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158189" w14:textId="77777777" w:rsidR="00561FA8" w:rsidRPr="00283F26" w:rsidRDefault="00561FA8" w:rsidP="00561FA8">
      <w:pPr>
        <w:jc w:val="center"/>
        <w:rPr>
          <w:b/>
          <w:color w:val="000000"/>
          <w:sz w:val="40"/>
        </w:rPr>
      </w:pPr>
      <w:r>
        <w:rPr>
          <w:b/>
          <w:color w:val="000000"/>
          <w:sz w:val="40"/>
        </w:rPr>
        <w:t>Su</w:t>
      </w:r>
      <w:r w:rsidRPr="00283F26">
        <w:rPr>
          <w:b/>
          <w:color w:val="000000"/>
          <w:sz w:val="40"/>
        </w:rPr>
        <w:t>pplementary Materials</w:t>
      </w:r>
    </w:p>
    <w:p w14:paraId="5A757CA7" w14:textId="6F01D38C" w:rsidR="00D17F92" w:rsidRDefault="00C861A2">
      <w:pPr>
        <w:pStyle w:val="Titre"/>
      </w:pPr>
      <w:r>
        <w:t xml:space="preserve">Chain and fullerene formation during hydrogen loss and reconstruction in </w:t>
      </w:r>
      <w:r>
        <w:br/>
        <w:t>non-planar polyaromatic hydrocarbons </w:t>
      </w:r>
    </w:p>
    <w:p w14:paraId="683BF87E" w14:textId="77777777" w:rsidR="00D17F92" w:rsidRDefault="00D17F92"/>
    <w:p w14:paraId="5FB8F434" w14:textId="77777777" w:rsidR="00D17F92" w:rsidRDefault="00C861A2">
      <w:pPr>
        <w:pStyle w:val="Titre2"/>
      </w:pPr>
      <w:r>
        <w:t>Y. Tanuma</w:t>
      </w:r>
      <w:r>
        <w:rPr>
          <w:vertAlign w:val="superscript"/>
        </w:rPr>
        <w:t>1,2</w:t>
      </w:r>
      <w:r>
        <w:t>, P. Dunk</w:t>
      </w:r>
      <w:r>
        <w:rPr>
          <w:vertAlign w:val="superscript"/>
        </w:rPr>
        <w:t>3</w:t>
      </w:r>
      <w:r>
        <w:t>, T. Maekawa</w:t>
      </w:r>
      <w:r>
        <w:rPr>
          <w:vertAlign w:val="superscript"/>
        </w:rPr>
        <w:t>1,4</w:t>
      </w:r>
      <w:r>
        <w:t>, C. P. Ewels</w:t>
      </w:r>
      <w:r>
        <w:rPr>
          <w:vertAlign w:val="superscript"/>
        </w:rPr>
        <w:t>2*</w:t>
      </w:r>
    </w:p>
    <w:p w14:paraId="557D6773" w14:textId="77777777" w:rsidR="00D17F92" w:rsidRPr="00FF56C4" w:rsidRDefault="00C861A2">
      <w:pPr>
        <w:rPr>
          <w:rStyle w:val="Emphaseple"/>
        </w:rPr>
      </w:pPr>
      <w:r>
        <w:rPr>
          <w:i/>
          <w:color w:val="404040"/>
        </w:rPr>
        <w:t>1 Graduate School of Interdisciplinary New Science, Toyo University, Kujirai 2100, Kawagoe, 350-8585, Japan.</w:t>
      </w:r>
    </w:p>
    <w:p w14:paraId="46F68A95" w14:textId="6E62DA71" w:rsidR="00D17F92" w:rsidRDefault="00C861A2">
      <w:pPr>
        <w:rPr>
          <w:rStyle w:val="Emphaseple"/>
          <w:lang w:val="fr-FR"/>
        </w:rPr>
      </w:pPr>
      <w:r>
        <w:rPr>
          <w:rStyle w:val="Emphaseple"/>
          <w:lang w:val="fr-FR"/>
        </w:rPr>
        <w:t xml:space="preserve">2 Institut des Materiaux </w:t>
      </w:r>
      <w:r w:rsidR="009B5DE8">
        <w:rPr>
          <w:rStyle w:val="Emphaseple"/>
          <w:lang w:val="fr-FR"/>
        </w:rPr>
        <w:t xml:space="preserve">de Nantes </w:t>
      </w:r>
      <w:r>
        <w:rPr>
          <w:rStyle w:val="Emphaseple"/>
          <w:lang w:val="fr-FR"/>
        </w:rPr>
        <w:t>Jean Rouxel (IMN), UMR6502 CNRS, Universite de Nantes 2 Rue de la Houssiniere, BP32229, 44322 Nantes, France.</w:t>
      </w:r>
    </w:p>
    <w:p w14:paraId="7B2F4DDE" w14:textId="77777777" w:rsidR="00D17F92" w:rsidRDefault="00C861A2">
      <w:pPr>
        <w:rPr>
          <w:rStyle w:val="Emphaseple"/>
        </w:rPr>
      </w:pPr>
      <w:r>
        <w:rPr>
          <w:rStyle w:val="Emphaseple"/>
        </w:rPr>
        <w:t>3 Ion Cyclotron Resonance Program, National High Magnetic Field Laboratory, Florida State University, Tallahassee, FL 32310, USA.</w:t>
      </w:r>
    </w:p>
    <w:p w14:paraId="60CB3263" w14:textId="77777777" w:rsidR="00D17F92" w:rsidRDefault="00C861A2">
      <w:pPr>
        <w:rPr>
          <w:rStyle w:val="Emphaseple"/>
        </w:rPr>
      </w:pPr>
      <w:r>
        <w:rPr>
          <w:rStyle w:val="Emphaseple"/>
        </w:rPr>
        <w:t>4</w:t>
      </w:r>
      <w:r>
        <w:rPr>
          <w:i/>
          <w:color w:val="404040"/>
        </w:rPr>
        <w:t xml:space="preserve"> Bio-Nano Electronics Research Centre, Toyo University, Kujirai 2100, Kawagoe, 350-8585, Japan.</w:t>
      </w:r>
    </w:p>
    <w:p w14:paraId="27AD55D1" w14:textId="5D428373" w:rsidR="00D17F92" w:rsidRPr="00561FA8" w:rsidRDefault="00C861A2" w:rsidP="00561FA8">
      <w:pPr>
        <w:rPr>
          <w:i/>
          <w:iCs/>
          <w:color w:val="404040" w:themeColor="text1" w:themeTint="BF"/>
        </w:rPr>
      </w:pPr>
      <w:r>
        <w:rPr>
          <w:i/>
          <w:color w:val="404040"/>
        </w:rPr>
        <w:t>* Corresponding Author chris.ewels@cnrs-imn.fr</w:t>
      </w:r>
    </w:p>
    <w:p w14:paraId="0E461CDC" w14:textId="3317523E" w:rsidR="00D17F92" w:rsidRPr="00283F26" w:rsidRDefault="00D17F92" w:rsidP="00561FA8">
      <w:pPr>
        <w:rPr>
          <w:b/>
          <w:color w:val="000000"/>
          <w:sz w:val="40"/>
        </w:rPr>
      </w:pPr>
    </w:p>
    <w:p w14:paraId="76706B49" w14:textId="771E6C9A" w:rsidR="001F4F3F" w:rsidRDefault="001F4F3F"/>
    <w:p w14:paraId="746FFB3B" w14:textId="0D3C4CC3" w:rsidR="00F070AE" w:rsidRDefault="001F4F3F" w:rsidP="00F070AE">
      <w:pPr>
        <w:spacing w:line="235" w:lineRule="atLeast"/>
        <w:jc w:val="center"/>
        <w:rPr>
          <w:color w:val="000000"/>
        </w:rPr>
      </w:pPr>
      <w:r>
        <w:rPr>
          <w:noProof/>
          <w:lang w:val="fr-FR" w:eastAsia="fr-FR"/>
        </w:rPr>
        <w:lastRenderedPageBreak/>
        <w:drawing>
          <wp:inline distT="0" distB="0" distL="0" distR="0" wp14:anchorId="7E9B1C00" wp14:editId="2AFA93A5">
            <wp:extent cx="5972810" cy="4512310"/>
            <wp:effectExtent l="0" t="0" r="8890" b="254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72810" cy="4512310"/>
                    </a:xfrm>
                    <a:prstGeom prst="rect">
                      <a:avLst/>
                    </a:prstGeom>
                  </pic:spPr>
                </pic:pic>
              </a:graphicData>
            </a:graphic>
          </wp:inline>
        </w:drawing>
      </w:r>
    </w:p>
    <w:p w14:paraId="70C3178F" w14:textId="602111DE" w:rsidR="00AC5108" w:rsidRDefault="001F4F3F">
      <w:pPr>
        <w:spacing w:line="235" w:lineRule="atLeast"/>
        <w:jc w:val="center"/>
        <w:rPr>
          <w:color w:val="000000"/>
        </w:rPr>
      </w:pPr>
      <w:r w:rsidRPr="001F4F3F">
        <w:rPr>
          <w:b/>
          <w:color w:val="000000"/>
        </w:rPr>
        <w:t>Figure S</w:t>
      </w:r>
      <w:r w:rsidR="00F06EED">
        <w:rPr>
          <w:b/>
          <w:color w:val="000000"/>
        </w:rPr>
        <w:t>1</w:t>
      </w:r>
      <w:r w:rsidRPr="001F4F3F">
        <w:rPr>
          <w:b/>
          <w:color w:val="000000"/>
        </w:rPr>
        <w:t>:</w:t>
      </w:r>
      <w:r>
        <w:rPr>
          <w:color w:val="000000"/>
        </w:rPr>
        <w:t xml:space="preserve"> Mass spectrum expansion of the dissociation spectrum of C</w:t>
      </w:r>
      <w:r>
        <w:rPr>
          <w:color w:val="000000"/>
          <w:vertAlign w:val="subscript"/>
        </w:rPr>
        <w:t>48</w:t>
      </w:r>
      <w:r>
        <w:rPr>
          <w:color w:val="000000"/>
        </w:rPr>
        <w:t>H</w:t>
      </w:r>
      <w:r w:rsidR="00AC5108">
        <w:rPr>
          <w:color w:val="000000"/>
          <w:vertAlign w:val="subscript"/>
        </w:rPr>
        <w:t>24</w:t>
      </w:r>
      <w:r>
        <w:rPr>
          <w:color w:val="000000"/>
        </w:rPr>
        <w:t>, demonstrating the extremely clear picture of products that are formed and detected.  Notably the resolution allows us to distinguish between carbon isotope peaks and genuine hydrogen loss peaks, demonstrating that 2H-loss is strongly preferred over odd-number H-loss.</w:t>
      </w:r>
    </w:p>
    <w:p w14:paraId="65785415" w14:textId="3A900A4B" w:rsidR="00F06EED" w:rsidRDefault="00AC5108" w:rsidP="00F06EED">
      <w:r>
        <w:rPr>
          <w:color w:val="000000"/>
        </w:rPr>
        <w:br w:type="page"/>
      </w:r>
      <w:r w:rsidR="00F06EED">
        <w:rPr>
          <w:noProof/>
          <w:lang w:val="fr-FR" w:eastAsia="fr-FR"/>
        </w:rPr>
        <w:lastRenderedPageBreak/>
        <w:drawing>
          <wp:inline distT="0" distB="0" distL="0" distR="0" wp14:anchorId="543E850A" wp14:editId="7D82C18C">
            <wp:extent cx="5972810" cy="5535930"/>
            <wp:effectExtent l="0" t="0" r="8890" b="762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2810" cy="5535930"/>
                    </a:xfrm>
                    <a:prstGeom prst="rect">
                      <a:avLst/>
                    </a:prstGeom>
                  </pic:spPr>
                </pic:pic>
              </a:graphicData>
            </a:graphic>
          </wp:inline>
        </w:drawing>
      </w:r>
      <w:r w:rsidR="00F06EED" w:rsidRPr="00666B27">
        <w:rPr>
          <w:b/>
        </w:rPr>
        <w:t>Figure S2:</w:t>
      </w:r>
      <w:r w:rsidR="00F06EED" w:rsidRPr="00666B27">
        <w:t xml:space="preserve"> </w:t>
      </w:r>
      <w:r w:rsidR="008B46A2" w:rsidRPr="00666B27">
        <w:t xml:space="preserve">FT-ICR </w:t>
      </w:r>
      <w:r w:rsidR="00F06EED" w:rsidRPr="00666B27">
        <w:t>mass spectr</w:t>
      </w:r>
      <w:r w:rsidR="008B46A2" w:rsidRPr="00666B27">
        <w:t>a</w:t>
      </w:r>
      <w:r w:rsidR="00F06EED" w:rsidRPr="00666B27">
        <w:t xml:space="preserve"> of</w:t>
      </w:r>
      <w:r w:rsidR="008B46A2" w:rsidRPr="00666B27">
        <w:t xml:space="preserve"> laser desorbed</w:t>
      </w:r>
      <w:r w:rsidR="00F06EED" w:rsidRPr="00666B27">
        <w:t xml:space="preserve"> C</w:t>
      </w:r>
      <w:r w:rsidR="00F06EED" w:rsidRPr="00666B27">
        <w:rPr>
          <w:vertAlign w:val="subscript"/>
        </w:rPr>
        <w:t>48</w:t>
      </w:r>
      <w:r w:rsidR="00F06EED" w:rsidRPr="00666B27">
        <w:t>H</w:t>
      </w:r>
      <w:r w:rsidR="00F06EED" w:rsidRPr="00666B27">
        <w:rPr>
          <w:vertAlign w:val="subscript"/>
        </w:rPr>
        <w:t>24</w:t>
      </w:r>
      <w:r w:rsidR="00F06EED" w:rsidRPr="00666B27">
        <w:t xml:space="preserve"> nanobelts, </w:t>
      </w:r>
      <w:r w:rsidR="00F06EED" w:rsidRPr="00666B27">
        <w:br/>
        <w:t xml:space="preserve">(a) </w:t>
      </w:r>
      <w:r w:rsidR="006A24CF" w:rsidRPr="00666B27">
        <w:t xml:space="preserve">SWIFT-isolated </w:t>
      </w:r>
      <w:r w:rsidR="00F06EED" w:rsidRPr="00666B27">
        <w:t xml:space="preserve">before collisional dissociation in the gas phase in an ultrahigh vacuum, and </w:t>
      </w:r>
      <w:r w:rsidR="00F06EED" w:rsidRPr="00666B27">
        <w:br/>
        <w:t xml:space="preserve">(b) after collision-induced </w:t>
      </w:r>
      <w:r w:rsidR="008B46A2" w:rsidRPr="00666B27">
        <w:t>dissociation</w:t>
      </w:r>
      <w:r w:rsidR="00F06EED" w:rsidRPr="00666B27">
        <w:t xml:space="preserve">. </w:t>
      </w:r>
      <w:r w:rsidR="008B46A2" w:rsidRPr="00666B27">
        <w:t>Fragments corresponding to</w:t>
      </w:r>
      <w:r w:rsidR="00F06EED" w:rsidRPr="00666B27">
        <w:t xml:space="preserve"> loss of H-</w:t>
      </w:r>
      <w:r w:rsidR="00B36B84" w:rsidRPr="00666B27">
        <w:t>,</w:t>
      </w:r>
      <w:r w:rsidR="00F06EED" w:rsidRPr="00666B27">
        <w:t xml:space="preserve"> </w:t>
      </w:r>
      <w:r w:rsidR="00B36B84" w:rsidRPr="00666B27">
        <w:t>C</w:t>
      </w:r>
      <w:r w:rsidR="00B36B84" w:rsidRPr="00666B27">
        <w:rPr>
          <w:vertAlign w:val="subscript"/>
        </w:rPr>
        <w:t>2</w:t>
      </w:r>
      <w:r w:rsidR="00B36B84" w:rsidRPr="00666B27">
        <w:t xml:space="preserve"> </w:t>
      </w:r>
      <w:r w:rsidR="00F06EED" w:rsidRPr="00666B27">
        <w:t xml:space="preserve">and CH- </w:t>
      </w:r>
      <w:r w:rsidR="008B46A2" w:rsidRPr="00666B27">
        <w:t xml:space="preserve">are </w:t>
      </w:r>
      <w:r w:rsidR="00F06EED" w:rsidRPr="00666B27">
        <w:t>clearly observable.</w:t>
      </w:r>
    </w:p>
    <w:p w14:paraId="672DDCB1" w14:textId="77777777" w:rsidR="00AC5108" w:rsidRDefault="00AC5108">
      <w:pPr>
        <w:rPr>
          <w:color w:val="000000"/>
        </w:rPr>
      </w:pPr>
    </w:p>
    <w:p w14:paraId="3E5B4214" w14:textId="24A15305" w:rsidR="00AC5108" w:rsidRDefault="00283F26" w:rsidP="00AC5108">
      <w:pPr>
        <w:jc w:val="center"/>
      </w:pPr>
      <w:r w:rsidRPr="0086040F">
        <w:rPr>
          <w:noProof/>
          <w:lang w:val="fr-FR" w:eastAsia="fr-FR"/>
        </w:rPr>
        <w:lastRenderedPageBreak/>
        <w:drawing>
          <wp:inline distT="0" distB="0" distL="0" distR="0" wp14:anchorId="5BFAACCC" wp14:editId="52506E54">
            <wp:extent cx="5972810" cy="2338151"/>
            <wp:effectExtent l="0" t="0" r="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810" cy="2338151"/>
                    </a:xfrm>
                    <a:prstGeom prst="rect">
                      <a:avLst/>
                    </a:prstGeom>
                    <a:noFill/>
                    <a:ln>
                      <a:noFill/>
                    </a:ln>
                  </pic:spPr>
                </pic:pic>
              </a:graphicData>
            </a:graphic>
          </wp:inline>
        </w:drawing>
      </w:r>
    </w:p>
    <w:p w14:paraId="4E02C159" w14:textId="01C14681" w:rsidR="00AC5108" w:rsidRDefault="00283F26" w:rsidP="00AC5108">
      <w:pPr>
        <w:jc w:val="center"/>
      </w:pPr>
      <w:r w:rsidRPr="0086040F">
        <w:rPr>
          <w:noProof/>
          <w:lang w:val="fr-FR" w:eastAsia="fr-FR"/>
        </w:rPr>
        <w:drawing>
          <wp:inline distT="0" distB="0" distL="0" distR="0" wp14:anchorId="6EBA75BD" wp14:editId="223CAF2D">
            <wp:extent cx="5972810" cy="2689381"/>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810" cy="2689381"/>
                    </a:xfrm>
                    <a:prstGeom prst="rect">
                      <a:avLst/>
                    </a:prstGeom>
                    <a:noFill/>
                    <a:ln>
                      <a:noFill/>
                    </a:ln>
                  </pic:spPr>
                </pic:pic>
              </a:graphicData>
            </a:graphic>
          </wp:inline>
        </w:drawing>
      </w:r>
    </w:p>
    <w:p w14:paraId="0AB664E7" w14:textId="653B4AC6" w:rsidR="00283F26" w:rsidRDefault="00283F26" w:rsidP="00AC5108">
      <w:pPr>
        <w:jc w:val="center"/>
      </w:pPr>
      <w:r w:rsidRPr="0086040F">
        <w:rPr>
          <w:noProof/>
          <w:lang w:val="fr-FR" w:eastAsia="fr-FR"/>
        </w:rPr>
        <w:drawing>
          <wp:inline distT="0" distB="0" distL="0" distR="0" wp14:anchorId="2EB07735" wp14:editId="7210892F">
            <wp:extent cx="5972810" cy="2390648"/>
            <wp:effectExtent l="0" t="0" r="0" b="0"/>
            <wp:docPr id="9"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810" cy="2390648"/>
                    </a:xfrm>
                    <a:prstGeom prst="rect">
                      <a:avLst/>
                    </a:prstGeom>
                    <a:noFill/>
                    <a:ln>
                      <a:noFill/>
                    </a:ln>
                  </pic:spPr>
                </pic:pic>
              </a:graphicData>
            </a:graphic>
          </wp:inline>
        </w:drawing>
      </w:r>
    </w:p>
    <w:p w14:paraId="5AC04321" w14:textId="0E2B608A" w:rsidR="00F02682" w:rsidRDefault="00AC5108" w:rsidP="00AC5108">
      <w:pPr>
        <w:spacing w:line="235" w:lineRule="atLeast"/>
        <w:jc w:val="center"/>
        <w:rPr>
          <w:color w:val="000000"/>
        </w:rPr>
      </w:pPr>
      <w:r>
        <w:rPr>
          <w:b/>
          <w:color w:val="000000"/>
        </w:rPr>
        <w:t>Figure S</w:t>
      </w:r>
      <w:r w:rsidR="00F06EED">
        <w:rPr>
          <w:b/>
          <w:color w:val="000000"/>
        </w:rPr>
        <w:t>3</w:t>
      </w:r>
      <w:r>
        <w:rPr>
          <w:b/>
          <w:color w:val="000000"/>
        </w:rPr>
        <w:t>:</w:t>
      </w:r>
      <w:r>
        <w:rPr>
          <w:color w:val="000000"/>
        </w:rPr>
        <w:t xml:space="preserve"> Hydrogen-loss sequence under a charge</w:t>
      </w:r>
      <w:r w:rsidR="00F02682">
        <w:rPr>
          <w:color w:val="000000"/>
        </w:rPr>
        <w:t xml:space="preserve"> </w:t>
      </w:r>
      <w:r>
        <w:rPr>
          <w:color w:val="000000"/>
        </w:rPr>
        <w:t xml:space="preserve">+1 state started with a hydrogen bound to (a) </w:t>
      </w:r>
      <w:r w:rsidR="00283F26">
        <w:rPr>
          <w:color w:val="000000"/>
        </w:rPr>
        <w:t>“exterior”</w:t>
      </w:r>
      <w:r>
        <w:rPr>
          <w:color w:val="000000"/>
        </w:rPr>
        <w:t xml:space="preserve"> of a carbon edge, (b) </w:t>
      </w:r>
      <w:r w:rsidR="00283F26">
        <w:rPr>
          <w:color w:val="000000"/>
        </w:rPr>
        <w:t>“interior”</w:t>
      </w:r>
      <w:r>
        <w:rPr>
          <w:color w:val="000000"/>
        </w:rPr>
        <w:t xml:space="preserve"> of a carbon edge</w:t>
      </w:r>
      <w:r w:rsidR="00283F26">
        <w:rPr>
          <w:color w:val="000000"/>
        </w:rPr>
        <w:t xml:space="preserve">, and (c) “exterior” with additional C-C bond </w:t>
      </w:r>
      <w:r w:rsidR="00283F26">
        <w:rPr>
          <w:color w:val="000000"/>
        </w:rPr>
        <w:lastRenderedPageBreak/>
        <w:t>rotation to given terminating pentagons</w:t>
      </w:r>
      <w:r>
        <w:rPr>
          <w:color w:val="000000"/>
        </w:rPr>
        <w:t xml:space="preserve">. Numbers in </w:t>
      </w:r>
      <w:r w:rsidR="00FF0192">
        <w:rPr>
          <w:color w:val="000000"/>
        </w:rPr>
        <w:t xml:space="preserve">the coloured </w:t>
      </w:r>
      <w:r>
        <w:rPr>
          <w:color w:val="000000"/>
        </w:rPr>
        <w:t xml:space="preserve">Schlegel diagrams </w:t>
      </w:r>
      <w:r w:rsidR="00FF0192">
        <w:rPr>
          <w:color w:val="000000"/>
        </w:rPr>
        <w:t xml:space="preserve">(2D projections of the nanorings) </w:t>
      </w:r>
      <w:r>
        <w:rPr>
          <w:color w:val="000000"/>
        </w:rPr>
        <w:t>represent the order of removed hydrogen atoms in each sequence. Values on arrows indicate energy difference (eV) between two structures. Dotted line</w:t>
      </w:r>
      <w:r w:rsidR="00FF0192">
        <w:rPr>
          <w:color w:val="000000"/>
        </w:rPr>
        <w:t>s</w:t>
      </w:r>
      <w:r>
        <w:rPr>
          <w:color w:val="000000"/>
        </w:rPr>
        <w:t xml:space="preserve"> and zigzag line</w:t>
      </w:r>
      <w:r w:rsidR="00FF0192">
        <w:rPr>
          <w:color w:val="000000"/>
        </w:rPr>
        <w:t>s</w:t>
      </w:r>
      <w:r>
        <w:rPr>
          <w:color w:val="000000"/>
        </w:rPr>
        <w:t xml:space="preserve"> in </w:t>
      </w:r>
      <w:r w:rsidR="00FF0192">
        <w:rPr>
          <w:color w:val="000000"/>
        </w:rPr>
        <w:t xml:space="preserve">the </w:t>
      </w:r>
      <w:bookmarkStart w:id="0" w:name="_GoBack"/>
      <w:bookmarkEnd w:id="0"/>
      <w:r>
        <w:rPr>
          <w:color w:val="000000"/>
        </w:rPr>
        <w:t>Schlegel diagram show a new bond formed by removal of two adjacent hydrogen atoms and a broken bond by forming two carbon chains, respectively.</w:t>
      </w:r>
    </w:p>
    <w:p w14:paraId="3ED680AA" w14:textId="66B15917" w:rsidR="00AC5108" w:rsidRPr="00F02682" w:rsidRDefault="00AC5108" w:rsidP="00F02682">
      <w:pPr>
        <w:rPr>
          <w:color w:val="000000"/>
        </w:rPr>
      </w:pPr>
    </w:p>
    <w:sectPr w:rsidR="00AC5108" w:rsidRPr="00F02682">
      <w:pgSz w:w="12240" w:h="15840"/>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9E6FF" w16cex:dateUtc="2020-11-20T19:53:00Z"/>
  <w16cex:commentExtensible w16cex:durableId="25E9E700" w16cex:dateUtc="2020-05-19T13: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D7BF00" w16cid:durableId="25E9E6FF"/>
  <w16cid:commentId w16cid:paraId="5D48FC7B" w16cid:durableId="25E9E70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F70590" w14:textId="77777777" w:rsidR="007044A7" w:rsidRDefault="007044A7">
      <w:pPr>
        <w:spacing w:after="0" w:line="240" w:lineRule="auto"/>
      </w:pPr>
      <w:r>
        <w:separator/>
      </w:r>
    </w:p>
  </w:endnote>
  <w:endnote w:type="continuationSeparator" w:id="0">
    <w:p w14:paraId="626C4038" w14:textId="77777777" w:rsidR="007044A7" w:rsidRDefault="00704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A45C59" w14:textId="77777777" w:rsidR="007044A7" w:rsidRDefault="007044A7">
      <w:pPr>
        <w:spacing w:after="0" w:line="240" w:lineRule="auto"/>
      </w:pPr>
      <w:r>
        <w:separator/>
      </w:r>
    </w:p>
  </w:footnote>
  <w:footnote w:type="continuationSeparator" w:id="0">
    <w:p w14:paraId="4EDD961E" w14:textId="77777777" w:rsidR="007044A7" w:rsidRDefault="007044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C384B"/>
    <w:multiLevelType w:val="hybridMultilevel"/>
    <w:tmpl w:val="959892B4"/>
    <w:lvl w:ilvl="0" w:tplc="96E420DE">
      <w:start w:val="1"/>
      <w:numFmt w:val="decimal"/>
      <w:lvlText w:val="%1."/>
      <w:lvlJc w:val="left"/>
      <w:pPr>
        <w:ind w:left="720" w:hanging="360"/>
      </w:pPr>
      <w:rPr>
        <w:rFonts w:hint="default"/>
      </w:rPr>
    </w:lvl>
    <w:lvl w:ilvl="1" w:tplc="65F84C48">
      <w:start w:val="1"/>
      <w:numFmt w:val="lowerLetter"/>
      <w:lvlText w:val="%2."/>
      <w:lvlJc w:val="left"/>
      <w:pPr>
        <w:ind w:left="1440" w:hanging="360"/>
      </w:pPr>
    </w:lvl>
    <w:lvl w:ilvl="2" w:tplc="FE1E7E16">
      <w:start w:val="1"/>
      <w:numFmt w:val="lowerRoman"/>
      <w:lvlText w:val="%3."/>
      <w:lvlJc w:val="right"/>
      <w:pPr>
        <w:ind w:left="2160" w:hanging="180"/>
      </w:pPr>
    </w:lvl>
    <w:lvl w:ilvl="3" w:tplc="B8FC3912">
      <w:start w:val="1"/>
      <w:numFmt w:val="decimal"/>
      <w:lvlText w:val="%4."/>
      <w:lvlJc w:val="left"/>
      <w:pPr>
        <w:ind w:left="2880" w:hanging="360"/>
      </w:pPr>
    </w:lvl>
    <w:lvl w:ilvl="4" w:tplc="E2FC6FDA">
      <w:start w:val="1"/>
      <w:numFmt w:val="lowerLetter"/>
      <w:lvlText w:val="%5."/>
      <w:lvlJc w:val="left"/>
      <w:pPr>
        <w:ind w:left="3600" w:hanging="360"/>
      </w:pPr>
    </w:lvl>
    <w:lvl w:ilvl="5" w:tplc="62A6FD0A">
      <w:start w:val="1"/>
      <w:numFmt w:val="lowerRoman"/>
      <w:lvlText w:val="%6."/>
      <w:lvlJc w:val="right"/>
      <w:pPr>
        <w:ind w:left="4320" w:hanging="180"/>
      </w:pPr>
    </w:lvl>
    <w:lvl w:ilvl="6" w:tplc="EFF2C982">
      <w:start w:val="1"/>
      <w:numFmt w:val="decimal"/>
      <w:lvlText w:val="%7."/>
      <w:lvlJc w:val="left"/>
      <w:pPr>
        <w:ind w:left="5040" w:hanging="360"/>
      </w:pPr>
    </w:lvl>
    <w:lvl w:ilvl="7" w:tplc="1D3A882E">
      <w:start w:val="1"/>
      <w:numFmt w:val="lowerLetter"/>
      <w:lvlText w:val="%8."/>
      <w:lvlJc w:val="left"/>
      <w:pPr>
        <w:ind w:left="5760" w:hanging="360"/>
      </w:pPr>
    </w:lvl>
    <w:lvl w:ilvl="8" w:tplc="E1D0878A">
      <w:start w:val="1"/>
      <w:numFmt w:val="lowerRoman"/>
      <w:lvlText w:val="%9."/>
      <w:lvlJc w:val="right"/>
      <w:pPr>
        <w:ind w:left="6480" w:hanging="180"/>
      </w:pPr>
    </w:lvl>
  </w:abstractNum>
  <w:abstractNum w:abstractNumId="1" w15:restartNumberingAfterBreak="0">
    <w:nsid w:val="0D397D7C"/>
    <w:multiLevelType w:val="hybridMultilevel"/>
    <w:tmpl w:val="C0309036"/>
    <w:lvl w:ilvl="0" w:tplc="EDC6554C">
      <w:start w:val="1"/>
      <w:numFmt w:val="bullet"/>
      <w:lvlText w:val="·"/>
      <w:lvlJc w:val="left"/>
      <w:pPr>
        <w:ind w:left="720" w:hanging="360"/>
      </w:pPr>
      <w:rPr>
        <w:rFonts w:ascii="Symbol" w:eastAsia="Symbol" w:hAnsi="Symbol" w:cs="Symbol"/>
      </w:rPr>
    </w:lvl>
    <w:lvl w:ilvl="1" w:tplc="D57A4C76">
      <w:start w:val="1"/>
      <w:numFmt w:val="bullet"/>
      <w:lvlText w:val="o"/>
      <w:lvlJc w:val="left"/>
      <w:pPr>
        <w:ind w:left="1440" w:hanging="360"/>
      </w:pPr>
      <w:rPr>
        <w:rFonts w:ascii="Courier New" w:eastAsia="Courier New" w:hAnsi="Courier New" w:cs="Courier New"/>
      </w:rPr>
    </w:lvl>
    <w:lvl w:ilvl="2" w:tplc="D13C7E26">
      <w:start w:val="1"/>
      <w:numFmt w:val="bullet"/>
      <w:lvlText w:val="§"/>
      <w:lvlJc w:val="left"/>
      <w:pPr>
        <w:ind w:left="2160" w:hanging="360"/>
      </w:pPr>
      <w:rPr>
        <w:rFonts w:ascii="Wingdings" w:eastAsia="Wingdings" w:hAnsi="Wingdings" w:cs="Wingdings"/>
      </w:rPr>
    </w:lvl>
    <w:lvl w:ilvl="3" w:tplc="F21E1006">
      <w:start w:val="1"/>
      <w:numFmt w:val="bullet"/>
      <w:lvlText w:val="·"/>
      <w:lvlJc w:val="left"/>
      <w:pPr>
        <w:ind w:left="2880" w:hanging="360"/>
      </w:pPr>
      <w:rPr>
        <w:rFonts w:ascii="Symbol" w:eastAsia="Symbol" w:hAnsi="Symbol" w:cs="Symbol"/>
      </w:rPr>
    </w:lvl>
    <w:lvl w:ilvl="4" w:tplc="0B5E7694">
      <w:start w:val="1"/>
      <w:numFmt w:val="bullet"/>
      <w:lvlText w:val="o"/>
      <w:lvlJc w:val="left"/>
      <w:pPr>
        <w:ind w:left="3600" w:hanging="360"/>
      </w:pPr>
      <w:rPr>
        <w:rFonts w:ascii="Courier New" w:eastAsia="Courier New" w:hAnsi="Courier New" w:cs="Courier New"/>
      </w:rPr>
    </w:lvl>
    <w:lvl w:ilvl="5" w:tplc="AD7AA012">
      <w:start w:val="1"/>
      <w:numFmt w:val="bullet"/>
      <w:lvlText w:val="§"/>
      <w:lvlJc w:val="left"/>
      <w:pPr>
        <w:ind w:left="4320" w:hanging="360"/>
      </w:pPr>
      <w:rPr>
        <w:rFonts w:ascii="Wingdings" w:eastAsia="Wingdings" w:hAnsi="Wingdings" w:cs="Wingdings"/>
      </w:rPr>
    </w:lvl>
    <w:lvl w:ilvl="6" w:tplc="71AA10DA">
      <w:start w:val="1"/>
      <w:numFmt w:val="bullet"/>
      <w:lvlText w:val="·"/>
      <w:lvlJc w:val="left"/>
      <w:pPr>
        <w:ind w:left="5040" w:hanging="360"/>
      </w:pPr>
      <w:rPr>
        <w:rFonts w:ascii="Symbol" w:eastAsia="Symbol" w:hAnsi="Symbol" w:cs="Symbol"/>
      </w:rPr>
    </w:lvl>
    <w:lvl w:ilvl="7" w:tplc="BE368EEA">
      <w:start w:val="1"/>
      <w:numFmt w:val="bullet"/>
      <w:lvlText w:val="o"/>
      <w:lvlJc w:val="left"/>
      <w:pPr>
        <w:ind w:left="5760" w:hanging="360"/>
      </w:pPr>
      <w:rPr>
        <w:rFonts w:ascii="Courier New" w:eastAsia="Courier New" w:hAnsi="Courier New" w:cs="Courier New"/>
      </w:rPr>
    </w:lvl>
    <w:lvl w:ilvl="8" w:tplc="26D4ECA0">
      <w:start w:val="1"/>
      <w:numFmt w:val="bullet"/>
      <w:lvlText w:val="§"/>
      <w:lvlJc w:val="left"/>
      <w:pPr>
        <w:ind w:left="6480" w:hanging="360"/>
      </w:pPr>
      <w:rPr>
        <w:rFonts w:ascii="Wingdings" w:eastAsia="Wingdings" w:hAnsi="Wingdings" w:cs="Wingdings"/>
      </w:rPr>
    </w:lvl>
  </w:abstractNum>
  <w:abstractNum w:abstractNumId="2" w15:restartNumberingAfterBreak="0">
    <w:nsid w:val="23C02AA9"/>
    <w:multiLevelType w:val="hybridMultilevel"/>
    <w:tmpl w:val="AB3EE940"/>
    <w:lvl w:ilvl="0" w:tplc="04D0F55C">
      <w:start w:val="1"/>
      <w:numFmt w:val="decimal"/>
      <w:lvlText w:val="%1."/>
      <w:lvlJc w:val="left"/>
      <w:pPr>
        <w:ind w:left="720" w:hanging="360"/>
      </w:pPr>
      <w:rPr>
        <w:rFonts w:hint="default"/>
      </w:rPr>
    </w:lvl>
    <w:lvl w:ilvl="1" w:tplc="80524304">
      <w:start w:val="1"/>
      <w:numFmt w:val="lowerLetter"/>
      <w:lvlText w:val="%2."/>
      <w:lvlJc w:val="left"/>
      <w:pPr>
        <w:ind w:left="1440" w:hanging="360"/>
      </w:pPr>
    </w:lvl>
    <w:lvl w:ilvl="2" w:tplc="4BE28E60">
      <w:start w:val="1"/>
      <w:numFmt w:val="lowerRoman"/>
      <w:lvlText w:val="%3."/>
      <w:lvlJc w:val="right"/>
      <w:pPr>
        <w:ind w:left="2160" w:hanging="180"/>
      </w:pPr>
    </w:lvl>
    <w:lvl w:ilvl="3" w:tplc="7044601C">
      <w:start w:val="1"/>
      <w:numFmt w:val="decimal"/>
      <w:lvlText w:val="%4."/>
      <w:lvlJc w:val="left"/>
      <w:pPr>
        <w:ind w:left="2880" w:hanging="360"/>
      </w:pPr>
    </w:lvl>
    <w:lvl w:ilvl="4" w:tplc="90D6F528">
      <w:start w:val="1"/>
      <w:numFmt w:val="lowerLetter"/>
      <w:lvlText w:val="%5."/>
      <w:lvlJc w:val="left"/>
      <w:pPr>
        <w:ind w:left="3600" w:hanging="360"/>
      </w:pPr>
    </w:lvl>
    <w:lvl w:ilvl="5" w:tplc="9CC0F4F4">
      <w:start w:val="1"/>
      <w:numFmt w:val="lowerRoman"/>
      <w:lvlText w:val="%6."/>
      <w:lvlJc w:val="right"/>
      <w:pPr>
        <w:ind w:left="4320" w:hanging="180"/>
      </w:pPr>
    </w:lvl>
    <w:lvl w:ilvl="6" w:tplc="BE7E87D2">
      <w:start w:val="1"/>
      <w:numFmt w:val="decimal"/>
      <w:lvlText w:val="%7."/>
      <w:lvlJc w:val="left"/>
      <w:pPr>
        <w:ind w:left="5040" w:hanging="360"/>
      </w:pPr>
    </w:lvl>
    <w:lvl w:ilvl="7" w:tplc="EDF6891E">
      <w:start w:val="1"/>
      <w:numFmt w:val="lowerLetter"/>
      <w:lvlText w:val="%8."/>
      <w:lvlJc w:val="left"/>
      <w:pPr>
        <w:ind w:left="5760" w:hanging="360"/>
      </w:pPr>
    </w:lvl>
    <w:lvl w:ilvl="8" w:tplc="C16E296A">
      <w:start w:val="1"/>
      <w:numFmt w:val="lowerRoman"/>
      <w:lvlText w:val="%9."/>
      <w:lvlJc w:val="right"/>
      <w:pPr>
        <w:ind w:left="6480" w:hanging="180"/>
      </w:pPr>
    </w:lvl>
  </w:abstractNum>
  <w:abstractNum w:abstractNumId="3" w15:restartNumberingAfterBreak="0">
    <w:nsid w:val="27477E36"/>
    <w:multiLevelType w:val="hybridMultilevel"/>
    <w:tmpl w:val="709A4978"/>
    <w:lvl w:ilvl="0" w:tplc="0C101C48">
      <w:start w:val="3"/>
      <w:numFmt w:val="bullet"/>
      <w:lvlText w:val="-"/>
      <w:lvlJc w:val="left"/>
      <w:pPr>
        <w:ind w:left="720" w:hanging="360"/>
      </w:pPr>
      <w:rPr>
        <w:rFonts w:ascii="Calibri" w:eastAsia="Calibri" w:hAnsi="Calibri" w:cs="Calibri" w:hint="default"/>
      </w:rPr>
    </w:lvl>
    <w:lvl w:ilvl="1" w:tplc="6368052A">
      <w:start w:val="1"/>
      <w:numFmt w:val="bullet"/>
      <w:lvlText w:val="o"/>
      <w:lvlJc w:val="left"/>
      <w:pPr>
        <w:ind w:left="1440" w:hanging="360"/>
      </w:pPr>
      <w:rPr>
        <w:rFonts w:ascii="Courier New" w:hAnsi="Courier New" w:cs="Courier New" w:hint="default"/>
      </w:rPr>
    </w:lvl>
    <w:lvl w:ilvl="2" w:tplc="9AEAA376">
      <w:start w:val="1"/>
      <w:numFmt w:val="bullet"/>
      <w:lvlText w:val=""/>
      <w:lvlJc w:val="left"/>
      <w:pPr>
        <w:ind w:left="2160" w:hanging="360"/>
      </w:pPr>
      <w:rPr>
        <w:rFonts w:ascii="Wingdings" w:hAnsi="Wingdings" w:hint="default"/>
      </w:rPr>
    </w:lvl>
    <w:lvl w:ilvl="3" w:tplc="7DEC4B76">
      <w:start w:val="1"/>
      <w:numFmt w:val="bullet"/>
      <w:lvlText w:val=""/>
      <w:lvlJc w:val="left"/>
      <w:pPr>
        <w:ind w:left="2880" w:hanging="360"/>
      </w:pPr>
      <w:rPr>
        <w:rFonts w:ascii="Symbol" w:hAnsi="Symbol" w:hint="default"/>
      </w:rPr>
    </w:lvl>
    <w:lvl w:ilvl="4" w:tplc="75A81C64">
      <w:start w:val="1"/>
      <w:numFmt w:val="bullet"/>
      <w:lvlText w:val="o"/>
      <w:lvlJc w:val="left"/>
      <w:pPr>
        <w:ind w:left="3600" w:hanging="360"/>
      </w:pPr>
      <w:rPr>
        <w:rFonts w:ascii="Courier New" w:hAnsi="Courier New" w:cs="Courier New" w:hint="default"/>
      </w:rPr>
    </w:lvl>
    <w:lvl w:ilvl="5" w:tplc="9EE2E544">
      <w:start w:val="1"/>
      <w:numFmt w:val="bullet"/>
      <w:lvlText w:val=""/>
      <w:lvlJc w:val="left"/>
      <w:pPr>
        <w:ind w:left="4320" w:hanging="360"/>
      </w:pPr>
      <w:rPr>
        <w:rFonts w:ascii="Wingdings" w:hAnsi="Wingdings" w:hint="default"/>
      </w:rPr>
    </w:lvl>
    <w:lvl w:ilvl="6" w:tplc="E3FAA8FA">
      <w:start w:val="1"/>
      <w:numFmt w:val="bullet"/>
      <w:lvlText w:val=""/>
      <w:lvlJc w:val="left"/>
      <w:pPr>
        <w:ind w:left="5040" w:hanging="360"/>
      </w:pPr>
      <w:rPr>
        <w:rFonts w:ascii="Symbol" w:hAnsi="Symbol" w:hint="default"/>
      </w:rPr>
    </w:lvl>
    <w:lvl w:ilvl="7" w:tplc="0E58AFE0">
      <w:start w:val="1"/>
      <w:numFmt w:val="bullet"/>
      <w:lvlText w:val="o"/>
      <w:lvlJc w:val="left"/>
      <w:pPr>
        <w:ind w:left="5760" w:hanging="360"/>
      </w:pPr>
      <w:rPr>
        <w:rFonts w:ascii="Courier New" w:hAnsi="Courier New" w:cs="Courier New" w:hint="default"/>
      </w:rPr>
    </w:lvl>
    <w:lvl w:ilvl="8" w:tplc="90906300">
      <w:start w:val="1"/>
      <w:numFmt w:val="bullet"/>
      <w:lvlText w:val=""/>
      <w:lvlJc w:val="left"/>
      <w:pPr>
        <w:ind w:left="6480" w:hanging="360"/>
      </w:pPr>
      <w:rPr>
        <w:rFonts w:ascii="Wingdings" w:hAnsi="Wingdings" w:hint="default"/>
      </w:rPr>
    </w:lvl>
  </w:abstractNum>
  <w:abstractNum w:abstractNumId="4" w15:restartNumberingAfterBreak="0">
    <w:nsid w:val="30097C0D"/>
    <w:multiLevelType w:val="hybridMultilevel"/>
    <w:tmpl w:val="B240E7D0"/>
    <w:lvl w:ilvl="0" w:tplc="A43616B8">
      <w:start w:val="3"/>
      <w:numFmt w:val="bullet"/>
      <w:lvlText w:val="-"/>
      <w:lvlJc w:val="left"/>
      <w:pPr>
        <w:ind w:left="720" w:hanging="360"/>
      </w:pPr>
      <w:rPr>
        <w:rFonts w:ascii="Calibri" w:eastAsia="Calibri" w:hAnsi="Calibri" w:cs="Calibri" w:hint="default"/>
      </w:rPr>
    </w:lvl>
    <w:lvl w:ilvl="1" w:tplc="DD581ED2">
      <w:start w:val="1"/>
      <w:numFmt w:val="bullet"/>
      <w:lvlText w:val="o"/>
      <w:lvlJc w:val="left"/>
      <w:pPr>
        <w:ind w:left="1440" w:hanging="360"/>
      </w:pPr>
      <w:rPr>
        <w:rFonts w:ascii="Courier New" w:hAnsi="Courier New" w:cs="Courier New" w:hint="default"/>
      </w:rPr>
    </w:lvl>
    <w:lvl w:ilvl="2" w:tplc="D168FA5A">
      <w:start w:val="1"/>
      <w:numFmt w:val="bullet"/>
      <w:lvlText w:val=""/>
      <w:lvlJc w:val="left"/>
      <w:pPr>
        <w:ind w:left="2160" w:hanging="360"/>
      </w:pPr>
      <w:rPr>
        <w:rFonts w:ascii="Wingdings" w:hAnsi="Wingdings" w:hint="default"/>
      </w:rPr>
    </w:lvl>
    <w:lvl w:ilvl="3" w:tplc="13FE7466">
      <w:start w:val="1"/>
      <w:numFmt w:val="bullet"/>
      <w:lvlText w:val=""/>
      <w:lvlJc w:val="left"/>
      <w:pPr>
        <w:ind w:left="2880" w:hanging="360"/>
      </w:pPr>
      <w:rPr>
        <w:rFonts w:ascii="Symbol" w:hAnsi="Symbol" w:hint="default"/>
      </w:rPr>
    </w:lvl>
    <w:lvl w:ilvl="4" w:tplc="DC7ACE24">
      <w:start w:val="1"/>
      <w:numFmt w:val="bullet"/>
      <w:lvlText w:val="o"/>
      <w:lvlJc w:val="left"/>
      <w:pPr>
        <w:ind w:left="3600" w:hanging="360"/>
      </w:pPr>
      <w:rPr>
        <w:rFonts w:ascii="Courier New" w:hAnsi="Courier New" w:cs="Courier New" w:hint="default"/>
      </w:rPr>
    </w:lvl>
    <w:lvl w:ilvl="5" w:tplc="DA0A5322">
      <w:start w:val="1"/>
      <w:numFmt w:val="bullet"/>
      <w:lvlText w:val=""/>
      <w:lvlJc w:val="left"/>
      <w:pPr>
        <w:ind w:left="4320" w:hanging="360"/>
      </w:pPr>
      <w:rPr>
        <w:rFonts w:ascii="Wingdings" w:hAnsi="Wingdings" w:hint="default"/>
      </w:rPr>
    </w:lvl>
    <w:lvl w:ilvl="6" w:tplc="CCBA92DC">
      <w:start w:val="1"/>
      <w:numFmt w:val="bullet"/>
      <w:lvlText w:val=""/>
      <w:lvlJc w:val="left"/>
      <w:pPr>
        <w:ind w:left="5040" w:hanging="360"/>
      </w:pPr>
      <w:rPr>
        <w:rFonts w:ascii="Symbol" w:hAnsi="Symbol" w:hint="default"/>
      </w:rPr>
    </w:lvl>
    <w:lvl w:ilvl="7" w:tplc="9E44442E">
      <w:start w:val="1"/>
      <w:numFmt w:val="bullet"/>
      <w:lvlText w:val="o"/>
      <w:lvlJc w:val="left"/>
      <w:pPr>
        <w:ind w:left="5760" w:hanging="360"/>
      </w:pPr>
      <w:rPr>
        <w:rFonts w:ascii="Courier New" w:hAnsi="Courier New" w:cs="Courier New" w:hint="default"/>
      </w:rPr>
    </w:lvl>
    <w:lvl w:ilvl="8" w:tplc="FB0CBA56">
      <w:start w:val="1"/>
      <w:numFmt w:val="bullet"/>
      <w:lvlText w:val=""/>
      <w:lvlJc w:val="left"/>
      <w:pPr>
        <w:ind w:left="6480" w:hanging="360"/>
      </w:pPr>
      <w:rPr>
        <w:rFonts w:ascii="Wingdings" w:hAnsi="Wingdings" w:hint="default"/>
      </w:rPr>
    </w:lvl>
  </w:abstractNum>
  <w:abstractNum w:abstractNumId="5" w15:restartNumberingAfterBreak="0">
    <w:nsid w:val="38FB2F78"/>
    <w:multiLevelType w:val="hybridMultilevel"/>
    <w:tmpl w:val="843217D0"/>
    <w:lvl w:ilvl="0" w:tplc="0936D634">
      <w:start w:val="1"/>
      <w:numFmt w:val="bullet"/>
      <w:lvlText w:val="·"/>
      <w:lvlJc w:val="left"/>
      <w:pPr>
        <w:ind w:left="720" w:hanging="360"/>
      </w:pPr>
      <w:rPr>
        <w:rFonts w:ascii="Symbol" w:eastAsia="Symbol" w:hAnsi="Symbol" w:cs="Symbol" w:hint="default"/>
      </w:rPr>
    </w:lvl>
    <w:lvl w:ilvl="1" w:tplc="1890CB50">
      <w:start w:val="1"/>
      <w:numFmt w:val="bullet"/>
      <w:lvlText w:val="o"/>
      <w:lvlJc w:val="left"/>
      <w:pPr>
        <w:ind w:left="1440" w:hanging="360"/>
      </w:pPr>
      <w:rPr>
        <w:rFonts w:ascii="Courier New" w:eastAsia="Courier New" w:hAnsi="Courier New" w:cs="Courier New"/>
      </w:rPr>
    </w:lvl>
    <w:lvl w:ilvl="2" w:tplc="6A02370C">
      <w:start w:val="1"/>
      <w:numFmt w:val="bullet"/>
      <w:lvlText w:val="§"/>
      <w:lvlJc w:val="left"/>
      <w:pPr>
        <w:ind w:left="2160" w:hanging="360"/>
      </w:pPr>
      <w:rPr>
        <w:rFonts w:ascii="Wingdings" w:eastAsia="Wingdings" w:hAnsi="Wingdings" w:cs="Wingdings"/>
      </w:rPr>
    </w:lvl>
    <w:lvl w:ilvl="3" w:tplc="178A91F4">
      <w:start w:val="1"/>
      <w:numFmt w:val="bullet"/>
      <w:lvlText w:val="·"/>
      <w:lvlJc w:val="left"/>
      <w:pPr>
        <w:ind w:left="2880" w:hanging="360"/>
      </w:pPr>
      <w:rPr>
        <w:rFonts w:ascii="Symbol" w:eastAsia="Symbol" w:hAnsi="Symbol" w:cs="Symbol"/>
      </w:rPr>
    </w:lvl>
    <w:lvl w:ilvl="4" w:tplc="ADA2A086">
      <w:start w:val="1"/>
      <w:numFmt w:val="bullet"/>
      <w:lvlText w:val="o"/>
      <w:lvlJc w:val="left"/>
      <w:pPr>
        <w:ind w:left="3600" w:hanging="360"/>
      </w:pPr>
      <w:rPr>
        <w:rFonts w:ascii="Courier New" w:eastAsia="Courier New" w:hAnsi="Courier New" w:cs="Courier New"/>
      </w:rPr>
    </w:lvl>
    <w:lvl w:ilvl="5" w:tplc="D8DC2D22">
      <w:start w:val="1"/>
      <w:numFmt w:val="bullet"/>
      <w:lvlText w:val="§"/>
      <w:lvlJc w:val="left"/>
      <w:pPr>
        <w:ind w:left="4320" w:hanging="360"/>
      </w:pPr>
      <w:rPr>
        <w:rFonts w:ascii="Wingdings" w:eastAsia="Wingdings" w:hAnsi="Wingdings" w:cs="Wingdings"/>
      </w:rPr>
    </w:lvl>
    <w:lvl w:ilvl="6" w:tplc="018EEBCE">
      <w:start w:val="1"/>
      <w:numFmt w:val="bullet"/>
      <w:lvlText w:val="·"/>
      <w:lvlJc w:val="left"/>
      <w:pPr>
        <w:ind w:left="5040" w:hanging="360"/>
      </w:pPr>
      <w:rPr>
        <w:rFonts w:ascii="Symbol" w:eastAsia="Symbol" w:hAnsi="Symbol" w:cs="Symbol"/>
      </w:rPr>
    </w:lvl>
    <w:lvl w:ilvl="7" w:tplc="FFD67F48">
      <w:start w:val="1"/>
      <w:numFmt w:val="bullet"/>
      <w:lvlText w:val="o"/>
      <w:lvlJc w:val="left"/>
      <w:pPr>
        <w:ind w:left="5760" w:hanging="360"/>
      </w:pPr>
      <w:rPr>
        <w:rFonts w:ascii="Courier New" w:eastAsia="Courier New" w:hAnsi="Courier New" w:cs="Courier New"/>
      </w:rPr>
    </w:lvl>
    <w:lvl w:ilvl="8" w:tplc="7D14F900">
      <w:start w:val="1"/>
      <w:numFmt w:val="bullet"/>
      <w:lvlText w:val="§"/>
      <w:lvlJc w:val="left"/>
      <w:pPr>
        <w:ind w:left="6480" w:hanging="360"/>
      </w:pPr>
      <w:rPr>
        <w:rFonts w:ascii="Wingdings" w:eastAsia="Wingdings" w:hAnsi="Wingdings" w:cs="Wingdings"/>
      </w:rPr>
    </w:lvl>
  </w:abstractNum>
  <w:abstractNum w:abstractNumId="6" w15:restartNumberingAfterBreak="0">
    <w:nsid w:val="3C025801"/>
    <w:multiLevelType w:val="hybridMultilevel"/>
    <w:tmpl w:val="BF78CEDA"/>
    <w:lvl w:ilvl="0" w:tplc="3710DE38">
      <w:start w:val="3"/>
      <w:numFmt w:val="bullet"/>
      <w:lvlText w:val="-"/>
      <w:lvlJc w:val="left"/>
      <w:pPr>
        <w:ind w:left="720" w:hanging="360"/>
      </w:pPr>
      <w:rPr>
        <w:rFonts w:ascii="Calibri" w:eastAsia="Calibri" w:hAnsi="Calibri" w:cs="Calibri" w:hint="default"/>
      </w:rPr>
    </w:lvl>
    <w:lvl w:ilvl="1" w:tplc="9CFE2212">
      <w:start w:val="1"/>
      <w:numFmt w:val="bullet"/>
      <w:lvlText w:val="o"/>
      <w:lvlJc w:val="left"/>
      <w:pPr>
        <w:ind w:left="1440" w:hanging="360"/>
      </w:pPr>
      <w:rPr>
        <w:rFonts w:ascii="Courier New" w:hAnsi="Courier New" w:cs="Courier New" w:hint="default"/>
      </w:rPr>
    </w:lvl>
    <w:lvl w:ilvl="2" w:tplc="57B078FE">
      <w:start w:val="1"/>
      <w:numFmt w:val="bullet"/>
      <w:lvlText w:val=""/>
      <w:lvlJc w:val="left"/>
      <w:pPr>
        <w:ind w:left="2160" w:hanging="360"/>
      </w:pPr>
      <w:rPr>
        <w:rFonts w:ascii="Wingdings" w:hAnsi="Wingdings" w:hint="default"/>
      </w:rPr>
    </w:lvl>
    <w:lvl w:ilvl="3" w:tplc="1AD000A6">
      <w:start w:val="1"/>
      <w:numFmt w:val="bullet"/>
      <w:lvlText w:val=""/>
      <w:lvlJc w:val="left"/>
      <w:pPr>
        <w:ind w:left="2880" w:hanging="360"/>
      </w:pPr>
      <w:rPr>
        <w:rFonts w:ascii="Symbol" w:hAnsi="Symbol" w:hint="default"/>
      </w:rPr>
    </w:lvl>
    <w:lvl w:ilvl="4" w:tplc="4A46C88A">
      <w:start w:val="1"/>
      <w:numFmt w:val="bullet"/>
      <w:lvlText w:val="o"/>
      <w:lvlJc w:val="left"/>
      <w:pPr>
        <w:ind w:left="3600" w:hanging="360"/>
      </w:pPr>
      <w:rPr>
        <w:rFonts w:ascii="Courier New" w:hAnsi="Courier New" w:cs="Courier New" w:hint="default"/>
      </w:rPr>
    </w:lvl>
    <w:lvl w:ilvl="5" w:tplc="0F385640">
      <w:start w:val="1"/>
      <w:numFmt w:val="bullet"/>
      <w:lvlText w:val=""/>
      <w:lvlJc w:val="left"/>
      <w:pPr>
        <w:ind w:left="4320" w:hanging="360"/>
      </w:pPr>
      <w:rPr>
        <w:rFonts w:ascii="Wingdings" w:hAnsi="Wingdings" w:hint="default"/>
      </w:rPr>
    </w:lvl>
    <w:lvl w:ilvl="6" w:tplc="49B04DB0">
      <w:start w:val="1"/>
      <w:numFmt w:val="bullet"/>
      <w:lvlText w:val=""/>
      <w:lvlJc w:val="left"/>
      <w:pPr>
        <w:ind w:left="5040" w:hanging="360"/>
      </w:pPr>
      <w:rPr>
        <w:rFonts w:ascii="Symbol" w:hAnsi="Symbol" w:hint="default"/>
      </w:rPr>
    </w:lvl>
    <w:lvl w:ilvl="7" w:tplc="AC549B2E">
      <w:start w:val="1"/>
      <w:numFmt w:val="bullet"/>
      <w:lvlText w:val="o"/>
      <w:lvlJc w:val="left"/>
      <w:pPr>
        <w:ind w:left="5760" w:hanging="360"/>
      </w:pPr>
      <w:rPr>
        <w:rFonts w:ascii="Courier New" w:hAnsi="Courier New" w:cs="Courier New" w:hint="default"/>
      </w:rPr>
    </w:lvl>
    <w:lvl w:ilvl="8" w:tplc="D338AE9E">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F92"/>
    <w:rsid w:val="000035F1"/>
    <w:rsid w:val="00003C8E"/>
    <w:rsid w:val="0003435B"/>
    <w:rsid w:val="00035DE8"/>
    <w:rsid w:val="00042B60"/>
    <w:rsid w:val="000500EE"/>
    <w:rsid w:val="00074711"/>
    <w:rsid w:val="00086305"/>
    <w:rsid w:val="00095F13"/>
    <w:rsid w:val="000E1E04"/>
    <w:rsid w:val="000E45F7"/>
    <w:rsid w:val="000E795B"/>
    <w:rsid w:val="0011036E"/>
    <w:rsid w:val="00123BA1"/>
    <w:rsid w:val="00135DF6"/>
    <w:rsid w:val="001417AF"/>
    <w:rsid w:val="00147749"/>
    <w:rsid w:val="0017589F"/>
    <w:rsid w:val="00175E9F"/>
    <w:rsid w:val="001858BD"/>
    <w:rsid w:val="001923C2"/>
    <w:rsid w:val="001B4DD2"/>
    <w:rsid w:val="001B74CF"/>
    <w:rsid w:val="001C486F"/>
    <w:rsid w:val="001F3E88"/>
    <w:rsid w:val="001F4F3F"/>
    <w:rsid w:val="001F7A73"/>
    <w:rsid w:val="00203547"/>
    <w:rsid w:val="00217998"/>
    <w:rsid w:val="002214EC"/>
    <w:rsid w:val="00223DEB"/>
    <w:rsid w:val="00256827"/>
    <w:rsid w:val="002829BC"/>
    <w:rsid w:val="00283F26"/>
    <w:rsid w:val="002A3292"/>
    <w:rsid w:val="002A6CD4"/>
    <w:rsid w:val="002C22A5"/>
    <w:rsid w:val="002F0D81"/>
    <w:rsid w:val="00316DD6"/>
    <w:rsid w:val="0033686D"/>
    <w:rsid w:val="0034322D"/>
    <w:rsid w:val="003859AE"/>
    <w:rsid w:val="00396351"/>
    <w:rsid w:val="003A421F"/>
    <w:rsid w:val="003B4E16"/>
    <w:rsid w:val="003C3C5C"/>
    <w:rsid w:val="003E477E"/>
    <w:rsid w:val="003E5C76"/>
    <w:rsid w:val="003F5166"/>
    <w:rsid w:val="004016B2"/>
    <w:rsid w:val="00403187"/>
    <w:rsid w:val="00427A80"/>
    <w:rsid w:val="0043172D"/>
    <w:rsid w:val="00434E51"/>
    <w:rsid w:val="00435C7E"/>
    <w:rsid w:val="004378BF"/>
    <w:rsid w:val="00471ABA"/>
    <w:rsid w:val="00471B6B"/>
    <w:rsid w:val="004823B4"/>
    <w:rsid w:val="0049663D"/>
    <w:rsid w:val="0049762D"/>
    <w:rsid w:val="004B4118"/>
    <w:rsid w:val="004B43D3"/>
    <w:rsid w:val="004B738C"/>
    <w:rsid w:val="004E68D3"/>
    <w:rsid w:val="004E6BE6"/>
    <w:rsid w:val="004F5940"/>
    <w:rsid w:val="00514B53"/>
    <w:rsid w:val="00516797"/>
    <w:rsid w:val="00517EEA"/>
    <w:rsid w:val="0054048A"/>
    <w:rsid w:val="0056068C"/>
    <w:rsid w:val="00561FA8"/>
    <w:rsid w:val="005620FC"/>
    <w:rsid w:val="005E0D1D"/>
    <w:rsid w:val="005F0574"/>
    <w:rsid w:val="005F3499"/>
    <w:rsid w:val="00606031"/>
    <w:rsid w:val="006217A3"/>
    <w:rsid w:val="006453D2"/>
    <w:rsid w:val="00666B27"/>
    <w:rsid w:val="00671644"/>
    <w:rsid w:val="00682AD6"/>
    <w:rsid w:val="0069743D"/>
    <w:rsid w:val="006A12E4"/>
    <w:rsid w:val="006A24CF"/>
    <w:rsid w:val="006A3A7C"/>
    <w:rsid w:val="006C0132"/>
    <w:rsid w:val="006F5971"/>
    <w:rsid w:val="00702F7E"/>
    <w:rsid w:val="007044A7"/>
    <w:rsid w:val="00710BF4"/>
    <w:rsid w:val="0072409A"/>
    <w:rsid w:val="0072499D"/>
    <w:rsid w:val="00726592"/>
    <w:rsid w:val="00726FC4"/>
    <w:rsid w:val="007337CA"/>
    <w:rsid w:val="00741E7C"/>
    <w:rsid w:val="00777B7B"/>
    <w:rsid w:val="00790291"/>
    <w:rsid w:val="00791385"/>
    <w:rsid w:val="007932EF"/>
    <w:rsid w:val="007C77C0"/>
    <w:rsid w:val="007D1442"/>
    <w:rsid w:val="007D163A"/>
    <w:rsid w:val="008059D2"/>
    <w:rsid w:val="00831404"/>
    <w:rsid w:val="00855BAE"/>
    <w:rsid w:val="008763AF"/>
    <w:rsid w:val="008822DC"/>
    <w:rsid w:val="00886496"/>
    <w:rsid w:val="008A57E9"/>
    <w:rsid w:val="008B2D61"/>
    <w:rsid w:val="008B46A2"/>
    <w:rsid w:val="008C13C9"/>
    <w:rsid w:val="008E5DDE"/>
    <w:rsid w:val="00906FF1"/>
    <w:rsid w:val="009446BE"/>
    <w:rsid w:val="00957BE3"/>
    <w:rsid w:val="009715A1"/>
    <w:rsid w:val="0097483A"/>
    <w:rsid w:val="009925E2"/>
    <w:rsid w:val="009961C9"/>
    <w:rsid w:val="009B5DE8"/>
    <w:rsid w:val="009C7243"/>
    <w:rsid w:val="009C758E"/>
    <w:rsid w:val="009E5D36"/>
    <w:rsid w:val="009F6F3F"/>
    <w:rsid w:val="00A0687E"/>
    <w:rsid w:val="00A126B1"/>
    <w:rsid w:val="00A31D59"/>
    <w:rsid w:val="00A34D7A"/>
    <w:rsid w:val="00A47363"/>
    <w:rsid w:val="00AB0C5D"/>
    <w:rsid w:val="00AC5108"/>
    <w:rsid w:val="00AD08D8"/>
    <w:rsid w:val="00AF2E6A"/>
    <w:rsid w:val="00AF3734"/>
    <w:rsid w:val="00B03AD4"/>
    <w:rsid w:val="00B14A79"/>
    <w:rsid w:val="00B161FA"/>
    <w:rsid w:val="00B22096"/>
    <w:rsid w:val="00B25D97"/>
    <w:rsid w:val="00B3009D"/>
    <w:rsid w:val="00B30A01"/>
    <w:rsid w:val="00B36B84"/>
    <w:rsid w:val="00B418AC"/>
    <w:rsid w:val="00B56D13"/>
    <w:rsid w:val="00B60741"/>
    <w:rsid w:val="00B6420F"/>
    <w:rsid w:val="00B7154C"/>
    <w:rsid w:val="00B7678C"/>
    <w:rsid w:val="00B92045"/>
    <w:rsid w:val="00B9720F"/>
    <w:rsid w:val="00BC6024"/>
    <w:rsid w:val="00BD0DBB"/>
    <w:rsid w:val="00BE51C3"/>
    <w:rsid w:val="00BF1D78"/>
    <w:rsid w:val="00BF35A5"/>
    <w:rsid w:val="00BF3AEA"/>
    <w:rsid w:val="00BF755E"/>
    <w:rsid w:val="00C21D22"/>
    <w:rsid w:val="00C56CF3"/>
    <w:rsid w:val="00C62465"/>
    <w:rsid w:val="00C70C64"/>
    <w:rsid w:val="00C84305"/>
    <w:rsid w:val="00C861A2"/>
    <w:rsid w:val="00CB1E99"/>
    <w:rsid w:val="00CC383B"/>
    <w:rsid w:val="00CC39F5"/>
    <w:rsid w:val="00CC5743"/>
    <w:rsid w:val="00CD0195"/>
    <w:rsid w:val="00CD50A4"/>
    <w:rsid w:val="00CE776E"/>
    <w:rsid w:val="00CF0A8A"/>
    <w:rsid w:val="00CF7769"/>
    <w:rsid w:val="00D150AE"/>
    <w:rsid w:val="00D17F92"/>
    <w:rsid w:val="00D21897"/>
    <w:rsid w:val="00D22587"/>
    <w:rsid w:val="00D25847"/>
    <w:rsid w:val="00D55E89"/>
    <w:rsid w:val="00D60891"/>
    <w:rsid w:val="00D65E7F"/>
    <w:rsid w:val="00D75860"/>
    <w:rsid w:val="00D92374"/>
    <w:rsid w:val="00D96B59"/>
    <w:rsid w:val="00DA1137"/>
    <w:rsid w:val="00DA24AB"/>
    <w:rsid w:val="00DB23B0"/>
    <w:rsid w:val="00DB7B91"/>
    <w:rsid w:val="00DD118D"/>
    <w:rsid w:val="00DE4337"/>
    <w:rsid w:val="00DE7963"/>
    <w:rsid w:val="00DF4D7E"/>
    <w:rsid w:val="00E0314C"/>
    <w:rsid w:val="00E16CDC"/>
    <w:rsid w:val="00E237AE"/>
    <w:rsid w:val="00E273C1"/>
    <w:rsid w:val="00E317A0"/>
    <w:rsid w:val="00E36114"/>
    <w:rsid w:val="00E57CF6"/>
    <w:rsid w:val="00E67303"/>
    <w:rsid w:val="00EA72AE"/>
    <w:rsid w:val="00EE67EA"/>
    <w:rsid w:val="00EE71BC"/>
    <w:rsid w:val="00EF7282"/>
    <w:rsid w:val="00F02682"/>
    <w:rsid w:val="00F06EED"/>
    <w:rsid w:val="00F070AE"/>
    <w:rsid w:val="00F14942"/>
    <w:rsid w:val="00F16512"/>
    <w:rsid w:val="00F16A9A"/>
    <w:rsid w:val="00F23EBA"/>
    <w:rsid w:val="00F243F7"/>
    <w:rsid w:val="00F41C37"/>
    <w:rsid w:val="00F45AD7"/>
    <w:rsid w:val="00F45FFE"/>
    <w:rsid w:val="00F514A8"/>
    <w:rsid w:val="00F567D8"/>
    <w:rsid w:val="00F61734"/>
    <w:rsid w:val="00F61C4C"/>
    <w:rsid w:val="00FA0316"/>
    <w:rsid w:val="00FA0F01"/>
    <w:rsid w:val="00FA2C4B"/>
    <w:rsid w:val="00FB0E31"/>
    <w:rsid w:val="00FD701C"/>
    <w:rsid w:val="00FF0192"/>
    <w:rsid w:val="00FF16CB"/>
    <w:rsid w:val="00FF56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A2E1F"/>
  <w15:docId w15:val="{6C671A74-0737-4D91-8DE2-08B715931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pPr>
      <w:keepNext/>
      <w:keepLines/>
      <w:spacing w:before="240" w:after="0"/>
      <w:outlineLvl w:val="0"/>
    </w:pPr>
    <w:rPr>
      <w:rFonts w:ascii="Calibri Light" w:eastAsia="Calibri Light" w:hAnsi="Calibri Light" w:cs="Calibri Light"/>
      <w:color w:val="2E74B5" w:themeColor="accent1" w:themeShade="BF"/>
      <w:sz w:val="32"/>
      <w:szCs w:val="32"/>
    </w:rPr>
  </w:style>
  <w:style w:type="paragraph" w:styleId="Titre2">
    <w:name w:val="heading 2"/>
    <w:basedOn w:val="Normal"/>
    <w:next w:val="Normal"/>
    <w:link w:val="Titre2Car"/>
    <w:uiPriority w:val="9"/>
    <w:unhideWhenUsed/>
    <w:qFormat/>
    <w:pPr>
      <w:keepNext/>
      <w:keepLines/>
      <w:spacing w:before="40" w:after="0"/>
      <w:outlineLvl w:val="1"/>
    </w:pPr>
    <w:rPr>
      <w:rFonts w:ascii="Calibri Light" w:eastAsia="Calibri Light" w:hAnsi="Calibri Light" w:cs="Calibri Light"/>
      <w:color w:val="2E74B5" w:themeColor="accent1" w:themeShade="BF"/>
      <w:sz w:val="26"/>
      <w:szCs w:val="26"/>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sz w:val="24"/>
      <w:szCs w:val="24"/>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pPr>
      <w:spacing w:after="0" w:line="240" w:lineRule="auto"/>
    </w:pPr>
  </w:style>
  <w:style w:type="character" w:customStyle="1" w:styleId="TitleChar">
    <w:name w:val="Title Char"/>
    <w:basedOn w:val="Policepardfaut"/>
    <w:uiPriority w:val="10"/>
    <w:rPr>
      <w:sz w:val="48"/>
      <w:szCs w:val="48"/>
    </w:rPr>
  </w:style>
  <w:style w:type="paragraph" w:styleId="Sous-titre">
    <w:name w:val="Subtitle"/>
    <w:basedOn w:val="Normal"/>
    <w:next w:val="Normal"/>
    <w:link w:val="Sous-titreCar"/>
    <w:uiPriority w:val="11"/>
    <w:qFormat/>
    <w:pPr>
      <w:spacing w:before="200" w:after="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paragraph" w:styleId="En-tte">
    <w:name w:val="header"/>
    <w:basedOn w:val="Normal"/>
    <w:link w:val="En-tteCar"/>
    <w:uiPriority w:val="99"/>
    <w:unhideWhenUsed/>
    <w:pPr>
      <w:tabs>
        <w:tab w:val="center" w:pos="7143"/>
        <w:tab w:val="right" w:pos="14287"/>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7143"/>
        <w:tab w:val="right" w:pos="14287"/>
      </w:tabs>
      <w:spacing w:after="0" w:line="240" w:lineRule="auto"/>
    </w:pPr>
  </w:style>
  <w:style w:type="character" w:customStyle="1" w:styleId="PieddepageCar">
    <w:name w:val="Pied de page Car"/>
    <w:basedOn w:val="Policepardfaut"/>
    <w:link w:val="Pieddepage"/>
    <w:uiPriority w:val="99"/>
  </w:style>
  <w:style w:type="table" w:styleId="Grilledutableau">
    <w:name w:val="Table Grid"/>
    <w:basedOn w:val="Tableau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
    <w:name w:val="Table Grid Light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
    <w:name w:val="Grid Table 1 Light - Accent 21"/>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
    <w:name w:val="Grid Table 1 Light - Accent 61"/>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1">
    <w:name w:val="Grid Table 2 - Accent 1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auto"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2-Accent21">
    <w:name w:val="Grid Table 2 - Accent 21"/>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1">
    <w:name w:val="Grid Table 2 - Accent 31"/>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1">
    <w:name w:val="Grid Table 2 - Accent 41"/>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1">
    <w:name w:val="Grid Table 2 - Accent 51"/>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auto"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2-Accent61">
    <w:name w:val="Grid Table 2 - Accent 61"/>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1">
    <w:name w:val="Grid Table 3 - Accent 1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3-Accent21">
    <w:name w:val="Grid Table 3 - Accent 21"/>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1">
    <w:name w:val="Grid Table 3 - Accent 31"/>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1">
    <w:name w:val="Grid Table 3 - Accent 41"/>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1">
    <w:name w:val="Grid Table 3 - Accent 51"/>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3-Accent61">
    <w:name w:val="Grid Table 3 - Accent 61"/>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1">
    <w:name w:val="Grid Table 4 - Accent 11"/>
    <w:basedOn w:val="Tableau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auto"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EEBF6" w:themeFill="accent1" w:themeFillTint="32"/>
      </w:tcPr>
    </w:tblStylePr>
    <w:tblStylePr w:type="band1Horz">
      <w:rPr>
        <w:rFonts w:ascii="Arial" w:hAnsi="Arial"/>
        <w:color w:val="404040"/>
        <w:sz w:val="22"/>
      </w:rPr>
      <w:tblPr/>
      <w:tcPr>
        <w:shd w:val="clear" w:color="auto" w:fill="DEEBF6" w:themeFill="accent1" w:themeFillTint="32"/>
      </w:tcPr>
    </w:tblStylePr>
  </w:style>
  <w:style w:type="table" w:customStyle="1" w:styleId="GridTable4-Accent21">
    <w:name w:val="Grid Table 4 - Accent 21"/>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1">
    <w:name w:val="Grid Table 4 - Accent 31"/>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1">
    <w:name w:val="Grid Table 4 - Accent 41"/>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1">
    <w:name w:val="Grid Table 4 - Accent 51"/>
    <w:basedOn w:val="Tableau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4-Accent61">
    <w:name w:val="Grid Table 4 - Accent 61"/>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1" w:themeFillTint="34"/>
    </w:tblPr>
    <w:tblStylePr w:type="firstRow">
      <w:rPr>
        <w:rFonts w:ascii="Arial" w:hAnsi="Arial"/>
        <w:b/>
        <w:color w:val="FFFFFF"/>
        <w:sz w:val="22"/>
      </w:rPr>
      <w:tblPr/>
      <w:tcPr>
        <w:shd w:val="clear" w:color="auto" w:fill="5B9BD5" w:themeFill="accent1"/>
      </w:tcPr>
    </w:tblStylePr>
    <w:tblStylePr w:type="lastRow">
      <w:rPr>
        <w:rFonts w:ascii="Arial" w:hAnsi="Arial"/>
        <w:b/>
        <w:color w:val="FFFFFF"/>
        <w:sz w:val="22"/>
      </w:rPr>
      <w:tblPr/>
      <w:tcPr>
        <w:tcBorders>
          <w:top w:val="single" w:sz="4" w:space="0" w:color="FFFFFF" w:themeColor="light1"/>
        </w:tcBorders>
        <w:shd w:val="clear" w:color="auto" w:fill="5B9BD5" w:themeFill="accent1"/>
      </w:tcPr>
    </w:tblStylePr>
    <w:tblStylePr w:type="firstCol">
      <w:rPr>
        <w:rFonts w:ascii="Arial" w:hAnsi="Arial"/>
        <w:b/>
        <w:color w:val="FFFFFF"/>
        <w:sz w:val="22"/>
      </w:rPr>
      <w:tblPr/>
      <w:tcPr>
        <w:shd w:val="clear" w:color="auto" w:fill="5B9BD5" w:themeFill="accent1"/>
      </w:tcPr>
    </w:tblStylePr>
    <w:tblStylePr w:type="lastCol">
      <w:rPr>
        <w:rFonts w:ascii="Arial" w:hAnsi="Arial"/>
        <w:b/>
        <w:color w:val="FFFFFF"/>
        <w:sz w:val="22"/>
      </w:rPr>
      <w:tblPr/>
      <w:tcPr>
        <w:shd w:val="clear" w:color="auto" w:fill="5B9BD5" w:themeFill="accent1"/>
      </w:tcPr>
    </w:tblStylePr>
    <w:tblStylePr w:type="band1Vert">
      <w:tblPr/>
      <w:tcPr>
        <w:shd w:val="clear" w:color="auto" w:fill="B3D0EB" w:themeFill="accent1" w:themeFillTint="75"/>
      </w:tcPr>
    </w:tblStylePr>
    <w:tblStylePr w:type="band1Horz">
      <w:tblPr/>
      <w:tcPr>
        <w:shd w:val="clear" w:color="auto" w:fill="B3D0EB" w:themeFill="accent1" w:themeFillTint="75"/>
      </w:tcPr>
    </w:tblStylePr>
  </w:style>
  <w:style w:type="table" w:customStyle="1" w:styleId="GridTable5Dark-Accent21">
    <w:name w:val="Grid Table 5 Dark - Accent 2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1">
    <w:name w:val="Grid Table 5 Dark - Accent 3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1">
    <w:name w:val="Grid Table 5 Dark - Accent 5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5" w:themeFillTint="34"/>
    </w:tblPr>
    <w:tblStylePr w:type="firstRow">
      <w:rPr>
        <w:rFonts w:ascii="Arial" w:hAnsi="Arial"/>
        <w:b/>
        <w:color w:val="FFFFFF"/>
        <w:sz w:val="22"/>
      </w:rPr>
      <w:tblPr/>
      <w:tcPr>
        <w:shd w:val="clear" w:color="auto" w:fill="4472C4" w:themeFill="accent5"/>
      </w:tcPr>
    </w:tblStylePr>
    <w:tblStylePr w:type="lastRow">
      <w:rPr>
        <w:rFonts w:ascii="Arial" w:hAnsi="Arial"/>
        <w:b/>
        <w:color w:val="FFFFFF"/>
        <w:sz w:val="22"/>
      </w:rPr>
      <w:tblPr/>
      <w:tcPr>
        <w:tcBorders>
          <w:top w:val="single" w:sz="4" w:space="0" w:color="FFFFFF" w:themeColor="light1"/>
        </w:tcBorders>
        <w:shd w:val="clear" w:color="auto" w:fill="4472C4" w:themeFill="accent5"/>
      </w:tcPr>
    </w:tblStylePr>
    <w:tblStylePr w:type="firstCol">
      <w:rPr>
        <w:rFonts w:ascii="Arial" w:hAnsi="Arial"/>
        <w:b/>
        <w:color w:val="FFFFFF"/>
        <w:sz w:val="22"/>
      </w:rPr>
      <w:tblPr/>
      <w:tcPr>
        <w:shd w:val="clear" w:color="auto" w:fill="4472C4" w:themeFill="accent5"/>
      </w:tcPr>
    </w:tblStylePr>
    <w:tblStylePr w:type="lastCol">
      <w:rPr>
        <w:rFonts w:ascii="Arial" w:hAnsi="Arial"/>
        <w:b/>
        <w:color w:val="FFFFFF"/>
        <w:sz w:val="22"/>
      </w:rPr>
      <w:tblPr/>
      <w:tcPr>
        <w:shd w:val="clear" w:color="auto" w:fill="4472C4" w:themeFill="accent5"/>
      </w:tcPr>
    </w:tblStylePr>
    <w:tblStylePr w:type="band1Vert">
      <w:tblPr/>
      <w:tcPr>
        <w:shd w:val="clear" w:color="auto" w:fill="A9BEE4" w:themeFill="accent5" w:themeFillTint="75"/>
      </w:tcPr>
    </w:tblStylePr>
    <w:tblStylePr w:type="band1Horz">
      <w:tblPr/>
      <w:tcPr>
        <w:shd w:val="clear" w:color="auto" w:fill="A9BEE4" w:themeFill="accent5" w:themeFillTint="75"/>
      </w:tcPr>
    </w:tblStylePr>
  </w:style>
  <w:style w:type="table" w:customStyle="1" w:styleId="GridTable5Dark-Accent61">
    <w:name w:val="Grid Table 5 Dark - Accent 6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eau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1">
    <w:name w:val="Grid Table 6 Colorful - Accent 21"/>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Tableau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1">
    <w:name w:val="Grid Table 6 Colorful - Accent 61"/>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E1EFD8" w:themeFill="accent6" w:themeFillTint="34"/>
      </w:tcPr>
    </w:tblStylePr>
    <w:tblStylePr w:type="band1Horz">
      <w:rPr>
        <w:rFonts w:ascii="Arial" w:hAnsi="Arial"/>
        <w:color w:val="254175" w:themeColor="accent5" w:themeShade="95"/>
        <w:sz w:val="22"/>
      </w:rPr>
      <w:tblPr/>
      <w:tcPr>
        <w:shd w:val="clear" w:color="auto" w:fill="E1EFD8" w:themeFill="accent6" w:themeFillTint="34"/>
      </w:tcPr>
    </w:tblStylePr>
    <w:tblStylePr w:type="band2Horz">
      <w:rPr>
        <w:rFonts w:ascii="Arial" w:hAnsi="Arial"/>
        <w:color w:val="254175"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eau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auto"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auto" w:fill="FFFFFF"/>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auto" w:fill="FFFFFF"/>
      </w:tc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1">
    <w:name w:val="Grid Table 7 Colorful - Accent 21"/>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Tableau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auto"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auto" w:fill="FFFFFF"/>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auto" w:fill="FFFFFF"/>
      </w:tc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1">
    <w:name w:val="Grid Table 7 Colorful - Accent 61"/>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1">
    <w:name w:val="List Table 1 Light - Accent 1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1" w:themeFillTint="40"/>
      </w:tcPr>
    </w:tblStylePr>
    <w:tblStylePr w:type="band1Horz">
      <w:tblPr/>
      <w:tcPr>
        <w:shd w:val="clear" w:color="auto" w:fill="D5E5F4" w:themeFill="accent1" w:themeFillTint="40"/>
      </w:tcPr>
    </w:tblStylePr>
  </w:style>
  <w:style w:type="table" w:customStyle="1" w:styleId="ListTable1Light-Accent21">
    <w:name w:val="List Table 1 Light - Accent 2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1">
    <w:name w:val="List Table 1 Light - Accent 3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1">
    <w:name w:val="List Table 1 Light - Accent 4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1">
    <w:name w:val="List Table 1 Light - Accent 5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5" w:themeFillTint="40"/>
      </w:tcPr>
    </w:tblStylePr>
    <w:tblStylePr w:type="band1Horz">
      <w:tblPr/>
      <w:tcPr>
        <w:shd w:val="clear" w:color="auto" w:fill="CFDBF0" w:themeFill="accent5" w:themeFillTint="40"/>
      </w:tcPr>
    </w:tblStylePr>
  </w:style>
  <w:style w:type="table" w:customStyle="1" w:styleId="ListTable1Light-Accent61">
    <w:name w:val="List Table 1 Light - Accent 6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1">
    <w:name w:val="List Table 2 - Accent 11"/>
    <w:basedOn w:val="Tableau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2-Accent21">
    <w:name w:val="List Table 2 - Accent 21"/>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1">
    <w:name w:val="List Table 2 - Accent 31"/>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1">
    <w:name w:val="List Table 2 - Accent 41"/>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1">
    <w:name w:val="List Table 2 - Accent 51"/>
    <w:basedOn w:val="Tableau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2-Accent61">
    <w:name w:val="List Table 2 - Accent 61"/>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au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
    <w:name w:val="List Table 3 - Accent 21"/>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Tableau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auto"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
    <w:name w:val="List Table 3 - Accent 61"/>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1">
    <w:name w:val="List Table 4 - Accent 11"/>
    <w:basedOn w:val="Tableau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4-Accent21">
    <w:name w:val="List Table 4 - Accent 21"/>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1">
    <w:name w:val="List Table 4 - Accent 31"/>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1">
    <w:name w:val="List Table 4 - Accent 41"/>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1">
    <w:name w:val="List Table 4 - Accent 51"/>
    <w:basedOn w:val="Tableau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auto"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4-Accent61">
    <w:name w:val="List Table 4 - Accent 61"/>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1">
    <w:name w:val="List Table 5 Dark - Accent 11"/>
    <w:basedOn w:val="Tableau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auto"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auto"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auto"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5B9BD5" w:themeFill="accent1"/>
      </w:tcPr>
    </w:tblStylePr>
    <w:tblStylePr w:type="band2Horz">
      <w:tblPr/>
      <w:tcPr>
        <w:tcBorders>
          <w:top w:val="single" w:sz="4" w:space="0" w:color="FFFFFF" w:themeColor="light1"/>
          <w:bottom w:val="single" w:sz="4" w:space="0" w:color="FFFFFF" w:themeColor="light1"/>
        </w:tcBorders>
        <w:shd w:val="clear" w:color="auto" w:fill="5B9BD5" w:themeFill="accent1"/>
      </w:tcPr>
    </w:tblStylePr>
  </w:style>
  <w:style w:type="table" w:customStyle="1" w:styleId="ListTable5Dark-Accent21">
    <w:name w:val="List Table 5 Dark - Accent 21"/>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1">
    <w:name w:val="List Table 5 Dark - Accent 31"/>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1">
    <w:name w:val="List Table 5 Dark - Accent 41"/>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1">
    <w:name w:val="List Table 5 Dark - Accent 51"/>
    <w:basedOn w:val="Tableau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auto"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auto"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auto"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8DA9DB" w:themeFill="accent5" w:themeFillTint="9A"/>
      </w:tcPr>
    </w:tblStylePr>
    <w:tblStylePr w:type="band2Horz">
      <w:tblPr/>
      <w:tcPr>
        <w:tcBorders>
          <w:top w:val="single" w:sz="4" w:space="0" w:color="FFFFFF" w:themeColor="light1"/>
          <w:bottom w:val="single" w:sz="4" w:space="0" w:color="FFFFFF" w:themeColor="light1"/>
        </w:tcBorders>
        <w:shd w:val="clear" w:color="auto" w:fill="8DA9DB" w:themeFill="accent5" w:themeFillTint="9A"/>
      </w:tcPr>
    </w:tblStylePr>
  </w:style>
  <w:style w:type="table" w:customStyle="1" w:styleId="ListTable5Dark-Accent61">
    <w:name w:val="List Table 5 Dark - Accent 61"/>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au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1">
    <w:name w:val="List Table 6 Colorful - Accent 21"/>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Tableau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1">
    <w:name w:val="List Table 6 Colorful - Accent 61"/>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eau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auto"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auto" w:fill="FFFFFF"/>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auto" w:fill="FFFFFF"/>
      </w:tc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1">
    <w:name w:val="List Table 7 Colorful - Accent 21"/>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Tableau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auto"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auto" w:fill="FFFFFF"/>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auto" w:fill="FFFFFF"/>
      </w:tc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1">
    <w:name w:val="List Table 7 Colorful - Accent 61"/>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Lienhypertexte">
    <w:name w:val="Hyperlink"/>
    <w:uiPriority w:val="99"/>
    <w:unhideWhenUsed/>
    <w:rPr>
      <w:color w:val="0563C1" w:themeColor="hyperlink"/>
      <w:u w:val="single"/>
    </w:rPr>
  </w:style>
  <w:style w:type="paragraph" w:styleId="Notedebasdepage">
    <w:name w:val="footnote text"/>
    <w:basedOn w:val="Normal"/>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character" w:customStyle="1" w:styleId="Titre1Car">
    <w:name w:val="Titre 1 Car"/>
    <w:basedOn w:val="Policepardfaut"/>
    <w:link w:val="Titre1"/>
    <w:uiPriority w:val="9"/>
    <w:rPr>
      <w:rFonts w:ascii="Calibri Light" w:eastAsia="Calibri Light" w:hAnsi="Calibri Light" w:cs="Calibri Light"/>
      <w:color w:val="2E74B5" w:themeColor="accent1" w:themeShade="BF"/>
      <w:sz w:val="32"/>
      <w:szCs w:val="32"/>
    </w:rPr>
  </w:style>
  <w:style w:type="character" w:customStyle="1" w:styleId="Titre2Car">
    <w:name w:val="Titre 2 Car"/>
    <w:basedOn w:val="Policepardfaut"/>
    <w:link w:val="Titre2"/>
    <w:uiPriority w:val="9"/>
    <w:rPr>
      <w:rFonts w:ascii="Calibri Light" w:eastAsia="Calibri Light" w:hAnsi="Calibri Light" w:cs="Calibri Light"/>
      <w:color w:val="2E74B5" w:themeColor="accent1" w:themeShade="BF"/>
      <w:sz w:val="26"/>
      <w:szCs w:val="26"/>
    </w:rPr>
  </w:style>
  <w:style w:type="paragraph" w:styleId="Titre">
    <w:name w:val="Title"/>
    <w:basedOn w:val="Normal"/>
    <w:next w:val="Normal"/>
    <w:link w:val="TitreCar"/>
    <w:uiPriority w:val="10"/>
    <w:qFormat/>
    <w:pPr>
      <w:spacing w:after="0" w:line="240" w:lineRule="auto"/>
      <w:contextualSpacing/>
    </w:pPr>
    <w:rPr>
      <w:rFonts w:ascii="Calibri Light" w:eastAsia="Calibri Light" w:hAnsi="Calibri Light" w:cs="Calibri Light"/>
      <w:spacing w:val="-10"/>
      <w:sz w:val="56"/>
      <w:szCs w:val="56"/>
    </w:rPr>
  </w:style>
  <w:style w:type="character" w:customStyle="1" w:styleId="TitreCar">
    <w:name w:val="Titre Car"/>
    <w:basedOn w:val="Policepardfaut"/>
    <w:link w:val="Titre"/>
    <w:uiPriority w:val="10"/>
    <w:rPr>
      <w:rFonts w:ascii="Calibri Light" w:eastAsia="Calibri Light" w:hAnsi="Calibri Light" w:cs="Calibri Light"/>
      <w:spacing w:val="-10"/>
      <w:sz w:val="56"/>
      <w:szCs w:val="56"/>
    </w:rPr>
  </w:style>
  <w:style w:type="character" w:styleId="Emphaseple">
    <w:name w:val="Subtle Emphasis"/>
    <w:basedOn w:val="Policepardfaut"/>
    <w:uiPriority w:val="19"/>
    <w:qFormat/>
    <w:rPr>
      <w:i/>
      <w:iCs/>
      <w:color w:val="404040" w:themeColor="text1" w:themeTint="BF"/>
    </w:rPr>
  </w:style>
  <w:style w:type="paragraph" w:styleId="Paragraphedeliste">
    <w:name w:val="List Paragraph"/>
    <w:basedOn w:val="Normal"/>
    <w:uiPriority w:val="34"/>
    <w:qFormat/>
    <w:pPr>
      <w:ind w:left="720"/>
      <w:contextualSpacing/>
    </w:p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11036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1036E"/>
    <w:rPr>
      <w:rFonts w:ascii="Segoe UI" w:hAnsi="Segoe UI" w:cs="Segoe UI"/>
      <w:sz w:val="18"/>
      <w:szCs w:val="18"/>
    </w:rPr>
  </w:style>
  <w:style w:type="paragraph" w:styleId="Objetducommentaire">
    <w:name w:val="annotation subject"/>
    <w:basedOn w:val="Commentaire"/>
    <w:next w:val="Commentaire"/>
    <w:link w:val="ObjetducommentaireCar"/>
    <w:uiPriority w:val="99"/>
    <w:semiHidden/>
    <w:unhideWhenUsed/>
    <w:rsid w:val="001F4F3F"/>
    <w:rPr>
      <w:b/>
      <w:bCs/>
    </w:rPr>
  </w:style>
  <w:style w:type="character" w:customStyle="1" w:styleId="ObjetducommentaireCar">
    <w:name w:val="Objet du commentaire Car"/>
    <w:basedOn w:val="CommentaireCar"/>
    <w:link w:val="Objetducommentaire"/>
    <w:uiPriority w:val="99"/>
    <w:semiHidden/>
    <w:rsid w:val="001F4F3F"/>
    <w:rPr>
      <w:b/>
      <w:bCs/>
      <w:sz w:val="20"/>
      <w:szCs w:val="20"/>
    </w:rPr>
  </w:style>
  <w:style w:type="character" w:styleId="Lienhypertextesuivivisit">
    <w:name w:val="FollowedHyperlink"/>
    <w:basedOn w:val="Policepardfaut"/>
    <w:uiPriority w:val="99"/>
    <w:semiHidden/>
    <w:unhideWhenUsed/>
    <w:rsid w:val="00E273C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073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29"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28" Type="http://schemas.microsoft.com/office/2018/08/relationships/commentsExtensible" Target="commentsExtensi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182</TotalTime>
  <Pages>5</Pages>
  <Words>306</Words>
  <Characters>1686</Characters>
  <Application>Microsoft Office Word</Application>
  <DocSecurity>0</DocSecurity>
  <Lines>14</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CNRS-IMN</Company>
  <LinksUpToDate>false</LinksUpToDate>
  <CharactersWithSpaces>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Ewels</dc:creator>
  <cp:keywords/>
  <dc:description/>
  <cp:lastModifiedBy>Chris EWELS</cp:lastModifiedBy>
  <cp:revision>7</cp:revision>
  <dcterms:created xsi:type="dcterms:W3CDTF">2022-03-28T12:46:00Z</dcterms:created>
  <dcterms:modified xsi:type="dcterms:W3CDTF">2022-05-11T21:11:00Z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zotero-version="6.0.1"&gt;&lt;session id="hoNAeXSp"/&gt;&lt;style id="http://www.zotero.org/styles/american-chemical-society" hasBibliography="1" bibliographyStyleHasBeenSet="0"/&gt;&lt;prefs&gt;&lt;pref name="fieldType" value="Field"/&gt;&lt;/prefs&gt;&lt;/data&gt;</vt:lpwstr>
  </property>
</Properties>
</file>