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A098F" w14:textId="77777777" w:rsidR="00EC34F1" w:rsidRPr="00F90FF8" w:rsidRDefault="00EC34F1" w:rsidP="00EC34F1">
      <w:pPr>
        <w:jc w:val="center"/>
        <w:rPr>
          <w:rFonts w:ascii="Palatino Linotype" w:hAnsi="Palatino Linotype" w:cstheme="minorHAnsi"/>
          <w:b/>
          <w:bCs/>
          <w:color w:val="002060"/>
          <w:sz w:val="32"/>
          <w:szCs w:val="32"/>
          <w:lang w:val="en-GB"/>
        </w:rPr>
      </w:pPr>
    </w:p>
    <w:p w14:paraId="6E464F30" w14:textId="77777777" w:rsidR="00EC34F1" w:rsidRPr="00F90FF8" w:rsidRDefault="00EC34F1" w:rsidP="00EC34F1">
      <w:pPr>
        <w:rPr>
          <w:rFonts w:ascii="Palatino Linotype" w:hAnsi="Palatino Linotype" w:cstheme="minorHAnsi"/>
          <w:b/>
          <w:bCs/>
          <w:color w:val="002060"/>
          <w:sz w:val="32"/>
          <w:szCs w:val="32"/>
          <w:lang w:val="en-GB"/>
        </w:rPr>
      </w:pPr>
    </w:p>
    <w:p w14:paraId="300CBB04" w14:textId="77777777" w:rsidR="00327344" w:rsidRPr="00F90FF8" w:rsidRDefault="00327344" w:rsidP="00327344">
      <w:pPr>
        <w:jc w:val="center"/>
        <w:rPr>
          <w:rFonts w:ascii="Palatino Linotype" w:hAnsi="Palatino Linotype" w:cstheme="minorHAnsi"/>
          <w:b/>
          <w:bCs/>
          <w:color w:val="002060"/>
          <w:sz w:val="28"/>
          <w:szCs w:val="28"/>
          <w:lang w:val="en-GB"/>
        </w:rPr>
      </w:pPr>
      <w:r w:rsidRPr="00F90FF8">
        <w:rPr>
          <w:rFonts w:ascii="Palatino Linotype" w:hAnsi="Palatino Linotype" w:cstheme="minorHAnsi"/>
          <w:b/>
          <w:bCs/>
          <w:color w:val="002060"/>
          <w:sz w:val="28"/>
          <w:szCs w:val="28"/>
          <w:lang w:val="en-GB"/>
        </w:rPr>
        <w:t xml:space="preserve">Altered microRNA transcriptome in cultured human airway cells upon infection with SARS-CoV-2 </w:t>
      </w:r>
    </w:p>
    <w:p w14:paraId="736F5062" w14:textId="77777777" w:rsidR="00327344" w:rsidRPr="00F90FF8" w:rsidRDefault="00327344" w:rsidP="00327344">
      <w:pPr>
        <w:rPr>
          <w:rFonts w:ascii="Palatino Linotype" w:hAnsi="Palatino Linotype" w:cstheme="minorHAnsi"/>
          <w:b/>
          <w:bCs/>
          <w:color w:val="000000" w:themeColor="text1"/>
          <w:sz w:val="22"/>
          <w:lang w:val="en-GB"/>
        </w:rPr>
      </w:pPr>
      <w:r w:rsidRPr="00F90FF8">
        <w:rPr>
          <w:rFonts w:ascii="Palatino Linotype" w:hAnsi="Palatino Linotype" w:cstheme="minorHAnsi"/>
          <w:b/>
          <w:bCs/>
          <w:color w:val="000000" w:themeColor="text1"/>
          <w:sz w:val="22"/>
          <w:lang w:val="en-GB"/>
        </w:rPr>
        <w:t>Idrissa Diallo</w:t>
      </w:r>
      <w:r w:rsidRPr="00F90FF8">
        <w:rPr>
          <w:rFonts w:ascii="Palatino Linotype" w:hAnsi="Palatino Linotype" w:cstheme="minorHAnsi"/>
          <w:b/>
          <w:bCs/>
          <w:color w:val="000000" w:themeColor="text1"/>
          <w:sz w:val="22"/>
          <w:vertAlign w:val="superscript"/>
          <w:lang w:val="en-GB"/>
        </w:rPr>
        <w:t>1</w:t>
      </w:r>
      <w:r w:rsidRPr="00F90FF8">
        <w:rPr>
          <w:rFonts w:ascii="Palatino Linotype" w:hAnsi="Palatino Linotype" w:cstheme="minorHAnsi"/>
          <w:b/>
          <w:bCs/>
          <w:color w:val="000000" w:themeColor="text1"/>
          <w:sz w:val="22"/>
          <w:lang w:val="en-GB"/>
        </w:rPr>
        <w:t>, Rajesh Abraham Jacob</w:t>
      </w:r>
      <w:r w:rsidRPr="00F90FF8">
        <w:rPr>
          <w:rFonts w:ascii="Palatino Linotype" w:hAnsi="Palatino Linotype" w:cstheme="minorHAnsi"/>
          <w:b/>
          <w:bCs/>
          <w:color w:val="000000" w:themeColor="text1"/>
          <w:sz w:val="22"/>
          <w:vertAlign w:val="superscript"/>
          <w:lang w:val="en-GB"/>
        </w:rPr>
        <w:t>2</w:t>
      </w:r>
      <w:r w:rsidRPr="00F90FF8">
        <w:rPr>
          <w:rFonts w:ascii="Palatino Linotype" w:hAnsi="Palatino Linotype" w:cstheme="minorHAnsi"/>
          <w:b/>
          <w:bCs/>
          <w:color w:val="000000" w:themeColor="text1"/>
          <w:sz w:val="22"/>
          <w:lang w:val="en-GB"/>
        </w:rPr>
        <w:t>, Elodie Vion</w:t>
      </w:r>
      <w:r w:rsidRPr="00F90FF8">
        <w:rPr>
          <w:rFonts w:ascii="Palatino Linotype" w:hAnsi="Palatino Linotype" w:cstheme="minorHAnsi"/>
          <w:b/>
          <w:bCs/>
          <w:color w:val="000000" w:themeColor="text1"/>
          <w:sz w:val="22"/>
          <w:vertAlign w:val="superscript"/>
          <w:lang w:val="en-GB"/>
        </w:rPr>
        <w:t>1</w:t>
      </w:r>
      <w:r w:rsidRPr="00F90FF8">
        <w:rPr>
          <w:rFonts w:ascii="Palatino Linotype" w:hAnsi="Palatino Linotype" w:cstheme="minorHAnsi"/>
          <w:b/>
          <w:bCs/>
          <w:color w:val="000000" w:themeColor="text1"/>
          <w:sz w:val="22"/>
          <w:lang w:val="en-GB"/>
        </w:rPr>
        <w:t>, Robert A. Kozak</w:t>
      </w:r>
      <w:r w:rsidRPr="00F90FF8">
        <w:rPr>
          <w:rFonts w:ascii="Palatino Linotype" w:hAnsi="Palatino Linotype" w:cstheme="minorHAnsi"/>
          <w:b/>
          <w:bCs/>
          <w:color w:val="000000" w:themeColor="text1"/>
          <w:sz w:val="22"/>
          <w:vertAlign w:val="superscript"/>
          <w:lang w:val="en-GB"/>
        </w:rPr>
        <w:t>3</w:t>
      </w:r>
      <w:r w:rsidRPr="00F90FF8">
        <w:rPr>
          <w:rFonts w:ascii="Palatino Linotype" w:hAnsi="Palatino Linotype" w:cstheme="minorHAnsi"/>
          <w:b/>
          <w:bCs/>
          <w:color w:val="000000" w:themeColor="text1"/>
          <w:sz w:val="22"/>
          <w:lang w:val="en-GB"/>
        </w:rPr>
        <w:t>, Karen Mossman</w:t>
      </w:r>
      <w:r w:rsidRPr="00F90FF8">
        <w:rPr>
          <w:rFonts w:ascii="Palatino Linotype" w:hAnsi="Palatino Linotype" w:cstheme="minorHAnsi"/>
          <w:b/>
          <w:bCs/>
          <w:color w:val="000000" w:themeColor="text1"/>
          <w:sz w:val="22"/>
          <w:vertAlign w:val="superscript"/>
          <w:lang w:val="en-GB"/>
        </w:rPr>
        <w:t>2</w:t>
      </w:r>
      <w:r w:rsidRPr="00F90FF8">
        <w:rPr>
          <w:rFonts w:ascii="Palatino Linotype" w:hAnsi="Palatino Linotype" w:cstheme="minorHAnsi"/>
          <w:b/>
          <w:bCs/>
          <w:color w:val="000000" w:themeColor="text1"/>
          <w:sz w:val="22"/>
          <w:lang w:val="en-GB"/>
        </w:rPr>
        <w:t xml:space="preserve"> and Patrick Provost</w:t>
      </w:r>
      <w:proofErr w:type="gramStart"/>
      <w:r w:rsidRPr="00F90FF8">
        <w:rPr>
          <w:rFonts w:ascii="Palatino Linotype" w:hAnsi="Palatino Linotype" w:cstheme="minorHAnsi"/>
          <w:b/>
          <w:bCs/>
          <w:color w:val="000000" w:themeColor="text1"/>
          <w:sz w:val="22"/>
          <w:vertAlign w:val="superscript"/>
          <w:lang w:val="en-GB"/>
        </w:rPr>
        <w:t>1,*</w:t>
      </w:r>
      <w:proofErr w:type="gramEnd"/>
    </w:p>
    <w:p w14:paraId="106BA7D4" w14:textId="77777777" w:rsidR="00327344" w:rsidRPr="00F90FF8" w:rsidRDefault="00327344" w:rsidP="00327344">
      <w:pPr>
        <w:rPr>
          <w:rFonts w:ascii="Palatino Linotype" w:hAnsi="Palatino Linotype" w:cstheme="minorHAnsi"/>
          <w:color w:val="000000" w:themeColor="text1"/>
          <w:sz w:val="18"/>
          <w:szCs w:val="18"/>
          <w:lang w:val="en-GB"/>
        </w:rPr>
      </w:pPr>
      <w:r w:rsidRPr="00F90FF8">
        <w:rPr>
          <w:rFonts w:ascii="Palatino Linotype" w:hAnsi="Palatino Linotype" w:cstheme="minorHAnsi"/>
          <w:color w:val="000000" w:themeColor="text1"/>
          <w:sz w:val="18"/>
          <w:szCs w:val="18"/>
          <w:vertAlign w:val="superscript"/>
          <w:lang w:val="en-GB"/>
        </w:rPr>
        <w:t>1</w:t>
      </w:r>
      <w:r w:rsidRPr="00F90FF8">
        <w:rPr>
          <w:rFonts w:ascii="Palatino Linotype" w:hAnsi="Palatino Linotype" w:cstheme="minorHAnsi"/>
          <w:color w:val="000000" w:themeColor="text1"/>
          <w:sz w:val="18"/>
          <w:szCs w:val="18"/>
          <w:lang w:val="en-GB"/>
        </w:rPr>
        <w:t xml:space="preserve"> CHU de Québec-Université Laval Research </w:t>
      </w:r>
      <w:proofErr w:type="spellStart"/>
      <w:r w:rsidRPr="00F90FF8">
        <w:rPr>
          <w:rFonts w:ascii="Palatino Linotype" w:hAnsi="Palatino Linotype" w:cstheme="minorHAnsi"/>
          <w:color w:val="000000" w:themeColor="text1"/>
          <w:sz w:val="18"/>
          <w:szCs w:val="18"/>
          <w:lang w:val="en-GB"/>
        </w:rPr>
        <w:t>Center</w:t>
      </w:r>
      <w:proofErr w:type="spellEnd"/>
      <w:r w:rsidRPr="00F90FF8">
        <w:rPr>
          <w:rFonts w:ascii="Palatino Linotype" w:hAnsi="Palatino Linotype" w:cstheme="minorHAnsi"/>
          <w:color w:val="000000" w:themeColor="text1"/>
          <w:sz w:val="18"/>
          <w:szCs w:val="18"/>
          <w:lang w:val="en-GB"/>
        </w:rPr>
        <w:t>/CHUL Pavilion, Department of Microbiology, Infectious Diseases and Immunology, Faculty of Medicine, Université Laval, Quebec City, QC, G1V 0A6, Canada.</w:t>
      </w:r>
    </w:p>
    <w:p w14:paraId="0D123CF8" w14:textId="77777777" w:rsidR="00327344" w:rsidRPr="00F90FF8" w:rsidRDefault="00327344" w:rsidP="00327344">
      <w:pPr>
        <w:rPr>
          <w:rFonts w:ascii="Palatino Linotype" w:hAnsi="Palatino Linotype" w:cstheme="minorHAnsi"/>
          <w:color w:val="000000" w:themeColor="text1"/>
          <w:sz w:val="18"/>
          <w:szCs w:val="18"/>
          <w:lang w:val="en-GB"/>
        </w:rPr>
      </w:pPr>
      <w:r w:rsidRPr="00F90FF8">
        <w:rPr>
          <w:rFonts w:ascii="Palatino Linotype" w:hAnsi="Palatino Linotype" w:cstheme="minorHAnsi"/>
          <w:color w:val="000000" w:themeColor="text1"/>
          <w:sz w:val="18"/>
          <w:szCs w:val="18"/>
          <w:vertAlign w:val="superscript"/>
          <w:lang w:val="en-GB"/>
        </w:rPr>
        <w:t>2</w:t>
      </w:r>
      <w:r w:rsidRPr="00F90FF8">
        <w:rPr>
          <w:rFonts w:ascii="Palatino Linotype" w:hAnsi="Palatino Linotype" w:cstheme="minorHAnsi"/>
          <w:color w:val="000000" w:themeColor="text1"/>
          <w:sz w:val="18"/>
          <w:szCs w:val="18"/>
          <w:lang w:val="en-GB"/>
        </w:rPr>
        <w:t xml:space="preserve"> McMaster Immunology Research Centre, M.G. DeGroote Institute for Infectious Disease Research, Department of Medicine, McMaster University, Hamilton, ON L8S 4K1, Canada.</w:t>
      </w:r>
    </w:p>
    <w:p w14:paraId="0FB9BE7A" w14:textId="77777777" w:rsidR="00327344" w:rsidRPr="00F90FF8" w:rsidRDefault="00327344" w:rsidP="00327344">
      <w:pPr>
        <w:rPr>
          <w:rFonts w:ascii="Palatino Linotype" w:hAnsi="Palatino Linotype" w:cstheme="minorHAnsi"/>
          <w:color w:val="000000" w:themeColor="text1"/>
          <w:sz w:val="18"/>
          <w:szCs w:val="18"/>
          <w:lang w:val="en-GB"/>
        </w:rPr>
      </w:pPr>
      <w:r w:rsidRPr="00F90FF8">
        <w:rPr>
          <w:rFonts w:ascii="Palatino Linotype" w:hAnsi="Palatino Linotype" w:cstheme="minorHAnsi"/>
          <w:color w:val="000000" w:themeColor="text1"/>
          <w:sz w:val="18"/>
          <w:szCs w:val="18"/>
          <w:vertAlign w:val="superscript"/>
          <w:lang w:val="en-GB"/>
        </w:rPr>
        <w:t>3</w:t>
      </w:r>
      <w:r w:rsidRPr="00F90FF8">
        <w:rPr>
          <w:rFonts w:ascii="Palatino Linotype" w:hAnsi="Palatino Linotype" w:cstheme="minorHAnsi"/>
          <w:color w:val="000000" w:themeColor="text1"/>
          <w:sz w:val="18"/>
          <w:szCs w:val="18"/>
          <w:lang w:val="en-GB"/>
        </w:rPr>
        <w:t xml:space="preserve"> Division of Microbiology, Department of Laboratory Medicine &amp; Molecular Diagnostics, Sunnybrook Health Sciences Centre, Toronto, ON M4N 3M5, Canada.</w:t>
      </w:r>
    </w:p>
    <w:p w14:paraId="63CD13A1" w14:textId="77777777" w:rsidR="00327344" w:rsidRPr="00F90FF8" w:rsidRDefault="00327344" w:rsidP="00327344">
      <w:pPr>
        <w:rPr>
          <w:rFonts w:ascii="Palatino Linotype" w:hAnsi="Palatino Linotype" w:cstheme="minorHAnsi"/>
          <w:color w:val="000000" w:themeColor="text1"/>
          <w:sz w:val="18"/>
          <w:szCs w:val="18"/>
          <w:lang w:val="en-GB"/>
        </w:rPr>
      </w:pPr>
      <w:r w:rsidRPr="00F90FF8">
        <w:rPr>
          <w:rFonts w:ascii="Palatino Linotype" w:hAnsi="Palatino Linotype" w:cstheme="minorHAnsi"/>
          <w:color w:val="000000" w:themeColor="text1"/>
          <w:sz w:val="18"/>
          <w:szCs w:val="18"/>
          <w:lang w:val="en-GB"/>
        </w:rPr>
        <w:t>The first two authors contributed equally to this work.</w:t>
      </w:r>
    </w:p>
    <w:p w14:paraId="4D76E200" w14:textId="77777777" w:rsidR="00327344" w:rsidRPr="00F90FF8" w:rsidRDefault="00327344" w:rsidP="00327344">
      <w:pPr>
        <w:spacing w:line="240" w:lineRule="auto"/>
        <w:rPr>
          <w:rFonts w:ascii="Palatino Linotype" w:hAnsi="Palatino Linotype" w:cstheme="minorHAnsi"/>
          <w:color w:val="000000" w:themeColor="text1"/>
          <w:sz w:val="16"/>
          <w:szCs w:val="16"/>
          <w:lang w:val="en-GB"/>
        </w:rPr>
      </w:pPr>
      <w:r w:rsidRPr="00F90FF8">
        <w:rPr>
          <w:rFonts w:ascii="Palatino Linotype" w:hAnsi="Palatino Linotype" w:cstheme="minorHAnsi"/>
          <w:color w:val="000000" w:themeColor="text1"/>
          <w:sz w:val="16"/>
          <w:szCs w:val="16"/>
          <w:lang w:val="en-GB"/>
        </w:rPr>
        <w:t>* Co-corresponding author:</w:t>
      </w:r>
      <w:r w:rsidRPr="00F90FF8">
        <w:rPr>
          <w:rFonts w:ascii="Palatino Linotype" w:hAnsi="Palatino Linotype" w:cstheme="minorHAnsi"/>
          <w:color w:val="000000" w:themeColor="text1"/>
          <w:sz w:val="16"/>
          <w:szCs w:val="16"/>
          <w:lang w:val="en-GB"/>
        </w:rPr>
        <w:tab/>
      </w:r>
      <w:proofErr w:type="spellStart"/>
      <w:r w:rsidRPr="00F90FF8">
        <w:rPr>
          <w:rFonts w:ascii="Palatino Linotype" w:hAnsi="Palatino Linotype" w:cstheme="minorHAnsi"/>
          <w:color w:val="000000" w:themeColor="text1"/>
          <w:sz w:val="16"/>
          <w:szCs w:val="16"/>
          <w:lang w:val="en-GB"/>
        </w:rPr>
        <w:t>Dr.</w:t>
      </w:r>
      <w:proofErr w:type="spellEnd"/>
      <w:r w:rsidRPr="00F90FF8">
        <w:rPr>
          <w:rFonts w:ascii="Palatino Linotype" w:hAnsi="Palatino Linotype" w:cstheme="minorHAnsi"/>
          <w:color w:val="000000" w:themeColor="text1"/>
          <w:sz w:val="16"/>
          <w:szCs w:val="16"/>
          <w:lang w:val="en-GB"/>
        </w:rPr>
        <w:t xml:space="preserve"> Patrick Provost</w:t>
      </w:r>
    </w:p>
    <w:p w14:paraId="64C90406" w14:textId="77777777" w:rsidR="00327344" w:rsidRPr="00F90FF8" w:rsidRDefault="00327344" w:rsidP="00327344">
      <w:pPr>
        <w:spacing w:line="240" w:lineRule="auto"/>
        <w:ind w:left="706" w:firstLine="1418"/>
        <w:rPr>
          <w:rFonts w:ascii="Palatino Linotype" w:hAnsi="Palatino Linotype" w:cstheme="minorHAnsi"/>
          <w:color w:val="000000" w:themeColor="text1"/>
          <w:sz w:val="16"/>
          <w:szCs w:val="16"/>
          <w:lang w:val="en-GB"/>
        </w:rPr>
      </w:pPr>
      <w:r w:rsidRPr="00F90FF8">
        <w:rPr>
          <w:rFonts w:ascii="Palatino Linotype" w:hAnsi="Palatino Linotype" w:cstheme="minorHAnsi"/>
          <w:color w:val="000000" w:themeColor="text1"/>
          <w:sz w:val="16"/>
          <w:szCs w:val="16"/>
          <w:lang w:val="en-GB"/>
        </w:rPr>
        <w:t>Phone: 1 418 525 4444 (ext. 48842)</w:t>
      </w:r>
    </w:p>
    <w:p w14:paraId="0EAC34D9" w14:textId="77777777" w:rsidR="00327344" w:rsidRPr="00F90FF8" w:rsidRDefault="00327344" w:rsidP="00327344">
      <w:pPr>
        <w:spacing w:line="240" w:lineRule="auto"/>
        <w:ind w:left="706" w:firstLine="1418"/>
        <w:rPr>
          <w:rFonts w:ascii="Palatino Linotype" w:hAnsi="Palatino Linotype" w:cstheme="minorHAnsi"/>
          <w:color w:val="000000" w:themeColor="text1"/>
          <w:sz w:val="16"/>
          <w:szCs w:val="16"/>
          <w:lang w:val="en-GB"/>
        </w:rPr>
      </w:pPr>
      <w:r w:rsidRPr="00F90FF8">
        <w:rPr>
          <w:rFonts w:ascii="Palatino Linotype" w:hAnsi="Palatino Linotype" w:cstheme="minorHAnsi"/>
          <w:color w:val="000000" w:themeColor="text1"/>
          <w:sz w:val="16"/>
          <w:szCs w:val="16"/>
          <w:lang w:val="en-GB"/>
        </w:rPr>
        <w:t xml:space="preserve">E-mail: </w:t>
      </w:r>
      <w:hyperlink r:id="rId6" w:history="1">
        <w:r w:rsidRPr="00F90FF8">
          <w:rPr>
            <w:rStyle w:val="Hyperlink"/>
            <w:rFonts w:ascii="Palatino Linotype" w:hAnsi="Palatino Linotype" w:cstheme="minorHAnsi"/>
            <w:sz w:val="16"/>
            <w:szCs w:val="16"/>
            <w:lang w:val="en-GB"/>
          </w:rPr>
          <w:t>patrick.provost@crchudequebec.ulaval.ca</w:t>
        </w:r>
      </w:hyperlink>
      <w:r w:rsidRPr="00F90FF8">
        <w:rPr>
          <w:rFonts w:ascii="Palatino Linotype" w:hAnsi="Palatino Linotype" w:cstheme="minorHAnsi"/>
          <w:color w:val="000000" w:themeColor="text1"/>
          <w:sz w:val="16"/>
          <w:szCs w:val="16"/>
          <w:lang w:val="en-GB"/>
        </w:rPr>
        <w:t xml:space="preserve"> </w:t>
      </w:r>
    </w:p>
    <w:p w14:paraId="2EDDBE70" w14:textId="0BDFA083" w:rsidR="00EC34F1" w:rsidRPr="00F90FF8" w:rsidRDefault="00EC34F1">
      <w:pPr>
        <w:rPr>
          <w:rFonts w:ascii="Palatino Linotype" w:hAnsi="Palatino Linotype"/>
        </w:rPr>
      </w:pPr>
    </w:p>
    <w:p w14:paraId="1D1D828E" w14:textId="10264792" w:rsidR="00EC34F1" w:rsidRPr="00F90FF8" w:rsidRDefault="00EC34F1">
      <w:pPr>
        <w:rPr>
          <w:rFonts w:ascii="Palatino Linotype" w:hAnsi="Palatino Linotype"/>
        </w:rPr>
      </w:pPr>
    </w:p>
    <w:p w14:paraId="4CAFE5D6" w14:textId="77777777" w:rsidR="00EC34F1" w:rsidRPr="00F90FF8" w:rsidRDefault="00EC34F1" w:rsidP="00EC34F1">
      <w:pPr>
        <w:jc w:val="center"/>
        <w:rPr>
          <w:rFonts w:ascii="Palatino Linotype" w:hAnsi="Palatino Linotype"/>
          <w:sz w:val="44"/>
          <w:szCs w:val="44"/>
        </w:rPr>
      </w:pPr>
      <w:r w:rsidRPr="00F90FF8">
        <w:rPr>
          <w:rFonts w:ascii="Palatino Linotype" w:hAnsi="Palatino Linotype"/>
          <w:b/>
          <w:bCs/>
          <w:sz w:val="44"/>
          <w:szCs w:val="44"/>
          <w:highlight w:val="lightGray"/>
        </w:rPr>
        <w:t>SUPPLEMENTARY FIGURES</w:t>
      </w:r>
    </w:p>
    <w:p w14:paraId="13111218" w14:textId="77777777" w:rsidR="00EC34F1" w:rsidRPr="00F90FF8" w:rsidRDefault="00EC34F1" w:rsidP="00EC34F1">
      <w:pPr>
        <w:rPr>
          <w:rFonts w:ascii="Palatino Linotype" w:hAnsi="Palatino Linotype"/>
        </w:rPr>
      </w:pPr>
    </w:p>
    <w:p w14:paraId="10EFE3E9" w14:textId="77777777" w:rsidR="00EC34F1" w:rsidRPr="00F90FF8" w:rsidRDefault="00EC34F1" w:rsidP="00EC34F1">
      <w:pPr>
        <w:jc w:val="center"/>
        <w:rPr>
          <w:rFonts w:ascii="Palatino Linotype" w:hAnsi="Palatino Linotype"/>
          <w:b/>
          <w:bCs/>
          <w:sz w:val="28"/>
          <w:szCs w:val="28"/>
        </w:rPr>
      </w:pPr>
      <w:r w:rsidRPr="00F90FF8">
        <w:rPr>
          <w:rFonts w:ascii="Palatino Linotype" w:hAnsi="Palatino Linotype"/>
          <w:b/>
          <w:bCs/>
          <w:sz w:val="28"/>
          <w:szCs w:val="28"/>
        </w:rPr>
        <w:t>In order of appearance in the manuscript</w:t>
      </w:r>
    </w:p>
    <w:p w14:paraId="2794788B" w14:textId="05E1316F" w:rsidR="00EC34F1" w:rsidRPr="00EC34F1" w:rsidRDefault="00EC34F1"/>
    <w:p w14:paraId="2B3226FF" w14:textId="3E0EDCE7" w:rsidR="00EC34F1" w:rsidRPr="00EC34F1" w:rsidRDefault="00EC34F1"/>
    <w:p w14:paraId="50EA561F" w14:textId="77777777" w:rsidR="00EC34F1" w:rsidRDefault="00EC34F1" w:rsidP="00EC34F1"/>
    <w:p w14:paraId="0EC34B34" w14:textId="77777777" w:rsidR="00EC34F1" w:rsidRPr="00865150" w:rsidRDefault="00EC34F1" w:rsidP="00865150">
      <w:pPr>
        <w:spacing w:line="240" w:lineRule="auto"/>
        <w:ind w:firstLine="567"/>
        <w:jc w:val="both"/>
        <w:rPr>
          <w:rFonts w:ascii="Palatino Linotype" w:hAnsi="Palatino Linotype" w:cs="Times New Roman"/>
          <w:sz w:val="20"/>
          <w:szCs w:val="20"/>
          <w:lang w:eastAsia="en-GB"/>
        </w:rPr>
      </w:pPr>
      <w:r w:rsidRPr="00865150">
        <w:rPr>
          <w:rFonts w:ascii="Palatino Linotype" w:hAnsi="Palatino Linotype" w:cs="Times New Roman"/>
          <w:b/>
          <w:bCs/>
          <w:sz w:val="20"/>
          <w:szCs w:val="20"/>
          <w:lang w:eastAsia="en-GB"/>
        </w:rPr>
        <w:t>Table S1: The read counts at the data processing stages.</w:t>
      </w:r>
      <w:r w:rsidRPr="00865150">
        <w:rPr>
          <w:rFonts w:ascii="Palatino Linotype" w:hAnsi="Palatino Linotype" w:cs="Times New Roman"/>
          <w:sz w:val="20"/>
          <w:szCs w:val="20"/>
          <w:lang w:eastAsia="en-GB"/>
        </w:rPr>
        <w:t xml:space="preserve"> The total number of reads (cleaned after 3’ adapter trimming and passed </w:t>
      </w:r>
      <w:proofErr w:type="spellStart"/>
      <w:r w:rsidRPr="00865150">
        <w:rPr>
          <w:rFonts w:ascii="Palatino Linotype" w:hAnsi="Palatino Linotype" w:cs="Times New Roman"/>
          <w:sz w:val="20"/>
          <w:szCs w:val="20"/>
          <w:lang w:eastAsia="en-GB"/>
        </w:rPr>
        <w:t>Solexa</w:t>
      </w:r>
      <w:proofErr w:type="spellEnd"/>
      <w:r w:rsidRPr="00865150">
        <w:rPr>
          <w:rFonts w:ascii="Palatino Linotype" w:hAnsi="Palatino Linotype" w:cs="Times New Roman"/>
          <w:sz w:val="20"/>
          <w:szCs w:val="20"/>
          <w:lang w:eastAsia="en-GB"/>
        </w:rPr>
        <w:t xml:space="preserve"> CHASTITY quality filter) at different sequencing data processing stages were averaged (n=3 biological replicates) and listed for each sample. Adapter-trimmed reads were expressed in counts and as percentage relative to all clean reads (8-30nt). Reads aligned to known human pre-miRNAs were expressed in counts and as percentage relative to the adapter-trimmed reads.</w:t>
      </w:r>
    </w:p>
    <w:tbl>
      <w:tblPr>
        <w:tblStyle w:val="PlainTable1"/>
        <w:tblW w:w="10627" w:type="dxa"/>
        <w:jc w:val="center"/>
        <w:tblLook w:val="04A0" w:firstRow="1" w:lastRow="0" w:firstColumn="1" w:lastColumn="0" w:noHBand="0" w:noVBand="1"/>
      </w:tblPr>
      <w:tblGrid>
        <w:gridCol w:w="1838"/>
        <w:gridCol w:w="1559"/>
        <w:gridCol w:w="3240"/>
        <w:gridCol w:w="3990"/>
      </w:tblGrid>
      <w:tr w:rsidR="00EC34F1" w:rsidRPr="005C460C" w14:paraId="6CB76306" w14:textId="77777777" w:rsidTr="00FE6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vAlign w:val="center"/>
            <w:hideMark/>
          </w:tcPr>
          <w:p w14:paraId="7528BBB7" w14:textId="77777777" w:rsidR="00EC34F1" w:rsidRPr="00E90CBD" w:rsidRDefault="00EC34F1" w:rsidP="00FE6639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36B653AB" w14:textId="77777777" w:rsidR="00EC34F1" w:rsidRPr="00E90CBD" w:rsidRDefault="00EC34F1" w:rsidP="00FE6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Clean Reads</w:t>
            </w:r>
          </w:p>
        </w:tc>
        <w:tc>
          <w:tcPr>
            <w:tcW w:w="3240" w:type="dxa"/>
            <w:noWrap/>
            <w:vAlign w:val="center"/>
            <w:hideMark/>
          </w:tcPr>
          <w:p w14:paraId="0BB48816" w14:textId="77777777" w:rsidR="00EC34F1" w:rsidRDefault="00EC34F1" w:rsidP="00FE6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Adapter-trimmed Reads &gt;= 16nt</w:t>
            </w:r>
          </w:p>
          <w:p w14:paraId="27D579FA" w14:textId="77777777" w:rsidR="00EC34F1" w:rsidRPr="00E90CBD" w:rsidRDefault="00EC34F1" w:rsidP="00FE6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(% in clean reads)</w:t>
            </w:r>
          </w:p>
        </w:tc>
        <w:tc>
          <w:tcPr>
            <w:tcW w:w="3990" w:type="dxa"/>
            <w:noWrap/>
            <w:vAlign w:val="center"/>
            <w:hideMark/>
          </w:tcPr>
          <w:p w14:paraId="43B53852" w14:textId="77777777" w:rsidR="00EC34F1" w:rsidRDefault="00EC34F1" w:rsidP="00FE6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Reads aligned to known pre-miRNA in miRBase21</w:t>
            </w:r>
          </w:p>
          <w:p w14:paraId="1A3E8D17" w14:textId="77777777" w:rsidR="00EC34F1" w:rsidRPr="00E90CBD" w:rsidRDefault="00EC34F1" w:rsidP="00FE6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(% in adapter-trimmed reads&gt;16nt)</w:t>
            </w:r>
          </w:p>
        </w:tc>
      </w:tr>
      <w:tr w:rsidR="00EC34F1" w:rsidRPr="00E90CBD" w14:paraId="13806F5E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vAlign w:val="center"/>
            <w:hideMark/>
          </w:tcPr>
          <w:p w14:paraId="525EDBCF" w14:textId="77777777" w:rsidR="00EC34F1" w:rsidRPr="00E90CBD" w:rsidRDefault="00EC34F1" w:rsidP="00FE6639">
            <w:pPr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Mock 24</w:t>
            </w:r>
          </w:p>
        </w:tc>
        <w:tc>
          <w:tcPr>
            <w:tcW w:w="1559" w:type="dxa"/>
            <w:noWrap/>
            <w:vAlign w:val="center"/>
            <w:hideMark/>
          </w:tcPr>
          <w:p w14:paraId="1C236D24" w14:textId="77777777" w:rsidR="00EC34F1" w:rsidRPr="00E90CBD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6469770</w:t>
            </w:r>
          </w:p>
        </w:tc>
        <w:tc>
          <w:tcPr>
            <w:tcW w:w="3240" w:type="dxa"/>
            <w:noWrap/>
            <w:vAlign w:val="center"/>
            <w:hideMark/>
          </w:tcPr>
          <w:p w14:paraId="161EC8DC" w14:textId="77777777" w:rsidR="00EC34F1" w:rsidRPr="00E90CBD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2632761</w:t>
            </w:r>
            <w:r>
              <w:rPr>
                <w:rFonts w:ascii="Calibri" w:hAnsi="Calibri" w:cs="Calibri"/>
                <w:color w:val="000000"/>
                <w:sz w:val="22"/>
              </w:rPr>
              <w:t xml:space="preserve"> (41%)</w:t>
            </w:r>
          </w:p>
        </w:tc>
        <w:tc>
          <w:tcPr>
            <w:tcW w:w="3990" w:type="dxa"/>
            <w:noWrap/>
            <w:vAlign w:val="center"/>
            <w:hideMark/>
          </w:tcPr>
          <w:p w14:paraId="360C5E0A" w14:textId="77777777" w:rsidR="00EC34F1" w:rsidRPr="00E90CBD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721864</w:t>
            </w:r>
            <w:r>
              <w:rPr>
                <w:rFonts w:ascii="Calibri" w:hAnsi="Calibri" w:cs="Calibri"/>
                <w:color w:val="000000"/>
                <w:sz w:val="22"/>
              </w:rPr>
              <w:t xml:space="preserve"> (27%)</w:t>
            </w:r>
          </w:p>
        </w:tc>
      </w:tr>
      <w:tr w:rsidR="00EC34F1" w:rsidRPr="00E90CBD" w14:paraId="584AA323" w14:textId="77777777" w:rsidTr="00FE6639">
        <w:trPr>
          <w:trHeight w:val="3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vAlign w:val="center"/>
            <w:hideMark/>
          </w:tcPr>
          <w:p w14:paraId="413D126F" w14:textId="413EF64E" w:rsidR="00EC34F1" w:rsidRPr="00E90CBD" w:rsidRDefault="00EC34F1" w:rsidP="00FE6639">
            <w:pPr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SARS-C</w:t>
            </w:r>
            <w:r w:rsidR="00AF7D85">
              <w:rPr>
                <w:rFonts w:ascii="Calibri" w:hAnsi="Calibri" w:cs="Calibri"/>
                <w:color w:val="000000"/>
                <w:sz w:val="22"/>
              </w:rPr>
              <w:t>o</w:t>
            </w:r>
            <w:r w:rsidRPr="00E90CBD">
              <w:rPr>
                <w:rFonts w:ascii="Calibri" w:hAnsi="Calibri" w:cs="Calibri"/>
                <w:color w:val="000000"/>
                <w:sz w:val="22"/>
              </w:rPr>
              <w:t>V-2 24h</w:t>
            </w:r>
          </w:p>
        </w:tc>
        <w:tc>
          <w:tcPr>
            <w:tcW w:w="1559" w:type="dxa"/>
            <w:noWrap/>
            <w:vAlign w:val="center"/>
            <w:hideMark/>
          </w:tcPr>
          <w:p w14:paraId="5EF90962" w14:textId="77777777" w:rsidR="00EC34F1" w:rsidRPr="00E90CBD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6026937</w:t>
            </w:r>
          </w:p>
        </w:tc>
        <w:tc>
          <w:tcPr>
            <w:tcW w:w="3240" w:type="dxa"/>
            <w:noWrap/>
            <w:vAlign w:val="center"/>
            <w:hideMark/>
          </w:tcPr>
          <w:p w14:paraId="12E9E55F" w14:textId="77777777" w:rsidR="00EC34F1" w:rsidRPr="00E90CBD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4701736</w:t>
            </w:r>
            <w:r>
              <w:rPr>
                <w:rFonts w:ascii="Calibri" w:hAnsi="Calibri" w:cs="Calibri"/>
                <w:color w:val="000000"/>
                <w:sz w:val="22"/>
              </w:rPr>
              <w:t xml:space="preserve"> (78%)</w:t>
            </w:r>
          </w:p>
        </w:tc>
        <w:tc>
          <w:tcPr>
            <w:tcW w:w="3990" w:type="dxa"/>
            <w:noWrap/>
            <w:vAlign w:val="center"/>
            <w:hideMark/>
          </w:tcPr>
          <w:p w14:paraId="32112F26" w14:textId="77777777" w:rsidR="00EC34F1" w:rsidRPr="00E90CBD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1849304</w:t>
            </w:r>
            <w:r>
              <w:rPr>
                <w:rFonts w:ascii="Calibri" w:hAnsi="Calibri" w:cs="Calibri"/>
                <w:color w:val="000000"/>
                <w:sz w:val="22"/>
              </w:rPr>
              <w:t xml:space="preserve"> (39%)</w:t>
            </w:r>
          </w:p>
        </w:tc>
      </w:tr>
      <w:tr w:rsidR="00EC34F1" w:rsidRPr="00E90CBD" w14:paraId="180FAE26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vAlign w:val="center"/>
            <w:hideMark/>
          </w:tcPr>
          <w:p w14:paraId="426169DB" w14:textId="77777777" w:rsidR="00EC34F1" w:rsidRPr="00E90CBD" w:rsidRDefault="00EC34F1" w:rsidP="00FE6639">
            <w:pPr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Mock 72h</w:t>
            </w:r>
          </w:p>
        </w:tc>
        <w:tc>
          <w:tcPr>
            <w:tcW w:w="1559" w:type="dxa"/>
            <w:noWrap/>
            <w:vAlign w:val="center"/>
            <w:hideMark/>
          </w:tcPr>
          <w:p w14:paraId="2E26BEDE" w14:textId="77777777" w:rsidR="00EC34F1" w:rsidRPr="00E90CBD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6908146</w:t>
            </w:r>
          </w:p>
        </w:tc>
        <w:tc>
          <w:tcPr>
            <w:tcW w:w="3240" w:type="dxa"/>
            <w:noWrap/>
            <w:vAlign w:val="center"/>
            <w:hideMark/>
          </w:tcPr>
          <w:p w14:paraId="1F7508FE" w14:textId="77777777" w:rsidR="00EC34F1" w:rsidRPr="00E90CBD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4522348</w:t>
            </w:r>
            <w:r>
              <w:rPr>
                <w:rFonts w:ascii="Calibri" w:hAnsi="Calibri" w:cs="Calibri"/>
                <w:color w:val="000000"/>
                <w:sz w:val="22"/>
              </w:rPr>
              <w:t xml:space="preserve"> (65%)</w:t>
            </w:r>
          </w:p>
        </w:tc>
        <w:tc>
          <w:tcPr>
            <w:tcW w:w="3990" w:type="dxa"/>
            <w:noWrap/>
            <w:vAlign w:val="center"/>
            <w:hideMark/>
          </w:tcPr>
          <w:p w14:paraId="67E6B08B" w14:textId="77777777" w:rsidR="00EC34F1" w:rsidRPr="00E90CBD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2434309</w:t>
            </w:r>
            <w:r>
              <w:rPr>
                <w:rFonts w:ascii="Calibri" w:hAnsi="Calibri" w:cs="Calibri"/>
                <w:color w:val="000000"/>
                <w:sz w:val="22"/>
              </w:rPr>
              <w:t xml:space="preserve"> (54%)</w:t>
            </w:r>
          </w:p>
        </w:tc>
      </w:tr>
      <w:tr w:rsidR="00EC34F1" w:rsidRPr="00E90CBD" w14:paraId="3CD8B7C1" w14:textId="77777777" w:rsidTr="00FE6639">
        <w:trPr>
          <w:trHeight w:val="3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vAlign w:val="center"/>
            <w:hideMark/>
          </w:tcPr>
          <w:p w14:paraId="2C989FA1" w14:textId="57251C6A" w:rsidR="00EC34F1" w:rsidRPr="00E90CBD" w:rsidRDefault="00EC34F1" w:rsidP="00FE6639">
            <w:pPr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SARS-C</w:t>
            </w:r>
            <w:r w:rsidR="00AF7D85">
              <w:rPr>
                <w:rFonts w:ascii="Calibri" w:hAnsi="Calibri" w:cs="Calibri"/>
                <w:color w:val="000000"/>
                <w:sz w:val="22"/>
              </w:rPr>
              <w:t>o</w:t>
            </w:r>
            <w:r w:rsidRPr="00E90CBD">
              <w:rPr>
                <w:rFonts w:ascii="Calibri" w:hAnsi="Calibri" w:cs="Calibri"/>
                <w:color w:val="000000"/>
                <w:sz w:val="22"/>
              </w:rPr>
              <w:t>V-2 72h</w:t>
            </w:r>
          </w:p>
        </w:tc>
        <w:tc>
          <w:tcPr>
            <w:tcW w:w="1559" w:type="dxa"/>
            <w:noWrap/>
            <w:vAlign w:val="center"/>
            <w:hideMark/>
          </w:tcPr>
          <w:p w14:paraId="7630A353" w14:textId="77777777" w:rsidR="00EC34F1" w:rsidRPr="00E90CBD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7004440</w:t>
            </w:r>
          </w:p>
        </w:tc>
        <w:tc>
          <w:tcPr>
            <w:tcW w:w="3240" w:type="dxa"/>
            <w:noWrap/>
            <w:vAlign w:val="center"/>
            <w:hideMark/>
          </w:tcPr>
          <w:p w14:paraId="42F69E10" w14:textId="77777777" w:rsidR="00EC34F1" w:rsidRPr="00E90CBD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4842784</w:t>
            </w:r>
            <w:r>
              <w:rPr>
                <w:rFonts w:ascii="Calibri" w:hAnsi="Calibri" w:cs="Calibri"/>
                <w:color w:val="000000"/>
                <w:sz w:val="22"/>
              </w:rPr>
              <w:t xml:space="preserve"> (69 %)</w:t>
            </w:r>
          </w:p>
        </w:tc>
        <w:tc>
          <w:tcPr>
            <w:tcW w:w="3990" w:type="dxa"/>
            <w:noWrap/>
            <w:vAlign w:val="center"/>
            <w:hideMark/>
          </w:tcPr>
          <w:p w14:paraId="0A1AAFD8" w14:textId="77777777" w:rsidR="00EC34F1" w:rsidRPr="00E90CBD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E90CBD">
              <w:rPr>
                <w:rFonts w:ascii="Calibri" w:hAnsi="Calibri" w:cs="Calibri"/>
                <w:color w:val="000000"/>
                <w:sz w:val="22"/>
              </w:rPr>
              <w:t>1924870</w:t>
            </w:r>
            <w:r>
              <w:rPr>
                <w:rFonts w:ascii="Calibri" w:hAnsi="Calibri" w:cs="Calibri"/>
                <w:color w:val="000000"/>
                <w:sz w:val="22"/>
              </w:rPr>
              <w:t xml:space="preserve"> (40%)</w:t>
            </w:r>
          </w:p>
        </w:tc>
      </w:tr>
    </w:tbl>
    <w:p w14:paraId="610E2920" w14:textId="77777777" w:rsidR="00EC34F1" w:rsidRDefault="00EC34F1" w:rsidP="00EC34F1">
      <w:pPr>
        <w:jc w:val="center"/>
      </w:pPr>
    </w:p>
    <w:p w14:paraId="774C8B6F" w14:textId="77777777" w:rsidR="00EC34F1" w:rsidRDefault="00EC34F1" w:rsidP="00EC34F1">
      <w:pPr>
        <w:jc w:val="center"/>
      </w:pPr>
    </w:p>
    <w:p w14:paraId="4E8E2738" w14:textId="77777777" w:rsidR="00EC34F1" w:rsidRDefault="00EC34F1" w:rsidP="00EC34F1">
      <w:pPr>
        <w:jc w:val="center"/>
      </w:pPr>
    </w:p>
    <w:p w14:paraId="3E837FF6" w14:textId="77777777" w:rsidR="00EC34F1" w:rsidRDefault="00EC34F1" w:rsidP="00EC34F1">
      <w:pPr>
        <w:jc w:val="center"/>
      </w:pPr>
    </w:p>
    <w:p w14:paraId="55D0DA6E" w14:textId="77777777" w:rsidR="00EC34F1" w:rsidRDefault="00EC34F1" w:rsidP="00EC34F1">
      <w:pPr>
        <w:jc w:val="center"/>
      </w:pPr>
    </w:p>
    <w:p w14:paraId="4858948A" w14:textId="77777777" w:rsidR="00EC34F1" w:rsidRDefault="00EC34F1" w:rsidP="00EC34F1">
      <w:pPr>
        <w:jc w:val="center"/>
      </w:pPr>
    </w:p>
    <w:p w14:paraId="09473F2A" w14:textId="77777777" w:rsidR="00EC34F1" w:rsidRDefault="00EC34F1" w:rsidP="00EC34F1">
      <w:pPr>
        <w:jc w:val="center"/>
      </w:pPr>
    </w:p>
    <w:p w14:paraId="0D4ED73F" w14:textId="77777777" w:rsidR="00EC34F1" w:rsidRDefault="00EC34F1" w:rsidP="00EC34F1">
      <w:pPr>
        <w:jc w:val="center"/>
      </w:pPr>
    </w:p>
    <w:p w14:paraId="24A44D14" w14:textId="77777777" w:rsidR="00EC34F1" w:rsidRDefault="00EC34F1" w:rsidP="00EC34F1">
      <w:pPr>
        <w:jc w:val="center"/>
      </w:pPr>
    </w:p>
    <w:p w14:paraId="4E2DACCA" w14:textId="77777777" w:rsidR="00EC34F1" w:rsidRDefault="00EC34F1" w:rsidP="00EC34F1">
      <w:pPr>
        <w:jc w:val="center"/>
      </w:pPr>
    </w:p>
    <w:p w14:paraId="494AA7E2" w14:textId="77777777" w:rsidR="00EC34F1" w:rsidRDefault="00EC34F1" w:rsidP="00EC34F1">
      <w:pPr>
        <w:jc w:val="center"/>
      </w:pPr>
    </w:p>
    <w:p w14:paraId="0751D255" w14:textId="77777777" w:rsidR="00EC34F1" w:rsidRDefault="00EC34F1" w:rsidP="0036704A"/>
    <w:p w14:paraId="68FEBC13" w14:textId="77777777" w:rsidR="00EC34F1" w:rsidRDefault="00EC34F1" w:rsidP="00EC34F1">
      <w:pPr>
        <w:jc w:val="center"/>
      </w:pPr>
    </w:p>
    <w:p w14:paraId="0F8223C2" w14:textId="77777777" w:rsidR="00EC34F1" w:rsidRDefault="00EC34F1" w:rsidP="00EC34F1">
      <w:pPr>
        <w:jc w:val="both"/>
        <w:rPr>
          <w:rFonts w:ascii="Palatino Linotype" w:hAnsi="Palatino Linotype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B99D5C6" wp14:editId="67AAE6EB">
            <wp:extent cx="6031230" cy="24295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290D0" w14:textId="71F04595" w:rsidR="00EC34F1" w:rsidRPr="00865150" w:rsidRDefault="00EC34F1" w:rsidP="00865150">
      <w:pPr>
        <w:spacing w:line="240" w:lineRule="auto"/>
        <w:ind w:firstLine="567"/>
        <w:jc w:val="both"/>
        <w:rPr>
          <w:rFonts w:ascii="Palatino Linotype" w:hAnsi="Palatino Linotype" w:cs="Times New Roman"/>
          <w:sz w:val="18"/>
          <w:szCs w:val="18"/>
        </w:rPr>
      </w:pPr>
      <w:r w:rsidRPr="00865150">
        <w:rPr>
          <w:rFonts w:ascii="Palatino Linotype" w:hAnsi="Palatino Linotype" w:cs="Times New Roman"/>
          <w:b/>
          <w:bCs/>
          <w:sz w:val="18"/>
          <w:szCs w:val="18"/>
        </w:rPr>
        <w:t>Figure S1. Adapter-trimmed reads length distribution in Calu-3 cells infected or not with SARS-C</w:t>
      </w:r>
      <w:r w:rsidR="00AF7D85" w:rsidRPr="00865150">
        <w:rPr>
          <w:rFonts w:ascii="Palatino Linotype" w:hAnsi="Palatino Linotype" w:cs="Times New Roman"/>
          <w:b/>
          <w:bCs/>
          <w:sz w:val="18"/>
          <w:szCs w:val="18"/>
        </w:rPr>
        <w:t>o</w:t>
      </w:r>
      <w:r w:rsidRPr="00865150">
        <w:rPr>
          <w:rFonts w:ascii="Palatino Linotype" w:hAnsi="Palatino Linotype" w:cs="Times New Roman"/>
          <w:b/>
          <w:bCs/>
          <w:sz w:val="18"/>
          <w:szCs w:val="18"/>
        </w:rPr>
        <w:t xml:space="preserve">V-2 virus. </w:t>
      </w:r>
      <w:r w:rsidRPr="00865150">
        <w:rPr>
          <w:rFonts w:ascii="Palatino Linotype" w:hAnsi="Palatino Linotype" w:cs="Times New Roman"/>
          <w:sz w:val="18"/>
          <w:szCs w:val="18"/>
        </w:rPr>
        <w:t xml:space="preserve">The total adaptor-trimmed read count for each length (16-30 </w:t>
      </w:r>
      <w:proofErr w:type="spellStart"/>
      <w:r w:rsidRPr="00865150">
        <w:rPr>
          <w:rFonts w:ascii="Palatino Linotype" w:hAnsi="Palatino Linotype" w:cs="Times New Roman"/>
          <w:sz w:val="18"/>
          <w:szCs w:val="18"/>
        </w:rPr>
        <w:t>nt</w:t>
      </w:r>
      <w:proofErr w:type="spellEnd"/>
      <w:r w:rsidRPr="00865150">
        <w:rPr>
          <w:rFonts w:ascii="Palatino Linotype" w:hAnsi="Palatino Linotype" w:cs="Times New Roman"/>
          <w:sz w:val="18"/>
          <w:szCs w:val="18"/>
        </w:rPr>
        <w:t xml:space="preserve">) was measured for Mock and SARS-CoV-2 infected cells at 24 h and 72 h </w:t>
      </w:r>
      <w:r w:rsidRPr="00865150">
        <w:rPr>
          <w:rFonts w:ascii="Palatino Linotype" w:hAnsi="Palatino Linotype" w:cs="Times New Roman"/>
          <w:sz w:val="18"/>
          <w:szCs w:val="18"/>
          <w:lang w:eastAsia="en-GB"/>
        </w:rPr>
        <w:t>post-i</w:t>
      </w:r>
      <w:r w:rsidRPr="00865150">
        <w:rPr>
          <w:rFonts w:ascii="Palatino Linotype" w:hAnsi="Palatino Linotype" w:cs="Times New Roman"/>
          <w:sz w:val="18"/>
          <w:szCs w:val="18"/>
        </w:rPr>
        <w:t>nfection. n=3 biological replicates for each condition.</w:t>
      </w:r>
    </w:p>
    <w:p w14:paraId="0D9A2C0B" w14:textId="77777777" w:rsidR="00EC34F1" w:rsidRPr="00E520A2" w:rsidRDefault="00EC34F1" w:rsidP="00EC34F1">
      <w:pPr>
        <w:jc w:val="center"/>
      </w:pPr>
    </w:p>
    <w:p w14:paraId="6E98697A" w14:textId="77777777" w:rsidR="00EC34F1" w:rsidRDefault="00EC34F1" w:rsidP="00EC34F1"/>
    <w:p w14:paraId="68135219" w14:textId="77777777" w:rsidR="00EC34F1" w:rsidRDefault="00EC34F1" w:rsidP="00EC34F1"/>
    <w:p w14:paraId="48416EC2" w14:textId="77777777" w:rsidR="00EC34F1" w:rsidRDefault="00EC34F1" w:rsidP="00EC34F1"/>
    <w:p w14:paraId="1142F4FA" w14:textId="77777777" w:rsidR="00EC34F1" w:rsidRDefault="00EC34F1" w:rsidP="00EC34F1"/>
    <w:p w14:paraId="50BCCEE5" w14:textId="77777777" w:rsidR="00EC34F1" w:rsidRDefault="00EC34F1" w:rsidP="00EC34F1"/>
    <w:p w14:paraId="765A0A3E" w14:textId="77777777" w:rsidR="00EC34F1" w:rsidRDefault="00EC34F1" w:rsidP="00EC34F1"/>
    <w:p w14:paraId="7747F1AB" w14:textId="77777777" w:rsidR="00EC34F1" w:rsidRDefault="00EC34F1" w:rsidP="00EC34F1"/>
    <w:p w14:paraId="1E0F24C9" w14:textId="77777777" w:rsidR="00EC34F1" w:rsidRDefault="00EC34F1" w:rsidP="00EC34F1"/>
    <w:p w14:paraId="4602E9A4" w14:textId="77777777" w:rsidR="00EC34F1" w:rsidRDefault="00EC34F1" w:rsidP="00EC34F1"/>
    <w:p w14:paraId="78CA2260" w14:textId="77777777" w:rsidR="00EC34F1" w:rsidRDefault="00EC34F1" w:rsidP="00EC34F1"/>
    <w:p w14:paraId="4D16EF65" w14:textId="5AA164A7" w:rsidR="00EC34F1" w:rsidRDefault="00EC34F1" w:rsidP="00EC34F1"/>
    <w:p w14:paraId="7C9F4AFB" w14:textId="060C8A1B" w:rsidR="00865150" w:rsidRDefault="00865150" w:rsidP="00EC34F1"/>
    <w:p w14:paraId="2A1AD84B" w14:textId="77777777" w:rsidR="00865150" w:rsidRDefault="00865150" w:rsidP="00EC34F1"/>
    <w:p w14:paraId="221D41DE" w14:textId="0A74D324" w:rsidR="00EC34F1" w:rsidRPr="00865150" w:rsidRDefault="00EC34F1" w:rsidP="00865150">
      <w:pPr>
        <w:spacing w:line="240" w:lineRule="auto"/>
        <w:rPr>
          <w:rFonts w:ascii="Palatino Linotype" w:hAnsi="Palatino Linotype" w:cs="Times New Roman"/>
          <w:sz w:val="18"/>
          <w:szCs w:val="18"/>
        </w:rPr>
      </w:pPr>
      <w:r w:rsidRPr="00865150">
        <w:rPr>
          <w:rFonts w:ascii="Palatino Linotype" w:hAnsi="Palatino Linotype" w:cs="Times New Roman"/>
          <w:b/>
          <w:bCs/>
          <w:sz w:val="18"/>
          <w:szCs w:val="18"/>
        </w:rPr>
        <w:lastRenderedPageBreak/>
        <w:t>Table S2</w:t>
      </w:r>
      <w:r w:rsidRPr="00865150">
        <w:rPr>
          <w:rFonts w:ascii="Palatino Linotype" w:hAnsi="Palatino Linotype" w:cs="Times New Roman"/>
          <w:sz w:val="18"/>
          <w:szCs w:val="18"/>
        </w:rPr>
        <w:t>. List of primers used in this study. FW, forward; RV, reverse.</w:t>
      </w:r>
    </w:p>
    <w:tbl>
      <w:tblPr>
        <w:tblStyle w:val="PlainTable1"/>
        <w:tblW w:w="7477" w:type="dxa"/>
        <w:tblLook w:val="04A0" w:firstRow="1" w:lastRow="0" w:firstColumn="1" w:lastColumn="0" w:noHBand="0" w:noVBand="1"/>
      </w:tblPr>
      <w:tblGrid>
        <w:gridCol w:w="1604"/>
        <w:gridCol w:w="3900"/>
        <w:gridCol w:w="1973"/>
      </w:tblGrid>
      <w:tr w:rsidR="00EC34F1" w:rsidRPr="00F021E4" w14:paraId="3D4EB7E6" w14:textId="77777777" w:rsidTr="00FE6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</w:tcPr>
          <w:p w14:paraId="5774A1F0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proofErr w:type="spellStart"/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Genes</w:t>
            </w:r>
            <w:proofErr w:type="spellEnd"/>
          </w:p>
        </w:tc>
        <w:tc>
          <w:tcPr>
            <w:tcW w:w="3900" w:type="dxa"/>
            <w:noWrap/>
          </w:tcPr>
          <w:p w14:paraId="3075482F" w14:textId="77777777" w:rsidR="00EC34F1" w:rsidRPr="00F021E4" w:rsidRDefault="00EC34F1" w:rsidP="00FE66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proofErr w:type="spellStart"/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Sequences</w:t>
            </w:r>
            <w:proofErr w:type="spellEnd"/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 xml:space="preserve"> (5’-3’)</w:t>
            </w:r>
          </w:p>
        </w:tc>
        <w:tc>
          <w:tcPr>
            <w:tcW w:w="1973" w:type="dxa"/>
            <w:noWrap/>
          </w:tcPr>
          <w:p w14:paraId="1E5EFE4E" w14:textId="77777777" w:rsidR="00EC34F1" w:rsidRPr="00F021E4" w:rsidRDefault="00EC34F1" w:rsidP="00FE66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Accessions</w:t>
            </w:r>
          </w:p>
        </w:tc>
      </w:tr>
      <w:tr w:rsidR="00EC34F1" w:rsidRPr="00F021E4" w14:paraId="53FDCAE1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0FF1C9ED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FW_ACE2</w:t>
            </w:r>
          </w:p>
        </w:tc>
        <w:tc>
          <w:tcPr>
            <w:tcW w:w="3900" w:type="dxa"/>
            <w:noWrap/>
            <w:hideMark/>
          </w:tcPr>
          <w:p w14:paraId="49DC34A1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GGGATCAGAGATCGGAAGAAGAAA</w:t>
            </w:r>
          </w:p>
        </w:tc>
        <w:tc>
          <w:tcPr>
            <w:tcW w:w="1973" w:type="dxa"/>
            <w:vMerge w:val="restart"/>
            <w:noWrap/>
            <w:vAlign w:val="center"/>
            <w:hideMark/>
          </w:tcPr>
          <w:p w14:paraId="1FDBF2C9" w14:textId="77777777" w:rsidR="00EC34F1" w:rsidRPr="00F021E4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NM_001371415.1</w:t>
            </w:r>
          </w:p>
        </w:tc>
      </w:tr>
      <w:tr w:rsidR="00EC34F1" w:rsidRPr="00F021E4" w14:paraId="7953D23A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4A5D0CFA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RV_ACE2</w:t>
            </w:r>
          </w:p>
        </w:tc>
        <w:tc>
          <w:tcPr>
            <w:tcW w:w="3900" w:type="dxa"/>
            <w:noWrap/>
            <w:hideMark/>
          </w:tcPr>
          <w:p w14:paraId="6EC7BA98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AGGAGGTCTGAACATCATCAGTG</w:t>
            </w:r>
          </w:p>
        </w:tc>
        <w:tc>
          <w:tcPr>
            <w:tcW w:w="1973" w:type="dxa"/>
            <w:vMerge/>
            <w:noWrap/>
            <w:vAlign w:val="center"/>
            <w:hideMark/>
          </w:tcPr>
          <w:p w14:paraId="7F4E4902" w14:textId="77777777" w:rsidR="00EC34F1" w:rsidRPr="00F021E4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EC34F1" w:rsidRPr="00F021E4" w14:paraId="780F8BB8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1FB4E8B1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FW_TMPRSS2</w:t>
            </w:r>
          </w:p>
        </w:tc>
        <w:tc>
          <w:tcPr>
            <w:tcW w:w="3900" w:type="dxa"/>
            <w:noWrap/>
            <w:hideMark/>
          </w:tcPr>
          <w:p w14:paraId="7A4F9E3F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AGGTGAAAGCGGGTGTGAGG</w:t>
            </w:r>
          </w:p>
        </w:tc>
        <w:tc>
          <w:tcPr>
            <w:tcW w:w="1973" w:type="dxa"/>
            <w:vMerge w:val="restart"/>
            <w:noWrap/>
            <w:vAlign w:val="center"/>
            <w:hideMark/>
          </w:tcPr>
          <w:p w14:paraId="5B76CFD2" w14:textId="77777777" w:rsidR="00EC34F1" w:rsidRPr="00F021E4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NM_001135099.1</w:t>
            </w:r>
          </w:p>
        </w:tc>
      </w:tr>
      <w:tr w:rsidR="00EC34F1" w:rsidRPr="00F021E4" w14:paraId="5407220B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07700949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RV_TMPRSS2</w:t>
            </w:r>
          </w:p>
        </w:tc>
        <w:tc>
          <w:tcPr>
            <w:tcW w:w="3900" w:type="dxa"/>
            <w:noWrap/>
            <w:hideMark/>
          </w:tcPr>
          <w:p w14:paraId="7020D74F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ATAGCTGGTGGTGACCCTGAG</w:t>
            </w:r>
          </w:p>
        </w:tc>
        <w:tc>
          <w:tcPr>
            <w:tcW w:w="1973" w:type="dxa"/>
            <w:vMerge/>
            <w:noWrap/>
            <w:vAlign w:val="center"/>
            <w:hideMark/>
          </w:tcPr>
          <w:p w14:paraId="36F0EED5" w14:textId="77777777" w:rsidR="00EC34F1" w:rsidRPr="00F021E4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EC34F1" w:rsidRPr="00F021E4" w14:paraId="32F4836F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30B1D078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FW_ADAM17</w:t>
            </w:r>
          </w:p>
        </w:tc>
        <w:tc>
          <w:tcPr>
            <w:tcW w:w="3900" w:type="dxa"/>
            <w:noWrap/>
            <w:hideMark/>
          </w:tcPr>
          <w:p w14:paraId="30976895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CTGGACACGTGGTTGGTGAG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3B93DF91" w14:textId="77777777" w:rsidR="00EC34F1" w:rsidRPr="00F021E4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NM_003183.6</w:t>
            </w:r>
          </w:p>
        </w:tc>
      </w:tr>
      <w:tr w:rsidR="00EC34F1" w:rsidRPr="00F021E4" w14:paraId="4518A693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69631748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RV_ADAM17</w:t>
            </w:r>
          </w:p>
        </w:tc>
        <w:tc>
          <w:tcPr>
            <w:tcW w:w="3900" w:type="dxa"/>
            <w:noWrap/>
            <w:hideMark/>
          </w:tcPr>
          <w:p w14:paraId="19811CD2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ATGAACAAGCTCTTCAGGTGGT</w:t>
            </w:r>
          </w:p>
        </w:tc>
        <w:tc>
          <w:tcPr>
            <w:tcW w:w="1973" w:type="dxa"/>
            <w:vMerge/>
            <w:noWrap/>
            <w:vAlign w:val="center"/>
          </w:tcPr>
          <w:p w14:paraId="093B5AD7" w14:textId="77777777" w:rsidR="00EC34F1" w:rsidRPr="00F021E4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EC34F1" w:rsidRPr="00F021E4" w14:paraId="0158DCA0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5DBB1F48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FW_CXCL10</w:t>
            </w:r>
          </w:p>
        </w:tc>
        <w:tc>
          <w:tcPr>
            <w:tcW w:w="3900" w:type="dxa"/>
            <w:noWrap/>
            <w:hideMark/>
          </w:tcPr>
          <w:p w14:paraId="6EABEABD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CCACGTGTTGAGATCATTGCT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54594FD7" w14:textId="77777777" w:rsidR="00EC34F1" w:rsidRPr="00F021E4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NM_001565.4</w:t>
            </w:r>
          </w:p>
        </w:tc>
      </w:tr>
      <w:tr w:rsidR="00EC34F1" w:rsidRPr="00F021E4" w14:paraId="688C1B15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4914A0B8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RV_CXCL10</w:t>
            </w:r>
          </w:p>
        </w:tc>
        <w:tc>
          <w:tcPr>
            <w:tcW w:w="3900" w:type="dxa"/>
            <w:noWrap/>
            <w:hideMark/>
          </w:tcPr>
          <w:p w14:paraId="37668E55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TGCATCGATTTTGCTCCCCT</w:t>
            </w:r>
          </w:p>
        </w:tc>
        <w:tc>
          <w:tcPr>
            <w:tcW w:w="1973" w:type="dxa"/>
            <w:vMerge/>
            <w:noWrap/>
            <w:vAlign w:val="center"/>
          </w:tcPr>
          <w:p w14:paraId="746F2FDD" w14:textId="77777777" w:rsidR="00EC34F1" w:rsidRPr="00F021E4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EC34F1" w:rsidRPr="00F021E4" w14:paraId="4AF6757E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61F7E0C0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FW_IL-6</w:t>
            </w:r>
          </w:p>
        </w:tc>
        <w:tc>
          <w:tcPr>
            <w:tcW w:w="3900" w:type="dxa"/>
            <w:noWrap/>
            <w:hideMark/>
          </w:tcPr>
          <w:p w14:paraId="7D7603B5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CCCACCGGGAACGAAAGA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33792E6A" w14:textId="77777777" w:rsidR="00EC34F1" w:rsidRPr="00F021E4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NM_000600.5</w:t>
            </w:r>
          </w:p>
        </w:tc>
      </w:tr>
      <w:tr w:rsidR="00EC34F1" w:rsidRPr="00F021E4" w14:paraId="618FADBA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6C064C92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RV_IL-6</w:t>
            </w:r>
          </w:p>
        </w:tc>
        <w:tc>
          <w:tcPr>
            <w:tcW w:w="3900" w:type="dxa"/>
            <w:noWrap/>
            <w:hideMark/>
          </w:tcPr>
          <w:p w14:paraId="48B46929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TGGACCGAAGGCGCTTGT</w:t>
            </w:r>
          </w:p>
        </w:tc>
        <w:tc>
          <w:tcPr>
            <w:tcW w:w="1973" w:type="dxa"/>
            <w:vMerge/>
            <w:noWrap/>
            <w:vAlign w:val="center"/>
          </w:tcPr>
          <w:p w14:paraId="4C3327EE" w14:textId="77777777" w:rsidR="00EC34F1" w:rsidRPr="00F021E4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EC34F1" w:rsidRPr="00F021E4" w14:paraId="5318BCD0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6008915C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FW_DYRK1A</w:t>
            </w:r>
          </w:p>
        </w:tc>
        <w:tc>
          <w:tcPr>
            <w:tcW w:w="3900" w:type="dxa"/>
            <w:noWrap/>
            <w:hideMark/>
          </w:tcPr>
          <w:p w14:paraId="43BD59A1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AAAAATCAGCGAAAGCCAGGAT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52243BD8" w14:textId="77777777" w:rsidR="00EC34F1" w:rsidRPr="00F021E4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NM_001396.5</w:t>
            </w:r>
          </w:p>
        </w:tc>
      </w:tr>
      <w:tr w:rsidR="00EC34F1" w:rsidRPr="00F021E4" w14:paraId="4A772218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77104E40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RV_DYRK1A</w:t>
            </w:r>
          </w:p>
        </w:tc>
        <w:tc>
          <w:tcPr>
            <w:tcW w:w="3900" w:type="dxa"/>
            <w:noWrap/>
            <w:hideMark/>
          </w:tcPr>
          <w:p w14:paraId="4796F385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TGCTGAAGTCTCTCCTCCTGTA</w:t>
            </w:r>
          </w:p>
        </w:tc>
        <w:tc>
          <w:tcPr>
            <w:tcW w:w="1973" w:type="dxa"/>
            <w:vMerge/>
            <w:noWrap/>
            <w:vAlign w:val="center"/>
          </w:tcPr>
          <w:p w14:paraId="05092257" w14:textId="77777777" w:rsidR="00EC34F1" w:rsidRPr="00F021E4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EC34F1" w:rsidRPr="00F021E4" w14:paraId="09534517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5763DF4A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FW_AKT</w:t>
            </w:r>
          </w:p>
        </w:tc>
        <w:tc>
          <w:tcPr>
            <w:tcW w:w="3900" w:type="dxa"/>
            <w:noWrap/>
            <w:hideMark/>
          </w:tcPr>
          <w:p w14:paraId="2D79FB4B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ATGGACAGGGAGAGCAAACG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3BAA24D1" w14:textId="77777777" w:rsidR="00EC34F1" w:rsidRPr="00F021E4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NM_005163.2</w:t>
            </w:r>
          </w:p>
        </w:tc>
      </w:tr>
      <w:tr w:rsidR="00EC34F1" w:rsidRPr="00F021E4" w14:paraId="4D0EF4E9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5A8E2AB1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RV_AKT</w:t>
            </w:r>
          </w:p>
        </w:tc>
        <w:tc>
          <w:tcPr>
            <w:tcW w:w="3900" w:type="dxa"/>
            <w:noWrap/>
            <w:hideMark/>
          </w:tcPr>
          <w:p w14:paraId="1B08B001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CTGGCCACAGCCTCTGATG</w:t>
            </w:r>
          </w:p>
        </w:tc>
        <w:tc>
          <w:tcPr>
            <w:tcW w:w="1973" w:type="dxa"/>
            <w:vMerge/>
            <w:noWrap/>
            <w:vAlign w:val="center"/>
          </w:tcPr>
          <w:p w14:paraId="3754D8D3" w14:textId="77777777" w:rsidR="00EC34F1" w:rsidRPr="00F021E4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EC34F1" w:rsidRPr="00F021E4" w14:paraId="321AFA56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51D67BD0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FW_IFNB1</w:t>
            </w:r>
          </w:p>
        </w:tc>
        <w:tc>
          <w:tcPr>
            <w:tcW w:w="3900" w:type="dxa"/>
            <w:noWrap/>
            <w:hideMark/>
          </w:tcPr>
          <w:p w14:paraId="2C58CD5B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GCGACACTGTTCGTGTTGTC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65CADA06" w14:textId="77777777" w:rsidR="00EC34F1" w:rsidRPr="00F021E4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NM_002176.4</w:t>
            </w:r>
          </w:p>
        </w:tc>
      </w:tr>
      <w:tr w:rsidR="00EC34F1" w:rsidRPr="00F021E4" w14:paraId="7A9149BC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50028D22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RV_IFNB1</w:t>
            </w:r>
          </w:p>
        </w:tc>
        <w:tc>
          <w:tcPr>
            <w:tcW w:w="3900" w:type="dxa"/>
            <w:noWrap/>
            <w:hideMark/>
          </w:tcPr>
          <w:p w14:paraId="0CED2DAB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GCCTCCCATTCAATTGCCAC</w:t>
            </w:r>
          </w:p>
        </w:tc>
        <w:tc>
          <w:tcPr>
            <w:tcW w:w="1973" w:type="dxa"/>
            <w:vMerge/>
            <w:noWrap/>
            <w:vAlign w:val="center"/>
          </w:tcPr>
          <w:p w14:paraId="01FDA435" w14:textId="77777777" w:rsidR="00EC34F1" w:rsidRPr="00F021E4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EC34F1" w:rsidRPr="00F021E4" w14:paraId="3AA6D190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32C6B240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FW_WNT</w:t>
            </w:r>
          </w:p>
        </w:tc>
        <w:tc>
          <w:tcPr>
            <w:tcW w:w="3900" w:type="dxa"/>
            <w:noWrap/>
            <w:hideMark/>
          </w:tcPr>
          <w:p w14:paraId="0BB122E3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AAAATCCGGGGATCCTGCAC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25940594" w14:textId="77777777" w:rsidR="00EC34F1" w:rsidRPr="00F021E4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NM_005430.4</w:t>
            </w:r>
          </w:p>
        </w:tc>
      </w:tr>
      <w:tr w:rsidR="00EC34F1" w:rsidRPr="00F021E4" w14:paraId="1D826D8F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2CC25023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RV_WNT</w:t>
            </w:r>
          </w:p>
        </w:tc>
        <w:tc>
          <w:tcPr>
            <w:tcW w:w="3900" w:type="dxa"/>
            <w:noWrap/>
            <w:hideMark/>
          </w:tcPr>
          <w:p w14:paraId="35892BDA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GTTTCTCGACAGCCTCGGTT</w:t>
            </w:r>
          </w:p>
        </w:tc>
        <w:tc>
          <w:tcPr>
            <w:tcW w:w="1973" w:type="dxa"/>
            <w:vMerge/>
            <w:noWrap/>
            <w:vAlign w:val="center"/>
          </w:tcPr>
          <w:p w14:paraId="6A641B91" w14:textId="77777777" w:rsidR="00EC34F1" w:rsidRPr="00F021E4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EC34F1" w:rsidRPr="00F021E4" w14:paraId="388264E9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2FB1BF4C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FW_NOTCH</w:t>
            </w:r>
          </w:p>
        </w:tc>
        <w:tc>
          <w:tcPr>
            <w:tcW w:w="3900" w:type="dxa"/>
            <w:noWrap/>
            <w:hideMark/>
          </w:tcPr>
          <w:p w14:paraId="510490DD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GACATGCCACGTGGTGGA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3736485A" w14:textId="77777777" w:rsidR="00EC34F1" w:rsidRPr="00F021E4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NM_017617.5</w:t>
            </w:r>
          </w:p>
        </w:tc>
      </w:tr>
      <w:tr w:rsidR="00EC34F1" w:rsidRPr="00F021E4" w14:paraId="5689E338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7D660BAB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RV_NOTCH</w:t>
            </w:r>
          </w:p>
        </w:tc>
        <w:tc>
          <w:tcPr>
            <w:tcW w:w="3900" w:type="dxa"/>
            <w:noWrap/>
            <w:hideMark/>
          </w:tcPr>
          <w:p w14:paraId="4EDA94D5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GGCACGATTTCCCTGACCA</w:t>
            </w:r>
          </w:p>
        </w:tc>
        <w:tc>
          <w:tcPr>
            <w:tcW w:w="1973" w:type="dxa"/>
            <w:vMerge/>
            <w:noWrap/>
            <w:vAlign w:val="center"/>
          </w:tcPr>
          <w:p w14:paraId="328C9702" w14:textId="77777777" w:rsidR="00EC34F1" w:rsidRPr="00F021E4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EC34F1" w:rsidRPr="00F021E4" w14:paraId="63CC4BA2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02DEBDBB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proofErr w:type="spellStart"/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FW_AngioT</w:t>
            </w:r>
            <w:proofErr w:type="spellEnd"/>
          </w:p>
        </w:tc>
        <w:tc>
          <w:tcPr>
            <w:tcW w:w="3900" w:type="dxa"/>
            <w:noWrap/>
            <w:hideMark/>
          </w:tcPr>
          <w:p w14:paraId="36214F01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GGGTACTACAGCAGAAGGGTATG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36E0A951" w14:textId="7E40F56F" w:rsidR="00EC34F1" w:rsidRPr="008F4DBF" w:rsidRDefault="00B2321B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yellow"/>
                <w:lang w:eastAsia="fr-CA"/>
              </w:rPr>
            </w:pPr>
            <w:r w:rsidRPr="00B2321B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NM_001384479.1</w:t>
            </w:r>
          </w:p>
        </w:tc>
      </w:tr>
      <w:tr w:rsidR="00EC34F1" w:rsidRPr="00F021E4" w14:paraId="4E7BD2C7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2F7E836F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proofErr w:type="spellStart"/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RV_AngioT</w:t>
            </w:r>
            <w:proofErr w:type="spellEnd"/>
          </w:p>
        </w:tc>
        <w:tc>
          <w:tcPr>
            <w:tcW w:w="3900" w:type="dxa"/>
            <w:noWrap/>
            <w:hideMark/>
          </w:tcPr>
          <w:p w14:paraId="2384FD49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GGGGATGTCTTGGCCTGAAT</w:t>
            </w:r>
          </w:p>
        </w:tc>
        <w:tc>
          <w:tcPr>
            <w:tcW w:w="1973" w:type="dxa"/>
            <w:vMerge/>
            <w:noWrap/>
            <w:vAlign w:val="center"/>
          </w:tcPr>
          <w:p w14:paraId="3FF5A9B1" w14:textId="77777777" w:rsidR="00EC34F1" w:rsidRPr="008F4DBF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yellow"/>
                <w:lang w:eastAsia="fr-CA"/>
              </w:rPr>
            </w:pPr>
          </w:p>
        </w:tc>
      </w:tr>
      <w:tr w:rsidR="00EC34F1" w:rsidRPr="00F021E4" w14:paraId="4C8DBA1E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7F51F036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proofErr w:type="spellStart"/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FW_Renin</w:t>
            </w:r>
            <w:proofErr w:type="spellEnd"/>
          </w:p>
        </w:tc>
        <w:tc>
          <w:tcPr>
            <w:tcW w:w="3900" w:type="dxa"/>
            <w:noWrap/>
            <w:hideMark/>
          </w:tcPr>
          <w:p w14:paraId="0579323E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GGAACAGAACTCACCCTCCG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15893A49" w14:textId="72287F41" w:rsidR="00EC34F1" w:rsidRPr="008F4DBF" w:rsidRDefault="00EE3533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yellow"/>
                <w:lang w:eastAsia="fr-CA"/>
              </w:rPr>
            </w:pPr>
            <w:r w:rsidRPr="00EE3533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NM_000537.4</w:t>
            </w:r>
          </w:p>
        </w:tc>
      </w:tr>
      <w:tr w:rsidR="00EC34F1" w:rsidRPr="00F021E4" w14:paraId="382DC22D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7429E231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proofErr w:type="spellStart"/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RV_Renin</w:t>
            </w:r>
            <w:proofErr w:type="spellEnd"/>
          </w:p>
        </w:tc>
        <w:tc>
          <w:tcPr>
            <w:tcW w:w="3900" w:type="dxa"/>
            <w:noWrap/>
            <w:hideMark/>
          </w:tcPr>
          <w:p w14:paraId="05D77514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GTGATTCCACCCACGGTGAT</w:t>
            </w:r>
          </w:p>
        </w:tc>
        <w:tc>
          <w:tcPr>
            <w:tcW w:w="1973" w:type="dxa"/>
            <w:vMerge/>
            <w:noWrap/>
            <w:vAlign w:val="center"/>
          </w:tcPr>
          <w:p w14:paraId="35B33CBC" w14:textId="77777777" w:rsidR="00EC34F1" w:rsidRPr="008F4DBF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yellow"/>
                <w:lang w:eastAsia="fr-CA"/>
              </w:rPr>
            </w:pPr>
          </w:p>
        </w:tc>
      </w:tr>
      <w:tr w:rsidR="00EC34F1" w:rsidRPr="00F021E4" w14:paraId="0755C0C1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4E7F15EF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FW_ACE</w:t>
            </w:r>
          </w:p>
        </w:tc>
        <w:tc>
          <w:tcPr>
            <w:tcW w:w="3900" w:type="dxa"/>
            <w:noWrap/>
            <w:hideMark/>
          </w:tcPr>
          <w:p w14:paraId="7C7946A4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TCTGGCAGAACTTCACGGAC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5397F318" w14:textId="5CD4E5BC" w:rsidR="00EC34F1" w:rsidRPr="008F4DBF" w:rsidRDefault="007824E0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yellow"/>
                <w:lang w:eastAsia="fr-CA"/>
              </w:rPr>
            </w:pPr>
            <w:r w:rsidRPr="007824E0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NM_000789.4</w:t>
            </w:r>
          </w:p>
        </w:tc>
      </w:tr>
      <w:tr w:rsidR="00EC34F1" w:rsidRPr="00F021E4" w14:paraId="78ACF8CF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7FD06834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RV_ACE</w:t>
            </w:r>
          </w:p>
        </w:tc>
        <w:tc>
          <w:tcPr>
            <w:tcW w:w="3900" w:type="dxa"/>
            <w:noWrap/>
            <w:hideMark/>
          </w:tcPr>
          <w:p w14:paraId="793A86A7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TTAGCAGGGCGTTGTACTGC</w:t>
            </w:r>
          </w:p>
        </w:tc>
        <w:tc>
          <w:tcPr>
            <w:tcW w:w="1973" w:type="dxa"/>
            <w:vMerge/>
            <w:noWrap/>
            <w:vAlign w:val="center"/>
          </w:tcPr>
          <w:p w14:paraId="554CA6EF" w14:textId="77777777" w:rsidR="00EC34F1" w:rsidRPr="008F4DBF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yellow"/>
                <w:lang w:eastAsia="fr-CA"/>
              </w:rPr>
            </w:pPr>
          </w:p>
        </w:tc>
      </w:tr>
      <w:tr w:rsidR="00EC34F1" w:rsidRPr="00F021E4" w14:paraId="25196660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1ED2232C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FW_SOCS4</w:t>
            </w:r>
          </w:p>
        </w:tc>
        <w:tc>
          <w:tcPr>
            <w:tcW w:w="3900" w:type="dxa"/>
            <w:noWrap/>
            <w:hideMark/>
          </w:tcPr>
          <w:p w14:paraId="7E9C2021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TGGGCACATGATGGCAGATAC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46898753" w14:textId="2AC1CD8F" w:rsidR="00EC34F1" w:rsidRPr="008F4DBF" w:rsidRDefault="00F31FE2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yellow"/>
                <w:lang w:eastAsia="fr-CA"/>
              </w:rPr>
            </w:pPr>
            <w:r w:rsidRPr="00F31FE2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NM_199421.2</w:t>
            </w:r>
          </w:p>
        </w:tc>
      </w:tr>
      <w:tr w:rsidR="00EC34F1" w:rsidRPr="00F021E4" w14:paraId="0BB811AD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  <w:hideMark/>
          </w:tcPr>
          <w:p w14:paraId="5A7947F1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RV_SOCS4</w:t>
            </w:r>
          </w:p>
        </w:tc>
        <w:tc>
          <w:tcPr>
            <w:tcW w:w="3900" w:type="dxa"/>
            <w:noWrap/>
            <w:hideMark/>
          </w:tcPr>
          <w:p w14:paraId="79C9C4EF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CCGTCTTTTCTGTCGGCACT</w:t>
            </w:r>
          </w:p>
        </w:tc>
        <w:tc>
          <w:tcPr>
            <w:tcW w:w="1973" w:type="dxa"/>
            <w:vMerge/>
            <w:noWrap/>
            <w:vAlign w:val="center"/>
          </w:tcPr>
          <w:p w14:paraId="4C95039A" w14:textId="77777777" w:rsidR="00EC34F1" w:rsidRPr="00F021E4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EC34F1" w:rsidRPr="00F021E4" w14:paraId="052DC944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</w:tcPr>
          <w:p w14:paraId="2F8ACE73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proofErr w:type="spellStart"/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FW_Furin</w:t>
            </w:r>
            <w:proofErr w:type="spellEnd"/>
          </w:p>
        </w:tc>
        <w:tc>
          <w:tcPr>
            <w:tcW w:w="3900" w:type="dxa"/>
            <w:noWrap/>
          </w:tcPr>
          <w:p w14:paraId="7B1ED8E2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TGGACCCCAAAATCAGCGAA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69733E66" w14:textId="77777777" w:rsidR="00EC34F1" w:rsidRPr="00F021E4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eastAsia="fr-CA"/>
              </w:rPr>
              <w:t>NM_002569.4</w:t>
            </w:r>
          </w:p>
        </w:tc>
      </w:tr>
      <w:tr w:rsidR="00EC34F1" w:rsidRPr="00F021E4" w14:paraId="701AC40F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</w:tcPr>
          <w:p w14:paraId="488EF2FF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proofErr w:type="spellStart"/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RV_Furin</w:t>
            </w:r>
            <w:proofErr w:type="spellEnd"/>
          </w:p>
        </w:tc>
        <w:tc>
          <w:tcPr>
            <w:tcW w:w="3900" w:type="dxa"/>
            <w:noWrap/>
          </w:tcPr>
          <w:p w14:paraId="2F0CEA71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GTGAGAGCGGTGAACCAAGA</w:t>
            </w:r>
          </w:p>
        </w:tc>
        <w:tc>
          <w:tcPr>
            <w:tcW w:w="1973" w:type="dxa"/>
            <w:vMerge/>
            <w:noWrap/>
            <w:vAlign w:val="center"/>
          </w:tcPr>
          <w:p w14:paraId="1D8AC7AC" w14:textId="77777777" w:rsidR="00EC34F1" w:rsidRPr="00F021E4" w:rsidRDefault="00EC34F1" w:rsidP="00FE6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EC34F1" w:rsidRPr="00F021E4" w14:paraId="2230D0E4" w14:textId="77777777" w:rsidTr="00FE6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</w:tcPr>
          <w:p w14:paraId="4DE06497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 xml:space="preserve">FW_N-SARS </w:t>
            </w:r>
          </w:p>
        </w:tc>
        <w:tc>
          <w:tcPr>
            <w:tcW w:w="3900" w:type="dxa"/>
            <w:noWrap/>
          </w:tcPr>
          <w:p w14:paraId="347FD97C" w14:textId="77777777" w:rsidR="00EC34F1" w:rsidRPr="00F021E4" w:rsidRDefault="00EC34F1" w:rsidP="00FE6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TGGACCCCAAAATCAGCGAA</w:t>
            </w:r>
          </w:p>
        </w:tc>
        <w:tc>
          <w:tcPr>
            <w:tcW w:w="1973" w:type="dxa"/>
            <w:vMerge w:val="restart"/>
            <w:noWrap/>
            <w:vAlign w:val="center"/>
          </w:tcPr>
          <w:p w14:paraId="27C741B7" w14:textId="77777777" w:rsidR="00EC34F1" w:rsidRPr="00F021E4" w:rsidRDefault="00EC34F1" w:rsidP="00FE6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eastAsia="fr-CA"/>
              </w:rPr>
              <w:t>NC_045512.2</w:t>
            </w:r>
          </w:p>
        </w:tc>
      </w:tr>
      <w:tr w:rsidR="00EC34F1" w:rsidRPr="00F021E4" w14:paraId="1A64EDE0" w14:textId="77777777" w:rsidTr="00FE663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noWrap/>
          </w:tcPr>
          <w:p w14:paraId="45CA7246" w14:textId="77777777" w:rsidR="00EC34F1" w:rsidRPr="00F021E4" w:rsidRDefault="00EC34F1" w:rsidP="00FE6639">
            <w:pPr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RV_N-SARS</w:t>
            </w:r>
          </w:p>
        </w:tc>
        <w:tc>
          <w:tcPr>
            <w:tcW w:w="3900" w:type="dxa"/>
            <w:noWrap/>
          </w:tcPr>
          <w:p w14:paraId="028ED128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  <w:r w:rsidRPr="00F021E4"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  <w:t>GTGAGAGCGAACCAAGA</w:t>
            </w:r>
          </w:p>
        </w:tc>
        <w:tc>
          <w:tcPr>
            <w:tcW w:w="1973" w:type="dxa"/>
            <w:vMerge/>
            <w:noWrap/>
          </w:tcPr>
          <w:p w14:paraId="3BFAAA52" w14:textId="77777777" w:rsidR="00EC34F1" w:rsidRPr="00F021E4" w:rsidRDefault="00EC34F1" w:rsidP="00FE6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fr-CA" w:eastAsia="fr-CA"/>
              </w:rPr>
            </w:pPr>
          </w:p>
        </w:tc>
      </w:tr>
    </w:tbl>
    <w:p w14:paraId="68A7CD0B" w14:textId="77777777" w:rsidR="00EC34F1" w:rsidRDefault="00EC34F1" w:rsidP="00EC34F1"/>
    <w:p w14:paraId="0872123D" w14:textId="77777777" w:rsidR="00EC34F1" w:rsidRPr="008A32A9" w:rsidRDefault="00EC34F1" w:rsidP="00EC34F1">
      <w:pPr>
        <w:ind w:left="568"/>
        <w:jc w:val="both"/>
        <w:rPr>
          <w:rFonts w:ascii="Verdana" w:hAnsi="Verdana"/>
          <w:i/>
          <w:iCs/>
          <w:lang w:val="en-GB"/>
        </w:rPr>
      </w:pPr>
      <w:r>
        <w:rPr>
          <w:noProof/>
        </w:rPr>
        <w:lastRenderedPageBreak/>
        <w:drawing>
          <wp:inline distT="0" distB="0" distL="0" distR="0" wp14:anchorId="2269A4FB" wp14:editId="49EB0255">
            <wp:extent cx="5972810" cy="3478530"/>
            <wp:effectExtent l="0" t="0" r="889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2A9">
        <w:rPr>
          <w:rFonts w:ascii="Verdana" w:hAnsi="Verdana"/>
          <w:b/>
          <w:bCs/>
          <w:i/>
          <w:iCs/>
          <w:lang w:val="en-GB"/>
        </w:rPr>
        <w:t xml:space="preserve"> </w:t>
      </w:r>
    </w:p>
    <w:p w14:paraId="1B326F93" w14:textId="737794B6" w:rsidR="00EC34F1" w:rsidRPr="00D300ED" w:rsidRDefault="00EC34F1" w:rsidP="00D300ED">
      <w:pPr>
        <w:spacing w:line="240" w:lineRule="auto"/>
        <w:ind w:firstLine="567"/>
        <w:jc w:val="both"/>
        <w:rPr>
          <w:rFonts w:ascii="Palatino Linotype" w:hAnsi="Palatino Linotype" w:cs="Times New Roman"/>
          <w:sz w:val="18"/>
          <w:szCs w:val="18"/>
          <w:lang w:eastAsia="en-GB"/>
        </w:rPr>
      </w:pPr>
      <w:r w:rsidRPr="00D300ED">
        <w:rPr>
          <w:rFonts w:ascii="Palatino Linotype" w:hAnsi="Palatino Linotype" w:cs="Times New Roman"/>
          <w:b/>
          <w:bCs/>
          <w:sz w:val="18"/>
          <w:szCs w:val="18"/>
        </w:rPr>
        <w:t>Figure S2. S</w:t>
      </w:r>
      <w:r w:rsidR="00AF7D85" w:rsidRPr="00D300ED">
        <w:rPr>
          <w:rFonts w:ascii="Palatino Linotype" w:hAnsi="Palatino Linotype" w:cs="Times New Roman"/>
          <w:b/>
          <w:bCs/>
          <w:sz w:val="18"/>
          <w:szCs w:val="18"/>
        </w:rPr>
        <w:t>ARS</w:t>
      </w:r>
      <w:r w:rsidRPr="00D300ED">
        <w:rPr>
          <w:rFonts w:ascii="Palatino Linotype" w:hAnsi="Palatino Linotype" w:cs="Times New Roman"/>
          <w:b/>
          <w:bCs/>
          <w:sz w:val="18"/>
          <w:szCs w:val="18"/>
        </w:rPr>
        <w:t>-</w:t>
      </w:r>
      <w:r w:rsidR="00AF7D85" w:rsidRPr="00D300ED">
        <w:rPr>
          <w:rFonts w:ascii="Palatino Linotype" w:hAnsi="Palatino Linotype" w:cs="Times New Roman"/>
          <w:b/>
          <w:bCs/>
          <w:sz w:val="18"/>
          <w:szCs w:val="18"/>
        </w:rPr>
        <w:t>CoV</w:t>
      </w:r>
      <w:r w:rsidRPr="00D300ED">
        <w:rPr>
          <w:rFonts w:ascii="Palatino Linotype" w:hAnsi="Palatino Linotype" w:cs="Times New Roman"/>
          <w:b/>
          <w:bCs/>
          <w:sz w:val="18"/>
          <w:szCs w:val="18"/>
        </w:rPr>
        <w:t>-2 potentially regulates several predicted host mRNA targets involved in</w:t>
      </w:r>
      <w:r w:rsidRPr="00D300ED">
        <w:rPr>
          <w:rFonts w:ascii="Palatino Linotype" w:hAnsi="Palatino Linotype" w:cs="Times New Roman"/>
          <w:sz w:val="18"/>
          <w:szCs w:val="18"/>
        </w:rPr>
        <w:t xml:space="preserve"> </w:t>
      </w:r>
      <w:r w:rsidRPr="00D300ED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fundamental cellular processes</w:t>
      </w:r>
      <w:r w:rsidRPr="00D300ED">
        <w:rPr>
          <w:rFonts w:ascii="Palatino Linotype" w:hAnsi="Palatino Linotype" w:cs="Times New Roman"/>
          <w:b/>
          <w:bCs/>
          <w:sz w:val="18"/>
          <w:szCs w:val="18"/>
        </w:rPr>
        <w:t xml:space="preserve">. </w:t>
      </w:r>
      <w:r w:rsidRPr="00D300ED">
        <w:rPr>
          <w:rFonts w:ascii="Palatino Linotype" w:hAnsi="Palatino Linotype" w:cs="Times New Roman"/>
          <w:sz w:val="18"/>
          <w:szCs w:val="18"/>
        </w:rPr>
        <w:t>mRNA levels of</w:t>
      </w:r>
      <w:r w:rsidRPr="00D300ED">
        <w:rPr>
          <w:rFonts w:ascii="Palatino Linotype" w:hAnsi="Palatino Linotype" w:cs="Times New Roman"/>
          <w:b/>
          <w:bCs/>
          <w:color w:val="00B0F0"/>
          <w:sz w:val="18"/>
          <w:szCs w:val="18"/>
        </w:rPr>
        <w:t xml:space="preserve"> </w:t>
      </w:r>
      <w:r w:rsidRPr="00D300ED">
        <w:rPr>
          <w:rFonts w:ascii="Palatino Linotype" w:hAnsi="Palatino Linotype" w:cs="Times New Roman"/>
          <w:i/>
          <w:iCs/>
          <w:sz w:val="18"/>
          <w:szCs w:val="18"/>
        </w:rPr>
        <w:t>SOCS4, AKT, NOTCH, WNT</w:t>
      </w:r>
      <w:r w:rsidRPr="00D300ED">
        <w:rPr>
          <w:rFonts w:ascii="Palatino Linotype" w:hAnsi="Palatino Linotype" w:cs="Times New Roman"/>
          <w:color w:val="FF0000"/>
          <w:sz w:val="18"/>
          <w:szCs w:val="18"/>
        </w:rPr>
        <w:t xml:space="preserve"> </w:t>
      </w:r>
      <w:r w:rsidRPr="00D300ED">
        <w:rPr>
          <w:rFonts w:ascii="Palatino Linotype" w:hAnsi="Palatino Linotype" w:cs="Times New Roman"/>
          <w:sz w:val="18"/>
          <w:szCs w:val="18"/>
        </w:rPr>
        <w:t>genes were monitored by RT-qPCR (relative expression) following S</w:t>
      </w:r>
      <w:r w:rsidR="00AF7D85" w:rsidRPr="00D300ED">
        <w:rPr>
          <w:rFonts w:ascii="Palatino Linotype" w:hAnsi="Palatino Linotype" w:cs="Times New Roman"/>
          <w:sz w:val="18"/>
          <w:szCs w:val="18"/>
        </w:rPr>
        <w:t>ARS</w:t>
      </w:r>
      <w:r w:rsidRPr="00D300ED">
        <w:rPr>
          <w:rFonts w:ascii="Palatino Linotype" w:hAnsi="Palatino Linotype" w:cs="Times New Roman"/>
          <w:sz w:val="18"/>
          <w:szCs w:val="18"/>
        </w:rPr>
        <w:t>-</w:t>
      </w:r>
      <w:r w:rsidR="00AF7D85" w:rsidRPr="00D300ED">
        <w:rPr>
          <w:rFonts w:ascii="Palatino Linotype" w:hAnsi="Palatino Linotype" w:cs="Times New Roman"/>
          <w:sz w:val="18"/>
          <w:szCs w:val="18"/>
        </w:rPr>
        <w:t>CoV</w:t>
      </w:r>
      <w:r w:rsidRPr="00D300ED">
        <w:rPr>
          <w:rFonts w:ascii="Palatino Linotype" w:hAnsi="Palatino Linotype" w:cs="Times New Roman"/>
          <w:sz w:val="18"/>
          <w:szCs w:val="18"/>
        </w:rPr>
        <w:t>-2 infection in Calu-3 cells. qPCR data were normalized with a reference gene (Actin beta,</w:t>
      </w:r>
      <w:r w:rsidRPr="00D300ED">
        <w:rPr>
          <w:rFonts w:ascii="Palatino Linotype" w:hAnsi="Palatino Linotype" w:cs="Times New Roman"/>
          <w:color w:val="00B0F0"/>
          <w:sz w:val="18"/>
          <w:szCs w:val="18"/>
        </w:rPr>
        <w:t xml:space="preserve"> </w:t>
      </w:r>
      <w:r w:rsidRPr="00D300ED">
        <w:rPr>
          <w:rFonts w:ascii="Palatino Linotype" w:hAnsi="Palatino Linotype" w:cs="Times New Roman"/>
          <w:i/>
          <w:iCs/>
          <w:sz w:val="18"/>
          <w:szCs w:val="18"/>
        </w:rPr>
        <w:t>ACTB</w:t>
      </w:r>
      <w:r w:rsidRPr="00D300ED">
        <w:rPr>
          <w:rFonts w:ascii="Palatino Linotype" w:hAnsi="Palatino Linotype" w:cs="Times New Roman"/>
          <w:sz w:val="18"/>
          <w:szCs w:val="18"/>
        </w:rPr>
        <w:t>), reported to control (uninfected=mock), and expressed with a relative quantitation method (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ddCT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 xml:space="preserve">). </w:t>
      </w:r>
      <w:r w:rsidRPr="00D300ED">
        <w:rPr>
          <w:rFonts w:ascii="Palatino Linotype" w:hAnsi="Palatino Linotype" w:cs="Times New Roman"/>
          <w:b/>
          <w:bCs/>
          <w:sz w:val="18"/>
          <w:szCs w:val="18"/>
        </w:rPr>
        <w:t>Statistical analysis.</w:t>
      </w:r>
      <w:r w:rsidRPr="00D300ED">
        <w:rPr>
          <w:rFonts w:ascii="Palatino Linotype" w:hAnsi="Palatino Linotype" w:cs="Times New Roman"/>
          <w:sz w:val="18"/>
          <w:szCs w:val="18"/>
        </w:rPr>
        <w:t xml:space="preserve"> All</w:t>
      </w:r>
      <w:r w:rsidRPr="00D300ED">
        <w:rPr>
          <w:rFonts w:ascii="Palatino Linotype" w:hAnsi="Palatino Linotype" w:cs="Times New Roman"/>
          <w:sz w:val="18"/>
          <w:szCs w:val="18"/>
          <w:lang w:eastAsia="en-GB"/>
        </w:rPr>
        <w:t xml:space="preserve"> data presented were calculated from three biological replicates</w:t>
      </w:r>
      <w:r w:rsidRPr="00D300ED">
        <w:rPr>
          <w:rFonts w:ascii="Palatino Linotype" w:hAnsi="Palatino Linotype" w:cs="Times New Roman"/>
          <w:color w:val="00B0F0"/>
          <w:sz w:val="18"/>
          <w:szCs w:val="18"/>
          <w:lang w:eastAsia="en-GB"/>
        </w:rPr>
        <w:t xml:space="preserve"> </w:t>
      </w:r>
      <w:r w:rsidRPr="00D300ED">
        <w:rPr>
          <w:rFonts w:ascii="Palatino Linotype" w:hAnsi="Palatino Linotype" w:cs="Times New Roman"/>
          <w:sz w:val="18"/>
          <w:szCs w:val="18"/>
          <w:lang w:eastAsia="en-GB"/>
        </w:rPr>
        <w:t xml:space="preserve">(n = 3) measurements ± SD. The ordinary one-way analysis of variance (ANOVA) and </w:t>
      </w:r>
      <w:proofErr w:type="spellStart"/>
      <w:r w:rsidRPr="00D300ED">
        <w:rPr>
          <w:rFonts w:ascii="Palatino Linotype" w:hAnsi="Palatino Linotype" w:cs="Times New Roman"/>
          <w:sz w:val="18"/>
          <w:szCs w:val="18"/>
          <w:lang w:val="en-GB"/>
        </w:rPr>
        <w:t>Šídák's</w:t>
      </w:r>
      <w:proofErr w:type="spellEnd"/>
      <w:r w:rsidRPr="00D300ED">
        <w:rPr>
          <w:rFonts w:ascii="Palatino Linotype" w:hAnsi="Palatino Linotype" w:cs="Times New Roman"/>
          <w:sz w:val="18"/>
          <w:szCs w:val="18"/>
          <w:lang w:eastAsia="en-GB"/>
        </w:rPr>
        <w:t xml:space="preserve"> multiple comparisons test were used for statistical analysis. Statistically significant differences (fold change vs. control) are indicated by stars (*), * p &lt; 0.05; ** p &lt; 0.01; *** p &lt; 0.001, **** p &lt; 0.0001.</w:t>
      </w:r>
    </w:p>
    <w:p w14:paraId="78EF23D4" w14:textId="77777777" w:rsidR="00EC34F1" w:rsidRDefault="00EC34F1" w:rsidP="00EC34F1"/>
    <w:p w14:paraId="57C6F111" w14:textId="03EACA70" w:rsidR="00EC34F1" w:rsidRDefault="00EC34F1" w:rsidP="00EC34F1"/>
    <w:p w14:paraId="6164EEDF" w14:textId="77777777" w:rsidR="00EC34F1" w:rsidRDefault="00EC34F1" w:rsidP="00EC34F1"/>
    <w:p w14:paraId="061AF7E4" w14:textId="77777777" w:rsidR="00EC34F1" w:rsidRDefault="00EC34F1" w:rsidP="00EC34F1">
      <w:r>
        <w:rPr>
          <w:noProof/>
        </w:rPr>
        <w:lastRenderedPageBreak/>
        <w:drawing>
          <wp:inline distT="0" distB="0" distL="0" distR="0" wp14:anchorId="57C545DA" wp14:editId="4615A745">
            <wp:extent cx="5972810" cy="2165350"/>
            <wp:effectExtent l="0" t="0" r="8890" b="635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489B8" w14:textId="37251684" w:rsidR="00EC34F1" w:rsidRPr="00D300ED" w:rsidRDefault="00EC34F1" w:rsidP="00D300ED">
      <w:pPr>
        <w:tabs>
          <w:tab w:val="left" w:pos="2170"/>
        </w:tabs>
        <w:spacing w:line="240" w:lineRule="auto"/>
        <w:ind w:firstLine="567"/>
        <w:jc w:val="both"/>
        <w:rPr>
          <w:rFonts w:ascii="Palatino Linotype" w:hAnsi="Palatino Linotype" w:cs="Times New Roman"/>
          <w:sz w:val="18"/>
          <w:szCs w:val="18"/>
        </w:rPr>
      </w:pPr>
      <w:r w:rsidRPr="00D300ED">
        <w:rPr>
          <w:rFonts w:ascii="Palatino Linotype" w:hAnsi="Palatino Linotype" w:cs="Times New Roman"/>
          <w:b/>
          <w:bCs/>
          <w:sz w:val="18"/>
          <w:szCs w:val="18"/>
        </w:rPr>
        <w:t>Figure S3. Proportion of differentially expressed miRNAs in Calu-3 cells infected or not with SARS-C</w:t>
      </w:r>
      <w:r w:rsidR="004E471B" w:rsidRPr="00D300ED">
        <w:rPr>
          <w:rFonts w:ascii="Palatino Linotype" w:hAnsi="Palatino Linotype" w:cs="Times New Roman"/>
          <w:b/>
          <w:bCs/>
          <w:sz w:val="18"/>
          <w:szCs w:val="18"/>
        </w:rPr>
        <w:t>o</w:t>
      </w:r>
      <w:r w:rsidRPr="00D300ED">
        <w:rPr>
          <w:rFonts w:ascii="Palatino Linotype" w:hAnsi="Palatino Linotype" w:cs="Times New Roman"/>
          <w:b/>
          <w:bCs/>
          <w:sz w:val="18"/>
          <w:szCs w:val="18"/>
        </w:rPr>
        <w:t>V-2 virus.</w:t>
      </w:r>
      <w:r w:rsidRPr="00D300ED">
        <w:rPr>
          <w:rFonts w:ascii="Palatino Linotype" w:hAnsi="Palatino Linotype" w:cs="Times New Roman"/>
          <w:sz w:val="18"/>
          <w:szCs w:val="18"/>
        </w:rPr>
        <w:t xml:space="preserve"> Differentially expressed miRNAs (upregulated, downregulated, or unchanged) are extracted from the scatter plot of </w:t>
      </w:r>
      <w:r w:rsidRPr="00D300ED">
        <w:rPr>
          <w:rFonts w:ascii="Palatino Linotype" w:hAnsi="Palatino Linotype" w:cs="Times New Roman"/>
          <w:b/>
          <w:bCs/>
          <w:sz w:val="18"/>
          <w:szCs w:val="18"/>
        </w:rPr>
        <w:t>Figure 6</w:t>
      </w:r>
      <w:r w:rsidRPr="00D300ED">
        <w:rPr>
          <w:rFonts w:ascii="Palatino Linotype" w:hAnsi="Palatino Linotype" w:cs="Times New Roman"/>
          <w:sz w:val="18"/>
          <w:szCs w:val="18"/>
        </w:rPr>
        <w:t xml:space="preserve"> and in reference to total number of miRNAs at 24h and 72h.</w:t>
      </w:r>
    </w:p>
    <w:p w14:paraId="6A4431E8" w14:textId="77777777" w:rsidR="00EC34F1" w:rsidRDefault="00EC34F1" w:rsidP="00EC34F1"/>
    <w:p w14:paraId="553B77DB" w14:textId="77777777" w:rsidR="00EC34F1" w:rsidRDefault="00EC34F1" w:rsidP="00EC34F1"/>
    <w:p w14:paraId="6571FFF2" w14:textId="77777777" w:rsidR="00EC34F1" w:rsidRDefault="00EC34F1" w:rsidP="00EC34F1"/>
    <w:p w14:paraId="6174DCA0" w14:textId="77777777" w:rsidR="00EC34F1" w:rsidRDefault="00EC34F1" w:rsidP="00EC34F1"/>
    <w:p w14:paraId="5B40CDAD" w14:textId="77777777" w:rsidR="00EC34F1" w:rsidRDefault="00EC34F1" w:rsidP="00EC34F1"/>
    <w:p w14:paraId="601F40BC" w14:textId="77777777" w:rsidR="00EC34F1" w:rsidRDefault="00EC34F1" w:rsidP="00EC34F1"/>
    <w:p w14:paraId="2A0352CD" w14:textId="77777777" w:rsidR="00EC34F1" w:rsidRDefault="00EC34F1" w:rsidP="00EC34F1"/>
    <w:p w14:paraId="5C8C4887" w14:textId="77777777" w:rsidR="00EC34F1" w:rsidRDefault="00EC34F1" w:rsidP="00EC34F1"/>
    <w:p w14:paraId="0CC75CE1" w14:textId="77777777" w:rsidR="00EC34F1" w:rsidRDefault="00EC34F1" w:rsidP="00EC34F1"/>
    <w:p w14:paraId="5742E48D" w14:textId="77777777" w:rsidR="00EC34F1" w:rsidRDefault="00EC34F1" w:rsidP="00EC34F1"/>
    <w:p w14:paraId="3C46D3A2" w14:textId="77777777" w:rsidR="00EC34F1" w:rsidRDefault="00EC34F1" w:rsidP="00EC34F1"/>
    <w:p w14:paraId="0431C299" w14:textId="77777777" w:rsidR="00EC34F1" w:rsidRDefault="00EC34F1" w:rsidP="00EC34F1"/>
    <w:p w14:paraId="04032BC5" w14:textId="77777777" w:rsidR="00EC34F1" w:rsidRDefault="00EC34F1" w:rsidP="00EC34F1"/>
    <w:p w14:paraId="08B2E349" w14:textId="77777777" w:rsidR="00EC34F1" w:rsidRDefault="00EC34F1" w:rsidP="00EC34F1"/>
    <w:p w14:paraId="51C61C45" w14:textId="77777777" w:rsidR="00EC34F1" w:rsidRDefault="00EC34F1" w:rsidP="00EC34F1">
      <w:r>
        <w:rPr>
          <w:noProof/>
        </w:rPr>
        <w:lastRenderedPageBreak/>
        <w:drawing>
          <wp:inline distT="0" distB="0" distL="0" distR="0" wp14:anchorId="47BECB32" wp14:editId="7D8621CA">
            <wp:extent cx="5972810" cy="3361690"/>
            <wp:effectExtent l="0" t="0" r="889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7581C" w14:textId="5129C3C7" w:rsidR="00EC34F1" w:rsidRPr="00D300ED" w:rsidRDefault="00EC34F1" w:rsidP="00D300ED">
      <w:pPr>
        <w:tabs>
          <w:tab w:val="left" w:pos="2170"/>
        </w:tabs>
        <w:spacing w:line="240" w:lineRule="auto"/>
        <w:ind w:firstLine="567"/>
        <w:jc w:val="both"/>
        <w:rPr>
          <w:rFonts w:ascii="Palatino Linotype" w:hAnsi="Palatino Linotype" w:cs="Times New Roman"/>
          <w:strike/>
          <w:sz w:val="18"/>
          <w:szCs w:val="18"/>
        </w:rPr>
      </w:pPr>
      <w:r w:rsidRPr="00D300ED">
        <w:rPr>
          <w:rFonts w:ascii="Palatino Linotype" w:hAnsi="Palatino Linotype" w:cs="Times New Roman"/>
          <w:b/>
          <w:bCs/>
          <w:sz w:val="18"/>
          <w:szCs w:val="18"/>
        </w:rPr>
        <w:t>Figure S4. miR-1290 d</w:t>
      </w:r>
      <w:r w:rsidR="00151DCB" w:rsidRPr="00D300ED">
        <w:rPr>
          <w:rFonts w:ascii="Palatino Linotype" w:hAnsi="Palatino Linotype" w:cs="Times New Roman"/>
          <w:b/>
          <w:bCs/>
          <w:sz w:val="18"/>
          <w:szCs w:val="18"/>
        </w:rPr>
        <w:t>o</w:t>
      </w:r>
      <w:r w:rsidRPr="00D300ED">
        <w:rPr>
          <w:rFonts w:ascii="Palatino Linotype" w:hAnsi="Palatino Linotype" w:cs="Times New Roman"/>
          <w:b/>
          <w:bCs/>
          <w:sz w:val="18"/>
          <w:szCs w:val="18"/>
        </w:rPr>
        <w:t>es not seem to regulate ACE2</w:t>
      </w:r>
      <w:r w:rsidRPr="00D300ED">
        <w:rPr>
          <w:rFonts w:ascii="Palatino Linotype" w:hAnsi="Palatino Linotype" w:cs="Times New Roman"/>
          <w:sz w:val="18"/>
          <w:szCs w:val="18"/>
        </w:rPr>
        <w:t>. Calu3 cells were co-transfected with homo sapiens (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hsa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 xml:space="preserve">) human miR-1290 mimic (0, 25, 50, and 100 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nM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>) and a psiCHECK</w:t>
      </w:r>
      <w:r w:rsidR="00827A13" w:rsidRPr="00D300ED">
        <w:rPr>
          <w:rFonts w:ascii="Palatino Linotype" w:hAnsi="Palatino Linotype" w:cs="Times New Roman"/>
          <w:sz w:val="18"/>
          <w:szCs w:val="18"/>
        </w:rPr>
        <w:t>2</w:t>
      </w:r>
      <w:r w:rsidRPr="00D300ED">
        <w:rPr>
          <w:rFonts w:ascii="Palatino Linotype" w:hAnsi="Palatino Linotype" w:cs="Times New Roman"/>
          <w:sz w:val="18"/>
          <w:szCs w:val="18"/>
        </w:rPr>
        <w:t xml:space="preserve"> reporter construct (50 ng; see Supplementary File SX), in which the 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Rluc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 xml:space="preserve"> reporter gene was coupled with wild-type (WT) or mutated (MUT) human ACE2 3′ Untranslated Region (UTR). An unrelated, negative miRNA control (Mock) was used for normalization, in addition to the internal normalizer 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Fluc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 xml:space="preserve">. “0 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nM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 xml:space="preserve">” corresponds to the transfection reagent-only control. Statistical analysis: Data were calculated from three biological replicates and expressed as means ± SD. The two-way analysis of variance (ANOVA) and 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Šídák's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 xml:space="preserve"> multiple comparisons test were used, and statistically significant differences (fold change WT vs. MUT) are indicated as follows: * p &lt; 0.05; ** p &lt; 0.01; *** p &lt; 0.001; **** p &lt; 0.0001; ns, nonsignificant.</w:t>
      </w:r>
    </w:p>
    <w:p w14:paraId="3E3C0A3B" w14:textId="77777777" w:rsidR="00EC34F1" w:rsidRPr="00B53A91" w:rsidRDefault="00EC34F1" w:rsidP="00EC34F1">
      <w:pPr>
        <w:tabs>
          <w:tab w:val="left" w:pos="2170"/>
        </w:tabs>
        <w:rPr>
          <w:rFonts w:ascii="Palatino Linotype" w:hAnsi="Palatino Linotype"/>
          <w:strike/>
          <w:sz w:val="20"/>
          <w:szCs w:val="20"/>
        </w:rPr>
      </w:pPr>
    </w:p>
    <w:p w14:paraId="20614E08" w14:textId="77777777" w:rsidR="00EC34F1" w:rsidRDefault="00EC34F1" w:rsidP="00EC34F1">
      <w:pPr>
        <w:tabs>
          <w:tab w:val="left" w:pos="2170"/>
        </w:tabs>
        <w:rPr>
          <w:rFonts w:ascii="Palatino Linotype" w:hAnsi="Palatino Linotype"/>
          <w:sz w:val="20"/>
          <w:szCs w:val="20"/>
        </w:rPr>
      </w:pPr>
    </w:p>
    <w:p w14:paraId="63EDF3EF" w14:textId="77777777" w:rsidR="00EC34F1" w:rsidRDefault="00EC34F1" w:rsidP="00EC34F1"/>
    <w:p w14:paraId="3AB40C57" w14:textId="77777777" w:rsidR="00EC34F1" w:rsidRDefault="00EC34F1" w:rsidP="00EC34F1">
      <w:r>
        <w:rPr>
          <w:noProof/>
        </w:rPr>
        <w:lastRenderedPageBreak/>
        <w:drawing>
          <wp:inline distT="0" distB="0" distL="0" distR="0" wp14:anchorId="1DCB406A" wp14:editId="1972EA11">
            <wp:extent cx="5972810" cy="3276600"/>
            <wp:effectExtent l="0" t="0" r="889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CC20" w14:textId="4BF6E604" w:rsidR="00EC34F1" w:rsidRPr="00D300ED" w:rsidRDefault="00EC34F1" w:rsidP="00D300ED">
      <w:pPr>
        <w:tabs>
          <w:tab w:val="left" w:pos="2170"/>
        </w:tabs>
        <w:spacing w:line="240" w:lineRule="auto"/>
        <w:ind w:firstLine="567"/>
        <w:jc w:val="both"/>
        <w:rPr>
          <w:rFonts w:ascii="Palatino Linotype" w:hAnsi="Palatino Linotype" w:cs="Times New Roman"/>
          <w:sz w:val="18"/>
          <w:szCs w:val="18"/>
        </w:rPr>
      </w:pPr>
      <w:r w:rsidRPr="00D300ED">
        <w:rPr>
          <w:rFonts w:ascii="Palatino Linotype" w:hAnsi="Palatino Linotype" w:cs="Times New Roman"/>
          <w:b/>
          <w:bCs/>
          <w:sz w:val="18"/>
          <w:szCs w:val="18"/>
        </w:rPr>
        <w:t xml:space="preserve">Figure S5. Combination of miR-1246 and miR-1290 did not result in </w:t>
      </w:r>
      <w:proofErr w:type="gramStart"/>
      <w:r w:rsidRPr="00D300ED">
        <w:rPr>
          <w:rFonts w:ascii="Palatino Linotype" w:hAnsi="Palatino Linotype" w:cs="Times New Roman"/>
          <w:b/>
          <w:bCs/>
          <w:sz w:val="18"/>
          <w:szCs w:val="18"/>
        </w:rPr>
        <w:t>a</w:t>
      </w:r>
      <w:proofErr w:type="gramEnd"/>
      <w:r w:rsidRPr="00D300ED">
        <w:rPr>
          <w:rFonts w:ascii="Palatino Linotype" w:hAnsi="Palatino Linotype" w:cs="Times New Roman"/>
          <w:b/>
          <w:bCs/>
          <w:sz w:val="18"/>
          <w:szCs w:val="18"/>
        </w:rPr>
        <w:t xml:space="preserve"> additive repressive effect on ACE2 levels.</w:t>
      </w:r>
      <w:r w:rsidRPr="00D300ED">
        <w:rPr>
          <w:rFonts w:ascii="Palatino Linotype" w:hAnsi="Palatino Linotype" w:cs="Times New Roman"/>
          <w:sz w:val="18"/>
          <w:szCs w:val="18"/>
        </w:rPr>
        <w:t xml:space="preserve"> Calu3 cells were co-transfected with a mix of two homo sapiens (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hsa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 xml:space="preserve">) human miR-1246 and miR-1290 mimic (0, 25, 50, and 100 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nM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>) and a psiCHECK</w:t>
      </w:r>
      <w:r w:rsidR="00827A13" w:rsidRPr="00D300ED">
        <w:rPr>
          <w:rFonts w:ascii="Palatino Linotype" w:hAnsi="Palatino Linotype" w:cs="Times New Roman"/>
          <w:sz w:val="18"/>
          <w:szCs w:val="18"/>
        </w:rPr>
        <w:t>2</w:t>
      </w:r>
      <w:r w:rsidRPr="00D300ED">
        <w:rPr>
          <w:rFonts w:ascii="Palatino Linotype" w:hAnsi="Palatino Linotype" w:cs="Times New Roman"/>
          <w:sz w:val="18"/>
          <w:szCs w:val="18"/>
        </w:rPr>
        <w:t xml:space="preserve"> reporter construct (50 ng; see Supplementary File SX), in which the 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Rluc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 xml:space="preserve"> reporter gene was coupled with wild-type (WT) or mutated (MUT) human ACE2 3′ Untranslated Region (UTR). An unrelated, negative miRNA control (Mock) was used for normalization, in addition to the internal normalizer 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Fluc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 xml:space="preserve">. “0 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nM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 xml:space="preserve">” corresponds to the transfection reagent-only control. </w:t>
      </w:r>
      <w:r w:rsidRPr="00D300ED">
        <w:rPr>
          <w:rFonts w:ascii="Palatino Linotype" w:hAnsi="Palatino Linotype" w:cs="Times New Roman"/>
          <w:b/>
          <w:bCs/>
          <w:sz w:val="18"/>
          <w:szCs w:val="18"/>
        </w:rPr>
        <w:t>Statistical analysis</w:t>
      </w:r>
      <w:r w:rsidRPr="00D300ED">
        <w:rPr>
          <w:rFonts w:ascii="Palatino Linotype" w:hAnsi="Palatino Linotype" w:cs="Times New Roman"/>
          <w:sz w:val="18"/>
          <w:szCs w:val="18"/>
        </w:rPr>
        <w:t xml:space="preserve">: Data were calculated from three biological replicates and expressed as means ± SD. The two-way analysis of variance (ANOVA) and </w:t>
      </w:r>
      <w:proofErr w:type="spellStart"/>
      <w:r w:rsidRPr="00D300ED">
        <w:rPr>
          <w:rFonts w:ascii="Palatino Linotype" w:hAnsi="Palatino Linotype" w:cs="Times New Roman"/>
          <w:sz w:val="18"/>
          <w:szCs w:val="18"/>
        </w:rPr>
        <w:t>Šídák's</w:t>
      </w:r>
      <w:proofErr w:type="spellEnd"/>
      <w:r w:rsidRPr="00D300ED">
        <w:rPr>
          <w:rFonts w:ascii="Palatino Linotype" w:hAnsi="Palatino Linotype" w:cs="Times New Roman"/>
          <w:sz w:val="18"/>
          <w:szCs w:val="18"/>
        </w:rPr>
        <w:t xml:space="preserve"> multiple comparisons test were used, and statistically significant differences (fold change WT vs. MUT) are indicated as follows: * p &lt; 0.05; ** p &lt; 0.01; *** p &lt; 0.001; **** p &lt; 0.0001; ns, nonsignificant.</w:t>
      </w:r>
    </w:p>
    <w:p w14:paraId="765FDEF3" w14:textId="77777777" w:rsidR="00EC34F1" w:rsidRDefault="00EC34F1" w:rsidP="00EC34F1"/>
    <w:p w14:paraId="56F90EC1" w14:textId="77777777" w:rsidR="00EC34F1" w:rsidRDefault="00EC34F1" w:rsidP="00EC34F1">
      <w:pPr>
        <w:tabs>
          <w:tab w:val="left" w:pos="2170"/>
        </w:tabs>
        <w:rPr>
          <w:rFonts w:ascii="Palatino Linotype" w:hAnsi="Palatino Linotype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8A538F" wp14:editId="1DB4766F">
            <wp:extent cx="4293580" cy="5480957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25" cy="549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F355" w14:textId="63D810F8" w:rsidR="00EC34F1" w:rsidRPr="00D300ED" w:rsidRDefault="00EC34F1" w:rsidP="00D300ED">
      <w:pPr>
        <w:tabs>
          <w:tab w:val="left" w:pos="2170"/>
        </w:tabs>
        <w:spacing w:line="240" w:lineRule="auto"/>
        <w:ind w:firstLine="567"/>
        <w:jc w:val="both"/>
        <w:rPr>
          <w:rFonts w:ascii="Palatino Linotype" w:hAnsi="Palatino Linotype" w:cs="Times New Roman"/>
          <w:sz w:val="18"/>
          <w:szCs w:val="18"/>
        </w:rPr>
      </w:pPr>
      <w:r w:rsidRPr="00D300ED">
        <w:rPr>
          <w:rFonts w:ascii="Palatino Linotype" w:hAnsi="Palatino Linotype" w:cs="Times New Roman"/>
          <w:b/>
          <w:bCs/>
          <w:sz w:val="18"/>
          <w:szCs w:val="18"/>
        </w:rPr>
        <w:t>Figure S6. Enrichment score values of the top ten enrichment terms following SARS-C</w:t>
      </w:r>
      <w:r w:rsidR="004E471B" w:rsidRPr="00D300ED">
        <w:rPr>
          <w:rFonts w:ascii="Palatino Linotype" w:hAnsi="Palatino Linotype" w:cs="Times New Roman"/>
          <w:b/>
          <w:bCs/>
          <w:sz w:val="18"/>
          <w:szCs w:val="18"/>
        </w:rPr>
        <w:t>o</w:t>
      </w:r>
      <w:r w:rsidRPr="00D300ED">
        <w:rPr>
          <w:rFonts w:ascii="Palatino Linotype" w:hAnsi="Palatino Linotype" w:cs="Times New Roman"/>
          <w:b/>
          <w:bCs/>
          <w:sz w:val="18"/>
          <w:szCs w:val="18"/>
        </w:rPr>
        <w:t>V-2 infection vs. Mock.</w:t>
      </w:r>
      <w:r w:rsidRPr="00D300ED">
        <w:rPr>
          <w:rFonts w:ascii="Palatino Linotype" w:hAnsi="Palatino Linotype" w:cs="Times New Roman"/>
          <w:sz w:val="18"/>
          <w:szCs w:val="18"/>
        </w:rPr>
        <w:t xml:space="preserve"> Filtered targets of upregulated miRNAs at A) 24 h and B) 72h post-infection were subjected to GO functional analysis (Biological Process, Molecular Function, Cellular Component).</w:t>
      </w:r>
    </w:p>
    <w:p w14:paraId="4AFEC8F6" w14:textId="77777777" w:rsidR="00EC34F1" w:rsidRPr="00BF3308" w:rsidRDefault="00EC34F1" w:rsidP="00EC34F1">
      <w:pPr>
        <w:jc w:val="center"/>
      </w:pPr>
    </w:p>
    <w:p w14:paraId="2B707157" w14:textId="77777777" w:rsidR="00EC34F1" w:rsidRDefault="00EC34F1" w:rsidP="00EC34F1">
      <w:pPr>
        <w:tabs>
          <w:tab w:val="left" w:pos="2170"/>
        </w:tabs>
        <w:rPr>
          <w:rFonts w:ascii="Palatino Linotype" w:hAnsi="Palatino Linotype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F303FDD" wp14:editId="182A45F3">
            <wp:extent cx="5227756" cy="7004538"/>
            <wp:effectExtent l="0" t="0" r="0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34" cy="700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3580" w14:textId="4580D89C" w:rsidR="00EC34F1" w:rsidRPr="00D300ED" w:rsidRDefault="00EC34F1" w:rsidP="00D300ED">
      <w:pPr>
        <w:tabs>
          <w:tab w:val="left" w:pos="2170"/>
        </w:tabs>
        <w:spacing w:line="240" w:lineRule="auto"/>
        <w:ind w:firstLine="567"/>
        <w:jc w:val="both"/>
        <w:rPr>
          <w:rFonts w:ascii="Palatino Linotype" w:hAnsi="Palatino Linotype" w:cs="Times New Roman"/>
          <w:sz w:val="18"/>
          <w:szCs w:val="18"/>
        </w:rPr>
      </w:pPr>
      <w:r w:rsidRPr="00D300ED">
        <w:rPr>
          <w:rFonts w:ascii="Palatino Linotype" w:hAnsi="Palatino Linotype" w:cs="Times New Roman"/>
          <w:b/>
          <w:bCs/>
          <w:sz w:val="18"/>
          <w:szCs w:val="18"/>
        </w:rPr>
        <w:t>Figure S7. Enrichment score values of the top ten enrichment terms following SARS-C</w:t>
      </w:r>
      <w:r w:rsidR="004E471B" w:rsidRPr="00D300ED">
        <w:rPr>
          <w:rFonts w:ascii="Palatino Linotype" w:hAnsi="Palatino Linotype" w:cs="Times New Roman"/>
          <w:b/>
          <w:bCs/>
          <w:sz w:val="18"/>
          <w:szCs w:val="18"/>
        </w:rPr>
        <w:t>o</w:t>
      </w:r>
      <w:r w:rsidRPr="00D300ED">
        <w:rPr>
          <w:rFonts w:ascii="Palatino Linotype" w:hAnsi="Palatino Linotype" w:cs="Times New Roman"/>
          <w:b/>
          <w:bCs/>
          <w:sz w:val="18"/>
          <w:szCs w:val="18"/>
        </w:rPr>
        <w:t>V-2 infection vs. Mock.</w:t>
      </w:r>
      <w:r w:rsidRPr="00D300ED">
        <w:rPr>
          <w:rFonts w:ascii="Palatino Linotype" w:hAnsi="Palatino Linotype" w:cs="Times New Roman"/>
          <w:sz w:val="18"/>
          <w:szCs w:val="18"/>
        </w:rPr>
        <w:t xml:space="preserve"> Filtered targets of downregulated miRNAs at A) 24 h and B) 72h post-infection were subjected to GO functional analysis (Biological Process, Molecular Function, Cellular Component)</w:t>
      </w:r>
      <w:r w:rsidR="003129D5" w:rsidRPr="00D300ED">
        <w:rPr>
          <w:rFonts w:ascii="Palatino Linotype" w:hAnsi="Palatino Linotype" w:cs="Times New Roman"/>
          <w:sz w:val="18"/>
          <w:szCs w:val="18"/>
        </w:rPr>
        <w:t>.</w:t>
      </w:r>
    </w:p>
    <w:sectPr w:rsidR="00EC34F1" w:rsidRPr="00D300E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81E89" w14:textId="77777777" w:rsidR="005F0FAB" w:rsidRDefault="005F0FAB" w:rsidP="00EC34F1">
      <w:pPr>
        <w:spacing w:after="0" w:line="240" w:lineRule="auto"/>
      </w:pPr>
      <w:r>
        <w:separator/>
      </w:r>
    </w:p>
  </w:endnote>
  <w:endnote w:type="continuationSeparator" w:id="0">
    <w:p w14:paraId="4F9BA96F" w14:textId="77777777" w:rsidR="005F0FAB" w:rsidRDefault="005F0FAB" w:rsidP="00EC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D8ED6" w14:textId="77777777" w:rsidR="005F0FAB" w:rsidRDefault="005F0FAB" w:rsidP="00EC34F1">
      <w:pPr>
        <w:spacing w:after="0" w:line="240" w:lineRule="auto"/>
      </w:pPr>
      <w:r>
        <w:separator/>
      </w:r>
    </w:p>
  </w:footnote>
  <w:footnote w:type="continuationSeparator" w:id="0">
    <w:p w14:paraId="66590B13" w14:textId="77777777" w:rsidR="005F0FAB" w:rsidRDefault="005F0FAB" w:rsidP="00EC34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4F1"/>
    <w:rsid w:val="00151DCB"/>
    <w:rsid w:val="002201F8"/>
    <w:rsid w:val="00257112"/>
    <w:rsid w:val="003129D5"/>
    <w:rsid w:val="00327344"/>
    <w:rsid w:val="0036704A"/>
    <w:rsid w:val="003B16FC"/>
    <w:rsid w:val="004E471B"/>
    <w:rsid w:val="005F0FAB"/>
    <w:rsid w:val="006D5409"/>
    <w:rsid w:val="007824E0"/>
    <w:rsid w:val="00827A13"/>
    <w:rsid w:val="00865150"/>
    <w:rsid w:val="008F4DBF"/>
    <w:rsid w:val="009C4CF2"/>
    <w:rsid w:val="00A469F6"/>
    <w:rsid w:val="00AF7D85"/>
    <w:rsid w:val="00B2321B"/>
    <w:rsid w:val="00B4261A"/>
    <w:rsid w:val="00D300ED"/>
    <w:rsid w:val="00EB46E0"/>
    <w:rsid w:val="00EC34F1"/>
    <w:rsid w:val="00EE3533"/>
    <w:rsid w:val="00F021E4"/>
    <w:rsid w:val="00F31FE2"/>
    <w:rsid w:val="00F45675"/>
    <w:rsid w:val="00F9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AC50A"/>
  <w15:chartTrackingRefBased/>
  <w15:docId w15:val="{2CC1CED7-43EB-4BB2-BA8E-09368F41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04A"/>
    <w:pPr>
      <w:spacing w:line="360" w:lineRule="auto"/>
    </w:pPr>
    <w:rPr>
      <w:rFonts w:ascii="Times New Roman" w:hAnsi="Times New Roman"/>
      <w:sz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EC34F1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EC34F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4F1"/>
    <w:rPr>
      <w:rFonts w:ascii="Verdana" w:hAnsi="Verdana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EC34F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4F1"/>
    <w:rPr>
      <w:rFonts w:ascii="Verdana" w:hAnsi="Verdana"/>
      <w:lang w:val="en-CA"/>
    </w:rPr>
  </w:style>
  <w:style w:type="character" w:styleId="Hyperlink">
    <w:name w:val="Hyperlink"/>
    <w:basedOn w:val="DefaultParagraphFont"/>
    <w:uiPriority w:val="99"/>
    <w:unhideWhenUsed/>
    <w:rsid w:val="003273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trick.provost@crchudequebec.ulaval.ca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10</Pages>
  <Words>938</Words>
  <Characters>6001</Characters>
  <Application>Microsoft Office Word</Application>
  <DocSecurity>0</DocSecurity>
  <Lines>246</Lines>
  <Paragraphs>124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IDRISSA DIALLO</dc:creator>
  <cp:keywords/>
  <dc:description/>
  <cp:lastModifiedBy>MDPI-21</cp:lastModifiedBy>
  <cp:revision>20</cp:revision>
  <dcterms:created xsi:type="dcterms:W3CDTF">2022-06-05T07:45:00Z</dcterms:created>
  <dcterms:modified xsi:type="dcterms:W3CDTF">2022-08-18T08:44:00Z</dcterms:modified>
</cp:coreProperties>
</file>