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9E9" w:rsidRPr="0085295C" w:rsidRDefault="00B859E9" w:rsidP="00126263">
      <w:pPr>
        <w:keepNext/>
        <w:rPr>
          <w:rFonts w:ascii="Palatino Linotype" w:eastAsia="Times New Roman" w:hAnsi="Palatino Linotype"/>
          <w:b/>
          <w:snapToGrid w:val="0"/>
          <w:color w:val="000000"/>
          <w:sz w:val="28"/>
          <w:szCs w:val="20"/>
          <w:lang w:eastAsia="de-DE" w:bidi="en-US"/>
        </w:rPr>
      </w:pPr>
      <w:r w:rsidRPr="0085295C">
        <w:rPr>
          <w:rFonts w:ascii="Palatino Linotype" w:eastAsia="Times New Roman" w:hAnsi="Palatino Linotype"/>
          <w:b/>
          <w:snapToGrid w:val="0"/>
          <w:color w:val="000000"/>
          <w:sz w:val="28"/>
          <w:szCs w:val="20"/>
          <w:lang w:eastAsia="de-DE" w:bidi="en-US"/>
        </w:rPr>
        <w:t>Supplementary Material</w:t>
      </w:r>
    </w:p>
    <w:p w:rsidR="00B859E9" w:rsidRDefault="00B859E9" w:rsidP="00B859E9">
      <w:pPr>
        <w:pStyle w:val="MDPI13authornames"/>
        <w:rPr>
          <w:snapToGrid w:val="0"/>
          <w:sz w:val="36"/>
          <w:szCs w:val="20"/>
        </w:rPr>
      </w:pPr>
      <w:r w:rsidRPr="00125DF9">
        <w:rPr>
          <w:snapToGrid w:val="0"/>
          <w:sz w:val="36"/>
          <w:szCs w:val="20"/>
        </w:rPr>
        <w:t xml:space="preserve">CoVigator - a knowledge base for navigating SARS-CoV-2 </w:t>
      </w:r>
      <w:r>
        <w:rPr>
          <w:snapToGrid w:val="0"/>
          <w:sz w:val="36"/>
          <w:szCs w:val="20"/>
        </w:rPr>
        <w:t xml:space="preserve">  </w:t>
      </w:r>
      <w:r w:rsidRPr="00125DF9">
        <w:rPr>
          <w:snapToGrid w:val="0"/>
          <w:sz w:val="36"/>
          <w:szCs w:val="20"/>
        </w:rPr>
        <w:t>genomic variants</w:t>
      </w:r>
    </w:p>
    <w:p w:rsidR="00B859E9" w:rsidRDefault="00B859E9" w:rsidP="00B859E9">
      <w:pPr>
        <w:pStyle w:val="MDPI16affiliation"/>
        <w:ind w:left="0" w:firstLine="0"/>
        <w:rPr>
          <w:b/>
          <w:sz w:val="20"/>
          <w:szCs w:val="22"/>
        </w:rPr>
      </w:pPr>
      <w:r w:rsidRPr="00B859E9">
        <w:rPr>
          <w:b/>
          <w:sz w:val="20"/>
          <w:szCs w:val="22"/>
        </w:rPr>
        <w:t>Thomas Bukur</w:t>
      </w:r>
      <w:r>
        <w:rPr>
          <w:b/>
          <w:sz w:val="20"/>
          <w:szCs w:val="22"/>
        </w:rPr>
        <w:t xml:space="preserve"> </w:t>
      </w:r>
      <w:r w:rsidRPr="00B859E9">
        <w:rPr>
          <w:b/>
          <w:sz w:val="20"/>
          <w:szCs w:val="22"/>
          <w:vertAlign w:val="superscript"/>
        </w:rPr>
        <w:t>1&amp;</w:t>
      </w:r>
      <w:r w:rsidRPr="00B859E9">
        <w:rPr>
          <w:b/>
          <w:sz w:val="20"/>
          <w:szCs w:val="22"/>
        </w:rPr>
        <w:t>, Pablo Riesgo-Ferreiro</w:t>
      </w:r>
      <w:r w:rsidRPr="00B859E9">
        <w:rPr>
          <w:b/>
          <w:sz w:val="20"/>
          <w:szCs w:val="22"/>
          <w:vertAlign w:val="superscript"/>
        </w:rPr>
        <w:t>1&amp;</w:t>
      </w:r>
      <w:r w:rsidRPr="00B859E9">
        <w:rPr>
          <w:b/>
          <w:sz w:val="20"/>
          <w:szCs w:val="22"/>
        </w:rPr>
        <w:t>, Patrick Sorn</w:t>
      </w:r>
      <w:r w:rsidRPr="00B859E9">
        <w:rPr>
          <w:b/>
          <w:sz w:val="20"/>
          <w:szCs w:val="22"/>
          <w:vertAlign w:val="superscript"/>
        </w:rPr>
        <w:t>1</w:t>
      </w:r>
      <w:r w:rsidRPr="00B859E9">
        <w:rPr>
          <w:b/>
          <w:sz w:val="20"/>
          <w:szCs w:val="22"/>
        </w:rPr>
        <w:t>, Ranganath Gudimella</w:t>
      </w:r>
      <w:r w:rsidRPr="00B859E9">
        <w:rPr>
          <w:b/>
          <w:sz w:val="20"/>
          <w:szCs w:val="22"/>
          <w:vertAlign w:val="superscript"/>
        </w:rPr>
        <w:t>1</w:t>
      </w:r>
      <w:r w:rsidRPr="00B859E9">
        <w:rPr>
          <w:b/>
          <w:sz w:val="20"/>
          <w:szCs w:val="22"/>
        </w:rPr>
        <w:t>, Thomas Rösler</w:t>
      </w:r>
      <w:r w:rsidRPr="00B859E9">
        <w:rPr>
          <w:b/>
          <w:sz w:val="20"/>
          <w:szCs w:val="22"/>
          <w:vertAlign w:val="superscript"/>
        </w:rPr>
        <w:t>1</w:t>
      </w:r>
      <w:r w:rsidRPr="00B859E9">
        <w:rPr>
          <w:b/>
          <w:sz w:val="20"/>
          <w:szCs w:val="22"/>
        </w:rPr>
        <w:t>, Martin Löwer</w:t>
      </w:r>
      <w:r w:rsidRPr="00B859E9">
        <w:rPr>
          <w:b/>
          <w:sz w:val="20"/>
          <w:szCs w:val="22"/>
          <w:vertAlign w:val="superscript"/>
        </w:rPr>
        <w:t>1*</w:t>
      </w:r>
      <w:r w:rsidRPr="00B859E9">
        <w:rPr>
          <w:b/>
          <w:sz w:val="20"/>
          <w:szCs w:val="22"/>
        </w:rPr>
        <w:t>, Barbara Schrörs</w:t>
      </w:r>
      <w:r w:rsidRPr="00B859E9">
        <w:rPr>
          <w:b/>
          <w:sz w:val="20"/>
          <w:szCs w:val="22"/>
          <w:vertAlign w:val="superscript"/>
        </w:rPr>
        <w:t>1</w:t>
      </w:r>
      <w:r w:rsidRPr="00B859E9">
        <w:rPr>
          <w:b/>
          <w:sz w:val="20"/>
          <w:szCs w:val="22"/>
        </w:rPr>
        <w:t xml:space="preserve"> &amp; </w:t>
      </w:r>
      <w:proofErr w:type="spellStart"/>
      <w:r w:rsidRPr="00B859E9">
        <w:rPr>
          <w:b/>
          <w:sz w:val="20"/>
          <w:szCs w:val="22"/>
        </w:rPr>
        <w:t>Ugur</w:t>
      </w:r>
      <w:proofErr w:type="spellEnd"/>
      <w:r w:rsidRPr="00B859E9">
        <w:rPr>
          <w:b/>
          <w:sz w:val="20"/>
          <w:szCs w:val="22"/>
        </w:rPr>
        <w:t xml:space="preserve"> Sahin</w:t>
      </w:r>
      <w:r w:rsidRPr="00B859E9">
        <w:rPr>
          <w:b/>
          <w:sz w:val="20"/>
          <w:szCs w:val="22"/>
          <w:vertAlign w:val="superscript"/>
        </w:rPr>
        <w:t>1</w:t>
      </w:r>
      <w:proofErr w:type="gramStart"/>
      <w:r w:rsidRPr="00B859E9">
        <w:rPr>
          <w:b/>
          <w:sz w:val="20"/>
          <w:szCs w:val="22"/>
          <w:vertAlign w:val="superscript"/>
        </w:rPr>
        <w:t>,2</w:t>
      </w:r>
      <w:proofErr w:type="gramEnd"/>
    </w:p>
    <w:p w:rsidR="00B859E9" w:rsidRPr="00B859E9" w:rsidRDefault="00B859E9" w:rsidP="00B859E9">
      <w:pPr>
        <w:pStyle w:val="MDPI16affiliation"/>
        <w:ind w:left="0" w:firstLine="0"/>
      </w:pPr>
    </w:p>
    <w:p w:rsidR="00B859E9" w:rsidRPr="00B859E9" w:rsidRDefault="00B859E9" w:rsidP="00B859E9">
      <w:pPr>
        <w:pStyle w:val="MDPI16affiliation"/>
        <w:numPr>
          <w:ilvl w:val="0"/>
          <w:numId w:val="1"/>
        </w:numPr>
        <w:ind w:left="360"/>
        <w:rPr>
          <w:sz w:val="20"/>
        </w:rPr>
      </w:pPr>
      <w:r w:rsidRPr="00B859E9">
        <w:rPr>
          <w:sz w:val="20"/>
        </w:rPr>
        <w:t xml:space="preserve">Translational Oncology at the Medical Center of the Johannes Gutenberg-University Mainz </w:t>
      </w:r>
      <w:proofErr w:type="spellStart"/>
      <w:r w:rsidRPr="00B859E9">
        <w:rPr>
          <w:sz w:val="20"/>
        </w:rPr>
        <w:t>gemeinnütz</w:t>
      </w:r>
      <w:r w:rsidR="00B16413">
        <w:rPr>
          <w:sz w:val="20"/>
        </w:rPr>
        <w:t>ige</w:t>
      </w:r>
      <w:proofErr w:type="spellEnd"/>
      <w:r w:rsidR="00B16413">
        <w:rPr>
          <w:sz w:val="20"/>
        </w:rPr>
        <w:t xml:space="preserve"> GmbH, Mainz, Rhineland-Pala</w:t>
      </w:r>
      <w:r w:rsidRPr="00B859E9">
        <w:rPr>
          <w:sz w:val="20"/>
        </w:rPr>
        <w:t>tinate, Germany</w:t>
      </w:r>
      <w:r w:rsidRPr="00B859E9">
        <w:rPr>
          <w:sz w:val="20"/>
        </w:rPr>
        <w:tab/>
      </w:r>
    </w:p>
    <w:p w:rsidR="00B859E9" w:rsidRPr="00B859E9" w:rsidRDefault="00B859E9" w:rsidP="00B859E9">
      <w:pPr>
        <w:pStyle w:val="MDPI16affiliation"/>
        <w:numPr>
          <w:ilvl w:val="0"/>
          <w:numId w:val="1"/>
        </w:numPr>
        <w:ind w:left="360"/>
        <w:rPr>
          <w:sz w:val="20"/>
        </w:rPr>
      </w:pPr>
      <w:proofErr w:type="spellStart"/>
      <w:r w:rsidRPr="00B859E9">
        <w:rPr>
          <w:sz w:val="20"/>
          <w:lang w:val="en-GB"/>
        </w:rPr>
        <w:t>BioNTech</w:t>
      </w:r>
      <w:proofErr w:type="spellEnd"/>
      <w:r w:rsidRPr="00B859E9">
        <w:rPr>
          <w:sz w:val="20"/>
          <w:lang w:val="en-GB"/>
        </w:rPr>
        <w:t xml:space="preserve"> SE, Mainz</w:t>
      </w:r>
      <w:r w:rsidR="00B16413">
        <w:rPr>
          <w:sz w:val="20"/>
        </w:rPr>
        <w:t>, Rhineland-Pala</w:t>
      </w:r>
      <w:r w:rsidRPr="00B859E9">
        <w:rPr>
          <w:sz w:val="20"/>
        </w:rPr>
        <w:t>tinate</w:t>
      </w:r>
      <w:r w:rsidRPr="00B859E9">
        <w:rPr>
          <w:sz w:val="20"/>
          <w:lang w:val="en-GB"/>
        </w:rPr>
        <w:t>, Germany</w:t>
      </w:r>
    </w:p>
    <w:p w:rsidR="00B859E9" w:rsidRPr="00B859E9" w:rsidRDefault="00B859E9" w:rsidP="00B859E9">
      <w:pPr>
        <w:pStyle w:val="MDPI16affiliation"/>
        <w:ind w:left="360" w:firstLine="0"/>
        <w:rPr>
          <w:sz w:val="20"/>
        </w:rPr>
      </w:pPr>
      <w:r w:rsidRPr="00B859E9">
        <w:rPr>
          <w:b/>
          <w:sz w:val="20"/>
        </w:rPr>
        <w:t>*</w:t>
      </w:r>
      <w:r w:rsidRPr="00B859E9">
        <w:rPr>
          <w:sz w:val="20"/>
        </w:rPr>
        <w:t>Corresponding Author: martin.loewer@tron-mainz.de</w:t>
      </w:r>
    </w:p>
    <w:p w:rsidR="00B859E9" w:rsidRDefault="00B859E9" w:rsidP="00B859E9">
      <w:pPr>
        <w:pStyle w:val="MDPI16affiliation"/>
        <w:ind w:left="360" w:firstLine="0"/>
        <w:rPr>
          <w:sz w:val="20"/>
        </w:rPr>
      </w:pPr>
      <w:r w:rsidRPr="00B859E9">
        <w:rPr>
          <w:sz w:val="20"/>
          <w:vertAlign w:val="superscript"/>
        </w:rPr>
        <w:t>&amp;</w:t>
      </w:r>
      <w:r w:rsidRPr="00B859E9">
        <w:rPr>
          <w:sz w:val="20"/>
        </w:rPr>
        <w:t xml:space="preserve"> </w:t>
      </w:r>
      <w:proofErr w:type="gramStart"/>
      <w:r w:rsidRPr="00B859E9">
        <w:rPr>
          <w:sz w:val="20"/>
        </w:rPr>
        <w:t>Contributed</w:t>
      </w:r>
      <w:proofErr w:type="gramEnd"/>
      <w:r w:rsidRPr="00B859E9">
        <w:rPr>
          <w:sz w:val="20"/>
        </w:rPr>
        <w:t xml:space="preserve"> equally to this work</w:t>
      </w:r>
    </w:p>
    <w:p w:rsidR="004728E2" w:rsidRDefault="004728E2" w:rsidP="00B859E9">
      <w:pPr>
        <w:pStyle w:val="MDPI16affiliation"/>
        <w:ind w:left="360" w:firstLine="0"/>
        <w:rPr>
          <w:sz w:val="20"/>
        </w:rPr>
      </w:pPr>
    </w:p>
    <w:p w:rsidR="004728E2" w:rsidRDefault="004728E2" w:rsidP="00B859E9">
      <w:pPr>
        <w:pStyle w:val="MDPI16affiliation"/>
        <w:ind w:left="360" w:firstLine="0"/>
        <w:rPr>
          <w:sz w:val="20"/>
        </w:rPr>
      </w:pPr>
    </w:p>
    <w:p w:rsidR="004728E2" w:rsidRDefault="004728E2" w:rsidP="00B859E9">
      <w:pPr>
        <w:pStyle w:val="MDPI16affiliation"/>
        <w:ind w:left="360" w:firstLine="0"/>
        <w:rPr>
          <w:sz w:val="20"/>
        </w:rPr>
      </w:pPr>
    </w:p>
    <w:p w:rsidR="004728E2" w:rsidRPr="00B859E9" w:rsidRDefault="004728E2" w:rsidP="00B859E9">
      <w:pPr>
        <w:pStyle w:val="MDPI16affiliation"/>
        <w:ind w:left="360" w:firstLine="0"/>
        <w:rPr>
          <w:sz w:val="20"/>
        </w:rPr>
      </w:pPr>
    </w:p>
    <w:p w:rsidR="00B859E9" w:rsidRDefault="00D55909" w:rsidP="00126263">
      <w:pPr>
        <w:keepNext/>
      </w:pPr>
      <w:r>
        <w:rPr>
          <w:noProof/>
          <w:lang w:val="de-DE" w:eastAsia="de-DE"/>
        </w:rPr>
        <w:lastRenderedPageBreak/>
        <w:drawing>
          <wp:inline distT="0" distB="0" distL="0" distR="0" wp14:anchorId="7A826BE6" wp14:editId="78725EC5">
            <wp:extent cx="5534837" cy="5581816"/>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pel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4837" cy="5581816"/>
                    </a:xfrm>
                    <a:prstGeom prst="rect">
                      <a:avLst/>
                    </a:prstGeom>
                  </pic:spPr>
                </pic:pic>
              </a:graphicData>
            </a:graphic>
          </wp:inline>
        </w:drawing>
      </w:r>
    </w:p>
    <w:p w:rsidR="00D55909" w:rsidRDefault="00D55909" w:rsidP="00122F75">
      <w:pPr>
        <w:pStyle w:val="MDPI51figurecaption"/>
        <w:ind w:left="0"/>
      </w:pPr>
      <w:bookmarkStart w:id="0" w:name="_Ref102034446"/>
      <w:r w:rsidRPr="00BC5D13">
        <w:rPr>
          <w:b/>
        </w:rPr>
        <w:t xml:space="preserve">Figure </w:t>
      </w:r>
      <w:bookmarkEnd w:id="0"/>
      <w:r w:rsidRPr="00BC5D13">
        <w:rPr>
          <w:b/>
        </w:rPr>
        <w:t>S1</w:t>
      </w:r>
      <w:r>
        <w:t>. Workflow of CoVigator pipeline. The input can be either FASTQ or FASTA files. The output are multiple VCF files (one per variant caller), a Pangolin lineage file, horizontal and vertical coverage results and the FASTP sequencing summary. Optionally, the BAM file and other intermediate files may be kept in the output.</w:t>
      </w:r>
    </w:p>
    <w:p w:rsidR="00D55909" w:rsidRDefault="00D55909" w:rsidP="00126263">
      <w:pPr>
        <w:keepNext/>
        <w:sectPr w:rsidR="00D55909" w:rsidSect="00B859E9">
          <w:headerReference w:type="even" r:id="rId8"/>
          <w:headerReference w:type="default" r:id="rId9"/>
          <w:footerReference w:type="even" r:id="rId10"/>
          <w:footerReference w:type="default" r:id="rId11"/>
          <w:headerReference w:type="first" r:id="rId12"/>
          <w:footerReference w:type="first" r:id="rId13"/>
          <w:pgSz w:w="11906" w:h="16838"/>
          <w:pgMar w:top="1411" w:right="1417" w:bottom="1134" w:left="1411" w:header="720" w:footer="720" w:gutter="0"/>
          <w:cols w:space="720"/>
          <w:docGrid w:linePitch="360"/>
        </w:sectPr>
      </w:pPr>
    </w:p>
    <w:p w:rsidR="00126263" w:rsidRDefault="00126263" w:rsidP="00126263">
      <w:pPr>
        <w:keepNext/>
      </w:pPr>
      <w:r>
        <w:rPr>
          <w:noProof/>
          <w:sz w:val="16"/>
          <w:lang w:val="de-DE" w:eastAsia="de-DE"/>
        </w:rPr>
        <w:lastRenderedPageBreak/>
        <w:drawing>
          <wp:inline distT="0" distB="0" distL="0" distR="0" wp14:anchorId="1552DA3E" wp14:editId="268B2D87">
            <wp:extent cx="9076055" cy="2922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_figure_06_lineages_ta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6055" cy="2922270"/>
                    </a:xfrm>
                    <a:prstGeom prst="rect">
                      <a:avLst/>
                    </a:prstGeom>
                  </pic:spPr>
                </pic:pic>
              </a:graphicData>
            </a:graphic>
          </wp:inline>
        </w:drawing>
      </w:r>
    </w:p>
    <w:p w:rsidR="00126263" w:rsidRPr="00662A66" w:rsidRDefault="00662A66" w:rsidP="00662A66">
      <w:pPr>
        <w:pStyle w:val="MDPI51figurecaption"/>
      </w:pPr>
      <w:r w:rsidRPr="00BC5D13">
        <w:rPr>
          <w:b/>
        </w:rPr>
        <w:t>Figure S</w:t>
      </w:r>
      <w:r w:rsidR="00D55909" w:rsidRPr="00BC5D13">
        <w:rPr>
          <w:b/>
        </w:rPr>
        <w:t>2</w:t>
      </w:r>
      <w:r w:rsidRPr="00662A66">
        <w:t>.</w:t>
      </w:r>
      <w:r w:rsidR="00126263" w:rsidRPr="00662A66">
        <w:t xml:space="preserve"> </w:t>
      </w:r>
      <w:r w:rsidR="00C61BBB">
        <w:t>S</w:t>
      </w:r>
      <w:r w:rsidR="00C61BBB" w:rsidRPr="00662A66">
        <w:t xml:space="preserve">creenshot </w:t>
      </w:r>
      <w:r w:rsidR="00126263" w:rsidRPr="00662A66">
        <w:t xml:space="preserve">of the lineages tab in the ENA dataset. On the left the filters for countries and lineages. On the </w:t>
      </w:r>
      <w:proofErr w:type="gramStart"/>
      <w:r w:rsidR="00126263" w:rsidRPr="00662A66">
        <w:t>top</w:t>
      </w:r>
      <w:proofErr w:type="gramEnd"/>
      <w:r w:rsidR="00126263" w:rsidRPr="00662A66">
        <w:t xml:space="preserve"> right the accumulation through time of samples by lineage. On the </w:t>
      </w:r>
      <w:proofErr w:type="gramStart"/>
      <w:r w:rsidR="00126263" w:rsidRPr="00662A66">
        <w:t>bottom</w:t>
      </w:r>
      <w:proofErr w:type="gramEnd"/>
      <w:r w:rsidR="00126263" w:rsidRPr="00662A66">
        <w:t xml:space="preserve"> right the percentage of samples by lineage.</w:t>
      </w:r>
    </w:p>
    <w:p w:rsidR="00126263" w:rsidRDefault="00126263">
      <w:pPr>
        <w:jc w:val="left"/>
      </w:pPr>
      <w:r>
        <w:br w:type="page"/>
      </w:r>
    </w:p>
    <w:p w:rsidR="00126263" w:rsidRDefault="00126263" w:rsidP="00126263">
      <w:pPr>
        <w:keepNext/>
      </w:pPr>
      <w:r>
        <w:rPr>
          <w:noProof/>
          <w:sz w:val="16"/>
          <w:lang w:val="de-DE" w:eastAsia="de-DE"/>
        </w:rPr>
        <w:lastRenderedPageBreak/>
        <w:drawing>
          <wp:inline distT="0" distB="0" distL="0" distR="0" wp14:anchorId="46C438B8" wp14:editId="70C0D3BE">
            <wp:extent cx="9076055" cy="398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ure_07_mutation_stats_tab.png"/>
                    <pic:cNvPicPr/>
                  </pic:nvPicPr>
                  <pic:blipFill>
                    <a:blip r:embed="rId15">
                      <a:extLst>
                        <a:ext uri="{28A0092B-C50C-407E-A947-70E740481C1C}">
                          <a14:useLocalDpi xmlns:a14="http://schemas.microsoft.com/office/drawing/2010/main" val="0"/>
                        </a:ext>
                      </a:extLst>
                    </a:blip>
                    <a:stretch>
                      <a:fillRect/>
                    </a:stretch>
                  </pic:blipFill>
                  <pic:spPr>
                    <a:xfrm>
                      <a:off x="0" y="0"/>
                      <a:ext cx="9076055" cy="3982720"/>
                    </a:xfrm>
                    <a:prstGeom prst="rect">
                      <a:avLst/>
                    </a:prstGeom>
                  </pic:spPr>
                </pic:pic>
              </a:graphicData>
            </a:graphic>
          </wp:inline>
        </w:drawing>
      </w:r>
    </w:p>
    <w:p w:rsidR="00126263" w:rsidRPr="00662A66" w:rsidRDefault="00662A66" w:rsidP="00662A66">
      <w:pPr>
        <w:pStyle w:val="MDPI51figurecaption"/>
      </w:pPr>
      <w:r w:rsidRPr="00BC5D13">
        <w:rPr>
          <w:b/>
        </w:rPr>
        <w:t>Figure S</w:t>
      </w:r>
      <w:r w:rsidR="004728E2" w:rsidRPr="00BC5D13">
        <w:rPr>
          <w:b/>
        </w:rPr>
        <w:t>3</w:t>
      </w:r>
      <w:r>
        <w:t>.</w:t>
      </w:r>
      <w:r w:rsidR="00126263">
        <w:t xml:space="preserve"> </w:t>
      </w:r>
      <w:r w:rsidR="00647E50">
        <w:t xml:space="preserve">Screenshot </w:t>
      </w:r>
      <w:r w:rsidR="00126263">
        <w:t xml:space="preserve">of mutation statistics tab in the ENA dataset. On the left filters for genes and variant types. On the top left the distribution of the number of mutations per sample. On the </w:t>
      </w:r>
      <w:proofErr w:type="gramStart"/>
      <w:r w:rsidR="00126263">
        <w:t>top</w:t>
      </w:r>
      <w:proofErr w:type="gramEnd"/>
      <w:r w:rsidR="00126263">
        <w:t xml:space="preserve"> right the most frequent substitutions. On the bottom left the </w:t>
      </w:r>
      <w:proofErr w:type="spellStart"/>
      <w:r w:rsidR="00126263">
        <w:t>indels</w:t>
      </w:r>
      <w:proofErr w:type="spellEnd"/>
      <w:r w:rsidR="00126263">
        <w:t xml:space="preserve"> length distribution. On the </w:t>
      </w:r>
      <w:proofErr w:type="gramStart"/>
      <w:r w:rsidR="00126263">
        <w:t>bottom</w:t>
      </w:r>
      <w:proofErr w:type="gramEnd"/>
      <w:r w:rsidR="00126263">
        <w:t xml:space="preserve"> right the distribution of the different types of mutations.</w:t>
      </w:r>
    </w:p>
    <w:p w:rsidR="00126263" w:rsidRDefault="00126263">
      <w:pPr>
        <w:jc w:val="left"/>
      </w:pPr>
      <w:r>
        <w:br w:type="page"/>
      </w:r>
    </w:p>
    <w:p w:rsidR="00126263" w:rsidRDefault="00126263" w:rsidP="00126263">
      <w:pPr>
        <w:keepNext/>
      </w:pPr>
      <w:r>
        <w:rPr>
          <w:noProof/>
          <w:sz w:val="16"/>
          <w:lang w:val="de-DE" w:eastAsia="de-DE"/>
        </w:rPr>
        <w:lastRenderedPageBreak/>
        <w:drawing>
          <wp:inline distT="0" distB="0" distL="0" distR="0" wp14:anchorId="4A97584E" wp14:editId="2B238087">
            <wp:extent cx="9076055" cy="4817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_figure_08_recurrent_mutations_ta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6055" cy="4817110"/>
                    </a:xfrm>
                    <a:prstGeom prst="rect">
                      <a:avLst/>
                    </a:prstGeom>
                  </pic:spPr>
                </pic:pic>
              </a:graphicData>
            </a:graphic>
          </wp:inline>
        </w:drawing>
      </w:r>
    </w:p>
    <w:p w:rsidR="002B78A3" w:rsidRDefault="00662A66" w:rsidP="00662A66">
      <w:pPr>
        <w:pStyle w:val="MDPI51figurecaption"/>
      </w:pPr>
      <w:r w:rsidRPr="00662A66">
        <w:rPr>
          <w:b/>
        </w:rPr>
        <w:t>Figure S</w:t>
      </w:r>
      <w:r w:rsidR="004728E2">
        <w:rPr>
          <w:b/>
        </w:rPr>
        <w:t>4</w:t>
      </w:r>
      <w:r>
        <w:t>.</w:t>
      </w:r>
      <w:r w:rsidR="00126263" w:rsidRPr="009262CB">
        <w:t xml:space="preserve"> </w:t>
      </w:r>
      <w:r w:rsidR="00647E50">
        <w:t>T</w:t>
      </w:r>
      <w:r w:rsidR="00647E50" w:rsidRPr="009262CB">
        <w:t xml:space="preserve">he </w:t>
      </w:r>
      <w:r w:rsidR="00126263" w:rsidRPr="009262CB">
        <w:t xml:space="preserve">recurrent mutations tab for the spike protein in the ENA dataset. On the left the filters gene, protein domain, number of top occurring mutations, abundance of mutation metric, date range, bin size for the genome view, pairwise co-occurrence metric, minimum pairwise co-occurrences and the minimum number of samples in the </w:t>
      </w:r>
      <w:r w:rsidR="00647E50" w:rsidRPr="009262CB">
        <w:t>neighborhood</w:t>
      </w:r>
      <w:r w:rsidR="00126263" w:rsidRPr="009262CB">
        <w:t xml:space="preserve"> to consider a mutation a core point during clustering. On the </w:t>
      </w:r>
      <w:r w:rsidRPr="009262CB">
        <w:t>top,</w:t>
      </w:r>
      <w:r w:rsidR="00126263" w:rsidRPr="009262CB">
        <w:t xml:space="preserve"> right the top ten occurr</w:t>
      </w:r>
      <w:r w:rsidR="00647E50">
        <w:t>ing</w:t>
      </w:r>
      <w:r w:rsidR="00126263" w:rsidRPr="009262CB">
        <w:t xml:space="preserve"> mutations in the spike protein with the number of observations per month in the defined date range. On the bottom left a view of the spike protein including mutations by their frequency in the ENA dataset, conservation metrics and protein domains.</w:t>
      </w:r>
    </w:p>
    <w:p w:rsidR="00126263" w:rsidRDefault="00126263" w:rsidP="00126263"/>
    <w:p w:rsidR="00126263" w:rsidRPr="00EA5885" w:rsidRDefault="00126263" w:rsidP="00126263">
      <w:pPr>
        <w:keepNext/>
        <w:ind w:left="2610"/>
        <w:rPr>
          <w:sz w:val="14"/>
        </w:rPr>
      </w:pPr>
      <w:r w:rsidRPr="00EA5885">
        <w:rPr>
          <w:noProof/>
          <w:sz w:val="14"/>
          <w:lang w:val="de-DE" w:eastAsia="de-DE"/>
        </w:rPr>
        <w:drawing>
          <wp:inline distT="0" distB="0" distL="0" distR="0" wp14:anchorId="0CF52C86" wp14:editId="34B9B9D1">
            <wp:extent cx="5760720" cy="44335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03_top_30_recurrent_mutations_gisaid.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433570"/>
                    </a:xfrm>
                    <a:prstGeom prst="rect">
                      <a:avLst/>
                    </a:prstGeom>
                  </pic:spPr>
                </pic:pic>
              </a:graphicData>
            </a:graphic>
          </wp:inline>
        </w:drawing>
      </w:r>
    </w:p>
    <w:p w:rsidR="00126263" w:rsidRPr="009262CB" w:rsidRDefault="00662A66" w:rsidP="00662A66">
      <w:pPr>
        <w:pStyle w:val="MDPI51figurecaption"/>
      </w:pPr>
      <w:bookmarkStart w:id="1" w:name="_Ref88632406"/>
      <w:r w:rsidRPr="00662A66">
        <w:rPr>
          <w:b/>
        </w:rPr>
        <w:t>Figure S</w:t>
      </w:r>
      <w:r w:rsidR="004728E2">
        <w:rPr>
          <w:b/>
        </w:rPr>
        <w:t>5</w:t>
      </w:r>
      <w:r>
        <w:t>.</w:t>
      </w:r>
      <w:r w:rsidR="00126263" w:rsidRPr="009262CB">
        <w:t xml:space="preserve"> </w:t>
      </w:r>
      <w:r w:rsidR="00A52C2B">
        <w:t>T</w:t>
      </w:r>
      <w:r w:rsidR="00126263" w:rsidRPr="009262CB">
        <w:t>op 30 mutations in the spike protein from COVID-19 Data Portal. We can observe the decline and raise of the alpha and delta lineages mutations since May 2021.</w:t>
      </w:r>
      <w:bookmarkEnd w:id="1"/>
      <w:r w:rsidR="00126263" w:rsidRPr="009262CB">
        <w:t xml:space="preserve"> The month ranges are configurable from the dashboard and the raw data in CSV format is downloadable. </w:t>
      </w:r>
    </w:p>
    <w:p w:rsidR="00FE72FF" w:rsidRDefault="00FE72FF" w:rsidP="00FE72FF">
      <w:pPr>
        <w:jc w:val="left"/>
        <w:rPr>
          <w:i/>
        </w:rPr>
        <w:sectPr w:rsidR="00FE72FF" w:rsidSect="00EA5885">
          <w:pgSz w:w="16838" w:h="11906" w:orient="landscape"/>
          <w:pgMar w:top="1411" w:right="1411" w:bottom="1417" w:left="1134" w:header="720" w:footer="720" w:gutter="0"/>
          <w:cols w:space="720"/>
          <w:docGrid w:linePitch="360"/>
        </w:sectPr>
      </w:pPr>
    </w:p>
    <w:p w:rsidR="00FE72FF" w:rsidRPr="00FD757C" w:rsidRDefault="00FE72FF" w:rsidP="00FD757C">
      <w:pPr>
        <w:jc w:val="left"/>
        <w:rPr>
          <w:szCs w:val="20"/>
        </w:rPr>
      </w:pPr>
      <w:r w:rsidRPr="00FD757C">
        <w:rPr>
          <w:rFonts w:ascii="Palatino Linotype" w:hAnsi="Palatino Linotype"/>
          <w:b/>
          <w:sz w:val="20"/>
          <w:szCs w:val="20"/>
        </w:rPr>
        <w:lastRenderedPageBreak/>
        <w:t>Supplementary Method for co-</w:t>
      </w:r>
      <w:proofErr w:type="spellStart"/>
      <w:r w:rsidRPr="00FD757C">
        <w:rPr>
          <w:rFonts w:ascii="Palatino Linotype" w:hAnsi="Palatino Linotype"/>
          <w:b/>
          <w:sz w:val="20"/>
          <w:szCs w:val="20"/>
        </w:rPr>
        <w:t>occurance</w:t>
      </w:r>
      <w:proofErr w:type="spellEnd"/>
      <w:r w:rsidRPr="00FD757C">
        <w:rPr>
          <w:rFonts w:ascii="Palatino Linotype" w:hAnsi="Palatino Linotype"/>
          <w:b/>
          <w:sz w:val="20"/>
          <w:szCs w:val="20"/>
        </w:rPr>
        <w:t xml:space="preserve"> analysis</w:t>
      </w:r>
    </w:p>
    <w:p w:rsidR="00FE72FF" w:rsidRPr="00662A66" w:rsidRDefault="00FE72FF" w:rsidP="00FE72FF">
      <w:pPr>
        <w:rPr>
          <w:rFonts w:ascii="Palatino Linotype" w:eastAsia="Times New Roman" w:hAnsi="Palatino Linotype"/>
          <w:snapToGrid w:val="0"/>
          <w:color w:val="000000"/>
          <w:sz w:val="20"/>
          <w:lang w:eastAsia="de-DE" w:bidi="en-US"/>
        </w:rPr>
      </w:pPr>
      <w:r w:rsidRPr="00662A66">
        <w:rPr>
          <w:rFonts w:ascii="Palatino Linotype" w:eastAsia="Times New Roman" w:hAnsi="Palatino Linotype"/>
          <w:snapToGrid w:val="0"/>
          <w:color w:val="000000"/>
          <w:sz w:val="20"/>
          <w:lang w:eastAsia="de-DE" w:bidi="en-US"/>
        </w:rPr>
        <w:t>The co-occurrence analysis employs the similarity matrix with Cohen’s kappa coefficient between every pair of variants.</w:t>
      </w:r>
    </w:p>
    <w:p w:rsidR="00FE72FF" w:rsidRPr="00662A66" w:rsidRDefault="00FE72FF" w:rsidP="00FE72FF">
      <w:pPr>
        <w:rPr>
          <w:rFonts w:ascii="Palatino Linotype" w:eastAsia="Times New Roman" w:hAnsi="Palatino Linotype"/>
          <w:snapToGrid w:val="0"/>
          <w:color w:val="000000"/>
          <w:sz w:val="20"/>
          <w:lang w:eastAsia="de-DE" w:bidi="en-US"/>
        </w:rPr>
      </w:pPr>
      <m:oMathPara>
        <m:oMath>
          <m:r>
            <w:rPr>
              <w:rFonts w:ascii="Cambria Math" w:eastAsia="Times New Roman" w:hAnsi="Cambria Math"/>
              <w:snapToGrid w:val="0"/>
              <w:color w:val="000000"/>
              <w:sz w:val="20"/>
              <w:lang w:eastAsia="de-DE" w:bidi="en-US"/>
            </w:rPr>
            <m:t>Jaccard</m:t>
          </m:r>
          <m:r>
            <m:rPr>
              <m:sty m:val="p"/>
            </m:rPr>
            <w:rPr>
              <w:rFonts w:ascii="Cambria Math" w:eastAsia="Times New Roman" w:hAnsi="Cambria Math"/>
              <w:snapToGrid w:val="0"/>
              <w:color w:val="000000"/>
              <w:sz w:val="20"/>
              <w:lang w:eastAsia="de-DE" w:bidi="en-US"/>
            </w:rPr>
            <m:t xml:space="preserve"> </m:t>
          </m:r>
          <m:r>
            <w:rPr>
              <w:rFonts w:ascii="Cambria Math" w:eastAsia="Times New Roman" w:hAnsi="Cambria Math"/>
              <w:snapToGrid w:val="0"/>
              <w:color w:val="000000"/>
              <w:sz w:val="20"/>
              <w:lang w:eastAsia="de-DE" w:bidi="en-US"/>
            </w:rPr>
            <m:t>similarity</m:t>
          </m:r>
          <m:r>
            <m:rPr>
              <m:sty m:val="p"/>
            </m:rPr>
            <w:rPr>
              <w:rFonts w:ascii="Cambria Math" w:eastAsia="Times New Roman" w:hAnsi="Cambria Math"/>
              <w:snapToGrid w:val="0"/>
              <w:color w:val="000000"/>
              <w:sz w:val="20"/>
              <w:lang w:eastAsia="de-DE" w:bidi="en-US"/>
            </w:rPr>
            <m:t xml:space="preserve"> (</m:t>
          </m:r>
          <m:r>
            <w:rPr>
              <w:rFonts w:ascii="Cambria Math" w:eastAsia="Times New Roman" w:hAnsi="Cambria Math"/>
              <w:snapToGrid w:val="0"/>
              <w:color w:val="000000"/>
              <w:sz w:val="20"/>
              <w:lang w:eastAsia="de-DE" w:bidi="en-US"/>
            </w:rPr>
            <m:t>J</m:t>
          </m:r>
          <m:r>
            <m:rPr>
              <m:sty m:val="p"/>
            </m:rPr>
            <w:rPr>
              <w:rFonts w:ascii="Cambria Math" w:eastAsia="Times New Roman" w:hAnsi="Cambria Math"/>
              <w:snapToGrid w:val="0"/>
              <w:color w:val="000000"/>
              <w:sz w:val="20"/>
              <w:lang w:eastAsia="de-DE" w:bidi="en-US"/>
            </w:rPr>
            <m:t>)=</m:t>
          </m:r>
          <m:f>
            <m:fPr>
              <m:ctrlPr>
                <w:rPr>
                  <w:rFonts w:ascii="Cambria Math" w:eastAsia="Times New Roman" w:hAnsi="Cambria Math"/>
                  <w:snapToGrid w:val="0"/>
                  <w:color w:val="000000"/>
                  <w:sz w:val="20"/>
                  <w:lang w:eastAsia="de-DE" w:bidi="en-US"/>
                </w:rPr>
              </m:ctrlPr>
            </m:fPr>
            <m:num>
              <m:r>
                <w:rPr>
                  <w:rFonts w:ascii="Cambria Math" w:eastAsia="Times New Roman" w:hAnsi="Cambria Math"/>
                  <w:snapToGrid w:val="0"/>
                  <w:color w:val="000000"/>
                  <w:sz w:val="20"/>
                  <w:lang w:eastAsia="de-DE" w:bidi="en-US"/>
                </w:rPr>
                <m:t>a</m:t>
              </m:r>
              <m:r>
                <m:rPr>
                  <m:sty m:val="p"/>
                </m:rPr>
                <w:rPr>
                  <w:rFonts w:ascii="Cambria Math" w:eastAsia="Times New Roman" w:hAnsi="Cambria Math"/>
                  <w:snapToGrid w:val="0"/>
                  <w:color w:val="000000"/>
                  <w:sz w:val="20"/>
                  <w:lang w:eastAsia="de-DE" w:bidi="en-US"/>
                </w:rPr>
                <m:t>∩</m:t>
              </m:r>
              <m:r>
                <w:rPr>
                  <w:rFonts w:ascii="Cambria Math" w:eastAsia="Times New Roman" w:hAnsi="Cambria Math"/>
                  <w:snapToGrid w:val="0"/>
                  <w:color w:val="000000"/>
                  <w:sz w:val="20"/>
                  <w:lang w:eastAsia="de-DE" w:bidi="en-US"/>
                </w:rPr>
                <m:t>b</m:t>
              </m:r>
            </m:num>
            <m:den>
              <m:r>
                <w:rPr>
                  <w:rFonts w:ascii="Cambria Math" w:eastAsia="Times New Roman" w:hAnsi="Cambria Math"/>
                  <w:snapToGrid w:val="0"/>
                  <w:color w:val="000000"/>
                  <w:sz w:val="20"/>
                  <w:lang w:eastAsia="de-DE" w:bidi="en-US"/>
                </w:rPr>
                <m:t>a</m:t>
              </m:r>
              <m:r>
                <m:rPr>
                  <m:sty m:val="p"/>
                </m:rPr>
                <w:rPr>
                  <w:rFonts w:ascii="Cambria Math" w:eastAsia="Times New Roman" w:hAnsi="Cambria Math"/>
                  <w:snapToGrid w:val="0"/>
                  <w:color w:val="000000"/>
                  <w:sz w:val="20"/>
                  <w:lang w:eastAsia="de-DE" w:bidi="en-US"/>
                </w:rPr>
                <m:t>∪</m:t>
              </m:r>
              <m:r>
                <w:rPr>
                  <w:rFonts w:ascii="Cambria Math" w:eastAsia="Times New Roman" w:hAnsi="Cambria Math"/>
                  <w:snapToGrid w:val="0"/>
                  <w:color w:val="000000"/>
                  <w:sz w:val="20"/>
                  <w:lang w:eastAsia="de-DE" w:bidi="en-US"/>
                </w:rPr>
                <m:t>b</m:t>
              </m:r>
            </m:den>
          </m:f>
        </m:oMath>
      </m:oMathPara>
    </w:p>
    <w:p w:rsidR="00FE72FF" w:rsidRPr="00662A66" w:rsidRDefault="00FE72FF" w:rsidP="00FE72FF">
      <w:pPr>
        <w:rPr>
          <w:rFonts w:ascii="Palatino Linotype" w:eastAsia="Times New Roman" w:hAnsi="Palatino Linotype"/>
          <w:snapToGrid w:val="0"/>
          <w:color w:val="000000"/>
          <w:sz w:val="20"/>
          <w:lang w:eastAsia="de-DE" w:bidi="en-US"/>
        </w:rPr>
      </w:pPr>
      <m:oMathPara>
        <m:oMath>
          <m:r>
            <w:rPr>
              <w:rFonts w:ascii="Cambria Math" w:eastAsia="Times New Roman" w:hAnsi="Cambria Math"/>
              <w:snapToGrid w:val="0"/>
              <w:color w:val="000000"/>
              <w:sz w:val="20"/>
              <w:lang w:eastAsia="de-DE" w:bidi="en-US"/>
            </w:rPr>
            <m:t>Cohe</m:t>
          </m:r>
          <m:sSup>
            <m:sSupPr>
              <m:ctrlPr>
                <w:rPr>
                  <w:rFonts w:ascii="Cambria Math" w:eastAsia="Times New Roman" w:hAnsi="Cambria Math"/>
                  <w:snapToGrid w:val="0"/>
                  <w:color w:val="000000"/>
                  <w:sz w:val="20"/>
                  <w:lang w:eastAsia="de-DE" w:bidi="en-US"/>
                </w:rPr>
              </m:ctrlPr>
            </m:sSupPr>
            <m:e>
              <m:r>
                <w:rPr>
                  <w:rFonts w:ascii="Cambria Math" w:eastAsia="Times New Roman" w:hAnsi="Cambria Math"/>
                  <w:snapToGrid w:val="0"/>
                  <w:color w:val="000000"/>
                  <w:sz w:val="20"/>
                  <w:lang w:eastAsia="de-DE" w:bidi="en-US"/>
                </w:rPr>
                <m:t>n</m:t>
              </m:r>
            </m:e>
            <m:sup>
              <m:r>
                <m:rPr>
                  <m:sty m:val="p"/>
                </m:rPr>
                <w:rPr>
                  <w:rFonts w:ascii="Cambria Math" w:eastAsia="Times New Roman" w:hAnsi="Cambria Math"/>
                  <w:snapToGrid w:val="0"/>
                  <w:color w:val="000000"/>
                  <w:sz w:val="20"/>
                  <w:lang w:eastAsia="de-DE" w:bidi="en-US"/>
                </w:rPr>
                <m:t>'</m:t>
              </m:r>
            </m:sup>
          </m:sSup>
          <m:r>
            <w:rPr>
              <w:rFonts w:ascii="Cambria Math" w:eastAsia="Times New Roman" w:hAnsi="Cambria Math"/>
              <w:snapToGrid w:val="0"/>
              <w:color w:val="000000"/>
              <w:sz w:val="20"/>
              <w:lang w:eastAsia="de-DE" w:bidi="en-US"/>
            </w:rPr>
            <m:t>s</m:t>
          </m:r>
          <m:r>
            <m:rPr>
              <m:sty m:val="p"/>
            </m:rPr>
            <w:rPr>
              <w:rFonts w:ascii="Cambria Math" w:eastAsia="Times New Roman" w:hAnsi="Cambria Math"/>
              <w:snapToGrid w:val="0"/>
              <w:color w:val="000000"/>
              <w:sz w:val="20"/>
              <w:lang w:eastAsia="de-DE" w:bidi="en-US"/>
            </w:rPr>
            <m:t xml:space="preserve"> </m:t>
          </m:r>
          <m:r>
            <w:rPr>
              <w:rFonts w:ascii="Cambria Math" w:eastAsia="Times New Roman" w:hAnsi="Cambria Math"/>
              <w:snapToGrid w:val="0"/>
              <w:color w:val="000000"/>
              <w:sz w:val="20"/>
              <w:lang w:eastAsia="de-DE" w:bidi="en-US"/>
            </w:rPr>
            <m:t>kappa</m:t>
          </m:r>
          <m:r>
            <m:rPr>
              <m:sty m:val="p"/>
            </m:rPr>
            <w:rPr>
              <w:rFonts w:ascii="Cambria Math" w:eastAsia="Times New Roman" w:hAnsi="Cambria Math"/>
              <w:snapToGrid w:val="0"/>
              <w:color w:val="000000"/>
              <w:sz w:val="20"/>
              <w:lang w:eastAsia="de-DE" w:bidi="en-US"/>
            </w:rPr>
            <m:t xml:space="preserve"> </m:t>
          </m:r>
          <m:r>
            <w:rPr>
              <w:rFonts w:ascii="Cambria Math" w:eastAsia="Times New Roman" w:hAnsi="Cambria Math"/>
              <w:snapToGrid w:val="0"/>
              <w:color w:val="000000"/>
              <w:sz w:val="20"/>
              <w:lang w:eastAsia="de-DE" w:bidi="en-US"/>
            </w:rPr>
            <m:t>coefficient</m:t>
          </m:r>
          <m:r>
            <m:rPr>
              <m:sty m:val="p"/>
            </m:rPr>
            <w:rPr>
              <w:rFonts w:ascii="Cambria Math" w:eastAsia="Times New Roman" w:hAnsi="Cambria Math"/>
              <w:snapToGrid w:val="0"/>
              <w:color w:val="000000"/>
              <w:sz w:val="20"/>
              <w:lang w:eastAsia="de-DE" w:bidi="en-US"/>
            </w:rPr>
            <m:t xml:space="preserve">= </m:t>
          </m:r>
          <m:f>
            <m:fPr>
              <m:ctrlPr>
                <w:rPr>
                  <w:rFonts w:ascii="Cambria Math" w:eastAsia="Times New Roman" w:hAnsi="Cambria Math"/>
                  <w:snapToGrid w:val="0"/>
                  <w:color w:val="000000"/>
                  <w:sz w:val="20"/>
                  <w:lang w:eastAsia="de-DE" w:bidi="en-US"/>
                </w:rPr>
              </m:ctrlPr>
            </m:fPr>
            <m:num>
              <m:r>
                <m:rPr>
                  <m:sty m:val="p"/>
                </m:rPr>
                <w:rPr>
                  <w:rFonts w:ascii="Cambria Math" w:eastAsia="Times New Roman" w:hAnsi="Cambria Math"/>
                  <w:snapToGrid w:val="0"/>
                  <w:color w:val="000000"/>
                  <w:sz w:val="20"/>
                  <w:lang w:eastAsia="de-DE" w:bidi="en-US"/>
                </w:rPr>
                <m:t>1-</m:t>
              </m:r>
              <m:r>
                <w:rPr>
                  <w:rFonts w:ascii="Cambria Math" w:eastAsia="Times New Roman" w:hAnsi="Cambria Math"/>
                  <w:snapToGrid w:val="0"/>
                  <w:color w:val="000000"/>
                  <w:sz w:val="20"/>
                  <w:lang w:eastAsia="de-DE" w:bidi="en-US"/>
                </w:rPr>
                <m:t>J</m:t>
              </m:r>
            </m:num>
            <m:den>
              <m:r>
                <m:rPr>
                  <m:sty m:val="p"/>
                </m:rPr>
                <w:rPr>
                  <w:rFonts w:ascii="Cambria Math" w:eastAsia="Times New Roman" w:hAnsi="Cambria Math"/>
                  <w:snapToGrid w:val="0"/>
                  <w:color w:val="000000"/>
                  <w:sz w:val="20"/>
                  <w:lang w:eastAsia="de-DE" w:bidi="en-US"/>
                </w:rPr>
                <m:t xml:space="preserve">1- </m:t>
              </m:r>
              <m:sSup>
                <m:sSupPr>
                  <m:ctrlPr>
                    <w:rPr>
                      <w:rFonts w:ascii="Cambria Math" w:eastAsia="Times New Roman" w:hAnsi="Cambria Math"/>
                      <w:snapToGrid w:val="0"/>
                      <w:color w:val="000000"/>
                      <w:sz w:val="20"/>
                      <w:lang w:eastAsia="de-DE" w:bidi="en-US"/>
                    </w:rPr>
                  </m:ctrlPr>
                </m:sSupPr>
                <m:e>
                  <m:r>
                    <w:rPr>
                      <w:rFonts w:ascii="Cambria Math" w:eastAsia="Times New Roman" w:hAnsi="Cambria Math"/>
                      <w:snapToGrid w:val="0"/>
                      <w:color w:val="000000"/>
                      <w:sz w:val="20"/>
                      <w:lang w:eastAsia="de-DE" w:bidi="en-US"/>
                    </w:rPr>
                    <m:t>e</m:t>
                  </m:r>
                </m:e>
                <m:sup>
                  <m:r>
                    <m:rPr>
                      <m:sty m:val="p"/>
                    </m:rPr>
                    <w:rPr>
                      <w:rFonts w:ascii="Cambria Math" w:eastAsia="Times New Roman" w:hAnsi="Cambria Math"/>
                      <w:snapToGrid w:val="0"/>
                      <w:color w:val="000000"/>
                      <w:sz w:val="20"/>
                      <w:lang w:eastAsia="de-DE" w:bidi="en-US"/>
                    </w:rPr>
                    <m:t xml:space="preserve">- </m:t>
                  </m:r>
                  <m:r>
                    <w:rPr>
                      <w:rFonts w:ascii="Cambria Math" w:eastAsia="Times New Roman" w:hAnsi="Cambria Math"/>
                      <w:snapToGrid w:val="0"/>
                      <w:color w:val="000000"/>
                      <w:sz w:val="20"/>
                      <w:lang w:eastAsia="de-DE" w:bidi="en-US"/>
                    </w:rPr>
                    <m:t>a</m:t>
                  </m:r>
                  <m:r>
                    <m:rPr>
                      <m:sty m:val="p"/>
                    </m:rPr>
                    <w:rPr>
                      <w:rFonts w:ascii="Cambria Math" w:eastAsia="Times New Roman" w:hAnsi="Cambria Math"/>
                      <w:snapToGrid w:val="0"/>
                      <w:color w:val="000000"/>
                      <w:sz w:val="20"/>
                      <w:lang w:eastAsia="de-DE" w:bidi="en-US"/>
                    </w:rPr>
                    <m:t xml:space="preserve"> ∩ </m:t>
                  </m:r>
                  <m:r>
                    <w:rPr>
                      <w:rFonts w:ascii="Cambria Math" w:eastAsia="Times New Roman" w:hAnsi="Cambria Math"/>
                      <w:snapToGrid w:val="0"/>
                      <w:color w:val="000000"/>
                      <w:sz w:val="20"/>
                      <w:lang w:eastAsia="de-DE" w:bidi="en-US"/>
                    </w:rPr>
                    <m:t>b</m:t>
                  </m:r>
                </m:sup>
              </m:sSup>
            </m:den>
          </m:f>
        </m:oMath>
      </m:oMathPara>
    </w:p>
    <w:p w:rsidR="00FE72FF" w:rsidRPr="00662A66" w:rsidRDefault="00FE72FF" w:rsidP="00FE72FF">
      <w:pPr>
        <w:rPr>
          <w:rFonts w:ascii="Palatino Linotype" w:eastAsia="Times New Roman" w:hAnsi="Palatino Linotype"/>
          <w:snapToGrid w:val="0"/>
          <w:color w:val="000000"/>
          <w:sz w:val="20"/>
          <w:lang w:eastAsia="de-DE" w:bidi="en-US"/>
        </w:rPr>
      </w:pPr>
      <w:r w:rsidRPr="00662A66">
        <w:rPr>
          <w:rFonts w:ascii="Palatino Linotype" w:eastAsia="Times New Roman" w:hAnsi="Palatino Linotype"/>
          <w:snapToGrid w:val="0"/>
          <w:color w:val="000000"/>
          <w:sz w:val="20"/>
          <w:lang w:eastAsia="de-DE" w:bidi="en-US"/>
        </w:rPr>
        <w:t xml:space="preserve">Where </w:t>
      </w:r>
      <w:proofErr w:type="gramStart"/>
      <w:r w:rsidRPr="00662A66">
        <w:rPr>
          <w:rFonts w:ascii="Palatino Linotype" w:eastAsia="Times New Roman" w:hAnsi="Palatino Linotype"/>
          <w:snapToGrid w:val="0"/>
          <w:color w:val="000000"/>
          <w:sz w:val="20"/>
          <w:lang w:eastAsia="de-DE" w:bidi="en-US"/>
        </w:rPr>
        <w:t>a and</w:t>
      </w:r>
      <w:proofErr w:type="gramEnd"/>
      <w:r w:rsidRPr="00662A66">
        <w:rPr>
          <w:rFonts w:ascii="Palatino Linotype" w:eastAsia="Times New Roman" w:hAnsi="Palatino Linotype"/>
          <w:snapToGrid w:val="0"/>
          <w:color w:val="000000"/>
          <w:sz w:val="20"/>
          <w:lang w:eastAsia="de-DE" w:bidi="en-US"/>
        </w:rPr>
        <w:t xml:space="preserve"> b are the count of observations of two variants. The intersection of </w:t>
      </w:r>
      <w:proofErr w:type="gramStart"/>
      <w:r w:rsidRPr="00662A66">
        <w:rPr>
          <w:rFonts w:ascii="Palatino Linotype" w:eastAsia="Times New Roman" w:hAnsi="Palatino Linotype"/>
          <w:snapToGrid w:val="0"/>
          <w:color w:val="000000"/>
          <w:sz w:val="20"/>
          <w:lang w:eastAsia="de-DE" w:bidi="en-US"/>
        </w:rPr>
        <w:t>a and</w:t>
      </w:r>
      <w:proofErr w:type="gramEnd"/>
      <w:r w:rsidRPr="00662A66">
        <w:rPr>
          <w:rFonts w:ascii="Palatino Linotype" w:eastAsia="Times New Roman" w:hAnsi="Palatino Linotype"/>
          <w:snapToGrid w:val="0"/>
          <w:color w:val="000000"/>
          <w:sz w:val="20"/>
          <w:lang w:eastAsia="de-DE" w:bidi="en-US"/>
        </w:rPr>
        <w:t xml:space="preserve"> b are the co-occurring observations of both variants and the union of a and b are the count of samples on where any of the two variants were observed without repetitions.</w:t>
      </w:r>
    </w:p>
    <w:p w:rsidR="00FE72FF" w:rsidRPr="00662A66" w:rsidRDefault="00FE72FF" w:rsidP="00FE72FF">
      <w:pPr>
        <w:rPr>
          <w:rFonts w:ascii="Palatino Linotype" w:eastAsia="Times New Roman" w:hAnsi="Palatino Linotype"/>
          <w:snapToGrid w:val="0"/>
          <w:color w:val="000000"/>
          <w:sz w:val="20"/>
          <w:lang w:eastAsia="de-DE" w:bidi="en-US"/>
        </w:rPr>
      </w:pPr>
      <w:r w:rsidRPr="00662A66">
        <w:rPr>
          <w:rFonts w:ascii="Palatino Linotype" w:eastAsia="Times New Roman" w:hAnsi="Palatino Linotype"/>
          <w:snapToGrid w:val="0"/>
          <w:color w:val="000000"/>
          <w:sz w:val="20"/>
          <w:lang w:eastAsia="de-DE" w:bidi="en-US"/>
        </w:rPr>
        <w:t>Clustering is performed using the OPTICS algorithm</w:t>
      </w:r>
      <w:r>
        <w:rPr>
          <w:rFonts w:ascii="Palatino Linotype" w:eastAsia="Times New Roman" w:hAnsi="Palatino Linotype"/>
          <w:snapToGrid w:val="0"/>
          <w:color w:val="000000"/>
          <w:sz w:val="20"/>
          <w:lang w:eastAsia="de-DE" w:bidi="en-US"/>
        </w:rPr>
        <w:t xml:space="preserve"> </w:t>
      </w:r>
      <w:r>
        <w:rPr>
          <w:rFonts w:ascii="Palatino Linotype" w:eastAsia="Times New Roman" w:hAnsi="Palatino Linotype"/>
          <w:snapToGrid w:val="0"/>
          <w:color w:val="000000"/>
          <w:sz w:val="20"/>
          <w:lang w:eastAsia="de-DE" w:bidi="en-US"/>
        </w:rPr>
        <w:fldChar w:fldCharType="begin"/>
      </w:r>
      <w:r>
        <w:rPr>
          <w:rFonts w:ascii="Palatino Linotype" w:eastAsia="Times New Roman" w:hAnsi="Palatino Linotype"/>
          <w:snapToGrid w:val="0"/>
          <w:color w:val="000000"/>
          <w:sz w:val="20"/>
          <w:lang w:eastAsia="de-DE" w:bidi="en-US"/>
        </w:rPr>
        <w:instrText>ADDIN CITAVI.PLACEHOLDER ddd5ad82-6606-4eb1-afdb-f6c7e7d182be PFBsYWNlaG9sZGVyPg0KICA8QWRkSW5WZXJzaW9uPjUuNy4xLjA8L0FkZEluVmVyc2lvbj4NCiAgPElkPmRkZDVhZDgyLTY2MDYtNGViMS1hZmRiLWY2YzdlN2QxODJiZTwvSWQ+DQogIDxFbnRyaWVzPg0KICAgIDxFbnRyeT4NCiAgICAgIDxJZD5hMTdmM2E5NS00ZWE0LTRjNzktOTA5My1kNmY0MTAxMDMwZjE8L0lkPg0KICAgICAgPFJlZmVyZW5jZUlkPjhkODJmODRiLTNlZmItNGE0Mi04MWRjLTVhZTY0MGNlMjJj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XTwvVGV4dD4NCiAgICA8L1RleHRVbml0Pg0KICA8L1RleHRVbml0cz4NCjwvUGxhY2Vob2xkZXI+</w:instrText>
      </w:r>
      <w:r>
        <w:rPr>
          <w:rFonts w:ascii="Palatino Linotype" w:eastAsia="Times New Roman" w:hAnsi="Palatino Linotype"/>
          <w:snapToGrid w:val="0"/>
          <w:color w:val="000000"/>
          <w:sz w:val="20"/>
          <w:lang w:eastAsia="de-DE" w:bidi="en-US"/>
        </w:rPr>
        <w:fldChar w:fldCharType="separate"/>
      </w:r>
      <w:r>
        <w:rPr>
          <w:rFonts w:ascii="Palatino Linotype" w:eastAsia="Times New Roman" w:hAnsi="Palatino Linotype"/>
          <w:snapToGrid w:val="0"/>
          <w:color w:val="000000"/>
          <w:sz w:val="20"/>
          <w:lang w:eastAsia="de-DE" w:bidi="en-US"/>
        </w:rPr>
        <w:t>[1]</w:t>
      </w:r>
      <w:r>
        <w:rPr>
          <w:rFonts w:ascii="Palatino Linotype" w:eastAsia="Times New Roman" w:hAnsi="Palatino Linotype"/>
          <w:snapToGrid w:val="0"/>
          <w:color w:val="000000"/>
          <w:sz w:val="20"/>
          <w:lang w:eastAsia="de-DE" w:bidi="en-US"/>
        </w:rPr>
        <w:fldChar w:fldCharType="end"/>
      </w:r>
      <w:r>
        <w:rPr>
          <w:rFonts w:ascii="Palatino Linotype" w:eastAsia="Times New Roman" w:hAnsi="Palatino Linotype"/>
          <w:snapToGrid w:val="0"/>
          <w:color w:val="000000"/>
          <w:sz w:val="20"/>
          <w:lang w:eastAsia="de-DE" w:bidi="en-US"/>
        </w:rPr>
        <w:t xml:space="preserve"> </w:t>
      </w:r>
      <w:r w:rsidRPr="00662A66">
        <w:rPr>
          <w:rFonts w:ascii="Palatino Linotype" w:eastAsia="Times New Roman" w:hAnsi="Palatino Linotype"/>
          <w:snapToGrid w:val="0"/>
          <w:color w:val="000000"/>
          <w:sz w:val="20"/>
          <w:lang w:eastAsia="de-DE" w:bidi="en-US"/>
        </w:rPr>
        <w:t xml:space="preserve">  as implemented in </w:t>
      </w:r>
      <w:proofErr w:type="spellStart"/>
      <w:r w:rsidRPr="00662A66">
        <w:rPr>
          <w:rFonts w:ascii="Palatino Linotype" w:eastAsia="Times New Roman" w:hAnsi="Palatino Linotype"/>
          <w:snapToGrid w:val="0"/>
          <w:color w:val="000000"/>
          <w:sz w:val="20"/>
          <w:lang w:eastAsia="de-DE" w:bidi="en-US"/>
        </w:rPr>
        <w:t>scikit</w:t>
      </w:r>
      <w:proofErr w:type="spellEnd"/>
      <w:r w:rsidRPr="00662A66">
        <w:rPr>
          <w:rFonts w:ascii="Palatino Linotype" w:eastAsia="Times New Roman" w:hAnsi="Palatino Linotype"/>
          <w:snapToGrid w:val="0"/>
          <w:color w:val="000000"/>
          <w:sz w:val="20"/>
          <w:lang w:eastAsia="de-DE" w:bidi="en-US"/>
        </w:rPr>
        <w:t xml:space="preserve">-learn library version 0.24.2 </w:t>
      </w:r>
      <w:r w:rsidRPr="00662A66">
        <w:rPr>
          <w:rFonts w:ascii="Palatino Linotype" w:eastAsia="Times New Roman" w:hAnsi="Palatino Linotype"/>
          <w:snapToGrid w:val="0"/>
          <w:color w:val="000000"/>
          <w:sz w:val="20"/>
          <w:lang w:eastAsia="de-DE" w:bidi="en-US"/>
        </w:rPr>
        <w:fldChar w:fldCharType="begin"/>
      </w:r>
      <w:r>
        <w:rPr>
          <w:rFonts w:ascii="Palatino Linotype" w:eastAsia="Times New Roman" w:hAnsi="Palatino Linotype"/>
          <w:snapToGrid w:val="0"/>
          <w:color w:val="000000"/>
          <w:sz w:val="20"/>
          <w:lang w:eastAsia="de-DE" w:bidi="en-US"/>
        </w:rPr>
        <w:instrText>ADDIN CITAVI.PLACEHOLDER 463e32fb-4c8f-431e-a2dd-cb61e870c8da PFBsYWNlaG9sZGVyPg0KICA8QWRkSW5WZXJzaW9uPjUuNy4xLjA8L0FkZEluVmVyc2lvbj4NCiAgPElkPjQ2M2UzMmZiLTRjOGYtNDMxZS1hMmRkLWNiNjFlODcwYzhkYTwvSWQ+DQogIDxFbnRyaWVzPg0KICAgIDxFbnRyeT4NCiAgICAgIDxJZD5kNzczMDE2Yi02ZTBlLTRkMDEtOGVmNi1hNTczM2I0ZmNiODg8L0lkPg0KICAgICAgPFJlZmVyZW5jZUlkPjFmYjhkZjUwLTM0ODktNGNkNy05ZTYyLWM4OGMwNjI3OWIzN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XTwvVGV4dD4NCiAgICA8L1RleHRVbml0Pg0KICA8L1RleHRVbml0cz4NCjwvUGxhY2Vob2xkZXI+</w:instrText>
      </w:r>
      <w:r w:rsidRPr="00662A66">
        <w:rPr>
          <w:rFonts w:ascii="Palatino Linotype" w:eastAsia="Times New Roman" w:hAnsi="Palatino Linotype"/>
          <w:snapToGrid w:val="0"/>
          <w:color w:val="000000"/>
          <w:sz w:val="20"/>
          <w:lang w:eastAsia="de-DE" w:bidi="en-US"/>
        </w:rPr>
        <w:fldChar w:fldCharType="separate"/>
      </w:r>
      <w:r>
        <w:rPr>
          <w:rFonts w:ascii="Palatino Linotype" w:eastAsia="Times New Roman" w:hAnsi="Palatino Linotype"/>
          <w:snapToGrid w:val="0"/>
          <w:color w:val="000000"/>
          <w:sz w:val="20"/>
          <w:lang w:eastAsia="de-DE" w:bidi="en-US"/>
        </w:rPr>
        <w:t>[2]</w:t>
      </w:r>
      <w:r w:rsidRPr="00662A66">
        <w:rPr>
          <w:rFonts w:ascii="Palatino Linotype" w:eastAsia="Times New Roman" w:hAnsi="Palatino Linotype"/>
          <w:snapToGrid w:val="0"/>
          <w:color w:val="000000"/>
          <w:sz w:val="20"/>
          <w:lang w:eastAsia="de-DE" w:bidi="en-US"/>
        </w:rPr>
        <w:fldChar w:fldCharType="end"/>
      </w:r>
      <w:r w:rsidRPr="00662A66">
        <w:rPr>
          <w:rFonts w:ascii="Palatino Linotype" w:eastAsia="Times New Roman" w:hAnsi="Palatino Linotype"/>
          <w:snapToGrid w:val="0"/>
          <w:color w:val="000000"/>
          <w:sz w:val="20"/>
          <w:lang w:eastAsia="de-DE" w:bidi="en-US"/>
        </w:rPr>
        <w:t xml:space="preserve"> with </w:t>
      </w:r>
      <w:proofErr w:type="spellStart"/>
      <w:r w:rsidRPr="00662A66">
        <w:rPr>
          <w:rFonts w:ascii="Palatino Linotype" w:eastAsia="Times New Roman" w:hAnsi="Palatino Linotype"/>
          <w:snapToGrid w:val="0"/>
          <w:color w:val="000000"/>
          <w:sz w:val="20"/>
          <w:lang w:eastAsia="de-DE" w:bidi="en-US"/>
        </w:rPr>
        <w:t>max_eps</w:t>
      </w:r>
      <w:proofErr w:type="spellEnd"/>
      <w:r w:rsidRPr="00662A66">
        <w:rPr>
          <w:rFonts w:ascii="Palatino Linotype" w:eastAsia="Times New Roman" w:hAnsi="Palatino Linotype"/>
          <w:snapToGrid w:val="0"/>
          <w:color w:val="000000"/>
          <w:sz w:val="20"/>
          <w:lang w:eastAsia="de-DE" w:bidi="en-US"/>
        </w:rPr>
        <w:t xml:space="preserve">=1.4 and </w:t>
      </w:r>
      <w:proofErr w:type="spellStart"/>
      <w:r w:rsidRPr="00662A66">
        <w:rPr>
          <w:rFonts w:ascii="Palatino Linotype" w:eastAsia="Times New Roman" w:hAnsi="Palatino Linotype"/>
          <w:snapToGrid w:val="0"/>
          <w:color w:val="000000"/>
          <w:sz w:val="20"/>
          <w:lang w:eastAsia="de-DE" w:bidi="en-US"/>
        </w:rPr>
        <w:t>min_samples</w:t>
      </w:r>
      <w:proofErr w:type="spellEnd"/>
      <w:r w:rsidRPr="00662A66">
        <w:rPr>
          <w:rFonts w:ascii="Palatino Linotype" w:eastAsia="Times New Roman" w:hAnsi="Palatino Linotype"/>
          <w:snapToGrid w:val="0"/>
          <w:color w:val="000000"/>
          <w:sz w:val="20"/>
          <w:lang w:eastAsia="de-DE" w:bidi="en-US"/>
        </w:rPr>
        <w:t xml:space="preserve">=5, although the latter can be parametrized in the dashboard. Other parameters are set to default. Even though in the dashboard the </w:t>
      </w:r>
      <w:proofErr w:type="spellStart"/>
      <w:r w:rsidRPr="00662A66">
        <w:rPr>
          <w:rFonts w:ascii="Palatino Linotype" w:eastAsia="Times New Roman" w:hAnsi="Palatino Linotype"/>
          <w:snapToGrid w:val="0"/>
          <w:color w:val="000000"/>
          <w:sz w:val="20"/>
          <w:lang w:eastAsia="de-DE" w:bidi="en-US"/>
        </w:rPr>
        <w:t>heatmap</w:t>
      </w:r>
      <w:proofErr w:type="spellEnd"/>
      <w:r w:rsidRPr="00662A66">
        <w:rPr>
          <w:rFonts w:ascii="Palatino Linotype" w:eastAsia="Times New Roman" w:hAnsi="Palatino Linotype"/>
          <w:snapToGrid w:val="0"/>
          <w:color w:val="000000"/>
          <w:sz w:val="20"/>
          <w:lang w:eastAsia="de-DE" w:bidi="en-US"/>
        </w:rPr>
        <w:t xml:space="preserve"> can show different similarity metrics the clustering </w:t>
      </w:r>
      <w:proofErr w:type="gramStart"/>
      <w:r w:rsidRPr="00662A66">
        <w:rPr>
          <w:rFonts w:ascii="Palatino Linotype" w:eastAsia="Times New Roman" w:hAnsi="Palatino Linotype"/>
          <w:snapToGrid w:val="0"/>
          <w:color w:val="000000"/>
          <w:sz w:val="20"/>
          <w:lang w:eastAsia="de-DE" w:bidi="en-US"/>
        </w:rPr>
        <w:t>is always performed</w:t>
      </w:r>
      <w:proofErr w:type="gramEnd"/>
      <w:r w:rsidRPr="00662A66">
        <w:rPr>
          <w:rFonts w:ascii="Palatino Linotype" w:eastAsia="Times New Roman" w:hAnsi="Palatino Linotype"/>
          <w:snapToGrid w:val="0"/>
          <w:color w:val="000000"/>
          <w:sz w:val="20"/>
          <w:lang w:eastAsia="de-DE" w:bidi="en-US"/>
        </w:rPr>
        <w:t xml:space="preserve"> with Cohen’s kappa coefficient.</w:t>
      </w:r>
    </w:p>
    <w:p w:rsidR="00FE72FF" w:rsidRPr="00EA5885" w:rsidRDefault="00FE72FF" w:rsidP="00FE72FF">
      <w:pPr>
        <w:rPr>
          <w:sz w:val="14"/>
        </w:rPr>
      </w:pPr>
    </w:p>
    <w:p w:rsidR="00FE72FF" w:rsidRPr="00EA5885" w:rsidRDefault="00FE72FF" w:rsidP="00FE72FF">
      <w:pPr>
        <w:keepNext/>
        <w:rPr>
          <w:sz w:val="14"/>
        </w:rPr>
      </w:pPr>
      <w:r w:rsidRPr="00EA5885">
        <w:rPr>
          <w:noProof/>
          <w:sz w:val="14"/>
          <w:lang w:val="de-DE" w:eastAsia="de-DE"/>
        </w:rPr>
        <w:drawing>
          <wp:inline distT="0" distB="0" distL="0" distR="0" wp14:anchorId="72F0CA7A" wp14:editId="1A949625">
            <wp:extent cx="6079607" cy="31007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03_heat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3725" cy="3123289"/>
                    </a:xfrm>
                    <a:prstGeom prst="rect">
                      <a:avLst/>
                    </a:prstGeom>
                  </pic:spPr>
                </pic:pic>
              </a:graphicData>
            </a:graphic>
          </wp:inline>
        </w:drawing>
      </w:r>
    </w:p>
    <w:p w:rsidR="00FE72FF" w:rsidRPr="00662A66" w:rsidRDefault="00FE72FF" w:rsidP="00FE72FF">
      <w:pPr>
        <w:pStyle w:val="MDPI51figurecaption"/>
      </w:pPr>
      <w:r w:rsidRPr="00662A66">
        <w:rPr>
          <w:b/>
        </w:rPr>
        <w:t>Figure S</w:t>
      </w:r>
      <w:r>
        <w:rPr>
          <w:b/>
        </w:rPr>
        <w:t>6</w:t>
      </w:r>
      <w:r w:rsidRPr="00662A66">
        <w:t xml:space="preserve">. </w:t>
      </w:r>
      <w:proofErr w:type="spellStart"/>
      <w:r w:rsidRPr="00662A66">
        <w:t>Jaccard</w:t>
      </w:r>
      <w:proofErr w:type="spellEnd"/>
      <w:r w:rsidRPr="00662A66">
        <w:t xml:space="preserve"> index co-occurrence matrix on the spike protein</w:t>
      </w:r>
    </w:p>
    <w:p w:rsidR="00FE72FF" w:rsidRDefault="00FE72FF" w:rsidP="00126263">
      <w:pPr>
        <w:keepNext/>
        <w:jc w:val="left"/>
      </w:pPr>
    </w:p>
    <w:p w:rsidR="00FE72FF" w:rsidRDefault="00FE72FF" w:rsidP="00126263">
      <w:pPr>
        <w:keepNext/>
        <w:jc w:val="left"/>
        <w:sectPr w:rsidR="00FE72FF" w:rsidSect="00FE72FF">
          <w:pgSz w:w="11906" w:h="16838"/>
          <w:pgMar w:top="1411" w:right="1417" w:bottom="1134" w:left="1411" w:header="720" w:footer="720" w:gutter="0"/>
          <w:cols w:space="720"/>
          <w:docGrid w:linePitch="360"/>
        </w:sectPr>
      </w:pPr>
    </w:p>
    <w:p w:rsidR="00126263" w:rsidRDefault="00126263" w:rsidP="00126263">
      <w:pPr>
        <w:keepNext/>
        <w:jc w:val="left"/>
      </w:pPr>
      <w:r>
        <w:rPr>
          <w:i/>
          <w:iCs/>
          <w:noProof/>
          <w:color w:val="44546A" w:themeColor="text2"/>
          <w:sz w:val="18"/>
          <w:szCs w:val="18"/>
          <w:lang w:val="de-DE" w:eastAsia="de-DE"/>
        </w:rPr>
        <w:lastRenderedPageBreak/>
        <w:drawing>
          <wp:inline distT="0" distB="0" distL="0" distR="0" wp14:anchorId="16BA402E" wp14:editId="023CDD5C">
            <wp:extent cx="9076055" cy="4411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_figure_09_intrahost_mutations_ta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76055" cy="4411980"/>
                    </a:xfrm>
                    <a:prstGeom prst="rect">
                      <a:avLst/>
                    </a:prstGeom>
                  </pic:spPr>
                </pic:pic>
              </a:graphicData>
            </a:graphic>
          </wp:inline>
        </w:drawing>
      </w:r>
    </w:p>
    <w:p w:rsidR="00126263" w:rsidRPr="00662A66" w:rsidRDefault="00662A66" w:rsidP="00662A66">
      <w:pPr>
        <w:pStyle w:val="MDPI51figurecaption"/>
        <w:sectPr w:rsidR="00126263" w:rsidRPr="00662A66" w:rsidSect="00FE72FF">
          <w:pgSz w:w="16838" w:h="11906" w:orient="landscape"/>
          <w:pgMar w:top="1411" w:right="1411" w:bottom="1417" w:left="1134" w:header="720" w:footer="720" w:gutter="0"/>
          <w:cols w:space="720"/>
          <w:docGrid w:linePitch="360"/>
        </w:sectPr>
      </w:pPr>
      <w:r w:rsidRPr="00662A66">
        <w:rPr>
          <w:b/>
        </w:rPr>
        <w:t>Figure S</w:t>
      </w:r>
      <w:r w:rsidR="00FE72FF">
        <w:rPr>
          <w:b/>
        </w:rPr>
        <w:t>7</w:t>
      </w:r>
      <w:r w:rsidRPr="00662A66">
        <w:t>.</w:t>
      </w:r>
      <w:r w:rsidR="00126263" w:rsidRPr="00662A66">
        <w:t xml:space="preserve"> </w:t>
      </w:r>
      <w:r>
        <w:t>T</w:t>
      </w:r>
      <w:r w:rsidR="00126263" w:rsidRPr="00662A66">
        <w:t xml:space="preserve">he </w:t>
      </w:r>
      <w:proofErr w:type="spellStart"/>
      <w:r w:rsidR="00126263" w:rsidRPr="00662A66">
        <w:t>intrahost</w:t>
      </w:r>
      <w:proofErr w:type="spellEnd"/>
      <w:r w:rsidR="00126263" w:rsidRPr="00662A66">
        <w:t xml:space="preserve"> mutations tab helps to prioritize recurrent </w:t>
      </w:r>
      <w:proofErr w:type="spellStart"/>
      <w:r w:rsidR="00126263" w:rsidRPr="00662A66">
        <w:t>intrahost</w:t>
      </w:r>
      <w:proofErr w:type="spellEnd"/>
      <w:r w:rsidR="00126263" w:rsidRPr="00662A66">
        <w:t xml:space="preserve"> mutations that </w:t>
      </w:r>
      <w:r>
        <w:t>un</w:t>
      </w:r>
      <w:r w:rsidRPr="00662A66">
        <w:t>detected</w:t>
      </w:r>
      <w:r w:rsidR="00126263" w:rsidRPr="00662A66">
        <w:t xml:space="preserve"> before in clonal state. When selecting a particular </w:t>
      </w:r>
      <w:proofErr w:type="spellStart"/>
      <w:r w:rsidR="00126263" w:rsidRPr="00662A66">
        <w:t>intrahost</w:t>
      </w:r>
      <w:proofErr w:type="spellEnd"/>
      <w:r w:rsidR="00126263" w:rsidRPr="00662A66">
        <w:t xml:space="preserve"> mutation it shows the distribution of this mutation over time, geography and different library strategies. Also, identifies the clonal mutations with which it co-occur</w:t>
      </w:r>
    </w:p>
    <w:p w:rsidR="00662A66" w:rsidRPr="006D5565" w:rsidRDefault="00662A66" w:rsidP="006D5565">
      <w:pPr>
        <w:pStyle w:val="MDPI51figurecaption"/>
        <w:ind w:left="1080"/>
        <w:sectPr w:rsidR="00662A66" w:rsidRPr="006D5565" w:rsidSect="00EA5885">
          <w:pgSz w:w="16838" w:h="11906" w:orient="landscape"/>
          <w:pgMar w:top="1411" w:right="1411" w:bottom="1417" w:left="1134" w:header="720" w:footer="720" w:gutter="0"/>
          <w:cols w:space="720"/>
          <w:docGrid w:linePitch="360"/>
        </w:sectPr>
      </w:pPr>
      <w:r w:rsidRPr="006D5565">
        <w:rPr>
          <w:b/>
        </w:rPr>
        <w:lastRenderedPageBreak/>
        <w:t>Table S</w:t>
      </w:r>
      <w:r w:rsidRPr="006D5565">
        <w:rPr>
          <w:b/>
        </w:rPr>
        <w:fldChar w:fldCharType="begin"/>
      </w:r>
      <w:r w:rsidRPr="006D5565">
        <w:rPr>
          <w:b/>
        </w:rPr>
        <w:instrText xml:space="preserve"> SEQ Supplementary_table \* ARABIC </w:instrText>
      </w:r>
      <w:r w:rsidRPr="006D5565">
        <w:rPr>
          <w:b/>
        </w:rPr>
        <w:fldChar w:fldCharType="separate"/>
      </w:r>
      <w:r w:rsidRPr="006D5565">
        <w:rPr>
          <w:b/>
        </w:rPr>
        <w:t>1</w:t>
      </w:r>
      <w:r w:rsidRPr="006D5565">
        <w:rPr>
          <w:b/>
        </w:rPr>
        <w:fldChar w:fldCharType="end"/>
      </w:r>
      <w:r w:rsidRPr="006D5565">
        <w:t xml:space="preserve">. </w:t>
      </w:r>
      <w:r w:rsidR="00A52C2B">
        <w:t>C</w:t>
      </w:r>
      <w:r w:rsidRPr="006D5565">
        <w:t xml:space="preserve">o-occurrence clusters on the spike protein with its matching lineage information (SARS-CoV-2 lineages fetched from </w:t>
      </w:r>
      <w:hyperlink r:id="rId20" w:history="1">
        <w:r w:rsidRPr="006D5565">
          <w:t>https://github.com/cov-lineages/constellations</w:t>
        </w:r>
      </w:hyperlink>
      <w:r w:rsidRPr="006D5565">
        <w:t xml:space="preserve">). Clustering </w:t>
      </w:r>
      <w:proofErr w:type="gramStart"/>
      <w:r w:rsidRPr="006D5565">
        <w:t>is performed</w:t>
      </w:r>
      <w:proofErr w:type="gramEnd"/>
      <w:r w:rsidRPr="006D5565">
        <w:t xml:space="preserve"> considering only synonymous mutations with at least 10 pairwise co-occurrences.  The minimum number of </w:t>
      </w:r>
      <w:proofErr w:type="spellStart"/>
      <w:r w:rsidRPr="006D5565">
        <w:t>neighbours</w:t>
      </w:r>
      <w:proofErr w:type="spellEnd"/>
      <w:r w:rsidRPr="006D5565">
        <w:t xml:space="preserve"> to call a cluster is five. Pairwise co-occurrence </w:t>
      </w:r>
      <w:proofErr w:type="gramStart"/>
      <w:r w:rsidRPr="006D5565">
        <w:t>is measured</w:t>
      </w:r>
      <w:proofErr w:type="gramEnd"/>
      <w:r w:rsidRPr="006D5565">
        <w:t xml:space="preserve"> with the </w:t>
      </w:r>
      <w:proofErr w:type="spellStart"/>
      <w:r w:rsidRPr="006D5565">
        <w:t>Jaccard</w:t>
      </w:r>
      <w:proofErr w:type="spellEnd"/>
      <w:r w:rsidRPr="006D5565">
        <w:t xml:space="preserve"> index corrected with the Cohen’s kappa coefficient. These parameters are configurable in the dashboard and the clustering </w:t>
      </w:r>
      <w:proofErr w:type="gramStart"/>
      <w:r w:rsidRPr="006D5565">
        <w:t>can be applied</w:t>
      </w:r>
      <w:proofErr w:type="gramEnd"/>
      <w:r w:rsidRPr="006D5565">
        <w:t xml:space="preserve"> over other genes or domains. The column “Cluster description” contains a manual annotation of the cluster based </w:t>
      </w:r>
      <w:proofErr w:type="gramStart"/>
      <w:r w:rsidRPr="006D5565">
        <w:t>on  resemblance</w:t>
      </w:r>
      <w:proofErr w:type="gramEnd"/>
      <w:r w:rsidRPr="006D5565">
        <w:t xml:space="preserve"> to a particular given lineage.  Only cluster 8 containing six mutations </w:t>
      </w:r>
      <w:proofErr w:type="gramStart"/>
      <w:r w:rsidRPr="006D5565">
        <w:t>is not annotated</w:t>
      </w:r>
      <w:proofErr w:type="gramEnd"/>
      <w:r w:rsidRPr="006D5565">
        <w:t xml:space="preserve"> with any lineage. The clustering results </w:t>
      </w:r>
      <w:proofErr w:type="gramStart"/>
      <w:r w:rsidRPr="006D5565">
        <w:t>can be downloaded</w:t>
      </w:r>
      <w:proofErr w:type="gramEnd"/>
      <w:r w:rsidRPr="006D5565">
        <w:t xml:space="preserve"> in a raw CSV from the dashboard.</w:t>
      </w:r>
    </w:p>
    <w:p w:rsidR="00662A66" w:rsidRDefault="00F11DF8" w:rsidP="00126263">
      <w:pPr>
        <w:rPr>
          <w:sz w:val="16"/>
        </w:rPr>
      </w:pPr>
      <w:r>
        <w:rPr>
          <w:sz w:val="16"/>
        </w:rPr>
        <w:object w:dxaOrig="20569" w:dyaOrig="14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1pt;height:480.2pt" o:ole="">
            <v:imagedata r:id="rId21" o:title=""/>
          </v:shape>
          <o:OLEObject Type="Embed" ProgID="Excel.Sheet.12" ShapeID="_x0000_i1025" DrawAspect="Content" ObjectID="_1745748455" r:id="rId22"/>
        </w:object>
      </w:r>
    </w:p>
    <w:p w:rsidR="00F11DF8" w:rsidRDefault="00F11DF8" w:rsidP="00126263">
      <w:pPr>
        <w:rPr>
          <w:sz w:val="16"/>
        </w:rPr>
        <w:sectPr w:rsidR="00F11DF8" w:rsidSect="00B859E9">
          <w:pgSz w:w="16838" w:h="11906" w:orient="landscape"/>
          <w:pgMar w:top="1417" w:right="1417" w:bottom="1417" w:left="1134" w:header="720" w:footer="720" w:gutter="0"/>
          <w:cols w:space="720"/>
          <w:docGrid w:linePitch="360"/>
        </w:sectPr>
      </w:pPr>
      <w:r>
        <w:rPr>
          <w:sz w:val="16"/>
        </w:rPr>
        <w:object w:dxaOrig="18243" w:dyaOrig="12267">
          <v:shape id="_x0000_i1026" type="#_x0000_t75" style="width:669.3pt;height:450.15pt" o:ole="">
            <v:imagedata r:id="rId23" o:title=""/>
          </v:shape>
          <o:OLEObject Type="Embed" ProgID="Excel.Sheet.12" ShapeID="_x0000_i1026" DrawAspect="Content" ObjectID="_1745748456" r:id="rId24"/>
        </w:object>
      </w:r>
    </w:p>
    <w:p w:rsidR="00662A66" w:rsidRPr="00F11DF8" w:rsidRDefault="00662A66" w:rsidP="00662A66">
      <w:pPr>
        <w:pStyle w:val="MDPI51figurecaption"/>
        <w:ind w:left="0"/>
        <w:jc w:val="left"/>
        <w:rPr>
          <w:b/>
          <w:noProof/>
          <w:sz w:val="20"/>
          <w:szCs w:val="18"/>
        </w:rPr>
      </w:pPr>
      <w:r w:rsidRPr="006D5565">
        <w:rPr>
          <w:noProof/>
          <w:szCs w:val="18"/>
          <w:lang w:val="de-DE"/>
        </w:rPr>
        <w:lastRenderedPageBreak/>
        <w:fldChar w:fldCharType="begin"/>
      </w:r>
      <w:r w:rsidRPr="006D5565">
        <w:rPr>
          <w:noProof/>
          <w:szCs w:val="18"/>
          <w:lang w:val="de-DE"/>
        </w:rPr>
        <w:instrText>ADDIN CITAVI.BIBLIOGRAPHY PD94bWwgdmVyc2lvbj0iMS4wIiBlbmNvZGluZz0idXRmLTE2Ij8+PEJpYmxpb2dyYXBoeT48QWRkSW5WZXJzaW9uPjUuNy4xLjA8L0FkZEluVmVyc2lvbj48SWQ+YjM5NzM5ZWEtZGMyYS00MTU2LWIzN2EtMTFhNjkzN2M1N2Nl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4xPC9UZXh0PjwvVGV4dFVuaXQ+PFRleHRVbml0PjxJbnNlcnRQYXJhZ3JhcGhBZnRlcj5mYWxz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W5rZXJzdCwgTS47IEJyZXVuaWcsIE0uTS47IEtyaWVnZWwsIEguLVAuOyBTYW5kZXIsIEouIE9QVElDUy4gPC9UZXh0PjwvVGV4dFVuaXQ+PFRleHRVbml0PjxJbnNlcnRQYXJhZ3JhcGhBZnRlcj5mYWxzZTwvSW5zZXJ0UGFyYWdyYXBoQWZ0ZXI+PEZvbnROYW1lIC8+PEZvbnRTdHlsZT48SXRhbGljPnRydWU8L0l0YWxpYz48TmFtZSAvPjwvRm9udFN0eWxlPjxGb250U2l6ZT4wPC9Gb250U2l6ZT48VGV4dD5TSUdNT0QgUmVj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GVkcmVnb3NhLCBGLjsgVmFyb3F1YXV4LCBHLjsgR3JhbWZvcnQsIEEuOyBNaWNoZWwsIFYuOyBUaGlyaW9uLCBCLjsgR3Jpc2VsLCBPLjsgQmxvbmRlbCwgTS47IFByZXR0ZW5ob2ZlciwgUC47IFdlaXNzLCBSLjsgRHVib3VyZywgVi47IGV0IGFsLiBTY2lraXQtbGVhcm46IE1hY2hpbmUgTGVhcm5pbmcgaW4gUHl0aG9uLiA8L1RleHQ+PC9UZXh0VW5pdD48VGV4dFVuaXQ+PEluc2VydFBhcmFncmFwaEFmdGVyP</w:instrText>
      </w:r>
      <w:r w:rsidRPr="00F11DF8">
        <w:rPr>
          <w:noProof/>
          <w:szCs w:val="18"/>
        </w:rPr>
        <w:instrText>mZhbHNlPC9JbnNlcnRQYXJhZ3JhcGhBZnRlcj48Rm9udE5hbWUgLz48Rm9udFN0eWxlPjxJdGFsaWM+dHJ1ZTwvSXRhbGljPjxOYW1lIC8+PC9Gb250U3R5bGU+PEZvbnRTaXplPjA8L0ZvbnRTaXplPjxUZXh0PkpvdXJuYWwgb2YgTWFjaGluZSBMZWFybmluZyBSZXNlYXJjaD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iwgMjgyNeKAkzI4MzAuPC9UZXh0PjwvVGV4dFVuaXQ+PC9UZXh0VW5pdHM+PC9DaXRhdGlvbj48L0NpdGF0aW9ucz48L0JpYmxpb2dyYXBoeUNpdGF0aW9uPjwvQmlibGlvZ3JhcGh5Pg==</w:instrText>
      </w:r>
      <w:r w:rsidRPr="006D5565">
        <w:rPr>
          <w:noProof/>
          <w:szCs w:val="18"/>
          <w:lang w:val="de-DE"/>
        </w:rPr>
        <w:fldChar w:fldCharType="separate"/>
      </w:r>
      <w:bookmarkStart w:id="2" w:name="_CTVBIBLIOGRAPHY1"/>
      <w:bookmarkEnd w:id="2"/>
      <w:r w:rsidRPr="00F11DF8">
        <w:rPr>
          <w:b/>
          <w:noProof/>
          <w:sz w:val="20"/>
          <w:szCs w:val="18"/>
        </w:rPr>
        <w:t>References</w:t>
      </w:r>
    </w:p>
    <w:p w:rsidR="00662A66" w:rsidRPr="00F11DF8" w:rsidRDefault="006D5565" w:rsidP="00662A66">
      <w:pPr>
        <w:pStyle w:val="CitaviBibliographyEntry"/>
        <w:rPr>
          <w:rFonts w:ascii="Palatino Linotype" w:eastAsia="Times New Roman" w:hAnsi="Palatino Linotype"/>
          <w:noProof/>
          <w:color w:val="000000"/>
          <w:sz w:val="18"/>
          <w:szCs w:val="18"/>
          <w:lang w:eastAsia="de-DE" w:bidi="en-US"/>
        </w:rPr>
      </w:pPr>
      <w:r w:rsidRPr="00F11DF8">
        <w:rPr>
          <w:rFonts w:ascii="Palatino Linotype" w:eastAsia="Times New Roman" w:hAnsi="Palatino Linotype"/>
          <w:noProof/>
          <w:color w:val="000000"/>
          <w:sz w:val="18"/>
          <w:szCs w:val="18"/>
          <w:lang w:eastAsia="de-DE" w:bidi="en-US"/>
        </w:rPr>
        <w:t>1</w:t>
      </w:r>
      <w:r w:rsidR="00662A66" w:rsidRPr="00F11DF8">
        <w:rPr>
          <w:rFonts w:ascii="Palatino Linotype" w:eastAsia="Times New Roman" w:hAnsi="Palatino Linotype"/>
          <w:noProof/>
          <w:color w:val="000000"/>
          <w:sz w:val="18"/>
          <w:szCs w:val="18"/>
          <w:lang w:eastAsia="de-DE" w:bidi="en-US"/>
        </w:rPr>
        <w:t>.</w:t>
      </w:r>
      <w:r w:rsidR="00662A66" w:rsidRPr="00F11DF8">
        <w:rPr>
          <w:rFonts w:ascii="Palatino Linotype" w:eastAsia="Times New Roman" w:hAnsi="Palatino Linotype"/>
          <w:noProof/>
          <w:color w:val="000000"/>
          <w:sz w:val="18"/>
          <w:szCs w:val="18"/>
          <w:lang w:eastAsia="de-DE" w:bidi="en-US"/>
        </w:rPr>
        <w:tab/>
      </w:r>
      <w:bookmarkStart w:id="3" w:name="_CTVL0018d82f84b3efb4a4281dc5ae640ce22c7"/>
      <w:r w:rsidR="00662A66" w:rsidRPr="00F11DF8">
        <w:rPr>
          <w:rFonts w:ascii="Palatino Linotype" w:eastAsia="Times New Roman" w:hAnsi="Palatino Linotype"/>
          <w:noProof/>
          <w:color w:val="000000"/>
          <w:sz w:val="18"/>
          <w:szCs w:val="18"/>
          <w:lang w:eastAsia="de-DE" w:bidi="en-US"/>
        </w:rPr>
        <w:t xml:space="preserve">Ankerst, M.; Breunig, M.M.; Kriegel, H.-P.; Sander, J. OPTICS. </w:t>
      </w:r>
      <w:bookmarkEnd w:id="3"/>
      <w:r w:rsidR="00662A66" w:rsidRPr="00F11DF8">
        <w:rPr>
          <w:rFonts w:ascii="Palatino Linotype" w:eastAsia="Times New Roman" w:hAnsi="Palatino Linotype"/>
          <w:noProof/>
          <w:color w:val="000000"/>
          <w:sz w:val="18"/>
          <w:szCs w:val="18"/>
          <w:lang w:eastAsia="de-DE" w:bidi="en-US"/>
        </w:rPr>
        <w:t xml:space="preserve">SIGMOD Rec. 1999, 28, 49–60, </w:t>
      </w:r>
      <w:bookmarkStart w:id="4" w:name="_GoBack"/>
      <w:bookmarkEnd w:id="4"/>
      <w:r w:rsidR="00662A66" w:rsidRPr="00F11DF8">
        <w:rPr>
          <w:rFonts w:ascii="Palatino Linotype" w:eastAsia="Times New Roman" w:hAnsi="Palatino Linotype"/>
          <w:noProof/>
          <w:color w:val="000000"/>
          <w:sz w:val="18"/>
          <w:szCs w:val="18"/>
          <w:lang w:eastAsia="de-DE" w:bidi="en-US"/>
        </w:rPr>
        <w:t>doi:10.1145/304181.304187.</w:t>
      </w:r>
    </w:p>
    <w:p w:rsidR="00662A66" w:rsidRPr="00F11DF8" w:rsidRDefault="00662A66" w:rsidP="00662A66">
      <w:pPr>
        <w:pStyle w:val="CitaviBibliographyEntry"/>
        <w:rPr>
          <w:rFonts w:ascii="Palatino Linotype" w:eastAsia="Times New Roman" w:hAnsi="Palatino Linotype"/>
          <w:noProof/>
          <w:color w:val="000000"/>
          <w:sz w:val="18"/>
          <w:szCs w:val="18"/>
          <w:lang w:eastAsia="de-DE" w:bidi="en-US"/>
        </w:rPr>
      </w:pPr>
      <w:r w:rsidRPr="00F11DF8">
        <w:rPr>
          <w:rFonts w:ascii="Palatino Linotype" w:eastAsia="Times New Roman" w:hAnsi="Palatino Linotype"/>
          <w:noProof/>
          <w:color w:val="000000"/>
          <w:sz w:val="18"/>
          <w:szCs w:val="18"/>
          <w:lang w:eastAsia="de-DE" w:bidi="en-US"/>
        </w:rPr>
        <w:t>2.</w:t>
      </w:r>
      <w:r w:rsidRPr="00F11DF8">
        <w:rPr>
          <w:rFonts w:ascii="Palatino Linotype" w:eastAsia="Times New Roman" w:hAnsi="Palatino Linotype"/>
          <w:noProof/>
          <w:color w:val="000000"/>
          <w:sz w:val="18"/>
          <w:szCs w:val="18"/>
          <w:lang w:eastAsia="de-DE" w:bidi="en-US"/>
        </w:rPr>
        <w:tab/>
      </w:r>
      <w:bookmarkStart w:id="5" w:name="_CTVL0011fb8df5034894cd79e62c88c06279b34"/>
      <w:r w:rsidRPr="00F11DF8">
        <w:rPr>
          <w:rFonts w:ascii="Palatino Linotype" w:eastAsia="Times New Roman" w:hAnsi="Palatino Linotype"/>
          <w:noProof/>
          <w:color w:val="000000"/>
          <w:sz w:val="18"/>
          <w:szCs w:val="18"/>
          <w:lang w:eastAsia="de-DE" w:bidi="en-US"/>
        </w:rPr>
        <w:t xml:space="preserve">Pedregosa, F.; Varoquaux, G.; Gramfort, A.; Michel, V.; Thirion, B.; Grisel, O.; Blondel, M.; Prettenhofer, P.; Weiss, R.; Dubourg, V.; et al. Scikit-learn: Machine Learning in Python. </w:t>
      </w:r>
      <w:bookmarkEnd w:id="5"/>
      <w:r w:rsidRPr="00F11DF8">
        <w:rPr>
          <w:rFonts w:ascii="Palatino Linotype" w:eastAsia="Times New Roman" w:hAnsi="Palatino Linotype"/>
          <w:noProof/>
          <w:color w:val="000000"/>
          <w:sz w:val="18"/>
          <w:szCs w:val="18"/>
          <w:lang w:eastAsia="de-DE" w:bidi="en-US"/>
        </w:rPr>
        <w:t>Journal of Machine Learning Research 2011, 12, 2825–2830.</w:t>
      </w:r>
    </w:p>
    <w:p w:rsidR="00662A66" w:rsidRPr="00B859E9" w:rsidRDefault="00662A66" w:rsidP="00662A66">
      <w:pPr>
        <w:pStyle w:val="CitaviBibliographyEntry"/>
        <w:rPr>
          <w:lang w:val="en-GB"/>
        </w:rPr>
      </w:pPr>
      <w:r w:rsidRPr="006D5565">
        <w:rPr>
          <w:rFonts w:ascii="Palatino Linotype" w:eastAsia="Times New Roman" w:hAnsi="Palatino Linotype"/>
          <w:noProof/>
          <w:color w:val="000000"/>
          <w:sz w:val="18"/>
          <w:szCs w:val="18"/>
          <w:lang w:val="de-DE" w:eastAsia="de-DE" w:bidi="en-US"/>
        </w:rPr>
        <w:fldChar w:fldCharType="end"/>
      </w:r>
    </w:p>
    <w:sectPr w:rsidR="00662A66" w:rsidRPr="00B859E9" w:rsidSect="00662A66">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66" w:rsidRDefault="00662A66" w:rsidP="00662A66">
      <w:pPr>
        <w:spacing w:after="0" w:line="240" w:lineRule="auto"/>
      </w:pPr>
      <w:r>
        <w:separator/>
      </w:r>
    </w:p>
  </w:endnote>
  <w:endnote w:type="continuationSeparator" w:id="0">
    <w:p w:rsidR="00662A66" w:rsidRDefault="00662A66" w:rsidP="0066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altName w:val="Microsoft Sans Serif"/>
    <w:panose1 w:val="020B0304020202020204"/>
    <w:charset w:val="DE"/>
    <w:family w:val="swiss"/>
    <w:pitch w:val="variable"/>
    <w:sig w:usb0="81000003" w:usb1="00000000" w:usb2="00000000" w:usb3="00000000" w:csb0="00010001" w:csb1="00000000"/>
  </w:font>
  <w:font w:name="Palatino Linc">
    <w:altName w:val="MV Bol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66" w:rsidRDefault="00662A66" w:rsidP="00662A66">
      <w:pPr>
        <w:spacing w:after="0" w:line="240" w:lineRule="auto"/>
      </w:pPr>
      <w:r>
        <w:separator/>
      </w:r>
    </w:p>
  </w:footnote>
  <w:footnote w:type="continuationSeparator" w:id="0">
    <w:p w:rsidR="00662A66" w:rsidRDefault="00662A66" w:rsidP="00662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66" w:rsidRDefault="00662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B07D0"/>
    <w:multiLevelType w:val="hybridMultilevel"/>
    <w:tmpl w:val="A93855F8"/>
    <w:lvl w:ilvl="0" w:tplc="04070001">
      <w:start w:val="1"/>
      <w:numFmt w:val="bullet"/>
      <w:lvlText w:val=""/>
      <w:lvlJc w:val="left"/>
      <w:pPr>
        <w:ind w:left="3328" w:hanging="360"/>
      </w:pPr>
      <w:rPr>
        <w:rFonts w:ascii="Symbol" w:hAnsi="Symbol" w:hint="default"/>
      </w:rPr>
    </w:lvl>
    <w:lvl w:ilvl="1" w:tplc="04070003" w:tentative="1">
      <w:start w:val="1"/>
      <w:numFmt w:val="bullet"/>
      <w:lvlText w:val="o"/>
      <w:lvlJc w:val="left"/>
      <w:pPr>
        <w:ind w:left="4048" w:hanging="360"/>
      </w:pPr>
      <w:rPr>
        <w:rFonts w:ascii="Courier New" w:hAnsi="Courier New" w:cs="Courier New" w:hint="default"/>
      </w:rPr>
    </w:lvl>
    <w:lvl w:ilvl="2" w:tplc="04070005" w:tentative="1">
      <w:start w:val="1"/>
      <w:numFmt w:val="bullet"/>
      <w:lvlText w:val=""/>
      <w:lvlJc w:val="left"/>
      <w:pPr>
        <w:ind w:left="4768" w:hanging="360"/>
      </w:pPr>
      <w:rPr>
        <w:rFonts w:ascii="Wingdings" w:hAnsi="Wingdings" w:hint="default"/>
      </w:rPr>
    </w:lvl>
    <w:lvl w:ilvl="3" w:tplc="04070001" w:tentative="1">
      <w:start w:val="1"/>
      <w:numFmt w:val="bullet"/>
      <w:lvlText w:val=""/>
      <w:lvlJc w:val="left"/>
      <w:pPr>
        <w:ind w:left="5488" w:hanging="360"/>
      </w:pPr>
      <w:rPr>
        <w:rFonts w:ascii="Symbol" w:hAnsi="Symbol" w:hint="default"/>
      </w:rPr>
    </w:lvl>
    <w:lvl w:ilvl="4" w:tplc="04070003" w:tentative="1">
      <w:start w:val="1"/>
      <w:numFmt w:val="bullet"/>
      <w:lvlText w:val="o"/>
      <w:lvlJc w:val="left"/>
      <w:pPr>
        <w:ind w:left="6208" w:hanging="360"/>
      </w:pPr>
      <w:rPr>
        <w:rFonts w:ascii="Courier New" w:hAnsi="Courier New" w:cs="Courier New" w:hint="default"/>
      </w:rPr>
    </w:lvl>
    <w:lvl w:ilvl="5" w:tplc="04070005" w:tentative="1">
      <w:start w:val="1"/>
      <w:numFmt w:val="bullet"/>
      <w:lvlText w:val=""/>
      <w:lvlJc w:val="left"/>
      <w:pPr>
        <w:ind w:left="6928" w:hanging="360"/>
      </w:pPr>
      <w:rPr>
        <w:rFonts w:ascii="Wingdings" w:hAnsi="Wingdings" w:hint="default"/>
      </w:rPr>
    </w:lvl>
    <w:lvl w:ilvl="6" w:tplc="04070001" w:tentative="1">
      <w:start w:val="1"/>
      <w:numFmt w:val="bullet"/>
      <w:lvlText w:val=""/>
      <w:lvlJc w:val="left"/>
      <w:pPr>
        <w:ind w:left="7648" w:hanging="360"/>
      </w:pPr>
      <w:rPr>
        <w:rFonts w:ascii="Symbol" w:hAnsi="Symbol" w:hint="default"/>
      </w:rPr>
    </w:lvl>
    <w:lvl w:ilvl="7" w:tplc="04070003" w:tentative="1">
      <w:start w:val="1"/>
      <w:numFmt w:val="bullet"/>
      <w:lvlText w:val="o"/>
      <w:lvlJc w:val="left"/>
      <w:pPr>
        <w:ind w:left="8368" w:hanging="360"/>
      </w:pPr>
      <w:rPr>
        <w:rFonts w:ascii="Courier New" w:hAnsi="Courier New" w:cs="Courier New" w:hint="default"/>
      </w:rPr>
    </w:lvl>
    <w:lvl w:ilvl="8" w:tplc="04070005" w:tentative="1">
      <w:start w:val="1"/>
      <w:numFmt w:val="bullet"/>
      <w:lvlText w:val=""/>
      <w:lvlJc w:val="left"/>
      <w:pPr>
        <w:ind w:left="9088" w:hanging="360"/>
      </w:pPr>
      <w:rPr>
        <w:rFonts w:ascii="Wingdings" w:hAnsi="Wingdings" w:hint="default"/>
      </w:rPr>
    </w:lvl>
  </w:abstractNum>
  <w:abstractNum w:abstractNumId="1" w15:restartNumberingAfterBreak="0">
    <w:nsid w:val="1C964B71"/>
    <w:multiLevelType w:val="hybridMultilevel"/>
    <w:tmpl w:val="E7E24572"/>
    <w:lvl w:ilvl="0" w:tplc="58CC11F2">
      <w:start w:val="1"/>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263"/>
    <w:rsid w:val="000E5094"/>
    <w:rsid w:val="00122F75"/>
    <w:rsid w:val="00126263"/>
    <w:rsid w:val="00141934"/>
    <w:rsid w:val="002B78A3"/>
    <w:rsid w:val="004728E2"/>
    <w:rsid w:val="00647E50"/>
    <w:rsid w:val="00662A66"/>
    <w:rsid w:val="006D5565"/>
    <w:rsid w:val="0085295C"/>
    <w:rsid w:val="00A52C2B"/>
    <w:rsid w:val="00AA51A8"/>
    <w:rsid w:val="00B16413"/>
    <w:rsid w:val="00B859E9"/>
    <w:rsid w:val="00BC5D13"/>
    <w:rsid w:val="00C61BBB"/>
    <w:rsid w:val="00D312FA"/>
    <w:rsid w:val="00D55909"/>
    <w:rsid w:val="00F11DF8"/>
    <w:rsid w:val="00FB4BB4"/>
    <w:rsid w:val="00FD757C"/>
    <w:rsid w:val="00FE72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049033C-F9C9-45B3-94A6-35678208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63"/>
    <w:pPr>
      <w:jc w:val="both"/>
    </w:pPr>
    <w:rPr>
      <w:rFonts w:ascii="Times New Roman" w:hAnsi="Times New Roman" w:cs="Times New Roman"/>
      <w:sz w:val="24"/>
      <w:lang w:val="en-US"/>
    </w:rPr>
  </w:style>
  <w:style w:type="paragraph" w:styleId="Heading1">
    <w:name w:val="heading 1"/>
    <w:basedOn w:val="Normal"/>
    <w:next w:val="Normal"/>
    <w:link w:val="Heading1Char"/>
    <w:uiPriority w:val="9"/>
    <w:qFormat/>
    <w:rsid w:val="00662A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59E9"/>
    <w:pPr>
      <w:keepNext/>
      <w:keepLines/>
      <w:spacing w:before="40" w:after="0"/>
      <w:outlineLvl w:val="1"/>
    </w:pPr>
    <w:rPr>
      <w:rFonts w:ascii="Segoe UI Light" w:eastAsiaTheme="majorEastAsia" w:hAnsi="Segoe UI Light"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2A6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662A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62A6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62A6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62A6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62A6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A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26263"/>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qFormat/>
    <w:rsid w:val="00B859E9"/>
    <w:rPr>
      <w:rFonts w:ascii="Segoe UI Light" w:eastAsiaTheme="majorEastAsia" w:hAnsi="Segoe UI Light" w:cstheme="majorBidi"/>
      <w:color w:val="2E74B5" w:themeColor="accent1" w:themeShade="BF"/>
      <w:sz w:val="26"/>
      <w:szCs w:val="26"/>
      <w:lang w:val="en-US"/>
    </w:rPr>
  </w:style>
  <w:style w:type="character" w:styleId="Hyperlink">
    <w:name w:val="Hyperlink"/>
    <w:basedOn w:val="DefaultParagraphFont"/>
    <w:uiPriority w:val="99"/>
    <w:unhideWhenUsed/>
    <w:rsid w:val="00B859E9"/>
    <w:rPr>
      <w:color w:val="0563C1" w:themeColor="hyperlink"/>
      <w:u w:val="single"/>
    </w:rPr>
  </w:style>
  <w:style w:type="paragraph" w:customStyle="1" w:styleId="MDPI13authornames">
    <w:name w:val="MDPI_1.3_authornames"/>
    <w:next w:val="Normal"/>
    <w:qFormat/>
    <w:rsid w:val="00B859E9"/>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B859E9"/>
    <w:pPr>
      <w:adjustRightInd w:val="0"/>
      <w:snapToGrid w:val="0"/>
      <w:spacing w:after="0" w:line="240" w:lineRule="atLeast"/>
      <w:ind w:right="113"/>
      <w:jc w:val="left"/>
    </w:pPr>
    <w:rPr>
      <w:rFonts w:ascii="Palatino Linotype" w:eastAsia="Times New Roman" w:hAnsi="Palatino Linotype"/>
      <w:color w:val="000000"/>
      <w:sz w:val="14"/>
      <w:szCs w:val="20"/>
      <w:lang w:eastAsia="de-DE" w:bidi="en-US"/>
    </w:rPr>
  </w:style>
  <w:style w:type="paragraph" w:customStyle="1" w:styleId="MDPI16affiliation">
    <w:name w:val="MDPI_1.6_affiliation"/>
    <w:qFormat/>
    <w:rsid w:val="00B859E9"/>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B859E9"/>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72Copyright">
    <w:name w:val="MDPI_7.2_Copyright"/>
    <w:qFormat/>
    <w:rsid w:val="00B859E9"/>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51figurecaption">
    <w:name w:val="MDPI_5.1_figure_caption"/>
    <w:qFormat/>
    <w:rsid w:val="00662A66"/>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CitaviBibliographyEntry">
    <w:name w:val="Citavi Bibliography Entry"/>
    <w:basedOn w:val="Normal"/>
    <w:link w:val="CitaviBibliographyEntryChar"/>
    <w:rsid w:val="00662A66"/>
    <w:pPr>
      <w:tabs>
        <w:tab w:val="left" w:pos="454"/>
      </w:tabs>
      <w:spacing w:after="0"/>
      <w:ind w:left="454" w:hanging="454"/>
      <w:jc w:val="left"/>
    </w:pPr>
  </w:style>
  <w:style w:type="character" w:customStyle="1" w:styleId="CitaviBibliographyEntryChar">
    <w:name w:val="Citavi Bibliography Entry Char"/>
    <w:basedOn w:val="DefaultParagraphFont"/>
    <w:link w:val="CitaviBibliographyEntry"/>
    <w:rsid w:val="00662A66"/>
    <w:rPr>
      <w:rFonts w:ascii="Times New Roman" w:hAnsi="Times New Roman" w:cs="Times New Roman"/>
      <w:sz w:val="24"/>
      <w:lang w:val="en-US"/>
    </w:rPr>
  </w:style>
  <w:style w:type="paragraph" w:customStyle="1" w:styleId="CitaviBibliographyHeading">
    <w:name w:val="Citavi Bibliography Heading"/>
    <w:basedOn w:val="Heading1"/>
    <w:link w:val="CitaviBibliographyHeadingChar"/>
    <w:rsid w:val="00662A66"/>
    <w:pPr>
      <w:jc w:val="left"/>
    </w:pPr>
  </w:style>
  <w:style w:type="character" w:customStyle="1" w:styleId="CitaviBibliographyHeadingChar">
    <w:name w:val="Citavi Bibliography Heading Char"/>
    <w:basedOn w:val="DefaultParagraphFont"/>
    <w:link w:val="CitaviBibliographyHeading"/>
    <w:rsid w:val="00662A66"/>
    <w:rPr>
      <w:rFonts w:asciiTheme="majorHAnsi" w:eastAsiaTheme="majorEastAsia" w:hAnsiTheme="majorHAnsi" w:cstheme="majorBidi"/>
      <w:color w:val="2E74B5" w:themeColor="accent1" w:themeShade="BF"/>
      <w:sz w:val="32"/>
      <w:szCs w:val="32"/>
      <w:lang w:val="en-US"/>
    </w:rPr>
  </w:style>
  <w:style w:type="character" w:customStyle="1" w:styleId="Heading1Char">
    <w:name w:val="Heading 1 Char"/>
    <w:basedOn w:val="DefaultParagraphFont"/>
    <w:link w:val="Heading1"/>
    <w:uiPriority w:val="9"/>
    <w:rsid w:val="00662A66"/>
    <w:rPr>
      <w:rFonts w:asciiTheme="majorHAnsi" w:eastAsiaTheme="majorEastAsia" w:hAnsiTheme="majorHAnsi" w:cstheme="majorBidi"/>
      <w:color w:val="2E74B5" w:themeColor="accent1" w:themeShade="BF"/>
      <w:sz w:val="32"/>
      <w:szCs w:val="32"/>
      <w:lang w:val="en-US"/>
    </w:rPr>
  </w:style>
  <w:style w:type="paragraph" w:customStyle="1" w:styleId="CitaviBibliographySubheading1">
    <w:name w:val="Citavi Bibliography Subheading 1"/>
    <w:basedOn w:val="Heading2"/>
    <w:link w:val="CitaviBibliographySubheading1Char"/>
    <w:rsid w:val="00662A66"/>
    <w:pPr>
      <w:jc w:val="left"/>
      <w:outlineLvl w:val="9"/>
    </w:pPr>
    <w:rPr>
      <w:rFonts w:ascii="Palatino Linotype" w:eastAsia="Times New Roman" w:hAnsi="Palatino Linotype"/>
      <w:snapToGrid w:val="0"/>
      <w:color w:val="000000"/>
      <w:sz w:val="20"/>
      <w:lang w:eastAsia="de-DE" w:bidi="en-US"/>
    </w:rPr>
  </w:style>
  <w:style w:type="character" w:customStyle="1" w:styleId="CitaviBibliographySubheading1Char">
    <w:name w:val="Citavi Bibliography Subheading 1 Char"/>
    <w:basedOn w:val="DefaultParagraphFont"/>
    <w:link w:val="CitaviBibliographySubheading1"/>
    <w:rsid w:val="00662A66"/>
    <w:rPr>
      <w:rFonts w:ascii="Palatino Linotype" w:eastAsia="Times New Roman" w:hAnsi="Palatino Linotype" w:cstheme="majorBidi"/>
      <w:snapToGrid w:val="0"/>
      <w:color w:val="000000"/>
      <w:sz w:val="20"/>
      <w:szCs w:val="26"/>
      <w:lang w:val="en-US" w:eastAsia="de-DE" w:bidi="en-US"/>
    </w:rPr>
  </w:style>
  <w:style w:type="paragraph" w:customStyle="1" w:styleId="CitaviBibliographySubheading2">
    <w:name w:val="Citavi Bibliography Subheading 2"/>
    <w:basedOn w:val="Heading3"/>
    <w:link w:val="CitaviBibliographySubheading2Char"/>
    <w:rsid w:val="00662A66"/>
    <w:pPr>
      <w:jc w:val="left"/>
      <w:outlineLvl w:val="9"/>
    </w:pPr>
    <w:rPr>
      <w:rFonts w:ascii="Palatino Linotype" w:eastAsia="Times New Roman" w:hAnsi="Palatino Linotype"/>
      <w:snapToGrid w:val="0"/>
      <w:color w:val="000000"/>
      <w:sz w:val="20"/>
      <w:lang w:eastAsia="de-DE" w:bidi="en-US"/>
    </w:rPr>
  </w:style>
  <w:style w:type="character" w:customStyle="1" w:styleId="CitaviBibliographySubheading2Char">
    <w:name w:val="Citavi Bibliography Subheading 2 Char"/>
    <w:basedOn w:val="DefaultParagraphFont"/>
    <w:link w:val="CitaviBibliographySubheading2"/>
    <w:rsid w:val="00662A66"/>
    <w:rPr>
      <w:rFonts w:ascii="Palatino Linotype" w:eastAsia="Times New Roman" w:hAnsi="Palatino Linotype" w:cstheme="majorBidi"/>
      <w:snapToGrid w:val="0"/>
      <w:color w:val="000000"/>
      <w:sz w:val="20"/>
      <w:szCs w:val="24"/>
      <w:lang w:val="en-US" w:eastAsia="de-DE" w:bidi="en-US"/>
    </w:rPr>
  </w:style>
  <w:style w:type="character" w:customStyle="1" w:styleId="Heading3Char">
    <w:name w:val="Heading 3 Char"/>
    <w:basedOn w:val="DefaultParagraphFont"/>
    <w:link w:val="Heading3"/>
    <w:uiPriority w:val="9"/>
    <w:semiHidden/>
    <w:rsid w:val="00662A66"/>
    <w:rPr>
      <w:rFonts w:asciiTheme="majorHAnsi" w:eastAsiaTheme="majorEastAsia" w:hAnsiTheme="majorHAnsi" w:cstheme="majorBidi"/>
      <w:color w:val="1F4D78" w:themeColor="accent1" w:themeShade="7F"/>
      <w:sz w:val="24"/>
      <w:szCs w:val="24"/>
      <w:lang w:val="en-US"/>
    </w:rPr>
  </w:style>
  <w:style w:type="paragraph" w:customStyle="1" w:styleId="CitaviBibliographySubheading3">
    <w:name w:val="Citavi Bibliography Subheading 3"/>
    <w:basedOn w:val="Heading4"/>
    <w:link w:val="CitaviBibliographySubheading3Char"/>
    <w:rsid w:val="00662A66"/>
    <w:pPr>
      <w:jc w:val="left"/>
      <w:outlineLvl w:val="9"/>
    </w:pPr>
    <w:rPr>
      <w:rFonts w:ascii="Palatino Linotype" w:eastAsia="Times New Roman" w:hAnsi="Palatino Linotype"/>
      <w:snapToGrid w:val="0"/>
      <w:color w:val="000000"/>
      <w:sz w:val="20"/>
      <w:lang w:eastAsia="de-DE" w:bidi="en-US"/>
    </w:rPr>
  </w:style>
  <w:style w:type="character" w:customStyle="1" w:styleId="CitaviBibliographySubheading3Char">
    <w:name w:val="Citavi Bibliography Subheading 3 Char"/>
    <w:basedOn w:val="DefaultParagraphFont"/>
    <w:link w:val="CitaviBibliographySubheading3"/>
    <w:rsid w:val="00662A66"/>
    <w:rPr>
      <w:rFonts w:ascii="Palatino Linotype" w:eastAsia="Times New Roman" w:hAnsi="Palatino Linotype" w:cstheme="majorBidi"/>
      <w:i/>
      <w:iCs/>
      <w:snapToGrid w:val="0"/>
      <w:color w:val="000000"/>
      <w:sz w:val="20"/>
      <w:lang w:val="en-US" w:eastAsia="de-DE" w:bidi="en-US"/>
    </w:rPr>
  </w:style>
  <w:style w:type="character" w:customStyle="1" w:styleId="Heading4Char">
    <w:name w:val="Heading 4 Char"/>
    <w:basedOn w:val="DefaultParagraphFont"/>
    <w:link w:val="Heading4"/>
    <w:uiPriority w:val="9"/>
    <w:semiHidden/>
    <w:rsid w:val="00662A66"/>
    <w:rPr>
      <w:rFonts w:asciiTheme="majorHAnsi" w:eastAsiaTheme="majorEastAsia" w:hAnsiTheme="majorHAnsi" w:cstheme="majorBidi"/>
      <w:i/>
      <w:iCs/>
      <w:color w:val="2E74B5" w:themeColor="accent1" w:themeShade="BF"/>
      <w:sz w:val="24"/>
      <w:lang w:val="en-US"/>
    </w:rPr>
  </w:style>
  <w:style w:type="paragraph" w:customStyle="1" w:styleId="CitaviBibliographySubheading4">
    <w:name w:val="Citavi Bibliography Subheading 4"/>
    <w:basedOn w:val="Heading5"/>
    <w:link w:val="CitaviBibliographySubheading4Char"/>
    <w:rsid w:val="00662A66"/>
    <w:pPr>
      <w:jc w:val="left"/>
      <w:outlineLvl w:val="9"/>
    </w:pPr>
    <w:rPr>
      <w:rFonts w:ascii="Palatino Linotype" w:eastAsia="Times New Roman" w:hAnsi="Palatino Linotype"/>
      <w:snapToGrid w:val="0"/>
      <w:color w:val="000000"/>
      <w:sz w:val="20"/>
      <w:lang w:eastAsia="de-DE" w:bidi="en-US"/>
    </w:rPr>
  </w:style>
  <w:style w:type="character" w:customStyle="1" w:styleId="CitaviBibliographySubheading4Char">
    <w:name w:val="Citavi Bibliography Subheading 4 Char"/>
    <w:basedOn w:val="DefaultParagraphFont"/>
    <w:link w:val="CitaviBibliographySubheading4"/>
    <w:rsid w:val="00662A66"/>
    <w:rPr>
      <w:rFonts w:ascii="Palatino Linotype" w:eastAsia="Times New Roman" w:hAnsi="Palatino Linotype" w:cstheme="majorBidi"/>
      <w:snapToGrid w:val="0"/>
      <w:color w:val="000000"/>
      <w:sz w:val="20"/>
      <w:lang w:val="en-US" w:eastAsia="de-DE" w:bidi="en-US"/>
    </w:rPr>
  </w:style>
  <w:style w:type="character" w:customStyle="1" w:styleId="Heading5Char">
    <w:name w:val="Heading 5 Char"/>
    <w:basedOn w:val="DefaultParagraphFont"/>
    <w:link w:val="Heading5"/>
    <w:uiPriority w:val="9"/>
    <w:semiHidden/>
    <w:rsid w:val="00662A66"/>
    <w:rPr>
      <w:rFonts w:asciiTheme="majorHAnsi" w:eastAsiaTheme="majorEastAsia" w:hAnsiTheme="majorHAnsi" w:cstheme="majorBidi"/>
      <w:color w:val="2E74B5" w:themeColor="accent1" w:themeShade="BF"/>
      <w:sz w:val="24"/>
      <w:lang w:val="en-US"/>
    </w:rPr>
  </w:style>
  <w:style w:type="paragraph" w:customStyle="1" w:styleId="CitaviBibliographySubheading5">
    <w:name w:val="Citavi Bibliography Subheading 5"/>
    <w:basedOn w:val="Heading6"/>
    <w:link w:val="CitaviBibliographySubheading5Char"/>
    <w:rsid w:val="00662A66"/>
    <w:pPr>
      <w:outlineLvl w:val="9"/>
    </w:pPr>
    <w:rPr>
      <w:rFonts w:ascii="Palatino Linotype" w:eastAsia="Times New Roman" w:hAnsi="Palatino Linotype"/>
      <w:snapToGrid w:val="0"/>
      <w:color w:val="000000"/>
      <w:sz w:val="20"/>
      <w:lang w:eastAsia="de-DE" w:bidi="en-US"/>
    </w:rPr>
  </w:style>
  <w:style w:type="character" w:customStyle="1" w:styleId="CitaviBibliographySubheading5Char">
    <w:name w:val="Citavi Bibliography Subheading 5 Char"/>
    <w:basedOn w:val="DefaultParagraphFont"/>
    <w:link w:val="CitaviBibliographySubheading5"/>
    <w:rsid w:val="00662A66"/>
    <w:rPr>
      <w:rFonts w:ascii="Palatino Linotype" w:eastAsia="Times New Roman" w:hAnsi="Palatino Linotype" w:cstheme="majorBidi"/>
      <w:snapToGrid w:val="0"/>
      <w:color w:val="000000"/>
      <w:sz w:val="20"/>
      <w:lang w:val="en-US" w:eastAsia="de-DE" w:bidi="en-US"/>
    </w:rPr>
  </w:style>
  <w:style w:type="character" w:customStyle="1" w:styleId="Heading6Char">
    <w:name w:val="Heading 6 Char"/>
    <w:basedOn w:val="DefaultParagraphFont"/>
    <w:link w:val="Heading6"/>
    <w:uiPriority w:val="9"/>
    <w:semiHidden/>
    <w:rsid w:val="00662A66"/>
    <w:rPr>
      <w:rFonts w:asciiTheme="majorHAnsi" w:eastAsiaTheme="majorEastAsia" w:hAnsiTheme="majorHAnsi" w:cstheme="majorBidi"/>
      <w:color w:val="1F4D78" w:themeColor="accent1" w:themeShade="7F"/>
      <w:sz w:val="24"/>
      <w:lang w:val="en-US"/>
    </w:rPr>
  </w:style>
  <w:style w:type="paragraph" w:customStyle="1" w:styleId="CitaviBibliographySubheading6">
    <w:name w:val="Citavi Bibliography Subheading 6"/>
    <w:basedOn w:val="Heading7"/>
    <w:link w:val="CitaviBibliographySubheading6Char"/>
    <w:rsid w:val="00662A66"/>
    <w:pPr>
      <w:outlineLvl w:val="9"/>
    </w:pPr>
    <w:rPr>
      <w:rFonts w:ascii="Palatino Linotype" w:eastAsia="Times New Roman" w:hAnsi="Palatino Linotype"/>
      <w:snapToGrid w:val="0"/>
      <w:color w:val="000000"/>
      <w:sz w:val="20"/>
      <w:lang w:eastAsia="de-DE" w:bidi="en-US"/>
    </w:rPr>
  </w:style>
  <w:style w:type="character" w:customStyle="1" w:styleId="CitaviBibliographySubheading6Char">
    <w:name w:val="Citavi Bibliography Subheading 6 Char"/>
    <w:basedOn w:val="DefaultParagraphFont"/>
    <w:link w:val="CitaviBibliographySubheading6"/>
    <w:rsid w:val="00662A66"/>
    <w:rPr>
      <w:rFonts w:ascii="Palatino Linotype" w:eastAsia="Times New Roman" w:hAnsi="Palatino Linotype" w:cstheme="majorBidi"/>
      <w:i/>
      <w:iCs/>
      <w:snapToGrid w:val="0"/>
      <w:color w:val="000000"/>
      <w:sz w:val="20"/>
      <w:lang w:val="en-US" w:eastAsia="de-DE" w:bidi="en-US"/>
    </w:rPr>
  </w:style>
  <w:style w:type="character" w:customStyle="1" w:styleId="Heading7Char">
    <w:name w:val="Heading 7 Char"/>
    <w:basedOn w:val="DefaultParagraphFont"/>
    <w:link w:val="Heading7"/>
    <w:uiPriority w:val="9"/>
    <w:semiHidden/>
    <w:rsid w:val="00662A66"/>
    <w:rPr>
      <w:rFonts w:asciiTheme="majorHAnsi" w:eastAsiaTheme="majorEastAsia" w:hAnsiTheme="majorHAnsi" w:cstheme="majorBidi"/>
      <w:i/>
      <w:iCs/>
      <w:color w:val="1F4D78" w:themeColor="accent1" w:themeShade="7F"/>
      <w:sz w:val="24"/>
      <w:lang w:val="en-US"/>
    </w:rPr>
  </w:style>
  <w:style w:type="paragraph" w:customStyle="1" w:styleId="CitaviBibliographySubheading7">
    <w:name w:val="Citavi Bibliography Subheading 7"/>
    <w:basedOn w:val="Heading8"/>
    <w:link w:val="CitaviBibliographySubheading7Char"/>
    <w:rsid w:val="00662A66"/>
    <w:pPr>
      <w:outlineLvl w:val="9"/>
    </w:pPr>
    <w:rPr>
      <w:rFonts w:ascii="Palatino Linotype" w:eastAsia="Times New Roman" w:hAnsi="Palatino Linotype"/>
      <w:snapToGrid w:val="0"/>
      <w:color w:val="000000"/>
      <w:sz w:val="20"/>
      <w:lang w:eastAsia="de-DE" w:bidi="en-US"/>
    </w:rPr>
  </w:style>
  <w:style w:type="character" w:customStyle="1" w:styleId="CitaviBibliographySubheading7Char">
    <w:name w:val="Citavi Bibliography Subheading 7 Char"/>
    <w:basedOn w:val="DefaultParagraphFont"/>
    <w:link w:val="CitaviBibliographySubheading7"/>
    <w:rsid w:val="00662A66"/>
    <w:rPr>
      <w:rFonts w:ascii="Palatino Linotype" w:eastAsia="Times New Roman" w:hAnsi="Palatino Linotype" w:cstheme="majorBidi"/>
      <w:snapToGrid w:val="0"/>
      <w:color w:val="000000"/>
      <w:sz w:val="20"/>
      <w:szCs w:val="21"/>
      <w:lang w:val="en-US" w:eastAsia="de-DE" w:bidi="en-US"/>
    </w:rPr>
  </w:style>
  <w:style w:type="character" w:customStyle="1" w:styleId="Heading8Char">
    <w:name w:val="Heading 8 Char"/>
    <w:basedOn w:val="DefaultParagraphFont"/>
    <w:link w:val="Heading8"/>
    <w:uiPriority w:val="9"/>
    <w:semiHidden/>
    <w:rsid w:val="00662A66"/>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Heading9"/>
    <w:link w:val="CitaviBibliographySubheading8Char"/>
    <w:rsid w:val="00662A66"/>
    <w:pPr>
      <w:outlineLvl w:val="9"/>
    </w:pPr>
    <w:rPr>
      <w:rFonts w:ascii="Palatino Linotype" w:eastAsia="Times New Roman" w:hAnsi="Palatino Linotype"/>
      <w:snapToGrid w:val="0"/>
      <w:color w:val="000000"/>
      <w:sz w:val="20"/>
      <w:lang w:eastAsia="de-DE" w:bidi="en-US"/>
    </w:rPr>
  </w:style>
  <w:style w:type="character" w:customStyle="1" w:styleId="CitaviBibliographySubheading8Char">
    <w:name w:val="Citavi Bibliography Subheading 8 Char"/>
    <w:basedOn w:val="DefaultParagraphFont"/>
    <w:link w:val="CitaviBibliographySubheading8"/>
    <w:rsid w:val="00662A66"/>
    <w:rPr>
      <w:rFonts w:ascii="Palatino Linotype" w:eastAsia="Times New Roman" w:hAnsi="Palatino Linotype" w:cstheme="majorBidi"/>
      <w:i/>
      <w:iCs/>
      <w:snapToGrid w:val="0"/>
      <w:color w:val="000000"/>
      <w:sz w:val="20"/>
      <w:szCs w:val="21"/>
      <w:lang w:val="en-US" w:eastAsia="de-DE" w:bidi="en-US"/>
    </w:rPr>
  </w:style>
  <w:style w:type="character" w:customStyle="1" w:styleId="Heading9Char">
    <w:name w:val="Heading 9 Char"/>
    <w:basedOn w:val="DefaultParagraphFont"/>
    <w:link w:val="Heading9"/>
    <w:uiPriority w:val="9"/>
    <w:semiHidden/>
    <w:rsid w:val="00662A66"/>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662A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2A66"/>
    <w:rPr>
      <w:rFonts w:ascii="Times New Roman" w:hAnsi="Times New Roman" w:cs="Times New Roman"/>
      <w:sz w:val="24"/>
      <w:lang w:val="en-US"/>
    </w:rPr>
  </w:style>
  <w:style w:type="paragraph" w:styleId="Footer">
    <w:name w:val="footer"/>
    <w:basedOn w:val="Normal"/>
    <w:link w:val="FooterChar"/>
    <w:uiPriority w:val="99"/>
    <w:unhideWhenUsed/>
    <w:rsid w:val="00662A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2A66"/>
    <w:rPr>
      <w:rFonts w:ascii="Times New Roman" w:hAnsi="Times New Roman" w:cs="Times New Roman"/>
      <w:sz w:val="24"/>
      <w:lang w:val="en-US"/>
    </w:rPr>
  </w:style>
  <w:style w:type="character" w:styleId="FollowedHyperlink">
    <w:name w:val="FollowedHyperlink"/>
    <w:basedOn w:val="DefaultParagraphFont"/>
    <w:uiPriority w:val="99"/>
    <w:semiHidden/>
    <w:unhideWhenUsed/>
    <w:rsid w:val="00FB4BB4"/>
    <w:rPr>
      <w:color w:val="954F72"/>
      <w:u w:val="single"/>
    </w:rPr>
  </w:style>
  <w:style w:type="paragraph" w:customStyle="1" w:styleId="msonormal0">
    <w:name w:val="msonormal"/>
    <w:basedOn w:val="Normal"/>
    <w:rsid w:val="00FB4BB4"/>
    <w:pPr>
      <w:spacing w:before="100" w:beforeAutospacing="1" w:after="100" w:afterAutospacing="1" w:line="240" w:lineRule="auto"/>
      <w:jc w:val="left"/>
    </w:pPr>
    <w:rPr>
      <w:rFonts w:eastAsia="Times New Roman"/>
      <w:szCs w:val="24"/>
      <w:lang w:val="de-DE" w:eastAsia="de-DE"/>
    </w:rPr>
  </w:style>
  <w:style w:type="paragraph" w:customStyle="1" w:styleId="xl63">
    <w:name w:val="xl63"/>
    <w:basedOn w:val="Normal"/>
    <w:rsid w:val="00FB4BB4"/>
    <w:pPr>
      <w:shd w:val="clear" w:color="000000" w:fill="F2F2F2"/>
      <w:spacing w:before="100" w:beforeAutospacing="1" w:after="100" w:afterAutospacing="1" w:line="240" w:lineRule="auto"/>
      <w:jc w:val="center"/>
    </w:pPr>
    <w:rPr>
      <w:rFonts w:eastAsia="Times New Roman"/>
      <w:sz w:val="18"/>
      <w:szCs w:val="18"/>
      <w:lang w:val="de-DE" w:eastAsia="de-DE"/>
    </w:rPr>
  </w:style>
  <w:style w:type="paragraph" w:customStyle="1" w:styleId="xl64">
    <w:name w:val="xl64"/>
    <w:basedOn w:val="Normal"/>
    <w:rsid w:val="00FB4BB4"/>
    <w:pPr>
      <w:spacing w:before="100" w:beforeAutospacing="1" w:after="100" w:afterAutospacing="1" w:line="240" w:lineRule="auto"/>
      <w:jc w:val="center"/>
    </w:pPr>
    <w:rPr>
      <w:rFonts w:eastAsia="Times New Roman"/>
      <w:szCs w:val="24"/>
      <w:lang w:val="de-DE" w:eastAsia="de-DE"/>
    </w:rPr>
  </w:style>
  <w:style w:type="paragraph" w:customStyle="1" w:styleId="xl65">
    <w:name w:val="xl65"/>
    <w:basedOn w:val="Normal"/>
    <w:rsid w:val="00FB4BB4"/>
    <w:pPr>
      <w:shd w:val="clear" w:color="000000" w:fill="F2F2F2"/>
      <w:spacing w:before="100" w:beforeAutospacing="1" w:after="100" w:afterAutospacing="1" w:line="240" w:lineRule="auto"/>
      <w:jc w:val="center"/>
      <w:textAlignment w:val="center"/>
    </w:pPr>
    <w:rPr>
      <w:rFonts w:eastAsia="Times New Roman"/>
      <w:sz w:val="18"/>
      <w:szCs w:val="18"/>
      <w:lang w:val="de-DE" w:eastAsia="de-DE"/>
    </w:rPr>
  </w:style>
  <w:style w:type="paragraph" w:customStyle="1" w:styleId="xl66">
    <w:name w:val="xl66"/>
    <w:basedOn w:val="Normal"/>
    <w:rsid w:val="00FB4BB4"/>
    <w:pPr>
      <w:shd w:val="clear" w:color="000000" w:fill="FFFFFF"/>
      <w:spacing w:before="100" w:beforeAutospacing="1" w:after="100" w:afterAutospacing="1" w:line="240" w:lineRule="auto"/>
      <w:jc w:val="center"/>
      <w:textAlignment w:val="center"/>
    </w:pPr>
    <w:rPr>
      <w:rFonts w:eastAsia="Times New Roman"/>
      <w:sz w:val="18"/>
      <w:szCs w:val="18"/>
      <w:lang w:val="de-DE" w:eastAsia="de-DE"/>
    </w:rPr>
  </w:style>
  <w:style w:type="paragraph" w:customStyle="1" w:styleId="xl67">
    <w:name w:val="xl67"/>
    <w:basedOn w:val="Normal"/>
    <w:rsid w:val="00FB4BB4"/>
    <w:pPr>
      <w:spacing w:before="100" w:beforeAutospacing="1" w:after="100" w:afterAutospacing="1" w:line="240" w:lineRule="auto"/>
      <w:jc w:val="center"/>
    </w:pPr>
    <w:rPr>
      <w:rFonts w:eastAsia="Times New Roman"/>
      <w:b/>
      <w:bCs/>
      <w:color w:val="24292F"/>
      <w:sz w:val="18"/>
      <w:szCs w:val="18"/>
      <w:lang w:val="de-DE" w:eastAsia="de-DE"/>
    </w:rPr>
  </w:style>
  <w:style w:type="paragraph" w:customStyle="1" w:styleId="xl68">
    <w:name w:val="xl68"/>
    <w:basedOn w:val="Normal"/>
    <w:rsid w:val="00FB4BB4"/>
    <w:pPr>
      <w:shd w:val="clear" w:color="000000" w:fill="F2F2F2"/>
      <w:spacing w:before="100" w:beforeAutospacing="1" w:after="100" w:afterAutospacing="1" w:line="240" w:lineRule="auto"/>
      <w:jc w:val="center"/>
    </w:pPr>
    <w:rPr>
      <w:rFonts w:eastAsia="Times New Roman"/>
      <w:b/>
      <w:bCs/>
      <w:sz w:val="18"/>
      <w:szCs w:val="18"/>
      <w:lang w:val="de-DE" w:eastAsia="de-DE"/>
    </w:rPr>
  </w:style>
  <w:style w:type="paragraph" w:customStyle="1" w:styleId="xl69">
    <w:name w:val="xl69"/>
    <w:basedOn w:val="Normal"/>
    <w:rsid w:val="00FB4BB4"/>
    <w:pPr>
      <w:shd w:val="clear" w:color="000000" w:fill="FFFFFF"/>
      <w:spacing w:before="100" w:beforeAutospacing="1" w:after="100" w:afterAutospacing="1" w:line="240" w:lineRule="auto"/>
      <w:jc w:val="center"/>
      <w:textAlignment w:val="center"/>
    </w:pPr>
    <w:rPr>
      <w:rFonts w:eastAsia="Times New Roman"/>
      <w:b/>
      <w:bCs/>
      <w:sz w:val="18"/>
      <w:szCs w:val="18"/>
      <w:lang w:val="de-DE" w:eastAsia="de-DE"/>
    </w:rPr>
  </w:style>
  <w:style w:type="paragraph" w:customStyle="1" w:styleId="xl70">
    <w:name w:val="xl70"/>
    <w:basedOn w:val="Normal"/>
    <w:rsid w:val="00FB4BB4"/>
    <w:pPr>
      <w:shd w:val="clear" w:color="000000" w:fill="FFFFFF"/>
      <w:spacing w:before="100" w:beforeAutospacing="1" w:after="100" w:afterAutospacing="1" w:line="240" w:lineRule="auto"/>
      <w:jc w:val="center"/>
    </w:pPr>
    <w:rPr>
      <w:rFonts w:eastAsia="Times New Roman"/>
      <w:b/>
      <w:bCs/>
      <w:sz w:val="18"/>
      <w:szCs w:val="18"/>
      <w:lang w:val="de-DE" w:eastAsia="de-DE"/>
    </w:rPr>
  </w:style>
  <w:style w:type="paragraph" w:customStyle="1" w:styleId="xl71">
    <w:name w:val="xl71"/>
    <w:basedOn w:val="Normal"/>
    <w:rsid w:val="00FB4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val="de-DE" w:eastAsia="de-DE"/>
    </w:rPr>
  </w:style>
  <w:style w:type="paragraph" w:customStyle="1" w:styleId="xl72">
    <w:name w:val="xl72"/>
    <w:basedOn w:val="Normal"/>
    <w:rsid w:val="00FB4B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18"/>
      <w:szCs w:val="18"/>
      <w:lang w:val="de-DE" w:eastAsia="de-DE"/>
    </w:rPr>
  </w:style>
  <w:style w:type="paragraph" w:customStyle="1" w:styleId="xl73">
    <w:name w:val="xl73"/>
    <w:basedOn w:val="Normal"/>
    <w:rsid w:val="00FB4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val="de-DE" w:eastAsia="de-DE"/>
    </w:rPr>
  </w:style>
  <w:style w:type="paragraph" w:customStyle="1" w:styleId="xl74">
    <w:name w:val="xl74"/>
    <w:basedOn w:val="Normal"/>
    <w:rsid w:val="00FB4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val="de-DE" w:eastAsia="de-DE"/>
    </w:rPr>
  </w:style>
  <w:style w:type="paragraph" w:customStyle="1" w:styleId="xl75">
    <w:name w:val="xl75"/>
    <w:basedOn w:val="Normal"/>
    <w:rsid w:val="00FB4BB4"/>
    <w:pPr>
      <w:pBdr>
        <w:bottom w:val="single" w:sz="4" w:space="0" w:color="auto"/>
      </w:pBdr>
      <w:shd w:val="clear" w:color="000000" w:fill="FFFFFF"/>
      <w:spacing w:before="100" w:beforeAutospacing="1" w:after="100" w:afterAutospacing="1" w:line="240" w:lineRule="auto"/>
      <w:jc w:val="center"/>
    </w:pPr>
    <w:rPr>
      <w:rFonts w:ascii="Palatino Linc" w:eastAsia="Times New Roman" w:hAnsi="Palatino Linc"/>
      <w:b/>
      <w:bCs/>
      <w:sz w:val="18"/>
      <w:szCs w:val="18"/>
      <w:lang w:val="de-DE" w:eastAsia="de-DE"/>
    </w:rPr>
  </w:style>
  <w:style w:type="paragraph" w:customStyle="1" w:styleId="xl76">
    <w:name w:val="xl76"/>
    <w:basedOn w:val="Normal"/>
    <w:rsid w:val="00FB4BB4"/>
    <w:pPr>
      <w:pBdr>
        <w:bottom w:val="single" w:sz="4" w:space="0" w:color="auto"/>
      </w:pBdr>
      <w:shd w:val="clear" w:color="000000" w:fill="FFFFFF"/>
      <w:spacing w:before="100" w:beforeAutospacing="1" w:after="100" w:afterAutospacing="1" w:line="240" w:lineRule="auto"/>
      <w:jc w:val="left"/>
    </w:pPr>
    <w:rPr>
      <w:rFonts w:ascii="Palatino Linc" w:eastAsia="Times New Roman" w:hAnsi="Palatino Linc"/>
      <w:b/>
      <w:bCs/>
      <w:sz w:val="18"/>
      <w:szCs w:val="18"/>
      <w:lang w:val="de-DE" w:eastAsia="de-DE"/>
    </w:rPr>
  </w:style>
  <w:style w:type="paragraph" w:customStyle="1" w:styleId="xl77">
    <w:name w:val="xl77"/>
    <w:basedOn w:val="Normal"/>
    <w:rsid w:val="00FB4BB4"/>
    <w:pPr>
      <w:pBdr>
        <w:bottom w:val="single" w:sz="4" w:space="0" w:color="auto"/>
      </w:pBdr>
      <w:shd w:val="clear" w:color="000000" w:fill="FFFFFF"/>
      <w:spacing w:before="100" w:beforeAutospacing="1" w:after="100" w:afterAutospacing="1" w:line="240" w:lineRule="auto"/>
      <w:jc w:val="left"/>
    </w:pPr>
    <w:rPr>
      <w:rFonts w:ascii="Palatino Linc" w:eastAsia="Times New Roman" w:hAnsi="Palatino Linc"/>
      <w:b/>
      <w:bCs/>
      <w:sz w:val="18"/>
      <w:szCs w:val="18"/>
      <w:lang w:val="de-DE" w:eastAsia="de-DE"/>
    </w:rPr>
  </w:style>
  <w:style w:type="paragraph" w:customStyle="1" w:styleId="xl78">
    <w:name w:val="xl78"/>
    <w:basedOn w:val="Normal"/>
    <w:rsid w:val="00FB4BB4"/>
    <w:pPr>
      <w:pBdr>
        <w:top w:val="single" w:sz="4" w:space="0" w:color="auto"/>
      </w:pBdr>
      <w:shd w:val="clear" w:color="000000" w:fill="F2F2F2"/>
      <w:spacing w:before="100" w:beforeAutospacing="1" w:after="100" w:afterAutospacing="1" w:line="240" w:lineRule="auto"/>
      <w:jc w:val="center"/>
      <w:textAlignment w:val="top"/>
    </w:pPr>
    <w:rPr>
      <w:rFonts w:ascii="Palatino Linc" w:eastAsia="Times New Roman" w:hAnsi="Palatino Linc"/>
      <w:sz w:val="16"/>
      <w:szCs w:val="16"/>
      <w:lang w:val="de-DE" w:eastAsia="de-DE"/>
    </w:rPr>
  </w:style>
  <w:style w:type="paragraph" w:customStyle="1" w:styleId="xl79">
    <w:name w:val="xl79"/>
    <w:basedOn w:val="Normal"/>
    <w:rsid w:val="00FB4BB4"/>
    <w:pPr>
      <w:pBdr>
        <w:top w:val="single" w:sz="4" w:space="0" w:color="auto"/>
      </w:pBdr>
      <w:shd w:val="clear" w:color="000000" w:fill="F2F2F2"/>
      <w:spacing w:before="100" w:beforeAutospacing="1" w:after="100" w:afterAutospacing="1" w:line="240" w:lineRule="auto"/>
      <w:jc w:val="left"/>
      <w:textAlignment w:val="top"/>
    </w:pPr>
    <w:rPr>
      <w:rFonts w:ascii="Palatino Linc" w:eastAsia="Times New Roman" w:hAnsi="Palatino Linc"/>
      <w:sz w:val="16"/>
      <w:szCs w:val="16"/>
      <w:lang w:val="de-DE" w:eastAsia="de-DE"/>
    </w:rPr>
  </w:style>
  <w:style w:type="paragraph" w:customStyle="1" w:styleId="xl80">
    <w:name w:val="xl80"/>
    <w:basedOn w:val="Normal"/>
    <w:rsid w:val="00FB4BB4"/>
    <w:pPr>
      <w:shd w:val="clear" w:color="000000" w:fill="F2F2F2"/>
      <w:spacing w:before="100" w:beforeAutospacing="1" w:after="100" w:afterAutospacing="1" w:line="240" w:lineRule="auto"/>
      <w:jc w:val="left"/>
    </w:pPr>
    <w:rPr>
      <w:rFonts w:ascii="Palatino Linc" w:eastAsia="Times New Roman" w:hAnsi="Palatino Linc"/>
      <w:sz w:val="16"/>
      <w:szCs w:val="16"/>
      <w:lang w:val="de-DE" w:eastAsia="de-DE"/>
    </w:rPr>
  </w:style>
  <w:style w:type="paragraph" w:customStyle="1" w:styleId="xl81">
    <w:name w:val="xl81"/>
    <w:basedOn w:val="Normal"/>
    <w:rsid w:val="00FB4BB4"/>
    <w:pPr>
      <w:shd w:val="clear" w:color="000000" w:fill="F2F2F2"/>
      <w:spacing w:before="100" w:beforeAutospacing="1" w:after="100" w:afterAutospacing="1" w:line="240" w:lineRule="auto"/>
      <w:jc w:val="center"/>
      <w:textAlignment w:val="top"/>
    </w:pPr>
    <w:rPr>
      <w:rFonts w:ascii="Palatino Linc" w:eastAsia="Times New Roman" w:hAnsi="Palatino Linc"/>
      <w:sz w:val="16"/>
      <w:szCs w:val="16"/>
      <w:lang w:val="de-DE" w:eastAsia="de-DE"/>
    </w:rPr>
  </w:style>
  <w:style w:type="paragraph" w:customStyle="1" w:styleId="xl82">
    <w:name w:val="xl82"/>
    <w:basedOn w:val="Normal"/>
    <w:rsid w:val="00FB4BB4"/>
    <w:pPr>
      <w:shd w:val="clear" w:color="000000" w:fill="F2F2F2"/>
      <w:spacing w:before="100" w:beforeAutospacing="1" w:after="100" w:afterAutospacing="1" w:line="240" w:lineRule="auto"/>
      <w:jc w:val="left"/>
      <w:textAlignment w:val="top"/>
    </w:pPr>
    <w:rPr>
      <w:rFonts w:ascii="Palatino Linc" w:eastAsia="Times New Roman" w:hAnsi="Palatino Linc"/>
      <w:sz w:val="16"/>
      <w:szCs w:val="16"/>
      <w:lang w:val="de-DE" w:eastAsia="de-DE"/>
    </w:rPr>
  </w:style>
  <w:style w:type="paragraph" w:customStyle="1" w:styleId="xl83">
    <w:name w:val="xl83"/>
    <w:basedOn w:val="Normal"/>
    <w:rsid w:val="00FB4BB4"/>
    <w:pPr>
      <w:shd w:val="clear" w:color="000000" w:fill="F2F2F2"/>
      <w:spacing w:before="100" w:beforeAutospacing="1" w:after="100" w:afterAutospacing="1" w:line="240" w:lineRule="auto"/>
      <w:jc w:val="left"/>
    </w:pPr>
    <w:rPr>
      <w:rFonts w:ascii="Palatino Linc" w:eastAsia="Times New Roman" w:hAnsi="Palatino Linc"/>
      <w:sz w:val="16"/>
      <w:szCs w:val="16"/>
      <w:lang w:val="de-DE" w:eastAsia="de-DE"/>
    </w:rPr>
  </w:style>
  <w:style w:type="paragraph" w:customStyle="1" w:styleId="xl84">
    <w:name w:val="xl84"/>
    <w:basedOn w:val="Normal"/>
    <w:rsid w:val="00FB4BB4"/>
    <w:pPr>
      <w:shd w:val="clear" w:color="000000" w:fill="FFFFFF"/>
      <w:spacing w:before="100" w:beforeAutospacing="1" w:after="100" w:afterAutospacing="1" w:line="240" w:lineRule="auto"/>
      <w:jc w:val="center"/>
      <w:textAlignment w:val="top"/>
    </w:pPr>
    <w:rPr>
      <w:rFonts w:ascii="Palatino Linc" w:eastAsia="Times New Roman" w:hAnsi="Palatino Linc"/>
      <w:sz w:val="16"/>
      <w:szCs w:val="16"/>
      <w:lang w:val="de-DE" w:eastAsia="de-DE"/>
    </w:rPr>
  </w:style>
  <w:style w:type="paragraph" w:customStyle="1" w:styleId="xl85">
    <w:name w:val="xl85"/>
    <w:basedOn w:val="Normal"/>
    <w:rsid w:val="00FB4BB4"/>
    <w:pPr>
      <w:spacing w:before="100" w:beforeAutospacing="1" w:after="100" w:afterAutospacing="1" w:line="240" w:lineRule="auto"/>
      <w:jc w:val="left"/>
      <w:textAlignment w:val="top"/>
    </w:pPr>
    <w:rPr>
      <w:rFonts w:ascii="Palatino Linc" w:eastAsia="Times New Roman" w:hAnsi="Palatino Linc"/>
      <w:sz w:val="16"/>
      <w:szCs w:val="16"/>
      <w:lang w:val="de-DE" w:eastAsia="de-DE"/>
    </w:rPr>
  </w:style>
  <w:style w:type="paragraph" w:customStyle="1" w:styleId="xl86">
    <w:name w:val="xl86"/>
    <w:basedOn w:val="Normal"/>
    <w:rsid w:val="00FB4BB4"/>
    <w:pPr>
      <w:shd w:val="clear" w:color="000000" w:fill="FFFFFF"/>
      <w:spacing w:before="100" w:beforeAutospacing="1" w:after="100" w:afterAutospacing="1" w:line="240" w:lineRule="auto"/>
      <w:jc w:val="left"/>
    </w:pPr>
    <w:rPr>
      <w:rFonts w:ascii="Palatino Linc" w:eastAsia="Times New Roman" w:hAnsi="Palatino Linc"/>
      <w:sz w:val="16"/>
      <w:szCs w:val="16"/>
      <w:lang w:val="de-DE" w:eastAsia="de-DE"/>
    </w:rPr>
  </w:style>
  <w:style w:type="paragraph" w:customStyle="1" w:styleId="xl87">
    <w:name w:val="xl87"/>
    <w:basedOn w:val="Normal"/>
    <w:rsid w:val="00FB4BB4"/>
    <w:pPr>
      <w:shd w:val="clear" w:color="000000" w:fill="FFFFFF"/>
      <w:spacing w:before="100" w:beforeAutospacing="1" w:after="100" w:afterAutospacing="1" w:line="240" w:lineRule="auto"/>
      <w:jc w:val="left"/>
      <w:textAlignment w:val="center"/>
    </w:pPr>
    <w:rPr>
      <w:rFonts w:ascii="Palatino Linc" w:eastAsia="Times New Roman" w:hAnsi="Palatino Linc"/>
      <w:sz w:val="16"/>
      <w:szCs w:val="16"/>
      <w:lang w:val="de-DE" w:eastAsia="de-DE"/>
    </w:rPr>
  </w:style>
  <w:style w:type="paragraph" w:customStyle="1" w:styleId="xl88">
    <w:name w:val="xl88"/>
    <w:basedOn w:val="Normal"/>
    <w:rsid w:val="00FB4BB4"/>
    <w:pPr>
      <w:shd w:val="clear" w:color="000000" w:fill="FFFFFF"/>
      <w:spacing w:before="100" w:beforeAutospacing="1" w:after="100" w:afterAutospacing="1" w:line="240" w:lineRule="auto"/>
      <w:jc w:val="left"/>
      <w:textAlignment w:val="top"/>
    </w:pPr>
    <w:rPr>
      <w:rFonts w:ascii="Palatino Linc" w:eastAsia="Times New Roman" w:hAnsi="Palatino Linc"/>
      <w:sz w:val="16"/>
      <w:szCs w:val="16"/>
      <w:lang w:val="de-DE" w:eastAsia="de-DE"/>
    </w:rPr>
  </w:style>
  <w:style w:type="character" w:styleId="CommentReference">
    <w:name w:val="annotation reference"/>
    <w:uiPriority w:val="99"/>
    <w:rsid w:val="00D55909"/>
    <w:rPr>
      <w:sz w:val="21"/>
      <w:szCs w:val="21"/>
    </w:rPr>
  </w:style>
  <w:style w:type="paragraph" w:styleId="CommentText">
    <w:name w:val="annotation text"/>
    <w:basedOn w:val="Normal"/>
    <w:link w:val="CommentTextChar"/>
    <w:uiPriority w:val="99"/>
    <w:rsid w:val="00D55909"/>
    <w:pPr>
      <w:spacing w:after="0" w:line="260" w:lineRule="atLeast"/>
    </w:pPr>
    <w:rPr>
      <w:rFonts w:ascii="Palatino Linotype" w:eastAsia="SimSun" w:hAnsi="Palatino Linotype"/>
      <w:noProof/>
      <w:color w:val="000000"/>
      <w:sz w:val="20"/>
      <w:szCs w:val="20"/>
      <w:lang w:eastAsia="zh-CN"/>
    </w:rPr>
  </w:style>
  <w:style w:type="character" w:customStyle="1" w:styleId="CommentTextChar">
    <w:name w:val="Comment Text Char"/>
    <w:basedOn w:val="DefaultParagraphFont"/>
    <w:link w:val="CommentText"/>
    <w:uiPriority w:val="99"/>
    <w:rsid w:val="00D55909"/>
    <w:rPr>
      <w:rFonts w:ascii="Palatino Linotype" w:eastAsia="SimSun" w:hAnsi="Palatino Linotype" w:cs="Times New Roman"/>
      <w:noProof/>
      <w:color w:val="000000"/>
      <w:sz w:val="20"/>
      <w:szCs w:val="20"/>
      <w:lang w:val="en-US" w:eastAsia="zh-CN"/>
    </w:rPr>
  </w:style>
  <w:style w:type="paragraph" w:styleId="BalloonText">
    <w:name w:val="Balloon Text"/>
    <w:basedOn w:val="Normal"/>
    <w:link w:val="BalloonTextChar"/>
    <w:uiPriority w:val="99"/>
    <w:semiHidden/>
    <w:unhideWhenUsed/>
    <w:rsid w:val="00D55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909"/>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47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github.com/cov-lineages/constell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package" Target="embeddings/Microsoft_Excel-Arbeitsblatt1.xlsx"/><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package" Target="embeddings/Microsoft_Excel-Arbeitsblat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2812</Words>
  <Characters>17718</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Ranganath Gudimella</dc:creator>
  <cp:keywords/>
  <dc:description/>
  <cp:lastModifiedBy>Ranganath Gudimella</cp:lastModifiedBy>
  <cp:revision>3</cp:revision>
  <dcterms:created xsi:type="dcterms:W3CDTF">2023-05-16T11:21:00Z</dcterms:created>
  <dcterms:modified xsi:type="dcterms:W3CDTF">2023-05-16T11:21:00Z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T:\20 Functional Units\FE Computational Medicine\02intern\Projects\CORONA\CoVigator\Publication\CoVigator\CoVigator.ctv5</vt:lpwstr>
  </property>
  <property fmtid="{D5CDD505-2E9C-101B-9397-08002B2CF9AE}" pid="3" name="CitaviDocumentProperty_7">
    <vt:lpwstr>CoVigator</vt:lpwstr>
  </property>
  <property fmtid="{D5CDD505-2E9C-101B-9397-08002B2CF9AE}" pid="4" name="CitaviDocumentProperty_0">
    <vt:lpwstr>752efe50-e857-4405-ba24-c9b9bf5b8ad1</vt:lpwstr>
  </property>
  <property fmtid="{D5CDD505-2E9C-101B-9397-08002B2CF9AE}" pid="5" name="CitaviDocumentProperty_1">
    <vt:lpwstr>5.7.1.0</vt:lpwstr>
  </property>
  <property fmtid="{D5CDD505-2E9C-101B-9397-08002B2CF9AE}" pid="6" name="CitaviDocumentProperty_6">
    <vt:lpwstr>True</vt:lpwstr>
  </property>
</Properties>
</file>