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8E643" w14:textId="7F19B952" w:rsidR="005F09E4" w:rsidRPr="00185991" w:rsidRDefault="005F09E4" w:rsidP="005F09E4">
      <w:pPr>
        <w:spacing w:after="0" w:line="480" w:lineRule="auto"/>
        <w:rPr>
          <w:b/>
          <w:bCs/>
        </w:rPr>
      </w:pPr>
      <w:r w:rsidRPr="00185991">
        <w:rPr>
          <w:b/>
          <w:bCs/>
        </w:rPr>
        <w:t xml:space="preserve">Nebulized </w:t>
      </w:r>
      <w:r>
        <w:rPr>
          <w:b/>
          <w:bCs/>
        </w:rPr>
        <w:t>r</w:t>
      </w:r>
      <w:r w:rsidRPr="00185991">
        <w:rPr>
          <w:b/>
          <w:bCs/>
        </w:rPr>
        <w:t xml:space="preserve">ecombinant </w:t>
      </w:r>
      <w:r>
        <w:rPr>
          <w:b/>
          <w:bCs/>
        </w:rPr>
        <w:t>t</w:t>
      </w:r>
      <w:r w:rsidRPr="00185991">
        <w:rPr>
          <w:b/>
          <w:bCs/>
        </w:rPr>
        <w:t xml:space="preserve">issue </w:t>
      </w:r>
      <w:r>
        <w:rPr>
          <w:b/>
          <w:bCs/>
        </w:rPr>
        <w:t>p</w:t>
      </w:r>
      <w:r w:rsidRPr="00185991">
        <w:rPr>
          <w:b/>
          <w:bCs/>
        </w:rPr>
        <w:t xml:space="preserve">lasminogen </w:t>
      </w:r>
      <w:r>
        <w:rPr>
          <w:b/>
          <w:bCs/>
        </w:rPr>
        <w:t>a</w:t>
      </w:r>
      <w:r w:rsidRPr="00185991">
        <w:rPr>
          <w:b/>
          <w:bCs/>
        </w:rPr>
        <w:t>ctivator (rt</w:t>
      </w:r>
      <w:r>
        <w:rPr>
          <w:b/>
          <w:bCs/>
        </w:rPr>
        <w:t>-</w:t>
      </w:r>
      <w:r w:rsidRPr="00185991">
        <w:rPr>
          <w:b/>
          <w:bCs/>
        </w:rPr>
        <w:t>PA) for acute COVID-19-induced</w:t>
      </w:r>
      <w:r>
        <w:rPr>
          <w:b/>
          <w:bCs/>
        </w:rPr>
        <w:t xml:space="preserve"> r</w:t>
      </w:r>
      <w:r w:rsidRPr="00185991">
        <w:rPr>
          <w:b/>
          <w:bCs/>
        </w:rPr>
        <w:t xml:space="preserve">espiratory </w:t>
      </w:r>
      <w:r>
        <w:rPr>
          <w:b/>
          <w:bCs/>
        </w:rPr>
        <w:t>f</w:t>
      </w:r>
      <w:r w:rsidRPr="00185991">
        <w:rPr>
          <w:b/>
          <w:bCs/>
        </w:rPr>
        <w:t xml:space="preserve">ailure: </w:t>
      </w:r>
      <w:r>
        <w:rPr>
          <w:b/>
          <w:bCs/>
        </w:rPr>
        <w:t>an exploratory p</w:t>
      </w:r>
      <w:r w:rsidRPr="00185991">
        <w:rPr>
          <w:b/>
          <w:bCs/>
        </w:rPr>
        <w:t xml:space="preserve">roof of concept trial </w:t>
      </w:r>
    </w:p>
    <w:p w14:paraId="08C23DDA" w14:textId="6573DEA8" w:rsidR="00F30153" w:rsidRPr="00052CAE" w:rsidRDefault="00352B67">
      <w:pPr>
        <w:rPr>
          <w:rFonts w:cstheme="minorHAnsi"/>
          <w:b/>
          <w:bCs/>
        </w:rPr>
      </w:pPr>
      <w:r w:rsidRPr="00052CAE">
        <w:rPr>
          <w:rFonts w:cstheme="minorHAnsi"/>
          <w:b/>
          <w:bCs/>
        </w:rPr>
        <w:t>Supplementa</w:t>
      </w:r>
      <w:r w:rsidR="00DE1AC2" w:rsidRPr="00052CAE">
        <w:rPr>
          <w:rFonts w:cstheme="minorHAnsi"/>
          <w:b/>
          <w:bCs/>
        </w:rPr>
        <w:t>l</w:t>
      </w:r>
      <w:r w:rsidRPr="00052CAE">
        <w:rPr>
          <w:rFonts w:cstheme="minorHAnsi"/>
          <w:b/>
          <w:bCs/>
        </w:rPr>
        <w:t xml:space="preserve"> Methods</w:t>
      </w:r>
      <w:r w:rsidR="00DC25DC" w:rsidRPr="00052CAE">
        <w:rPr>
          <w:rFonts w:cstheme="minorHAnsi"/>
          <w:b/>
          <w:bCs/>
        </w:rPr>
        <w:t xml:space="preserve"> </w:t>
      </w:r>
    </w:p>
    <w:p w14:paraId="5AA84F0E" w14:textId="7F5B866E" w:rsidR="004974F1" w:rsidRPr="004974F1" w:rsidRDefault="004974F1" w:rsidP="004974F1">
      <w:pPr>
        <w:rPr>
          <w:rFonts w:cstheme="minorHAnsi"/>
          <w:b/>
          <w:bCs/>
        </w:rPr>
      </w:pPr>
      <w:r>
        <w:rPr>
          <w:rFonts w:cstheme="minorHAnsi"/>
          <w:b/>
          <w:bCs/>
        </w:rPr>
        <w:t xml:space="preserve">Informed consent procedure </w:t>
      </w:r>
    </w:p>
    <w:p w14:paraId="354AB87D" w14:textId="5DDBA0CB" w:rsidR="004974F1" w:rsidRDefault="004974F1" w:rsidP="004974F1">
      <w:pPr>
        <w:pStyle w:val="Default"/>
        <w:spacing w:line="360" w:lineRule="auto"/>
        <w:rPr>
          <w:rFonts w:asciiTheme="minorHAnsi" w:eastAsia="Calibri" w:hAnsiTheme="minorHAnsi" w:cstheme="minorHAnsi"/>
          <w:color w:val="auto"/>
          <w:sz w:val="22"/>
          <w:szCs w:val="22"/>
        </w:rPr>
      </w:pPr>
      <w:r>
        <w:rPr>
          <w:rFonts w:asciiTheme="minorHAnsi" w:eastAsia="Calibri" w:hAnsiTheme="minorHAnsi" w:cstheme="minorHAnsi"/>
          <w:color w:val="auto"/>
          <w:sz w:val="22"/>
          <w:szCs w:val="22"/>
        </w:rPr>
        <w:t>For patients in the treatment arm, a</w:t>
      </w:r>
      <w:r w:rsidRPr="004974F1">
        <w:rPr>
          <w:rFonts w:asciiTheme="minorHAnsi" w:eastAsia="Calibri" w:hAnsiTheme="minorHAnsi" w:cstheme="minorHAnsi"/>
          <w:color w:val="auto"/>
          <w:sz w:val="22"/>
          <w:szCs w:val="22"/>
        </w:rPr>
        <w:t>dequate time must be given for consideration by the participant/legal representative before taking part. Consent will ideally be sought at least 24 hours after being given the study documentation. However, given the need to urgently begin treatment in many of these patients, it may not be justifiable to seek consent at least 24 hours after providing the study documentation, as the patient’s condition may deteriorate over this time. In these instances, consent may be sought less than 24 hours after providing the study documentation. It must be recorded in the medical notes when the participant information sheet has been given to the participant/legal representative.</w:t>
      </w:r>
    </w:p>
    <w:p w14:paraId="3C7FFC5C" w14:textId="77777777" w:rsidR="004974F1" w:rsidRDefault="004974F1" w:rsidP="004974F1">
      <w:pPr>
        <w:pStyle w:val="Default"/>
        <w:spacing w:line="360" w:lineRule="auto"/>
        <w:rPr>
          <w:rFonts w:asciiTheme="minorHAnsi" w:eastAsia="Calibri" w:hAnsiTheme="minorHAnsi" w:cstheme="minorHAnsi"/>
          <w:color w:val="auto"/>
          <w:sz w:val="22"/>
          <w:szCs w:val="22"/>
        </w:rPr>
      </w:pPr>
    </w:p>
    <w:p w14:paraId="54063B6C" w14:textId="7C6678D1" w:rsidR="004974F1" w:rsidRDefault="004974F1" w:rsidP="004974F1">
      <w:pPr>
        <w:pStyle w:val="Default"/>
        <w:spacing w:line="360" w:lineRule="auto"/>
        <w:rPr>
          <w:rFonts w:asciiTheme="minorHAnsi" w:eastAsia="Calibri" w:hAnsiTheme="minorHAnsi" w:cstheme="minorHAnsi"/>
          <w:color w:val="auto"/>
          <w:sz w:val="22"/>
          <w:szCs w:val="22"/>
        </w:rPr>
      </w:pPr>
      <w:r w:rsidRPr="004974F1">
        <w:rPr>
          <w:rFonts w:asciiTheme="minorHAnsi" w:eastAsia="Calibri" w:hAnsiTheme="minorHAnsi" w:cstheme="minorHAnsi"/>
          <w:color w:val="auto"/>
          <w:sz w:val="22"/>
          <w:szCs w:val="22"/>
        </w:rPr>
        <w:t>The Investigator or designee will explain that participants are under no obligation to enter the trial and that they can withdraw at any time during the trial, without having to give a reason.</w:t>
      </w:r>
      <w:r>
        <w:rPr>
          <w:rFonts w:asciiTheme="minorHAnsi" w:eastAsia="Calibri" w:hAnsiTheme="minorHAnsi" w:cstheme="minorHAnsi"/>
          <w:color w:val="auto"/>
          <w:sz w:val="22"/>
          <w:szCs w:val="22"/>
        </w:rPr>
        <w:t xml:space="preserve"> </w:t>
      </w:r>
      <w:r w:rsidRPr="004974F1">
        <w:rPr>
          <w:rFonts w:asciiTheme="minorHAnsi" w:eastAsia="Calibri" w:hAnsiTheme="minorHAnsi" w:cstheme="minorHAnsi"/>
          <w:color w:val="auto"/>
          <w:sz w:val="22"/>
          <w:szCs w:val="22"/>
        </w:rPr>
        <w:t xml:space="preserve">However, if the patient lacks </w:t>
      </w:r>
      <w:r>
        <w:rPr>
          <w:rFonts w:asciiTheme="minorHAnsi" w:eastAsia="Calibri" w:hAnsiTheme="minorHAnsi" w:cstheme="minorHAnsi"/>
          <w:color w:val="auto"/>
          <w:sz w:val="22"/>
          <w:szCs w:val="22"/>
        </w:rPr>
        <w:t xml:space="preserve">the </w:t>
      </w:r>
      <w:r w:rsidRPr="004974F1">
        <w:rPr>
          <w:rFonts w:asciiTheme="minorHAnsi" w:eastAsia="Calibri" w:hAnsiTheme="minorHAnsi" w:cstheme="minorHAnsi"/>
          <w:color w:val="auto"/>
          <w:sz w:val="22"/>
          <w:szCs w:val="22"/>
        </w:rPr>
        <w:t xml:space="preserve">capacity to give consent due to the severity of their medical condition (e.g. acute respiratory failure or need for immediate ventilation), then consent may be obtained from a relative acting as the patient’s personal legal representative. If there is no personal legal representative available (which due to restrictions of visitors to the hospital is likely) a professional legal representative (independent clinical </w:t>
      </w:r>
      <w:r w:rsidR="00844601">
        <w:rPr>
          <w:rFonts w:asciiTheme="minorHAnsi" w:eastAsia="Calibri" w:hAnsiTheme="minorHAnsi" w:cstheme="minorHAnsi"/>
          <w:color w:val="auto"/>
          <w:sz w:val="22"/>
          <w:szCs w:val="22"/>
        </w:rPr>
        <w:t>responsibility</w:t>
      </w:r>
      <w:r w:rsidRPr="004974F1">
        <w:rPr>
          <w:rFonts w:asciiTheme="minorHAnsi" w:eastAsia="Calibri" w:hAnsiTheme="minorHAnsi" w:cstheme="minorHAnsi"/>
          <w:color w:val="auto"/>
          <w:sz w:val="22"/>
          <w:szCs w:val="22"/>
        </w:rPr>
        <w:t xml:space="preserve"> for the </w:t>
      </w:r>
      <w:r>
        <w:rPr>
          <w:rFonts w:asciiTheme="minorHAnsi" w:eastAsia="Calibri" w:hAnsiTheme="minorHAnsi" w:cstheme="minorHAnsi"/>
          <w:color w:val="auto"/>
          <w:sz w:val="22"/>
          <w:szCs w:val="22"/>
        </w:rPr>
        <w:t>patient’s</w:t>
      </w:r>
      <w:r w:rsidRPr="004974F1">
        <w:rPr>
          <w:rFonts w:asciiTheme="minorHAnsi" w:eastAsia="Calibri" w:hAnsiTheme="minorHAnsi" w:cstheme="minorHAnsi"/>
          <w:color w:val="auto"/>
          <w:sz w:val="22"/>
          <w:szCs w:val="22"/>
        </w:rPr>
        <w:t xml:space="preserve"> medical care or </w:t>
      </w:r>
      <w:r w:rsidR="00B10DF3">
        <w:rPr>
          <w:rFonts w:asciiTheme="minorHAnsi" w:eastAsia="Calibri" w:hAnsiTheme="minorHAnsi" w:cstheme="minorHAnsi"/>
          <w:color w:val="auto"/>
          <w:sz w:val="22"/>
          <w:szCs w:val="22"/>
        </w:rPr>
        <w:t>another</w:t>
      </w:r>
      <w:r w:rsidRPr="004974F1">
        <w:rPr>
          <w:rFonts w:asciiTheme="minorHAnsi" w:eastAsia="Calibri" w:hAnsiTheme="minorHAnsi" w:cstheme="minorHAnsi"/>
          <w:color w:val="auto"/>
          <w:sz w:val="22"/>
          <w:szCs w:val="22"/>
        </w:rPr>
        <w:t xml:space="preserve"> person appointed by the hospital) will be asked to provide consent on behalf of the patient. Further consent will then be sought from a personal legal representative if one becomes available or from the patient if they recover sufficiently. If the patient refuses consent after recovery, further assessments will be stopped.”</w:t>
      </w:r>
    </w:p>
    <w:p w14:paraId="6D25A337" w14:textId="77777777" w:rsidR="004974F1" w:rsidRPr="004974F1" w:rsidRDefault="004974F1" w:rsidP="004974F1">
      <w:pPr>
        <w:pStyle w:val="Default"/>
        <w:spacing w:line="360" w:lineRule="auto"/>
        <w:rPr>
          <w:rFonts w:asciiTheme="minorHAnsi" w:eastAsia="Calibri" w:hAnsiTheme="minorHAnsi" w:cstheme="minorHAnsi"/>
          <w:color w:val="auto"/>
          <w:sz w:val="22"/>
          <w:szCs w:val="22"/>
        </w:rPr>
      </w:pPr>
    </w:p>
    <w:p w14:paraId="57EF611D" w14:textId="33BEF0F9" w:rsidR="004974F1" w:rsidRDefault="004974F1" w:rsidP="004974F1">
      <w:pPr>
        <w:spacing w:line="360" w:lineRule="auto"/>
        <w:rPr>
          <w:rFonts w:eastAsia="Calibri" w:cstheme="minorHAnsi"/>
          <w:lang w:val="en-GB"/>
        </w:rPr>
      </w:pPr>
      <w:r>
        <w:rPr>
          <w:rFonts w:eastAsia="Calibri" w:cstheme="minorHAnsi"/>
          <w:lang w:val="en-GB"/>
        </w:rPr>
        <w:t>For matched historical controls,</w:t>
      </w:r>
      <w:r w:rsidRPr="004974F1">
        <w:rPr>
          <w:rFonts w:eastAsia="Calibri" w:cstheme="minorHAnsi"/>
          <w:lang w:val="en-GB"/>
        </w:rPr>
        <w:t xml:space="preserve"> </w:t>
      </w:r>
      <w:r>
        <w:rPr>
          <w:rFonts w:eastAsia="Calibri" w:cstheme="minorHAnsi"/>
          <w:lang w:val="en-GB"/>
        </w:rPr>
        <w:t>the i</w:t>
      </w:r>
      <w:r w:rsidRPr="004974F1">
        <w:rPr>
          <w:rFonts w:eastAsia="Calibri" w:cstheme="minorHAnsi"/>
          <w:lang w:val="en-GB"/>
        </w:rPr>
        <w:t xml:space="preserve">nitial collection of data will be done without patient consent under The Health Service (Control of Patient Information) Regulations 2002 and the notices issued by the secretary of state to healthcare organisations, </w:t>
      </w:r>
      <w:r>
        <w:rPr>
          <w:rFonts w:eastAsia="Calibri" w:cstheme="minorHAnsi"/>
          <w:lang w:val="en-GB"/>
        </w:rPr>
        <w:t>general practitioners</w:t>
      </w:r>
      <w:r w:rsidRPr="004974F1">
        <w:rPr>
          <w:rFonts w:eastAsia="Calibri" w:cstheme="minorHAnsi"/>
          <w:lang w:val="en-GB"/>
        </w:rPr>
        <w:t>, local authorities, and arm’s length bodies to allow sharing of information to support efforts against coronavirus (COVID-19). These notices are currently due to end on 31 March 2021. Consent will not be sought from historical controls because the use of their personal identifiable information is covered by this notice.”</w:t>
      </w:r>
    </w:p>
    <w:p w14:paraId="550588D5" w14:textId="77777777" w:rsidR="004974F1" w:rsidRPr="004974F1" w:rsidRDefault="004974F1">
      <w:pPr>
        <w:rPr>
          <w:rFonts w:eastAsia="Calibri" w:cstheme="minorHAnsi"/>
          <w:lang w:val="en-GB"/>
        </w:rPr>
      </w:pPr>
    </w:p>
    <w:p w14:paraId="4E066DC4" w14:textId="77777777" w:rsidR="00844601" w:rsidRDefault="00844601" w:rsidP="00844601">
      <w:pPr>
        <w:rPr>
          <w:rFonts w:cstheme="minorHAnsi"/>
          <w:b/>
          <w:bCs/>
        </w:rPr>
      </w:pPr>
      <w:r w:rsidRPr="00052CAE">
        <w:rPr>
          <w:rFonts w:cstheme="minorHAnsi"/>
          <w:b/>
          <w:bCs/>
        </w:rPr>
        <w:lastRenderedPageBreak/>
        <w:t>Study design</w:t>
      </w:r>
    </w:p>
    <w:p w14:paraId="50EAB74D" w14:textId="012B40C1" w:rsidR="00187791" w:rsidRPr="00B10DF3" w:rsidRDefault="00187791" w:rsidP="00B10DF3">
      <w:pPr>
        <w:pStyle w:val="Default"/>
        <w:spacing w:line="360" w:lineRule="auto"/>
        <w:rPr>
          <w:rFonts w:asciiTheme="minorHAnsi" w:eastAsia="Calibri" w:hAnsiTheme="minorHAnsi" w:cstheme="minorHAnsi"/>
          <w:color w:val="auto"/>
          <w:sz w:val="22"/>
          <w:szCs w:val="22"/>
        </w:rPr>
      </w:pPr>
      <w:r w:rsidRPr="00B10DF3">
        <w:rPr>
          <w:rFonts w:asciiTheme="minorHAnsi" w:eastAsia="Calibri" w:hAnsiTheme="minorHAnsi" w:cstheme="minorHAnsi"/>
          <w:color w:val="auto"/>
          <w:sz w:val="22"/>
          <w:szCs w:val="22"/>
        </w:rPr>
        <w:t>Recruitment was conducted during the two COVID-19 surges in the UK</w:t>
      </w:r>
      <w:r w:rsidR="006043E2" w:rsidRPr="00B10DF3">
        <w:rPr>
          <w:rFonts w:asciiTheme="minorHAnsi" w:eastAsia="Calibri" w:hAnsiTheme="minorHAnsi" w:cstheme="minorHAnsi"/>
          <w:color w:val="auto"/>
          <w:sz w:val="22"/>
          <w:szCs w:val="22"/>
        </w:rPr>
        <w:t>.</w:t>
      </w:r>
      <w:r w:rsidRPr="00B10DF3">
        <w:rPr>
          <w:rFonts w:asciiTheme="minorHAnsi" w:eastAsia="Calibri" w:hAnsiTheme="minorHAnsi" w:cstheme="minorHAnsi"/>
          <w:color w:val="auto"/>
          <w:sz w:val="22"/>
          <w:szCs w:val="22"/>
        </w:rPr>
        <w:t xml:space="preserve"> C</w:t>
      </w:r>
      <w:r w:rsidR="006B58FB" w:rsidRPr="00B10DF3">
        <w:rPr>
          <w:rFonts w:asciiTheme="minorHAnsi" w:eastAsia="Calibri" w:hAnsiTheme="minorHAnsi" w:cstheme="minorHAnsi"/>
          <w:color w:val="auto"/>
          <w:sz w:val="22"/>
          <w:szCs w:val="22"/>
        </w:rPr>
        <w:t xml:space="preserve">ohort </w:t>
      </w:r>
      <w:r w:rsidRPr="00B10DF3">
        <w:rPr>
          <w:rFonts w:asciiTheme="minorHAnsi" w:eastAsia="Calibri" w:hAnsiTheme="minorHAnsi" w:cstheme="minorHAnsi"/>
          <w:color w:val="auto"/>
          <w:sz w:val="22"/>
          <w:szCs w:val="22"/>
        </w:rPr>
        <w:t>1</w:t>
      </w:r>
      <w:r w:rsidR="006B58FB" w:rsidRPr="00B10DF3">
        <w:rPr>
          <w:rFonts w:asciiTheme="minorHAnsi" w:eastAsia="Calibri" w:hAnsiTheme="minorHAnsi" w:cstheme="minorHAnsi"/>
          <w:color w:val="auto"/>
          <w:sz w:val="22"/>
          <w:szCs w:val="22"/>
        </w:rPr>
        <w:t xml:space="preserve"> (C1)</w:t>
      </w:r>
      <w:r w:rsidRPr="00B10DF3">
        <w:rPr>
          <w:rFonts w:asciiTheme="minorHAnsi" w:eastAsia="Calibri" w:hAnsiTheme="minorHAnsi" w:cstheme="minorHAnsi"/>
          <w:color w:val="auto"/>
          <w:sz w:val="22"/>
          <w:szCs w:val="22"/>
        </w:rPr>
        <w:t xml:space="preserve"> during the first surge between April 2020 and August 2020 and </w:t>
      </w:r>
      <w:r w:rsidR="006B58FB" w:rsidRPr="00B10DF3">
        <w:rPr>
          <w:rFonts w:asciiTheme="minorHAnsi" w:eastAsia="Calibri" w:hAnsiTheme="minorHAnsi" w:cstheme="minorHAnsi"/>
          <w:color w:val="auto"/>
          <w:sz w:val="22"/>
          <w:szCs w:val="22"/>
        </w:rPr>
        <w:t>Cohort 2 (</w:t>
      </w:r>
      <w:r w:rsidRPr="00B10DF3">
        <w:rPr>
          <w:rFonts w:asciiTheme="minorHAnsi" w:eastAsia="Calibri" w:hAnsiTheme="minorHAnsi" w:cstheme="minorHAnsi"/>
          <w:color w:val="auto"/>
          <w:sz w:val="22"/>
          <w:szCs w:val="22"/>
        </w:rPr>
        <w:t>C2</w:t>
      </w:r>
      <w:r w:rsidR="006B58FB" w:rsidRPr="00B10DF3">
        <w:rPr>
          <w:rFonts w:asciiTheme="minorHAnsi" w:eastAsia="Calibri" w:hAnsiTheme="minorHAnsi" w:cstheme="minorHAnsi"/>
          <w:color w:val="auto"/>
          <w:sz w:val="22"/>
          <w:szCs w:val="22"/>
        </w:rPr>
        <w:t>)</w:t>
      </w:r>
      <w:r w:rsidRPr="00B10DF3">
        <w:rPr>
          <w:rFonts w:asciiTheme="minorHAnsi" w:eastAsia="Calibri" w:hAnsiTheme="minorHAnsi" w:cstheme="minorHAnsi"/>
          <w:color w:val="auto"/>
          <w:sz w:val="22"/>
          <w:szCs w:val="22"/>
        </w:rPr>
        <w:t xml:space="preserve"> during the second surge between January 2021 and February 2021. </w:t>
      </w:r>
      <w:r w:rsidR="002C0E1C" w:rsidRPr="00B10DF3">
        <w:rPr>
          <w:rFonts w:asciiTheme="minorHAnsi" w:eastAsia="Calibri" w:hAnsiTheme="minorHAnsi" w:cstheme="minorHAnsi"/>
          <w:color w:val="auto"/>
          <w:sz w:val="22"/>
          <w:szCs w:val="22"/>
        </w:rPr>
        <w:t>A m</w:t>
      </w:r>
      <w:r w:rsidRPr="00B10DF3">
        <w:rPr>
          <w:rFonts w:asciiTheme="minorHAnsi" w:eastAsia="Calibri" w:hAnsiTheme="minorHAnsi" w:cstheme="minorHAnsi"/>
          <w:color w:val="auto"/>
          <w:sz w:val="22"/>
          <w:szCs w:val="22"/>
        </w:rPr>
        <w:t xml:space="preserve">atched historical </w:t>
      </w:r>
      <w:r w:rsidR="00854985" w:rsidRPr="00B10DF3">
        <w:rPr>
          <w:rFonts w:asciiTheme="minorHAnsi" w:eastAsia="Calibri" w:hAnsiTheme="minorHAnsi" w:cstheme="minorHAnsi"/>
          <w:color w:val="auto"/>
          <w:sz w:val="22"/>
          <w:szCs w:val="22"/>
        </w:rPr>
        <w:t xml:space="preserve">control </w:t>
      </w:r>
      <w:r w:rsidR="002C0E1C" w:rsidRPr="00B10DF3">
        <w:rPr>
          <w:rFonts w:asciiTheme="minorHAnsi" w:eastAsia="Calibri" w:hAnsiTheme="minorHAnsi" w:cstheme="minorHAnsi"/>
          <w:color w:val="auto"/>
          <w:sz w:val="22"/>
          <w:szCs w:val="22"/>
        </w:rPr>
        <w:t>group</w:t>
      </w:r>
      <w:r w:rsidR="006B58FB" w:rsidRPr="00B10DF3">
        <w:rPr>
          <w:rFonts w:asciiTheme="minorHAnsi" w:eastAsia="Calibri" w:hAnsiTheme="minorHAnsi" w:cstheme="minorHAnsi"/>
          <w:color w:val="auto"/>
          <w:sz w:val="22"/>
          <w:szCs w:val="22"/>
        </w:rPr>
        <w:t xml:space="preserve"> (MHC),</w:t>
      </w:r>
      <w:r w:rsidR="002C0E1C" w:rsidRPr="00B10DF3">
        <w:rPr>
          <w:rFonts w:asciiTheme="minorHAnsi" w:eastAsia="Calibri" w:hAnsiTheme="minorHAnsi" w:cstheme="minorHAnsi"/>
          <w:color w:val="auto"/>
          <w:sz w:val="22"/>
          <w:szCs w:val="22"/>
        </w:rPr>
        <w:t xml:space="preserve"> </w:t>
      </w:r>
      <w:r w:rsidR="005B554B" w:rsidRPr="00B10DF3">
        <w:rPr>
          <w:rFonts w:asciiTheme="minorHAnsi" w:eastAsia="Calibri" w:hAnsiTheme="minorHAnsi" w:cstheme="minorHAnsi"/>
          <w:color w:val="auto"/>
          <w:sz w:val="22"/>
          <w:szCs w:val="22"/>
        </w:rPr>
        <w:t xml:space="preserve">at a ratio of </w:t>
      </w:r>
      <w:r w:rsidR="002C0E1C" w:rsidRPr="00B10DF3">
        <w:rPr>
          <w:rFonts w:asciiTheme="minorHAnsi" w:eastAsia="Calibri" w:hAnsiTheme="minorHAnsi" w:cstheme="minorHAnsi"/>
          <w:color w:val="auto"/>
          <w:sz w:val="22"/>
          <w:szCs w:val="22"/>
        </w:rPr>
        <w:t>two</w:t>
      </w:r>
      <w:r w:rsidR="005B554B" w:rsidRPr="00B10DF3">
        <w:rPr>
          <w:rFonts w:asciiTheme="minorHAnsi" w:eastAsia="Calibri" w:hAnsiTheme="minorHAnsi" w:cstheme="minorHAnsi"/>
          <w:color w:val="auto"/>
          <w:sz w:val="22"/>
          <w:szCs w:val="22"/>
        </w:rPr>
        <w:t xml:space="preserve"> </w:t>
      </w:r>
      <w:r w:rsidR="006B58FB" w:rsidRPr="00B10DF3">
        <w:rPr>
          <w:rFonts w:asciiTheme="minorHAnsi" w:eastAsia="Calibri" w:hAnsiTheme="minorHAnsi" w:cstheme="minorHAnsi"/>
          <w:color w:val="auto"/>
          <w:sz w:val="22"/>
          <w:szCs w:val="22"/>
        </w:rPr>
        <w:t xml:space="preserve">MHC </w:t>
      </w:r>
      <w:r w:rsidR="002C0E1C" w:rsidRPr="00B10DF3">
        <w:rPr>
          <w:rFonts w:asciiTheme="minorHAnsi" w:eastAsia="Calibri" w:hAnsiTheme="minorHAnsi" w:cstheme="minorHAnsi"/>
          <w:color w:val="auto"/>
          <w:sz w:val="22"/>
          <w:szCs w:val="22"/>
        </w:rPr>
        <w:t>patients</w:t>
      </w:r>
      <w:r w:rsidR="005B554B" w:rsidRPr="00B10DF3">
        <w:rPr>
          <w:rFonts w:asciiTheme="minorHAnsi" w:eastAsia="Calibri" w:hAnsiTheme="minorHAnsi" w:cstheme="minorHAnsi"/>
          <w:color w:val="auto"/>
          <w:sz w:val="22"/>
          <w:szCs w:val="22"/>
        </w:rPr>
        <w:t xml:space="preserve"> to every </w:t>
      </w:r>
      <w:r w:rsidR="002C0E1C" w:rsidRPr="00B10DF3">
        <w:rPr>
          <w:rFonts w:asciiTheme="minorHAnsi" w:eastAsia="Calibri" w:hAnsiTheme="minorHAnsi" w:cstheme="minorHAnsi"/>
          <w:color w:val="auto"/>
          <w:sz w:val="22"/>
          <w:szCs w:val="22"/>
        </w:rPr>
        <w:t>one</w:t>
      </w:r>
      <w:r w:rsidR="005B554B" w:rsidRPr="00B10DF3">
        <w:rPr>
          <w:rFonts w:asciiTheme="minorHAnsi" w:eastAsia="Calibri" w:hAnsiTheme="minorHAnsi" w:cstheme="minorHAnsi"/>
          <w:color w:val="auto"/>
          <w:sz w:val="22"/>
          <w:szCs w:val="22"/>
        </w:rPr>
        <w:t xml:space="preserve"> patient receiving</w:t>
      </w:r>
      <w:r w:rsidR="006B58FB" w:rsidRPr="00B10DF3">
        <w:rPr>
          <w:rFonts w:asciiTheme="minorHAnsi" w:eastAsia="Calibri" w:hAnsiTheme="minorHAnsi" w:cstheme="minorHAnsi"/>
          <w:color w:val="auto"/>
          <w:sz w:val="22"/>
          <w:szCs w:val="22"/>
        </w:rPr>
        <w:t xml:space="preserve"> recombinant tissue-Plasminogen Activator</w:t>
      </w:r>
      <w:r w:rsidR="005B554B" w:rsidRPr="00B10DF3">
        <w:rPr>
          <w:rFonts w:asciiTheme="minorHAnsi" w:eastAsia="Calibri" w:hAnsiTheme="minorHAnsi" w:cstheme="minorHAnsi"/>
          <w:color w:val="auto"/>
          <w:sz w:val="22"/>
          <w:szCs w:val="22"/>
        </w:rPr>
        <w:t xml:space="preserve"> </w:t>
      </w:r>
      <w:r w:rsidR="006B58FB" w:rsidRPr="00B10DF3">
        <w:rPr>
          <w:rFonts w:asciiTheme="minorHAnsi" w:eastAsia="Calibri" w:hAnsiTheme="minorHAnsi" w:cstheme="minorHAnsi"/>
          <w:color w:val="auto"/>
          <w:sz w:val="22"/>
          <w:szCs w:val="22"/>
        </w:rPr>
        <w:t>(</w:t>
      </w:r>
      <w:r w:rsidR="005B554B" w:rsidRPr="00B10DF3">
        <w:rPr>
          <w:rFonts w:asciiTheme="minorHAnsi" w:eastAsia="Calibri" w:hAnsiTheme="minorHAnsi" w:cstheme="minorHAnsi"/>
          <w:color w:val="auto"/>
          <w:sz w:val="22"/>
          <w:szCs w:val="22"/>
        </w:rPr>
        <w:t>rt</w:t>
      </w:r>
      <w:r w:rsidR="00CA58B1" w:rsidRPr="00B10DF3">
        <w:rPr>
          <w:rFonts w:asciiTheme="minorHAnsi" w:eastAsia="Calibri" w:hAnsiTheme="minorHAnsi" w:cstheme="minorHAnsi"/>
          <w:color w:val="auto"/>
          <w:sz w:val="22"/>
          <w:szCs w:val="22"/>
        </w:rPr>
        <w:t>-</w:t>
      </w:r>
      <w:r w:rsidR="005B554B" w:rsidRPr="00B10DF3">
        <w:rPr>
          <w:rFonts w:asciiTheme="minorHAnsi" w:eastAsia="Calibri" w:hAnsiTheme="minorHAnsi" w:cstheme="minorHAnsi"/>
          <w:color w:val="auto"/>
          <w:sz w:val="22"/>
          <w:szCs w:val="22"/>
        </w:rPr>
        <w:t>PA</w:t>
      </w:r>
      <w:r w:rsidR="006B58FB" w:rsidRPr="00B10DF3">
        <w:rPr>
          <w:rFonts w:asciiTheme="minorHAnsi" w:eastAsia="Calibri" w:hAnsiTheme="minorHAnsi" w:cstheme="minorHAnsi"/>
          <w:color w:val="auto"/>
          <w:sz w:val="22"/>
          <w:szCs w:val="22"/>
        </w:rPr>
        <w:t>)</w:t>
      </w:r>
      <w:r w:rsidR="006023D4" w:rsidRPr="00B10DF3">
        <w:rPr>
          <w:rFonts w:asciiTheme="minorHAnsi" w:eastAsia="Calibri" w:hAnsiTheme="minorHAnsi" w:cstheme="minorHAnsi"/>
          <w:color w:val="auto"/>
          <w:sz w:val="22"/>
          <w:szCs w:val="22"/>
        </w:rPr>
        <w:t>,</w:t>
      </w:r>
      <w:r w:rsidR="006B58FB" w:rsidRPr="00B10DF3">
        <w:rPr>
          <w:rFonts w:asciiTheme="minorHAnsi" w:eastAsia="Calibri" w:hAnsiTheme="minorHAnsi" w:cstheme="minorHAnsi"/>
          <w:color w:val="auto"/>
          <w:sz w:val="22"/>
          <w:szCs w:val="22"/>
        </w:rPr>
        <w:t xml:space="preserve"> </w:t>
      </w:r>
      <w:r w:rsidRPr="00B10DF3">
        <w:rPr>
          <w:rFonts w:asciiTheme="minorHAnsi" w:eastAsia="Calibri" w:hAnsiTheme="minorHAnsi" w:cstheme="minorHAnsi"/>
          <w:color w:val="auto"/>
          <w:sz w:val="22"/>
          <w:szCs w:val="22"/>
        </w:rPr>
        <w:t>was obtained from patients in the first surge</w:t>
      </w:r>
      <w:r w:rsidR="006B58FB" w:rsidRPr="00B10DF3">
        <w:rPr>
          <w:rFonts w:asciiTheme="minorHAnsi" w:eastAsia="Calibri" w:hAnsiTheme="minorHAnsi" w:cstheme="minorHAnsi"/>
          <w:color w:val="auto"/>
          <w:sz w:val="22"/>
          <w:szCs w:val="22"/>
        </w:rPr>
        <w:t xml:space="preserve">. Patients were </w:t>
      </w:r>
      <w:r w:rsidR="001B2C14" w:rsidRPr="00B10DF3">
        <w:rPr>
          <w:rFonts w:asciiTheme="minorHAnsi" w:eastAsia="Calibri" w:hAnsiTheme="minorHAnsi" w:cstheme="minorHAnsi"/>
          <w:color w:val="auto"/>
          <w:sz w:val="22"/>
          <w:szCs w:val="22"/>
        </w:rPr>
        <w:t>obtained</w:t>
      </w:r>
      <w:r w:rsidRPr="00B10DF3">
        <w:rPr>
          <w:rFonts w:asciiTheme="minorHAnsi" w:eastAsia="Calibri" w:hAnsiTheme="minorHAnsi" w:cstheme="minorHAnsi"/>
          <w:color w:val="auto"/>
          <w:sz w:val="22"/>
          <w:szCs w:val="22"/>
        </w:rPr>
        <w:t xml:space="preserve"> under The Health Service (Control of Patient Information) Regulations 2002 and the notices issued by the secretary of state to healthcare relating to COVID-19 which waives patient consent. There was no control arm for C2 as the major aim was to accrue additional safety data and understand the heterogeneity in treatment response. </w:t>
      </w:r>
    </w:p>
    <w:p w14:paraId="25DE8EF1" w14:textId="53E73112" w:rsidR="00367F4B" w:rsidRPr="00B10DF3" w:rsidRDefault="00367F4B" w:rsidP="00B10DF3">
      <w:pPr>
        <w:pStyle w:val="Default"/>
        <w:spacing w:line="360" w:lineRule="auto"/>
        <w:rPr>
          <w:rFonts w:asciiTheme="minorHAnsi" w:eastAsia="Calibri" w:hAnsiTheme="minorHAnsi" w:cstheme="minorHAnsi"/>
          <w:color w:val="auto"/>
          <w:sz w:val="22"/>
          <w:szCs w:val="22"/>
        </w:rPr>
      </w:pPr>
      <w:r w:rsidRPr="00B10DF3">
        <w:rPr>
          <w:rFonts w:asciiTheme="minorHAnsi" w:eastAsia="Calibri" w:hAnsiTheme="minorHAnsi" w:cstheme="minorHAnsi"/>
          <w:color w:val="auto"/>
          <w:sz w:val="22"/>
          <w:szCs w:val="22"/>
        </w:rPr>
        <w:t xml:space="preserve">The recruitment for C1 closed earlier than planned due to the reduction in COVID-19 cases after the first wave of COVID-19 in August 2020 making recruitment difficult. The data from C1 </w:t>
      </w:r>
      <w:r w:rsidR="00093D42" w:rsidRPr="00B10DF3">
        <w:rPr>
          <w:rFonts w:asciiTheme="minorHAnsi" w:eastAsia="Calibri" w:hAnsiTheme="minorHAnsi" w:cstheme="minorHAnsi"/>
          <w:color w:val="auto"/>
          <w:sz w:val="22"/>
          <w:szCs w:val="22"/>
        </w:rPr>
        <w:t xml:space="preserve">were </w:t>
      </w:r>
      <w:r w:rsidRPr="00B10DF3">
        <w:rPr>
          <w:rFonts w:asciiTheme="minorHAnsi" w:eastAsia="Calibri" w:hAnsiTheme="minorHAnsi" w:cstheme="minorHAnsi"/>
          <w:color w:val="auto"/>
          <w:sz w:val="22"/>
          <w:szCs w:val="22"/>
        </w:rPr>
        <w:t>analysed and then the protocol was amended to include a second cohort (Figure S1). In addition, given the expected decrease in cases during the second wave of COVID-19 in February 2021, an unplanned data cut and analysis of C2 was performed on 1st April 2021.</w:t>
      </w:r>
    </w:p>
    <w:p w14:paraId="7DBD6A77" w14:textId="3C322C22" w:rsidR="00100D57" w:rsidRPr="00B10DF3" w:rsidRDefault="00100D57" w:rsidP="00B10DF3">
      <w:pPr>
        <w:pStyle w:val="Default"/>
        <w:spacing w:line="360" w:lineRule="auto"/>
        <w:rPr>
          <w:rFonts w:asciiTheme="minorHAnsi" w:eastAsia="Calibri" w:hAnsiTheme="minorHAnsi" w:cstheme="minorHAnsi"/>
          <w:color w:val="auto"/>
          <w:sz w:val="22"/>
          <w:szCs w:val="22"/>
        </w:rPr>
      </w:pPr>
      <w:r w:rsidRPr="00B10DF3">
        <w:rPr>
          <w:rFonts w:asciiTheme="minorHAnsi" w:eastAsia="Calibri" w:hAnsiTheme="minorHAnsi" w:cstheme="minorHAnsi"/>
          <w:color w:val="auto"/>
          <w:sz w:val="22"/>
          <w:szCs w:val="22"/>
        </w:rPr>
        <w:t xml:space="preserve">The MHC </w:t>
      </w:r>
      <w:r w:rsidR="00093D42" w:rsidRPr="00B10DF3">
        <w:rPr>
          <w:rFonts w:asciiTheme="minorHAnsi" w:eastAsia="Calibri" w:hAnsiTheme="minorHAnsi" w:cstheme="minorHAnsi"/>
          <w:color w:val="auto"/>
          <w:sz w:val="22"/>
          <w:szCs w:val="22"/>
        </w:rPr>
        <w:t>were</w:t>
      </w:r>
      <w:r w:rsidRPr="00B10DF3">
        <w:rPr>
          <w:rFonts w:asciiTheme="minorHAnsi" w:eastAsia="Calibri" w:hAnsiTheme="minorHAnsi" w:cstheme="minorHAnsi"/>
          <w:color w:val="auto"/>
          <w:sz w:val="22"/>
          <w:szCs w:val="22"/>
        </w:rPr>
        <w:t xml:space="preserve"> recruited at a ratio of two controls to every individual rt-PA and </w:t>
      </w:r>
      <w:r w:rsidR="00854985" w:rsidRPr="00B10DF3">
        <w:rPr>
          <w:rFonts w:asciiTheme="minorHAnsi" w:eastAsia="Calibri" w:hAnsiTheme="minorHAnsi" w:cstheme="minorHAnsi"/>
          <w:color w:val="auto"/>
          <w:sz w:val="22"/>
          <w:szCs w:val="22"/>
        </w:rPr>
        <w:t>MHC</w:t>
      </w:r>
      <w:r w:rsidRPr="00B10DF3">
        <w:rPr>
          <w:rFonts w:asciiTheme="minorHAnsi" w:eastAsia="Calibri" w:hAnsiTheme="minorHAnsi" w:cstheme="minorHAnsi"/>
          <w:color w:val="auto"/>
          <w:sz w:val="22"/>
          <w:szCs w:val="22"/>
        </w:rPr>
        <w:t xml:space="preserve"> arm patient (Figure S1). Of the two sites in the organisation, the site with electronic patient records was chosen for </w:t>
      </w:r>
      <w:r w:rsidR="00854985" w:rsidRPr="00B10DF3">
        <w:rPr>
          <w:rFonts w:asciiTheme="minorHAnsi" w:eastAsia="Calibri" w:hAnsiTheme="minorHAnsi" w:cstheme="minorHAnsi"/>
          <w:color w:val="auto"/>
          <w:sz w:val="22"/>
          <w:szCs w:val="22"/>
        </w:rPr>
        <w:t xml:space="preserve">MHC. </w:t>
      </w:r>
      <w:r w:rsidRPr="00B10DF3">
        <w:rPr>
          <w:rFonts w:asciiTheme="minorHAnsi" w:eastAsia="Calibri" w:hAnsiTheme="minorHAnsi" w:cstheme="minorHAnsi"/>
          <w:color w:val="auto"/>
          <w:sz w:val="22"/>
          <w:szCs w:val="22"/>
        </w:rPr>
        <w:t xml:space="preserve">Deceased patients could be considered as MHC; however, as a certain number of observations were required for plotting </w:t>
      </w:r>
      <w:r w:rsidR="006023D4" w:rsidRPr="00B10DF3">
        <w:rPr>
          <w:rFonts w:asciiTheme="minorHAnsi" w:eastAsia="Calibri" w:hAnsiTheme="minorHAnsi" w:cstheme="minorHAnsi"/>
          <w:color w:val="auto"/>
          <w:sz w:val="22"/>
          <w:szCs w:val="22"/>
        </w:rPr>
        <w:t xml:space="preserve">the </w:t>
      </w:r>
      <w:r w:rsidR="005A5FB0" w:rsidRPr="00B10DF3">
        <w:rPr>
          <w:rFonts w:asciiTheme="minorHAnsi" w:eastAsia="Calibri" w:hAnsiTheme="minorHAnsi" w:cstheme="minorHAnsi"/>
          <w:color w:val="auto"/>
          <w:sz w:val="22"/>
          <w:szCs w:val="22"/>
        </w:rPr>
        <w:t>PaO2/FiO2 (</w:t>
      </w:r>
      <w:r w:rsidRPr="00B10DF3">
        <w:rPr>
          <w:rFonts w:asciiTheme="minorHAnsi" w:eastAsia="Calibri" w:hAnsiTheme="minorHAnsi" w:cstheme="minorHAnsi"/>
          <w:color w:val="auto"/>
          <w:sz w:val="22"/>
          <w:szCs w:val="22"/>
        </w:rPr>
        <w:t>P/F</w:t>
      </w:r>
      <w:r w:rsidR="005A5FB0" w:rsidRPr="00B10DF3">
        <w:rPr>
          <w:rFonts w:asciiTheme="minorHAnsi" w:eastAsia="Calibri" w:hAnsiTheme="minorHAnsi" w:cstheme="minorHAnsi"/>
          <w:color w:val="auto"/>
          <w:sz w:val="22"/>
          <w:szCs w:val="22"/>
        </w:rPr>
        <w:t xml:space="preserve">) </w:t>
      </w:r>
      <w:r w:rsidRPr="00B10DF3">
        <w:rPr>
          <w:rFonts w:asciiTheme="minorHAnsi" w:eastAsia="Calibri" w:hAnsiTheme="minorHAnsi" w:cstheme="minorHAnsi"/>
          <w:color w:val="auto"/>
          <w:sz w:val="22"/>
          <w:szCs w:val="22"/>
        </w:rPr>
        <w:t xml:space="preserve">ratio over time, patients with less than two days of data were excluded. Other information extracted included date of admission and discharge, number of oxygen days, stay in </w:t>
      </w:r>
      <w:r w:rsidR="006B58FB" w:rsidRPr="00B10DF3">
        <w:rPr>
          <w:rFonts w:asciiTheme="minorHAnsi" w:eastAsia="Calibri" w:hAnsiTheme="minorHAnsi" w:cstheme="minorHAnsi"/>
          <w:color w:val="auto"/>
          <w:sz w:val="22"/>
          <w:szCs w:val="22"/>
        </w:rPr>
        <w:t xml:space="preserve">the </w:t>
      </w:r>
      <w:r w:rsidRPr="00B10DF3">
        <w:rPr>
          <w:rFonts w:asciiTheme="minorHAnsi" w:eastAsia="Calibri" w:hAnsiTheme="minorHAnsi" w:cstheme="minorHAnsi"/>
          <w:color w:val="auto"/>
          <w:sz w:val="22"/>
          <w:szCs w:val="22"/>
        </w:rPr>
        <w:t xml:space="preserve">critical care unit, ethnicity, age, sex, </w:t>
      </w:r>
      <w:r w:rsidR="006B58FB" w:rsidRPr="00B10DF3">
        <w:rPr>
          <w:rFonts w:asciiTheme="minorHAnsi" w:eastAsia="Calibri" w:hAnsiTheme="minorHAnsi" w:cstheme="minorHAnsi"/>
          <w:color w:val="auto"/>
          <w:sz w:val="22"/>
          <w:szCs w:val="22"/>
        </w:rPr>
        <w:t xml:space="preserve">and </w:t>
      </w:r>
      <w:r w:rsidRPr="00B10DF3">
        <w:rPr>
          <w:rFonts w:asciiTheme="minorHAnsi" w:eastAsia="Calibri" w:hAnsiTheme="minorHAnsi" w:cstheme="minorHAnsi"/>
          <w:color w:val="auto"/>
          <w:sz w:val="22"/>
          <w:szCs w:val="22"/>
        </w:rPr>
        <w:t xml:space="preserve">status (alive or deceased). Stay in intensive care was used as </w:t>
      </w:r>
      <w:r w:rsidR="006B58FB" w:rsidRPr="00B10DF3">
        <w:rPr>
          <w:rFonts w:asciiTheme="minorHAnsi" w:eastAsia="Calibri" w:hAnsiTheme="minorHAnsi" w:cstheme="minorHAnsi"/>
          <w:color w:val="auto"/>
          <w:sz w:val="22"/>
          <w:szCs w:val="22"/>
        </w:rPr>
        <w:t xml:space="preserve">a </w:t>
      </w:r>
      <w:r w:rsidRPr="00B10DF3">
        <w:rPr>
          <w:rFonts w:asciiTheme="minorHAnsi" w:eastAsia="Calibri" w:hAnsiTheme="minorHAnsi" w:cstheme="minorHAnsi"/>
          <w:color w:val="auto"/>
          <w:sz w:val="22"/>
          <w:szCs w:val="22"/>
        </w:rPr>
        <w:t>proxy for identifying patients requiring invasive ventilation, and patients were matched using a combination of ethnicity and age (+/</w:t>
      </w:r>
      <w:r w:rsidR="00854985" w:rsidRPr="00B10DF3">
        <w:rPr>
          <w:rFonts w:asciiTheme="minorHAnsi" w:eastAsia="Calibri" w:hAnsiTheme="minorHAnsi" w:cstheme="minorHAnsi"/>
          <w:color w:val="auto"/>
          <w:sz w:val="22"/>
          <w:szCs w:val="22"/>
        </w:rPr>
        <w:t>–</w:t>
      </w:r>
      <w:r w:rsidRPr="00B10DF3">
        <w:rPr>
          <w:rFonts w:asciiTheme="minorHAnsi" w:eastAsia="Calibri" w:hAnsiTheme="minorHAnsi" w:cstheme="minorHAnsi"/>
          <w:color w:val="auto"/>
          <w:sz w:val="22"/>
          <w:szCs w:val="22"/>
        </w:rPr>
        <w:t xml:space="preserve"> two years, up to a maximum of ten years) starting with a smaller window and expanding until suitable patients were identified. Following the identification of </w:t>
      </w:r>
      <w:r w:rsidR="00854985" w:rsidRPr="00B10DF3">
        <w:rPr>
          <w:rFonts w:asciiTheme="minorHAnsi" w:eastAsia="Calibri" w:hAnsiTheme="minorHAnsi" w:cstheme="minorHAnsi"/>
          <w:color w:val="auto"/>
          <w:sz w:val="22"/>
          <w:szCs w:val="22"/>
        </w:rPr>
        <w:t>MHC</w:t>
      </w:r>
      <w:r w:rsidRPr="00B10DF3">
        <w:rPr>
          <w:rFonts w:asciiTheme="minorHAnsi" w:eastAsia="Calibri" w:hAnsiTheme="minorHAnsi" w:cstheme="minorHAnsi"/>
          <w:color w:val="auto"/>
          <w:sz w:val="22"/>
          <w:szCs w:val="22"/>
        </w:rPr>
        <w:t xml:space="preserve">, all numerical data was extracted from health records and imported into the study database. Healthcare records were also reviewed for demographic information </w:t>
      </w:r>
      <w:r w:rsidR="00B10DF3" w:rsidRPr="00B10DF3">
        <w:rPr>
          <w:rFonts w:asciiTheme="minorHAnsi" w:eastAsia="Calibri" w:hAnsiTheme="minorHAnsi" w:cstheme="minorHAnsi"/>
          <w:color w:val="auto"/>
          <w:sz w:val="22"/>
          <w:szCs w:val="22"/>
        </w:rPr>
        <w:t xml:space="preserve">and </w:t>
      </w:r>
      <w:r w:rsidRPr="00B10DF3">
        <w:rPr>
          <w:rFonts w:asciiTheme="minorHAnsi" w:eastAsia="Calibri" w:hAnsiTheme="minorHAnsi" w:cstheme="minorHAnsi"/>
          <w:color w:val="auto"/>
          <w:sz w:val="22"/>
          <w:szCs w:val="22"/>
        </w:rPr>
        <w:t xml:space="preserve">confirmation of COVID-19 diagnosis and outcomes. </w:t>
      </w:r>
      <w:r w:rsidR="00854985" w:rsidRPr="00B10DF3">
        <w:rPr>
          <w:rFonts w:asciiTheme="minorHAnsi" w:eastAsia="Calibri" w:hAnsiTheme="minorHAnsi" w:cstheme="minorHAnsi"/>
          <w:color w:val="auto"/>
          <w:sz w:val="22"/>
          <w:szCs w:val="22"/>
        </w:rPr>
        <w:t>MHC</w:t>
      </w:r>
      <w:r w:rsidRPr="00B10DF3">
        <w:rPr>
          <w:rFonts w:asciiTheme="minorHAnsi" w:eastAsia="Calibri" w:hAnsiTheme="minorHAnsi" w:cstheme="minorHAnsi"/>
          <w:color w:val="auto"/>
          <w:sz w:val="22"/>
          <w:szCs w:val="22"/>
        </w:rPr>
        <w:t xml:space="preserve"> patients were ‘enrolled’ </w:t>
      </w:r>
      <w:r w:rsidR="006023D4" w:rsidRPr="00B10DF3">
        <w:rPr>
          <w:rFonts w:asciiTheme="minorHAnsi" w:eastAsia="Calibri" w:hAnsiTheme="minorHAnsi" w:cstheme="minorHAnsi"/>
          <w:color w:val="auto"/>
          <w:sz w:val="22"/>
          <w:szCs w:val="22"/>
        </w:rPr>
        <w:t>in</w:t>
      </w:r>
      <w:r w:rsidRPr="00B10DF3">
        <w:rPr>
          <w:rFonts w:asciiTheme="minorHAnsi" w:eastAsia="Calibri" w:hAnsiTheme="minorHAnsi" w:cstheme="minorHAnsi"/>
          <w:color w:val="auto"/>
          <w:sz w:val="22"/>
          <w:szCs w:val="22"/>
        </w:rPr>
        <w:t xml:space="preserve"> the study when two sequential P/F ratios were &lt;300.   </w:t>
      </w:r>
    </w:p>
    <w:p w14:paraId="0456D5F1" w14:textId="034FE82A" w:rsidR="008D0168" w:rsidRPr="00052CAE" w:rsidRDefault="008D0168" w:rsidP="00DB58EA">
      <w:pPr>
        <w:spacing w:line="360" w:lineRule="auto"/>
        <w:rPr>
          <w:rFonts w:eastAsia="Calibri" w:cstheme="minorHAnsi"/>
          <w:lang w:val="en-GB"/>
        </w:rPr>
      </w:pPr>
      <w:r w:rsidRPr="00052CAE">
        <w:rPr>
          <w:rFonts w:eastAsia="Calibri" w:cstheme="minorHAnsi"/>
          <w:lang w:val="en-GB"/>
        </w:rPr>
        <w:t>All patients recruited to the treatment arms were recruited at the Royal Free Hospital in London. All</w:t>
      </w:r>
      <w:r w:rsidR="00790D0D" w:rsidRPr="00052CAE">
        <w:rPr>
          <w:rFonts w:eastAsia="Calibri" w:cstheme="minorHAnsi"/>
          <w:lang w:val="en-GB"/>
        </w:rPr>
        <w:t xml:space="preserve"> </w:t>
      </w:r>
      <w:r w:rsidR="00854985">
        <w:rPr>
          <w:rFonts w:eastAsia="Calibri" w:cstheme="minorHAnsi"/>
          <w:lang w:val="en-GB"/>
        </w:rPr>
        <w:t>MHC</w:t>
      </w:r>
      <w:r w:rsidRPr="00052CAE">
        <w:rPr>
          <w:rFonts w:eastAsia="Calibri" w:cstheme="minorHAnsi"/>
          <w:lang w:val="en-GB"/>
        </w:rPr>
        <w:t xml:space="preserve"> patients were recruited from Barnet hospital (part of </w:t>
      </w:r>
      <w:r w:rsidR="00B10DF3">
        <w:rPr>
          <w:rFonts w:eastAsia="Calibri" w:cstheme="minorHAnsi"/>
          <w:lang w:val="en-GB"/>
        </w:rPr>
        <w:t xml:space="preserve">the </w:t>
      </w:r>
      <w:r w:rsidRPr="00052CAE">
        <w:rPr>
          <w:rFonts w:eastAsia="Calibri" w:cstheme="minorHAnsi"/>
          <w:lang w:val="en-GB"/>
        </w:rPr>
        <w:t xml:space="preserve">Royal Free London NHS Foundation Trust). </w:t>
      </w:r>
    </w:p>
    <w:p w14:paraId="5EB36E4B" w14:textId="00D8B407" w:rsidR="00CF037E" w:rsidRPr="00052CAE" w:rsidRDefault="00CF037E" w:rsidP="00DB58EA">
      <w:pPr>
        <w:spacing w:line="360" w:lineRule="auto"/>
        <w:rPr>
          <w:rFonts w:eastAsia="Calibri" w:cstheme="minorHAnsi"/>
          <w:b/>
          <w:bCs/>
          <w:lang w:val="en-GB"/>
        </w:rPr>
      </w:pPr>
      <w:r w:rsidRPr="00052CAE">
        <w:rPr>
          <w:rFonts w:eastAsia="Calibri" w:cstheme="minorHAnsi"/>
          <w:b/>
          <w:bCs/>
          <w:lang w:val="en-GB"/>
        </w:rPr>
        <w:t xml:space="preserve">Participants </w:t>
      </w:r>
    </w:p>
    <w:p w14:paraId="68DD6139" w14:textId="6CCFD351" w:rsidR="00CF037E" w:rsidRPr="00052CAE" w:rsidRDefault="00CF037E" w:rsidP="00DB58EA">
      <w:pPr>
        <w:spacing w:line="360" w:lineRule="auto"/>
        <w:rPr>
          <w:rFonts w:eastAsia="Calibri" w:cstheme="minorHAnsi"/>
          <w:lang w:val="en-GB"/>
        </w:rPr>
      </w:pPr>
      <w:r w:rsidRPr="00052CAE">
        <w:rPr>
          <w:rFonts w:eastAsia="Calibri" w:cstheme="minorHAnsi"/>
          <w:lang w:val="en-GB"/>
        </w:rPr>
        <w:t>For patients receiving NIRS, PaO</w:t>
      </w:r>
      <w:r w:rsidRPr="00854985">
        <w:rPr>
          <w:rFonts w:eastAsia="Calibri" w:cstheme="minorHAnsi"/>
          <w:vertAlign w:val="subscript"/>
          <w:lang w:val="en-GB"/>
        </w:rPr>
        <w:t>2</w:t>
      </w:r>
      <w:r w:rsidRPr="00052CAE">
        <w:rPr>
          <w:rFonts w:eastAsia="Calibri" w:cstheme="minorHAnsi"/>
          <w:lang w:val="en-GB"/>
        </w:rPr>
        <w:t xml:space="preserve"> was imputed by using a reference algorithm and similarly, FiO</w:t>
      </w:r>
      <w:r w:rsidRPr="005A5FB0">
        <w:rPr>
          <w:rFonts w:eastAsia="Calibri" w:cstheme="minorHAnsi"/>
          <w:vertAlign w:val="subscript"/>
          <w:lang w:val="en-GB"/>
        </w:rPr>
        <w:t xml:space="preserve">2 </w:t>
      </w:r>
      <w:r w:rsidRPr="00052CAE">
        <w:rPr>
          <w:rFonts w:eastAsia="Calibri" w:cstheme="minorHAnsi"/>
          <w:lang w:val="en-GB"/>
        </w:rPr>
        <w:t>was derived either from the device or from tables based on the device used (Table S</w:t>
      </w:r>
      <w:r w:rsidR="00626C1E">
        <w:rPr>
          <w:rFonts w:eastAsia="Calibri" w:cstheme="minorHAnsi"/>
          <w:lang w:val="en-GB"/>
        </w:rPr>
        <w:t>2</w:t>
      </w:r>
      <w:r w:rsidRPr="00052CAE">
        <w:rPr>
          <w:rFonts w:eastAsia="Calibri" w:cstheme="minorHAnsi"/>
          <w:lang w:val="en-GB"/>
        </w:rPr>
        <w:t>)</w:t>
      </w:r>
      <w:r w:rsidR="005A5FB0">
        <w:rPr>
          <w:rFonts w:eastAsia="Calibri" w:cstheme="minorHAnsi"/>
          <w:lang w:val="en-GB"/>
        </w:rPr>
        <w:t>.</w:t>
      </w:r>
    </w:p>
    <w:p w14:paraId="332A531C" w14:textId="3F082A78" w:rsidR="00187791" w:rsidRPr="00052CAE" w:rsidRDefault="008D0168">
      <w:pPr>
        <w:rPr>
          <w:rFonts w:cstheme="minorHAnsi"/>
          <w:b/>
          <w:bCs/>
        </w:rPr>
      </w:pPr>
      <w:r w:rsidRPr="00052CAE">
        <w:rPr>
          <w:rFonts w:cstheme="minorHAnsi"/>
          <w:b/>
          <w:bCs/>
        </w:rPr>
        <w:lastRenderedPageBreak/>
        <w:t>E</w:t>
      </w:r>
      <w:r w:rsidR="00AA0499" w:rsidRPr="00052CAE">
        <w:rPr>
          <w:rFonts w:cstheme="minorHAnsi"/>
          <w:b/>
          <w:bCs/>
        </w:rPr>
        <w:t>xclusion criteria</w:t>
      </w:r>
    </w:p>
    <w:p w14:paraId="7F0F7071" w14:textId="2C581453" w:rsidR="00AA0499" w:rsidRPr="00B10DF3" w:rsidRDefault="00AA0499" w:rsidP="006E2739">
      <w:pPr>
        <w:spacing w:line="360" w:lineRule="auto"/>
        <w:rPr>
          <w:lang w:val="en-GB"/>
        </w:rPr>
      </w:pPr>
      <w:bookmarkStart w:id="0" w:name="_Hlk86235546"/>
      <w:r w:rsidRPr="00B10DF3">
        <w:rPr>
          <w:lang w:val="en-GB"/>
        </w:rPr>
        <w:t xml:space="preserve">Further exclusion criteria </w:t>
      </w:r>
      <w:r w:rsidR="00A36AB6" w:rsidRPr="00B10DF3">
        <w:rPr>
          <w:lang w:val="en-GB"/>
        </w:rPr>
        <w:t xml:space="preserve">for cohort 1 </w:t>
      </w:r>
      <w:r w:rsidRPr="00B10DF3">
        <w:rPr>
          <w:lang w:val="en-GB"/>
        </w:rPr>
        <w:t xml:space="preserve">included incurable lung cancer, severe chronic obstructive lung disease, cardiomyopathy, heart failure or impaired contractility &lt;40% left or right ventricular ejection fraction </w:t>
      </w:r>
      <w:r w:rsidR="006043E2" w:rsidRPr="00B10DF3">
        <w:rPr>
          <w:lang w:val="en-GB"/>
        </w:rPr>
        <w:t>(</w:t>
      </w:r>
      <w:r w:rsidRPr="00B10DF3">
        <w:rPr>
          <w:lang w:val="en-GB"/>
        </w:rPr>
        <w:t>LVEF/RVEF</w:t>
      </w:r>
      <w:r w:rsidR="006043E2" w:rsidRPr="00B10DF3">
        <w:rPr>
          <w:lang w:val="en-GB"/>
        </w:rPr>
        <w:t>)</w:t>
      </w:r>
      <w:r w:rsidRPr="00B10DF3">
        <w:rPr>
          <w:lang w:val="en-GB"/>
        </w:rPr>
        <w:t>, being considered inappropriate for critical care (e.g.</w:t>
      </w:r>
      <w:r w:rsidR="00CB75BD" w:rsidRPr="00B10DF3">
        <w:rPr>
          <w:lang w:val="en-GB"/>
        </w:rPr>
        <w:t>,</w:t>
      </w:r>
      <w:r w:rsidRPr="00B10DF3">
        <w:rPr>
          <w:lang w:val="en-GB"/>
        </w:rPr>
        <w:t xml:space="preserve"> being considered for palliative care), active bleeding within the preceding 7 days</w:t>
      </w:r>
      <w:r w:rsidR="008D0168" w:rsidRPr="00B10DF3">
        <w:rPr>
          <w:lang w:val="en-GB"/>
        </w:rPr>
        <w:t>, or were considered not suitable in the opinion of the investigator</w:t>
      </w:r>
      <w:r w:rsidRPr="00B10DF3">
        <w:rPr>
          <w:lang w:val="en-GB"/>
        </w:rPr>
        <w:t>. Fibrinogen level at screening of &lt;2.0 g/L was also an exclusion in C1</w:t>
      </w:r>
      <w:r w:rsidR="005A5FB0" w:rsidRPr="00B10DF3">
        <w:rPr>
          <w:lang w:val="en-GB"/>
        </w:rPr>
        <w:t>;</w:t>
      </w:r>
      <w:r w:rsidRPr="00B10DF3">
        <w:rPr>
          <w:lang w:val="en-GB"/>
        </w:rPr>
        <w:t xml:space="preserve"> this threshold </w:t>
      </w:r>
      <w:r w:rsidR="00093D42" w:rsidRPr="00B10DF3">
        <w:rPr>
          <w:lang w:val="en-GB"/>
        </w:rPr>
        <w:t xml:space="preserve">was </w:t>
      </w:r>
      <w:r w:rsidRPr="00B10DF3">
        <w:rPr>
          <w:lang w:val="en-GB"/>
        </w:rPr>
        <w:t xml:space="preserve">reduced to </w:t>
      </w:r>
      <w:r w:rsidR="003578B6" w:rsidRPr="00B10DF3">
        <w:rPr>
          <w:lang w:val="en-GB"/>
        </w:rPr>
        <w:t>≤</w:t>
      </w:r>
      <w:r w:rsidRPr="00B10DF3">
        <w:rPr>
          <w:lang w:val="en-GB"/>
        </w:rPr>
        <w:t xml:space="preserve">1.5 g/L in </w:t>
      </w:r>
      <w:r w:rsidR="006043E2" w:rsidRPr="00B10DF3">
        <w:rPr>
          <w:lang w:val="en-GB"/>
        </w:rPr>
        <w:t>C</w:t>
      </w:r>
      <w:r w:rsidRPr="00B10DF3">
        <w:rPr>
          <w:lang w:val="en-GB"/>
        </w:rPr>
        <w:t>2.</w:t>
      </w:r>
      <w:r w:rsidR="00AC366A" w:rsidRPr="00B10DF3">
        <w:rPr>
          <w:lang w:val="en-GB"/>
        </w:rPr>
        <w:t xml:space="preserve"> </w:t>
      </w:r>
    </w:p>
    <w:p w14:paraId="36C6B01B" w14:textId="6B09CF51" w:rsidR="00AC366A" w:rsidRPr="00B10DF3" w:rsidRDefault="00AC366A" w:rsidP="006B58FB">
      <w:pPr>
        <w:spacing w:line="480" w:lineRule="auto"/>
        <w:rPr>
          <w:lang w:val="en-GB"/>
        </w:rPr>
      </w:pPr>
      <w:r w:rsidRPr="00B10DF3">
        <w:rPr>
          <w:lang w:val="en-GB"/>
        </w:rPr>
        <w:t xml:space="preserve">For IMV patients, a P/F of ≤300 was required, and patients must have been intubated for &gt;6 hours. NIRS patients also had to be in-patients for &gt;6 hours and </w:t>
      </w:r>
      <w:r w:rsidR="005A5FB0" w:rsidRPr="00B10DF3">
        <w:rPr>
          <w:lang w:val="en-GB"/>
        </w:rPr>
        <w:t>be</w:t>
      </w:r>
      <w:r w:rsidRPr="00B10DF3">
        <w:rPr>
          <w:lang w:val="en-GB"/>
        </w:rPr>
        <w:t xml:space="preserve"> actively treated. </w:t>
      </w:r>
    </w:p>
    <w:bookmarkEnd w:id="0"/>
    <w:p w14:paraId="16754DCD" w14:textId="2C95FACB" w:rsidR="00067387" w:rsidRDefault="00067387" w:rsidP="00067387">
      <w:pPr>
        <w:spacing w:line="360" w:lineRule="auto"/>
        <w:rPr>
          <w:rFonts w:cstheme="minorHAnsi"/>
          <w:b/>
          <w:bCs/>
          <w:lang w:val="en-GB"/>
        </w:rPr>
      </w:pPr>
      <w:r w:rsidRPr="00052CAE">
        <w:rPr>
          <w:rFonts w:cstheme="minorHAnsi"/>
          <w:b/>
          <w:bCs/>
          <w:lang w:val="en-GB"/>
        </w:rPr>
        <w:t xml:space="preserve">Study drug and drug dosing </w:t>
      </w:r>
    </w:p>
    <w:p w14:paraId="5735E473" w14:textId="1898ED2E" w:rsidR="009C507D" w:rsidRDefault="009C507D" w:rsidP="006B58FB">
      <w:pPr>
        <w:spacing w:line="360" w:lineRule="auto"/>
        <w:contextualSpacing/>
        <w:rPr>
          <w:lang w:val="en-GB"/>
        </w:rPr>
      </w:pPr>
      <w:r w:rsidRPr="005A5FB0">
        <w:rPr>
          <w:lang w:val="en-GB"/>
        </w:rPr>
        <w:t xml:space="preserve">The </w:t>
      </w:r>
      <w:proofErr w:type="spellStart"/>
      <w:r w:rsidRPr="005A5FB0">
        <w:rPr>
          <w:lang w:val="en-GB"/>
        </w:rPr>
        <w:t>Aerogen</w:t>
      </w:r>
      <w:proofErr w:type="spellEnd"/>
      <w:r w:rsidRPr="005A5FB0">
        <w:rPr>
          <w:lang w:val="en-GB"/>
        </w:rPr>
        <w:t xml:space="preserve"> Solo Nebulizer System is a portable medical device for single-patient </w:t>
      </w:r>
      <w:r w:rsidRPr="00854985">
        <w:rPr>
          <w:lang w:val="en-GB"/>
        </w:rPr>
        <w:t>use</w:t>
      </w:r>
      <w:r w:rsidR="00854985" w:rsidRPr="00854985">
        <w:rPr>
          <w:lang w:val="en-GB"/>
        </w:rPr>
        <w:t xml:space="preserve"> </w:t>
      </w:r>
      <w:r w:rsidRPr="00854985">
        <w:rPr>
          <w:lang w:val="en-GB"/>
        </w:rPr>
        <w:t>t</w:t>
      </w:r>
      <w:r w:rsidRPr="005A5FB0">
        <w:rPr>
          <w:lang w:val="en-GB"/>
        </w:rPr>
        <w:t>hat is intended to aerosolize physician-prescribed solutions for inhalation to patients on and off ventilation or other positive pressure breathing assistance. (</w:t>
      </w:r>
      <w:proofErr w:type="spellStart"/>
      <w:r w:rsidRPr="005A5FB0">
        <w:rPr>
          <w:lang w:val="en-GB"/>
        </w:rPr>
        <w:t>Aerogen</w:t>
      </w:r>
      <w:proofErr w:type="spellEnd"/>
      <w:r w:rsidRPr="005A5FB0">
        <w:rPr>
          <w:lang w:val="en-GB"/>
        </w:rPr>
        <w:t xml:space="preserve"> Solo System Instruction Manual; </w:t>
      </w:r>
      <w:hyperlink r:id="rId8" w:history="1">
        <w:r w:rsidRPr="005A5FB0">
          <w:rPr>
            <w:color w:val="0563C1" w:themeColor="hyperlink"/>
            <w:u w:val="single"/>
            <w:lang w:val="en-GB"/>
          </w:rPr>
          <w:t>www.aerogen.com</w:t>
        </w:r>
      </w:hyperlink>
      <w:r w:rsidRPr="005A5FB0">
        <w:rPr>
          <w:lang w:val="en-GB"/>
        </w:rPr>
        <w:t xml:space="preserve">). </w:t>
      </w:r>
    </w:p>
    <w:p w14:paraId="66314506" w14:textId="77777777" w:rsidR="005A5FB0" w:rsidRPr="009C507D" w:rsidRDefault="005A5FB0" w:rsidP="006B58FB">
      <w:pPr>
        <w:spacing w:line="360" w:lineRule="auto"/>
        <w:contextualSpacing/>
        <w:rPr>
          <w:lang w:val="en-GB"/>
        </w:rPr>
      </w:pPr>
    </w:p>
    <w:p w14:paraId="4989F335" w14:textId="51ED3C90" w:rsidR="009C507D" w:rsidRPr="009C507D" w:rsidRDefault="009C507D" w:rsidP="006B58FB">
      <w:pPr>
        <w:spacing w:line="360" w:lineRule="auto"/>
        <w:contextualSpacing/>
        <w:rPr>
          <w:lang w:val="en-GB"/>
        </w:rPr>
      </w:pPr>
      <w:r w:rsidRPr="009C507D">
        <w:rPr>
          <w:lang w:val="en-GB"/>
        </w:rPr>
        <w:t>Alteplase (</w:t>
      </w:r>
      <w:proofErr w:type="spellStart"/>
      <w:r w:rsidRPr="009C507D">
        <w:rPr>
          <w:lang w:val="en-GB"/>
        </w:rPr>
        <w:t>Actilyse</w:t>
      </w:r>
      <w:proofErr w:type="spellEnd"/>
      <w:r w:rsidRPr="009C507D">
        <w:rPr>
          <w:lang w:val="en-GB"/>
        </w:rPr>
        <w:t xml:space="preserve">) solution was prepared for nebulisation using an aseptic technique immediately </w:t>
      </w:r>
      <w:r w:rsidR="006023D4">
        <w:rPr>
          <w:lang w:val="en-GB"/>
        </w:rPr>
        <w:t>before</w:t>
      </w:r>
      <w:r w:rsidRPr="009C507D">
        <w:rPr>
          <w:lang w:val="en-GB"/>
        </w:rPr>
        <w:t xml:space="preserve"> dose administration. A vial of Alteplase powder would be reconstituted with sterile water and the resultant solution transferred to the </w:t>
      </w:r>
      <w:proofErr w:type="spellStart"/>
      <w:r w:rsidRPr="009C507D">
        <w:rPr>
          <w:lang w:val="en-GB"/>
        </w:rPr>
        <w:t>Aerogen</w:t>
      </w:r>
      <w:proofErr w:type="spellEnd"/>
      <w:r w:rsidRPr="009C507D">
        <w:rPr>
          <w:lang w:val="en-GB"/>
        </w:rPr>
        <w:t xml:space="preserve"> Solo solution chamber of the nebuliser system. The setup of the </w:t>
      </w:r>
      <w:proofErr w:type="spellStart"/>
      <w:r w:rsidRPr="009C507D">
        <w:rPr>
          <w:lang w:val="en-GB"/>
        </w:rPr>
        <w:t>Aerogen</w:t>
      </w:r>
      <w:proofErr w:type="spellEnd"/>
      <w:r w:rsidRPr="009C507D">
        <w:rPr>
          <w:lang w:val="en-GB"/>
        </w:rPr>
        <w:t xml:space="preserve"> nebuliser and the Alteplase doses depended on the patients’ ventilation mode: either the invasive mechanical ventilation (IMV) group or the non-invasive ventilation (NIV) group.  </w:t>
      </w:r>
    </w:p>
    <w:p w14:paraId="4C441384" w14:textId="77777777" w:rsidR="009C507D" w:rsidRPr="009C507D" w:rsidRDefault="009C507D" w:rsidP="006B58FB">
      <w:pPr>
        <w:spacing w:line="360" w:lineRule="auto"/>
        <w:contextualSpacing/>
        <w:rPr>
          <w:lang w:val="en-GB"/>
        </w:rPr>
      </w:pPr>
    </w:p>
    <w:p w14:paraId="6AAD91EE" w14:textId="66D0C00E" w:rsidR="009C507D" w:rsidRPr="009C507D" w:rsidRDefault="009C507D" w:rsidP="006B58FB">
      <w:pPr>
        <w:spacing w:line="360" w:lineRule="auto"/>
        <w:contextualSpacing/>
        <w:rPr>
          <w:lang w:val="en-GB"/>
        </w:rPr>
      </w:pPr>
      <w:r w:rsidRPr="009C507D">
        <w:rPr>
          <w:lang w:val="en-GB"/>
        </w:rPr>
        <w:t>In cohort 1, subjects were given a total daily dose of 40</w:t>
      </w:r>
      <w:r w:rsidR="00C06FE0">
        <w:rPr>
          <w:lang w:val="en-GB"/>
        </w:rPr>
        <w:t xml:space="preserve"> </w:t>
      </w:r>
      <w:r w:rsidRPr="009C507D">
        <w:rPr>
          <w:lang w:val="en-GB"/>
        </w:rPr>
        <w:t xml:space="preserve">mg of </w:t>
      </w:r>
      <w:r w:rsidR="00C06FE0">
        <w:rPr>
          <w:lang w:val="en-GB"/>
        </w:rPr>
        <w:t>rt-PA</w:t>
      </w:r>
      <w:r w:rsidRPr="009C507D">
        <w:rPr>
          <w:lang w:val="en-GB"/>
        </w:rPr>
        <w:t>, regardless of their mode of ventilation. Individual doses of 10</w:t>
      </w:r>
      <w:r w:rsidR="00C06FE0">
        <w:rPr>
          <w:lang w:val="en-GB"/>
        </w:rPr>
        <w:t xml:space="preserve"> </w:t>
      </w:r>
      <w:r w:rsidRPr="009C507D">
        <w:rPr>
          <w:lang w:val="en-GB"/>
        </w:rPr>
        <w:t xml:space="preserve">mg were administered at </w:t>
      </w:r>
      <w:r w:rsidR="00C06FE0">
        <w:rPr>
          <w:lang w:val="en-GB"/>
        </w:rPr>
        <w:t>four</w:t>
      </w:r>
      <w:r w:rsidRPr="009C507D">
        <w:rPr>
          <w:lang w:val="en-GB"/>
        </w:rPr>
        <w:t xml:space="preserve"> </w:t>
      </w:r>
      <w:r w:rsidR="00B10DF3">
        <w:rPr>
          <w:lang w:val="en-GB"/>
        </w:rPr>
        <w:t>time points</w:t>
      </w:r>
      <w:r w:rsidRPr="009C507D">
        <w:rPr>
          <w:lang w:val="en-GB"/>
        </w:rPr>
        <w:t xml:space="preserve">, every </w:t>
      </w:r>
      <w:r w:rsidR="00C06FE0">
        <w:rPr>
          <w:lang w:val="en-GB"/>
        </w:rPr>
        <w:t>six</w:t>
      </w:r>
      <w:r w:rsidRPr="009C507D">
        <w:rPr>
          <w:lang w:val="en-GB"/>
        </w:rPr>
        <w:t xml:space="preserve"> hours (± </w:t>
      </w:r>
      <w:r w:rsidR="00C06FE0">
        <w:rPr>
          <w:lang w:val="en-GB"/>
        </w:rPr>
        <w:t>1 hour</w:t>
      </w:r>
      <w:r w:rsidRPr="009C507D">
        <w:rPr>
          <w:lang w:val="en-GB"/>
        </w:rPr>
        <w:t xml:space="preserve">) within </w:t>
      </w:r>
      <w:r w:rsidR="006023D4">
        <w:rPr>
          <w:lang w:val="en-GB"/>
        </w:rPr>
        <w:t>24 hours</w:t>
      </w:r>
      <w:r w:rsidRPr="009C507D">
        <w:rPr>
          <w:lang w:val="en-GB"/>
        </w:rPr>
        <w:t>. In cohort 2, the dosing schedule was changed, and subjects received differing doses depending on the ventilation type. Subjects in the IMV group received a total daily dose of 60</w:t>
      </w:r>
      <w:r w:rsidR="00C06FE0">
        <w:rPr>
          <w:lang w:val="en-GB"/>
        </w:rPr>
        <w:t xml:space="preserve"> </w:t>
      </w:r>
      <w:r w:rsidRPr="009C507D">
        <w:rPr>
          <w:lang w:val="en-GB"/>
        </w:rPr>
        <w:t xml:space="preserve">mg of </w:t>
      </w:r>
      <w:r w:rsidR="00C06FE0">
        <w:rPr>
          <w:lang w:val="en-GB"/>
        </w:rPr>
        <w:t>rt-PA</w:t>
      </w:r>
      <w:r w:rsidRPr="009C507D">
        <w:rPr>
          <w:lang w:val="en-GB"/>
        </w:rPr>
        <w:t>. Individual doses of 20</w:t>
      </w:r>
      <w:r w:rsidR="00C06FE0">
        <w:rPr>
          <w:lang w:val="en-GB"/>
        </w:rPr>
        <w:t xml:space="preserve"> </w:t>
      </w:r>
      <w:r w:rsidRPr="009C507D">
        <w:rPr>
          <w:lang w:val="en-GB"/>
        </w:rPr>
        <w:t xml:space="preserve">mg were administered at </w:t>
      </w:r>
      <w:r w:rsidR="00C06FE0">
        <w:rPr>
          <w:lang w:val="en-GB"/>
        </w:rPr>
        <w:t>three</w:t>
      </w:r>
      <w:r w:rsidRPr="009C507D">
        <w:rPr>
          <w:lang w:val="en-GB"/>
        </w:rPr>
        <w:t xml:space="preserve"> </w:t>
      </w:r>
      <w:r w:rsidR="00B10DF3">
        <w:rPr>
          <w:lang w:val="en-GB"/>
        </w:rPr>
        <w:t>time points</w:t>
      </w:r>
      <w:r w:rsidRPr="009C507D">
        <w:rPr>
          <w:lang w:val="en-GB"/>
        </w:rPr>
        <w:t xml:space="preserve">, every </w:t>
      </w:r>
      <w:r w:rsidR="00C06FE0">
        <w:rPr>
          <w:lang w:val="en-GB"/>
        </w:rPr>
        <w:t>eight</w:t>
      </w:r>
      <w:r w:rsidRPr="009C507D">
        <w:rPr>
          <w:lang w:val="en-GB"/>
        </w:rPr>
        <w:t xml:space="preserve"> hours (± </w:t>
      </w:r>
      <w:r w:rsidR="00C06FE0">
        <w:rPr>
          <w:lang w:val="en-GB"/>
        </w:rPr>
        <w:t>2 hours</w:t>
      </w:r>
      <w:r w:rsidRPr="009C507D">
        <w:rPr>
          <w:lang w:val="en-GB"/>
        </w:rPr>
        <w:t xml:space="preserve">) within </w:t>
      </w:r>
      <w:r w:rsidR="006023D4">
        <w:rPr>
          <w:lang w:val="en-GB"/>
        </w:rPr>
        <w:t>24 hours</w:t>
      </w:r>
      <w:r w:rsidRPr="009C507D">
        <w:rPr>
          <w:lang w:val="en-GB"/>
        </w:rPr>
        <w:t xml:space="preserve">. A maximum of 42 doses in total could be administered in the IMV group. Subjects in the </w:t>
      </w:r>
      <w:r w:rsidR="00C06FE0">
        <w:rPr>
          <w:lang w:val="en-GB"/>
        </w:rPr>
        <w:t>NIRS</w:t>
      </w:r>
      <w:r w:rsidRPr="009C507D">
        <w:rPr>
          <w:lang w:val="en-GB"/>
        </w:rPr>
        <w:t xml:space="preserve"> group initially received a ‘loading dose’ of 60</w:t>
      </w:r>
      <w:r w:rsidR="00C06FE0">
        <w:rPr>
          <w:lang w:val="en-GB"/>
        </w:rPr>
        <w:t xml:space="preserve"> </w:t>
      </w:r>
      <w:r w:rsidRPr="009C507D">
        <w:rPr>
          <w:lang w:val="en-GB"/>
        </w:rPr>
        <w:t xml:space="preserve">mg total daily dose. These were administered at </w:t>
      </w:r>
      <w:r w:rsidR="00C06FE0">
        <w:rPr>
          <w:lang w:val="en-GB"/>
        </w:rPr>
        <w:t xml:space="preserve">three </w:t>
      </w:r>
      <w:r w:rsidR="00B10DF3">
        <w:rPr>
          <w:lang w:val="en-GB"/>
        </w:rPr>
        <w:t>time points</w:t>
      </w:r>
      <w:r w:rsidRPr="009C507D">
        <w:rPr>
          <w:lang w:val="en-GB"/>
        </w:rPr>
        <w:t xml:space="preserve">, every </w:t>
      </w:r>
      <w:r w:rsidR="00C06FE0">
        <w:rPr>
          <w:lang w:val="en-GB"/>
        </w:rPr>
        <w:t>eight</w:t>
      </w:r>
      <w:r w:rsidRPr="009C507D">
        <w:rPr>
          <w:lang w:val="en-GB"/>
        </w:rPr>
        <w:t xml:space="preserve"> hours (± 2</w:t>
      </w:r>
      <w:r w:rsidR="00C06FE0">
        <w:rPr>
          <w:lang w:val="en-GB"/>
        </w:rPr>
        <w:t xml:space="preserve"> hours</w:t>
      </w:r>
      <w:r w:rsidRPr="009C507D">
        <w:rPr>
          <w:lang w:val="en-GB"/>
        </w:rPr>
        <w:t xml:space="preserve">) for the first </w:t>
      </w:r>
      <w:r w:rsidR="00C06FE0">
        <w:rPr>
          <w:lang w:val="en-GB"/>
        </w:rPr>
        <w:t>six</w:t>
      </w:r>
      <w:r w:rsidRPr="009C507D">
        <w:rPr>
          <w:lang w:val="en-GB"/>
        </w:rPr>
        <w:t xml:space="preserve"> doses (over </w:t>
      </w:r>
      <w:r w:rsidR="006023D4">
        <w:rPr>
          <w:lang w:val="en-GB"/>
        </w:rPr>
        <w:t>48 hours</w:t>
      </w:r>
      <w:r w:rsidRPr="009C507D">
        <w:rPr>
          <w:lang w:val="en-GB"/>
        </w:rPr>
        <w:t xml:space="preserve">). By day </w:t>
      </w:r>
      <w:r w:rsidR="00C06FE0">
        <w:rPr>
          <w:lang w:val="en-GB"/>
        </w:rPr>
        <w:t>three</w:t>
      </w:r>
      <w:r w:rsidRPr="009C507D">
        <w:rPr>
          <w:lang w:val="en-GB"/>
        </w:rPr>
        <w:t xml:space="preserve">, subjects received </w:t>
      </w:r>
      <w:r w:rsidR="00B10DF3">
        <w:rPr>
          <w:lang w:val="en-GB"/>
        </w:rPr>
        <w:t xml:space="preserve">a </w:t>
      </w:r>
      <w:r w:rsidRPr="009C507D">
        <w:rPr>
          <w:lang w:val="en-GB"/>
        </w:rPr>
        <w:t>40</w:t>
      </w:r>
      <w:r w:rsidR="00C06FE0">
        <w:rPr>
          <w:lang w:val="en-GB"/>
        </w:rPr>
        <w:t xml:space="preserve"> </w:t>
      </w:r>
      <w:r w:rsidRPr="009C507D">
        <w:rPr>
          <w:lang w:val="en-GB"/>
        </w:rPr>
        <w:t xml:space="preserve">mg total daily dose, given at </w:t>
      </w:r>
      <w:r w:rsidR="00C06FE0">
        <w:rPr>
          <w:lang w:val="en-GB"/>
        </w:rPr>
        <w:t>two</w:t>
      </w:r>
      <w:r w:rsidRPr="009C507D">
        <w:rPr>
          <w:lang w:val="en-GB"/>
        </w:rPr>
        <w:t xml:space="preserve"> time points every 12 hours (± 4</w:t>
      </w:r>
      <w:r w:rsidR="00C06FE0">
        <w:rPr>
          <w:lang w:val="en-GB"/>
        </w:rPr>
        <w:t xml:space="preserve"> hours</w:t>
      </w:r>
      <w:r w:rsidRPr="009C507D">
        <w:rPr>
          <w:lang w:val="en-GB"/>
        </w:rPr>
        <w:t xml:space="preserve">). A maximum of 30 doses in total could be administered in the NIV group. </w:t>
      </w:r>
    </w:p>
    <w:p w14:paraId="1FC455A4" w14:textId="77777777" w:rsidR="009C507D" w:rsidRPr="009C507D" w:rsidRDefault="009C507D" w:rsidP="006B58FB">
      <w:pPr>
        <w:spacing w:line="360" w:lineRule="auto"/>
        <w:contextualSpacing/>
        <w:rPr>
          <w:lang w:val="en-GB"/>
        </w:rPr>
      </w:pPr>
    </w:p>
    <w:p w14:paraId="4A1649EC" w14:textId="01730456" w:rsidR="009C507D" w:rsidRPr="009C507D" w:rsidRDefault="009C507D" w:rsidP="006B58FB">
      <w:pPr>
        <w:spacing w:line="360" w:lineRule="auto"/>
        <w:contextualSpacing/>
        <w:rPr>
          <w:lang w:val="en-GB"/>
        </w:rPr>
      </w:pPr>
      <w:r w:rsidRPr="009C507D">
        <w:rPr>
          <w:lang w:val="en-GB"/>
        </w:rPr>
        <w:lastRenderedPageBreak/>
        <w:t xml:space="preserve">Subjects in the NIV group who were conscious and with capacity were trained to use the </w:t>
      </w:r>
      <w:proofErr w:type="spellStart"/>
      <w:r w:rsidRPr="009C507D">
        <w:rPr>
          <w:lang w:val="en-GB"/>
        </w:rPr>
        <w:t>Aerogen</w:t>
      </w:r>
      <w:proofErr w:type="spellEnd"/>
      <w:r w:rsidRPr="009C507D">
        <w:rPr>
          <w:lang w:val="en-GB"/>
        </w:rPr>
        <w:t xml:space="preserve"> Ultra mouthpiece for optimal drug delivery to the lungs. Subjects using the mouthpiece were trained to take in deep breaths to maximise the drug delivery into the lungs. The solution chamber is attached directly to the </w:t>
      </w:r>
      <w:proofErr w:type="spellStart"/>
      <w:r w:rsidRPr="009C507D">
        <w:rPr>
          <w:lang w:val="en-GB"/>
        </w:rPr>
        <w:t>Aerogen</w:t>
      </w:r>
      <w:proofErr w:type="spellEnd"/>
      <w:r w:rsidRPr="009C507D">
        <w:rPr>
          <w:lang w:val="en-GB"/>
        </w:rPr>
        <w:t xml:space="preserve"> Ultra mouthpiece, which the subject could hold up to their mouths in their hand during the drug administration process. The solution chamber was connected to the </w:t>
      </w:r>
      <w:proofErr w:type="spellStart"/>
      <w:r w:rsidRPr="009C507D">
        <w:rPr>
          <w:lang w:val="en-GB"/>
        </w:rPr>
        <w:t>Aerogen</w:t>
      </w:r>
      <w:proofErr w:type="spellEnd"/>
      <w:r w:rsidRPr="009C507D">
        <w:rPr>
          <w:lang w:val="en-GB"/>
        </w:rPr>
        <w:t xml:space="preserve"> Pro-X controller, which activated the nebulisation of the solution. Patients receiving oxygen with a </w:t>
      </w:r>
      <w:r w:rsidRPr="009C507D">
        <w:rPr>
          <w:b/>
          <w:bCs/>
          <w:lang w:val="en-GB"/>
        </w:rPr>
        <w:t>venturi mask</w:t>
      </w:r>
      <w:r w:rsidRPr="009C507D">
        <w:rPr>
          <w:lang w:val="en-GB"/>
        </w:rPr>
        <w:t xml:space="preserve"> (who were stable at room air oxygen for short periods) could use the mouthpiece to receive the nebulised Alteplase in this manner. Patients needing minimal ventilatory support received oxygen through </w:t>
      </w:r>
      <w:r w:rsidRPr="009C507D">
        <w:rPr>
          <w:b/>
          <w:bCs/>
          <w:lang w:val="en-GB"/>
        </w:rPr>
        <w:t>high-flow nasal prongs</w:t>
      </w:r>
      <w:r w:rsidRPr="009C507D">
        <w:rPr>
          <w:lang w:val="en-GB"/>
        </w:rPr>
        <w:t xml:space="preserve">. For these subjects, the </w:t>
      </w:r>
      <w:proofErr w:type="spellStart"/>
      <w:r w:rsidRPr="009C507D">
        <w:rPr>
          <w:lang w:val="en-GB"/>
        </w:rPr>
        <w:t>Aerogen</w:t>
      </w:r>
      <w:proofErr w:type="spellEnd"/>
      <w:r w:rsidRPr="009C507D">
        <w:rPr>
          <w:lang w:val="en-GB"/>
        </w:rPr>
        <w:t xml:space="preserve"> facemask could be used to deliver the nebulised Alteplase without disrupting the supplementary oxygen delivery from the nasal prongs. The facemask could be attached to the piece which docked the solution chamber and connected to the nebuliser. The facemask allowed for the administration of the Alteplase, independent of the nasal prongs delivering the required concentration of oxygen to the patient. For the more severe patients, </w:t>
      </w:r>
      <w:r w:rsidRPr="009C507D">
        <w:rPr>
          <w:b/>
          <w:bCs/>
          <w:lang w:val="en-GB"/>
        </w:rPr>
        <w:t>continuous positive airway pressure (CPAP)</w:t>
      </w:r>
      <w:r w:rsidRPr="009C507D">
        <w:rPr>
          <w:lang w:val="en-GB"/>
        </w:rPr>
        <w:t xml:space="preserve"> ventilation was given. This required the patient to wear an airtight mask over their mouth and nose to receive oxygen. In this setup, subjects could not use the </w:t>
      </w:r>
      <w:proofErr w:type="spellStart"/>
      <w:r w:rsidRPr="009C507D">
        <w:rPr>
          <w:lang w:val="en-GB"/>
        </w:rPr>
        <w:t>Aerogen</w:t>
      </w:r>
      <w:proofErr w:type="spellEnd"/>
      <w:r w:rsidRPr="009C507D">
        <w:rPr>
          <w:lang w:val="en-GB"/>
        </w:rPr>
        <w:t xml:space="preserve"> Ultra mouthpiece, and therefore a T-piece had to be inserted between the mask and the ventilation tube, allowing for </w:t>
      </w:r>
      <w:r w:rsidR="00B10DF3">
        <w:rPr>
          <w:lang w:val="en-GB"/>
        </w:rPr>
        <w:t xml:space="preserve">the </w:t>
      </w:r>
      <w:r w:rsidRPr="009C507D">
        <w:rPr>
          <w:lang w:val="en-GB"/>
        </w:rPr>
        <w:t xml:space="preserve">docking of the </w:t>
      </w:r>
      <w:proofErr w:type="spellStart"/>
      <w:r w:rsidRPr="009C507D">
        <w:rPr>
          <w:lang w:val="en-GB"/>
        </w:rPr>
        <w:t>Aerogen</w:t>
      </w:r>
      <w:proofErr w:type="spellEnd"/>
      <w:r w:rsidRPr="009C507D">
        <w:rPr>
          <w:lang w:val="en-GB"/>
        </w:rPr>
        <w:t xml:space="preserve"> Solo solution chamber. Once attached, the subject could receive their required oxygen concentration using the CPAP equipment whilst simultaneously receiving the nebulised Alteplase doses. On average, it took 15</w:t>
      </w:r>
      <w:r w:rsidR="00C06FE0">
        <w:rPr>
          <w:lang w:val="en-GB"/>
        </w:rPr>
        <w:t>–</w:t>
      </w:r>
      <w:r w:rsidRPr="009C507D">
        <w:rPr>
          <w:lang w:val="en-GB"/>
        </w:rPr>
        <w:t xml:space="preserve">30 minutes to administer a nebulised dose of </w:t>
      </w:r>
      <w:r w:rsidR="00C06FE0">
        <w:rPr>
          <w:lang w:val="en-GB"/>
        </w:rPr>
        <w:t>rt-PA</w:t>
      </w:r>
      <w:r w:rsidRPr="009C507D">
        <w:rPr>
          <w:lang w:val="en-GB"/>
        </w:rPr>
        <w:t xml:space="preserve">. </w:t>
      </w:r>
    </w:p>
    <w:p w14:paraId="541EB84D" w14:textId="77777777" w:rsidR="009C507D" w:rsidRPr="009C507D" w:rsidRDefault="009C507D" w:rsidP="006B58FB">
      <w:pPr>
        <w:spacing w:line="360" w:lineRule="auto"/>
        <w:contextualSpacing/>
        <w:rPr>
          <w:lang w:val="en-GB"/>
        </w:rPr>
      </w:pPr>
    </w:p>
    <w:p w14:paraId="10C2FA97" w14:textId="41B6F5B6" w:rsidR="009C507D" w:rsidRDefault="009C507D" w:rsidP="00067387">
      <w:pPr>
        <w:spacing w:line="360" w:lineRule="auto"/>
        <w:contextualSpacing/>
        <w:rPr>
          <w:rFonts w:eastAsia="Times New Roman"/>
          <w:lang w:val="en-GB"/>
        </w:rPr>
      </w:pPr>
      <w:r w:rsidRPr="009C507D">
        <w:rPr>
          <w:lang w:val="en-GB"/>
        </w:rPr>
        <w:t xml:space="preserve">Subjects in the intensive care unit (ICU) receiving IMV were unconscious and unable to use the mouthpiece. Therefore, the solution chamber was attached to the IMV apparatus by the subject’s bedside and the Alteplase solution was added. The Alteplase was nebulised and thereby administered using the IMV apparatus, with minimal interference to the patient, their ventilation setup, or the supplementary oxygen delivery. </w:t>
      </w:r>
    </w:p>
    <w:p w14:paraId="22FD1C50" w14:textId="77777777" w:rsidR="006B58FB" w:rsidRPr="006B58FB" w:rsidRDefault="006B58FB" w:rsidP="00067387">
      <w:pPr>
        <w:spacing w:line="360" w:lineRule="auto"/>
        <w:contextualSpacing/>
        <w:rPr>
          <w:rFonts w:eastAsia="Times New Roman"/>
          <w:lang w:val="en-GB"/>
        </w:rPr>
      </w:pPr>
    </w:p>
    <w:p w14:paraId="455B2834" w14:textId="41C32CA2" w:rsidR="006159EB" w:rsidRPr="00052CAE" w:rsidRDefault="003578B6" w:rsidP="00067387">
      <w:pPr>
        <w:spacing w:line="360" w:lineRule="auto"/>
        <w:rPr>
          <w:rFonts w:cstheme="minorHAnsi"/>
          <w:b/>
          <w:bCs/>
          <w:lang w:val="en-GB"/>
        </w:rPr>
      </w:pPr>
      <w:r w:rsidRPr="00052CAE">
        <w:rPr>
          <w:rFonts w:cstheme="minorHAnsi"/>
          <w:b/>
          <w:bCs/>
          <w:lang w:val="en-GB"/>
        </w:rPr>
        <w:t xml:space="preserve">Details of </w:t>
      </w:r>
      <w:r w:rsidR="00093D42">
        <w:rPr>
          <w:rFonts w:cstheme="minorHAnsi"/>
          <w:b/>
          <w:bCs/>
          <w:lang w:val="en-GB"/>
        </w:rPr>
        <w:t xml:space="preserve">the </w:t>
      </w:r>
      <w:r w:rsidR="006159EB" w:rsidRPr="00052CAE">
        <w:rPr>
          <w:rFonts w:cstheme="minorHAnsi"/>
          <w:b/>
          <w:bCs/>
          <w:lang w:val="en-GB"/>
        </w:rPr>
        <w:t>C1 treatment regimen</w:t>
      </w:r>
    </w:p>
    <w:p w14:paraId="150578B1" w14:textId="0162CFC4" w:rsidR="008D0168" w:rsidRPr="00052CAE" w:rsidRDefault="004D6C6C" w:rsidP="006E2739">
      <w:pPr>
        <w:spacing w:line="360" w:lineRule="auto"/>
        <w:rPr>
          <w:rFonts w:cstheme="minorHAnsi"/>
          <w:lang w:val="en-GB"/>
        </w:rPr>
      </w:pPr>
      <w:r w:rsidRPr="00052CAE">
        <w:rPr>
          <w:rFonts w:cstheme="minorHAnsi"/>
          <w:lang w:val="en-GB"/>
        </w:rPr>
        <w:t xml:space="preserve">At the onset of the study, a gap of 24 hours was maintained between </w:t>
      </w:r>
      <w:r w:rsidR="00093D42">
        <w:rPr>
          <w:rFonts w:cstheme="minorHAnsi"/>
          <w:lang w:val="en-GB"/>
        </w:rPr>
        <w:t xml:space="preserve">the </w:t>
      </w:r>
      <w:r w:rsidRPr="00052CAE">
        <w:rPr>
          <w:rFonts w:cstheme="minorHAnsi"/>
          <w:lang w:val="en-GB"/>
        </w:rPr>
        <w:t xml:space="preserve">treatment of patient </w:t>
      </w:r>
      <w:r w:rsidR="002C0E1C" w:rsidRPr="00052CAE">
        <w:rPr>
          <w:rFonts w:cstheme="minorHAnsi"/>
          <w:lang w:val="en-GB"/>
        </w:rPr>
        <w:t>one</w:t>
      </w:r>
      <w:r w:rsidRPr="00052CAE">
        <w:rPr>
          <w:rFonts w:cstheme="minorHAnsi"/>
          <w:lang w:val="en-GB"/>
        </w:rPr>
        <w:t xml:space="preserve"> and patient </w:t>
      </w:r>
      <w:r w:rsidR="002C0E1C" w:rsidRPr="00052CAE">
        <w:rPr>
          <w:rFonts w:cstheme="minorHAnsi"/>
          <w:lang w:val="en-GB"/>
        </w:rPr>
        <w:t>two</w:t>
      </w:r>
      <w:r w:rsidRPr="00052CAE">
        <w:rPr>
          <w:rFonts w:cstheme="minorHAnsi"/>
          <w:lang w:val="en-GB"/>
        </w:rPr>
        <w:t xml:space="preserve"> to assess the safety of the </w:t>
      </w:r>
      <w:r w:rsidR="00C75EB8" w:rsidRPr="00052CAE">
        <w:rPr>
          <w:rFonts w:cstheme="minorHAnsi"/>
          <w:lang w:val="en-GB"/>
        </w:rPr>
        <w:t>rt</w:t>
      </w:r>
      <w:r w:rsidR="00CA58B1" w:rsidRPr="00052CAE">
        <w:rPr>
          <w:rFonts w:cstheme="minorHAnsi"/>
          <w:lang w:val="en-GB"/>
        </w:rPr>
        <w:t>-</w:t>
      </w:r>
      <w:r w:rsidR="00C75EB8" w:rsidRPr="00052CAE">
        <w:rPr>
          <w:rFonts w:cstheme="minorHAnsi"/>
          <w:lang w:val="en-GB"/>
        </w:rPr>
        <w:t>PA</w:t>
      </w:r>
      <w:r w:rsidRPr="00052CAE">
        <w:rPr>
          <w:rFonts w:cstheme="minorHAnsi"/>
          <w:lang w:val="en-GB"/>
        </w:rPr>
        <w:t>. At 24 hours, if patient</w:t>
      </w:r>
      <w:r w:rsidR="002C0E1C" w:rsidRPr="00052CAE">
        <w:rPr>
          <w:rFonts w:cstheme="minorHAnsi"/>
          <w:lang w:val="en-GB"/>
        </w:rPr>
        <w:t xml:space="preserve"> one</w:t>
      </w:r>
      <w:r w:rsidRPr="00052CAE">
        <w:rPr>
          <w:rFonts w:cstheme="minorHAnsi"/>
          <w:lang w:val="en-GB"/>
        </w:rPr>
        <w:t xml:space="preserve"> had no evidence of major pulmonary bleeding, suggesting exaggerated alveolar fibrinolysis, and had no evidence of a &gt;50% reduction in fibrinogen, suggesting systemic absorption, then patient </w:t>
      </w:r>
      <w:r w:rsidR="002C0E1C" w:rsidRPr="00052CAE">
        <w:rPr>
          <w:rFonts w:cstheme="minorHAnsi"/>
          <w:lang w:val="en-GB"/>
        </w:rPr>
        <w:t>two</w:t>
      </w:r>
      <w:r w:rsidRPr="00052CAE">
        <w:rPr>
          <w:rFonts w:cstheme="minorHAnsi"/>
          <w:lang w:val="en-GB"/>
        </w:rPr>
        <w:t xml:space="preserve"> was dosed. Both patients were then evaluated for 72 hours. If no major bleeding was noticed and there was no evidence of a &gt;50% reduction in fibrinogen in either patient, then the rest of the cohort </w:t>
      </w:r>
      <w:r w:rsidR="00093D42">
        <w:rPr>
          <w:rFonts w:cstheme="minorHAnsi"/>
          <w:lang w:val="en-GB"/>
        </w:rPr>
        <w:t>was</w:t>
      </w:r>
      <w:r w:rsidR="00093D42" w:rsidRPr="00052CAE">
        <w:rPr>
          <w:rFonts w:cstheme="minorHAnsi"/>
          <w:lang w:val="en-GB"/>
        </w:rPr>
        <w:t xml:space="preserve"> </w:t>
      </w:r>
      <w:r w:rsidRPr="00052CAE">
        <w:rPr>
          <w:rFonts w:cstheme="minorHAnsi"/>
          <w:lang w:val="en-GB"/>
        </w:rPr>
        <w:lastRenderedPageBreak/>
        <w:t>recruited after the safety data had been reviewed by the trial management group comprised of the investigators. If the safety profile was deemed acceptable, dosing of the third and subsequent patients in the rt</w:t>
      </w:r>
      <w:r w:rsidR="00CA58B1" w:rsidRPr="00052CAE">
        <w:rPr>
          <w:rFonts w:cstheme="minorHAnsi"/>
          <w:lang w:val="en-GB"/>
        </w:rPr>
        <w:t>-</w:t>
      </w:r>
      <w:r w:rsidRPr="00052CAE">
        <w:rPr>
          <w:rFonts w:cstheme="minorHAnsi"/>
          <w:lang w:val="en-GB"/>
        </w:rPr>
        <w:t xml:space="preserve">PA group was resumed with no required interval between patients (Figure S1). </w:t>
      </w:r>
    </w:p>
    <w:p w14:paraId="46956654" w14:textId="433D2263" w:rsidR="002D2CAC" w:rsidRPr="00052CAE" w:rsidRDefault="006159EB" w:rsidP="006E2739">
      <w:pPr>
        <w:spacing w:line="360" w:lineRule="auto"/>
        <w:rPr>
          <w:rFonts w:cstheme="minorHAnsi"/>
        </w:rPr>
      </w:pPr>
      <w:r w:rsidRPr="00052CAE">
        <w:rPr>
          <w:rFonts w:cstheme="minorHAnsi"/>
          <w:lang w:val="en-GB"/>
        </w:rPr>
        <w:t xml:space="preserve">Dosing was later amended after observing significant desaturation in patient </w:t>
      </w:r>
      <w:r w:rsidR="00C06FE0">
        <w:rPr>
          <w:rFonts w:cstheme="minorHAnsi"/>
          <w:lang w:val="en-GB"/>
        </w:rPr>
        <w:t>three</w:t>
      </w:r>
      <w:r w:rsidRPr="00052CAE">
        <w:rPr>
          <w:rFonts w:cstheme="minorHAnsi"/>
          <w:lang w:val="en-GB"/>
        </w:rPr>
        <w:t xml:space="preserve">, 36 hours after the last dose of the initial </w:t>
      </w:r>
      <w:r w:rsidR="00C06FE0">
        <w:rPr>
          <w:rFonts w:cstheme="minorHAnsi"/>
          <w:lang w:val="en-GB"/>
        </w:rPr>
        <w:t>three</w:t>
      </w:r>
      <w:r w:rsidRPr="00052CAE">
        <w:rPr>
          <w:rFonts w:cstheme="minorHAnsi"/>
          <w:lang w:val="en-GB"/>
        </w:rPr>
        <w:t>-day block of rt</w:t>
      </w:r>
      <w:r w:rsidR="00CA58B1" w:rsidRPr="00052CAE">
        <w:rPr>
          <w:rFonts w:cstheme="minorHAnsi"/>
          <w:lang w:val="en-GB"/>
        </w:rPr>
        <w:t>-</w:t>
      </w:r>
      <w:r w:rsidRPr="00052CAE">
        <w:rPr>
          <w:rFonts w:cstheme="minorHAnsi"/>
          <w:lang w:val="en-GB"/>
        </w:rPr>
        <w:t>PA was administered. An urgent safety measure was implemented to allow re-treatment of this patient with a second 3-day block of rt</w:t>
      </w:r>
      <w:r w:rsidR="00CA58B1" w:rsidRPr="00052CAE">
        <w:rPr>
          <w:rFonts w:cstheme="minorHAnsi"/>
          <w:lang w:val="en-GB"/>
        </w:rPr>
        <w:t>-</w:t>
      </w:r>
      <w:r w:rsidRPr="00052CAE">
        <w:rPr>
          <w:rFonts w:cstheme="minorHAnsi"/>
          <w:lang w:val="en-GB"/>
        </w:rPr>
        <w:t xml:space="preserve">PA. This was subsequently followed up with a protocol amendment to allow dosing to take place for a minimum of 5 days, and a maximum of 14 days. This resulted in a move from a fixed treatment regimen to an </w:t>
      </w:r>
      <w:r w:rsidR="00093D42">
        <w:rPr>
          <w:rFonts w:cstheme="minorHAnsi"/>
        </w:rPr>
        <w:t>endpoint-driven</w:t>
      </w:r>
      <w:r w:rsidRPr="00052CAE">
        <w:rPr>
          <w:rFonts w:cstheme="minorHAnsi"/>
        </w:rPr>
        <w:t xml:space="preserve"> treatment regimen.</w:t>
      </w:r>
    </w:p>
    <w:p w14:paraId="62DF20DB" w14:textId="71683E5D" w:rsidR="008A1D7D" w:rsidRPr="00052CAE" w:rsidRDefault="00DF4A3A" w:rsidP="00AA0499">
      <w:pPr>
        <w:spacing w:line="360" w:lineRule="auto"/>
        <w:rPr>
          <w:rFonts w:cstheme="minorHAnsi"/>
          <w:b/>
          <w:bCs/>
        </w:rPr>
      </w:pPr>
      <w:r w:rsidRPr="00052CAE">
        <w:rPr>
          <w:rFonts w:cstheme="minorHAnsi"/>
          <w:b/>
          <w:bCs/>
        </w:rPr>
        <w:t>Primary</w:t>
      </w:r>
      <w:r w:rsidR="008A1D7D" w:rsidRPr="00052CAE">
        <w:rPr>
          <w:rFonts w:cstheme="minorHAnsi"/>
          <w:b/>
          <w:bCs/>
        </w:rPr>
        <w:t xml:space="preserve"> endpoints </w:t>
      </w:r>
    </w:p>
    <w:p w14:paraId="18DCFFA1" w14:textId="46BA8E94" w:rsidR="00DE1AC2" w:rsidRPr="00052CAE" w:rsidRDefault="00DE1AC2" w:rsidP="006E2739">
      <w:pPr>
        <w:spacing w:line="360" w:lineRule="auto"/>
        <w:rPr>
          <w:rFonts w:eastAsia="Calibri" w:cstheme="minorHAnsi"/>
          <w:lang w:val="en-GB"/>
        </w:rPr>
      </w:pPr>
      <w:r w:rsidRPr="00052CAE">
        <w:rPr>
          <w:rFonts w:eastAsia="Calibri" w:cstheme="minorHAnsi"/>
          <w:lang w:val="en-GB"/>
        </w:rPr>
        <w:t>Based on the analysis of C1, fewer P/F ratio data points were collected for C2, which allowed more rapid recruitment without compromising safety monitoring. For C2, data for this measure were extracted once a day for each patient. In addition, up to a maximum of six data points that represented the patient’s clinical status over the proceeding 24 hours were extracted.</w:t>
      </w:r>
    </w:p>
    <w:p w14:paraId="02C4E19A" w14:textId="308ECC63" w:rsidR="008A1D7D" w:rsidRPr="00052CAE" w:rsidRDefault="008A1D7D" w:rsidP="006E2739">
      <w:pPr>
        <w:spacing w:line="360" w:lineRule="auto"/>
        <w:rPr>
          <w:rFonts w:eastAsia="Calibri" w:cstheme="minorHAnsi"/>
        </w:rPr>
      </w:pPr>
      <w:r w:rsidRPr="00052CAE">
        <w:rPr>
          <w:rFonts w:eastAsia="Calibri" w:cstheme="minorHAnsi"/>
          <w:lang w:val="en-GB"/>
        </w:rPr>
        <w:t>The P/F ratio for patients receiving NIV was calculated by converting SpO</w:t>
      </w:r>
      <w:r w:rsidRPr="00052CAE">
        <w:rPr>
          <w:rFonts w:eastAsia="Calibri" w:cstheme="minorHAnsi"/>
          <w:vertAlign w:val="subscript"/>
          <w:lang w:val="en-GB"/>
        </w:rPr>
        <w:t>2</w:t>
      </w:r>
      <w:r w:rsidRPr="00052CAE">
        <w:rPr>
          <w:rFonts w:eastAsia="Calibri" w:cstheme="minorHAnsi"/>
          <w:lang w:val="en-GB"/>
        </w:rPr>
        <w:t xml:space="preserve"> into PaO</w:t>
      </w:r>
      <w:r w:rsidRPr="00052CAE">
        <w:rPr>
          <w:rFonts w:eastAsia="Calibri" w:cstheme="minorHAnsi"/>
          <w:vertAlign w:val="subscript"/>
          <w:lang w:val="en-GB"/>
        </w:rPr>
        <w:t xml:space="preserve">2 </w:t>
      </w:r>
      <w:r w:rsidRPr="00052CAE">
        <w:rPr>
          <w:rFonts w:eastAsia="Calibri" w:cstheme="minorHAnsi"/>
          <w:lang w:val="en-GB"/>
        </w:rPr>
        <w:t xml:space="preserve">using conversion tables included in the study protocol. </w:t>
      </w:r>
      <w:r w:rsidRPr="00052CAE">
        <w:rPr>
          <w:rFonts w:eastAsia="Calibri" w:cstheme="minorHAnsi"/>
        </w:rPr>
        <w:t>FiO</w:t>
      </w:r>
      <w:r w:rsidRPr="00052CAE">
        <w:rPr>
          <w:rFonts w:eastAsia="Calibri" w:cstheme="minorHAnsi"/>
          <w:vertAlign w:val="subscript"/>
        </w:rPr>
        <w:t>2</w:t>
      </w:r>
      <w:r w:rsidRPr="00052CAE">
        <w:rPr>
          <w:rFonts w:eastAsia="Calibri" w:cstheme="minorHAnsi"/>
        </w:rPr>
        <w:t xml:space="preserve"> was calculated by converting the oxygen flow rate (in L/min) into FiO</w:t>
      </w:r>
      <w:r w:rsidRPr="00052CAE">
        <w:rPr>
          <w:rFonts w:eastAsia="Calibri" w:cstheme="minorHAnsi"/>
          <w:vertAlign w:val="subscript"/>
        </w:rPr>
        <w:t>2</w:t>
      </w:r>
      <w:r w:rsidRPr="00052CAE">
        <w:rPr>
          <w:rFonts w:eastAsia="Calibri" w:cstheme="minorHAnsi"/>
        </w:rPr>
        <w:t>, using tables provided in the study protocol appropriate for the ventilation type. The imputed PaO</w:t>
      </w:r>
      <w:r w:rsidRPr="00052CAE">
        <w:rPr>
          <w:rFonts w:eastAsia="Calibri" w:cstheme="minorHAnsi"/>
          <w:vertAlign w:val="subscript"/>
        </w:rPr>
        <w:t>2</w:t>
      </w:r>
      <w:r w:rsidRPr="00052CAE">
        <w:rPr>
          <w:rFonts w:eastAsia="Calibri" w:cstheme="minorHAnsi"/>
        </w:rPr>
        <w:t xml:space="preserve"> and FiO</w:t>
      </w:r>
      <w:r w:rsidRPr="00052CAE">
        <w:rPr>
          <w:rFonts w:eastAsia="Calibri" w:cstheme="minorHAnsi"/>
          <w:vertAlign w:val="subscript"/>
        </w:rPr>
        <w:t>2</w:t>
      </w:r>
      <w:r w:rsidRPr="00052CAE">
        <w:rPr>
          <w:rFonts w:eastAsia="Calibri" w:cstheme="minorHAnsi"/>
        </w:rPr>
        <w:t xml:space="preserve"> were also entered </w:t>
      </w:r>
      <w:r w:rsidR="00093D42">
        <w:rPr>
          <w:rFonts w:eastAsia="Calibri" w:cstheme="minorHAnsi"/>
        </w:rPr>
        <w:t>into</w:t>
      </w:r>
      <w:r w:rsidR="00093D42" w:rsidRPr="00052CAE">
        <w:rPr>
          <w:rFonts w:eastAsia="Calibri" w:cstheme="minorHAnsi"/>
        </w:rPr>
        <w:t xml:space="preserve"> </w:t>
      </w:r>
      <w:r w:rsidRPr="00052CAE">
        <w:rPr>
          <w:rFonts w:eastAsia="Calibri" w:cstheme="minorHAnsi"/>
        </w:rPr>
        <w:t>the Case Report Form (CRF) and database.</w:t>
      </w:r>
      <w:r w:rsidR="00DF4A3A" w:rsidRPr="00052CAE">
        <w:rPr>
          <w:rFonts w:eastAsia="Calibri" w:cstheme="minorHAnsi"/>
        </w:rPr>
        <w:t xml:space="preserve"> </w:t>
      </w:r>
    </w:p>
    <w:p w14:paraId="48E0B05E" w14:textId="22976E97" w:rsidR="00156A97" w:rsidRPr="00052CAE" w:rsidRDefault="00156A97" w:rsidP="006E2739">
      <w:pPr>
        <w:spacing w:line="360" w:lineRule="auto"/>
        <w:rPr>
          <w:rFonts w:eastAsia="Calibri" w:cstheme="minorHAnsi"/>
          <w:b/>
          <w:bCs/>
          <w:lang w:val="en-GB"/>
        </w:rPr>
      </w:pPr>
      <w:r w:rsidRPr="00052CAE">
        <w:rPr>
          <w:rFonts w:eastAsia="Calibri" w:cstheme="minorHAnsi"/>
          <w:b/>
          <w:bCs/>
          <w:lang w:val="en-GB"/>
        </w:rPr>
        <w:t xml:space="preserve">Assessments of adverse events </w:t>
      </w:r>
    </w:p>
    <w:p w14:paraId="4390AC63" w14:textId="748CCC5C" w:rsidR="00156A97" w:rsidRPr="00052CAE" w:rsidRDefault="00156A97" w:rsidP="006E2739">
      <w:pPr>
        <w:spacing w:line="360" w:lineRule="auto"/>
        <w:rPr>
          <w:rFonts w:eastAsia="Calibri" w:cstheme="minorHAnsi"/>
          <w:lang w:val="en-GB"/>
        </w:rPr>
      </w:pPr>
      <w:r w:rsidRPr="00052CAE">
        <w:rPr>
          <w:rFonts w:eastAsia="Calibri" w:cstheme="minorHAnsi"/>
          <w:lang w:val="en-GB"/>
        </w:rPr>
        <w:t>Each adverse event was assessed for severity, causality, seriousness, and expectedness</w:t>
      </w:r>
      <w:r w:rsidR="00773E9D" w:rsidRPr="00052CAE">
        <w:rPr>
          <w:rFonts w:eastAsia="Calibri" w:cstheme="minorHAnsi"/>
          <w:lang w:val="en-GB"/>
        </w:rPr>
        <w:t xml:space="preserve">. A full breakout of the categories and definitions </w:t>
      </w:r>
      <w:r w:rsidR="005A5FB0">
        <w:rPr>
          <w:rFonts w:eastAsia="Calibri" w:cstheme="minorHAnsi"/>
          <w:lang w:val="en-GB"/>
        </w:rPr>
        <w:t>is</w:t>
      </w:r>
      <w:r w:rsidR="00773E9D" w:rsidRPr="00052CAE">
        <w:rPr>
          <w:rFonts w:eastAsia="Calibri" w:cstheme="minorHAnsi"/>
          <w:lang w:val="en-GB"/>
        </w:rPr>
        <w:t xml:space="preserve"> presented in </w:t>
      </w:r>
      <w:r w:rsidRPr="00052CAE">
        <w:rPr>
          <w:rFonts w:eastAsia="Calibri" w:cstheme="minorHAnsi"/>
          <w:lang w:val="en-GB"/>
        </w:rPr>
        <w:t>Table S</w:t>
      </w:r>
      <w:r w:rsidR="00626C1E">
        <w:rPr>
          <w:rFonts w:eastAsia="Calibri" w:cstheme="minorHAnsi"/>
          <w:lang w:val="en-GB"/>
        </w:rPr>
        <w:t>3</w:t>
      </w:r>
      <w:r w:rsidR="00773E9D" w:rsidRPr="00052CAE">
        <w:rPr>
          <w:rFonts w:eastAsia="Calibri" w:cstheme="minorHAnsi"/>
          <w:lang w:val="en-GB"/>
        </w:rPr>
        <w:t xml:space="preserve">. </w:t>
      </w:r>
      <w:r w:rsidR="00773E9D" w:rsidRPr="00052CAE">
        <w:rPr>
          <w:rFonts w:cstheme="minorHAnsi"/>
        </w:rPr>
        <w:t xml:space="preserve">The </w:t>
      </w:r>
      <w:r w:rsidR="00773E9D" w:rsidRPr="00052CAE">
        <w:rPr>
          <w:rFonts w:eastAsia="Calibri" w:cstheme="minorHAnsi"/>
          <w:lang w:val="en-GB"/>
        </w:rPr>
        <w:t>International Society of Haemostasis and Thrombosis (ISTH) classification for bleeding severity was used to evaluate bleed severity.</w:t>
      </w:r>
    </w:p>
    <w:p w14:paraId="3D4436DD" w14:textId="45F4E7BF" w:rsidR="00117C03" w:rsidRPr="00052CAE" w:rsidRDefault="00117C03" w:rsidP="00117C03">
      <w:pPr>
        <w:spacing w:line="360" w:lineRule="auto"/>
        <w:rPr>
          <w:rFonts w:eastAsia="Calibri" w:cstheme="minorHAnsi"/>
          <w:b/>
          <w:bCs/>
          <w:lang w:val="en-GB"/>
        </w:rPr>
      </w:pPr>
      <w:r w:rsidRPr="00052CAE">
        <w:rPr>
          <w:rFonts w:eastAsia="Calibri" w:cstheme="minorHAnsi"/>
          <w:b/>
          <w:bCs/>
          <w:lang w:val="en-GB"/>
        </w:rPr>
        <w:t>Secondary endpoints</w:t>
      </w:r>
    </w:p>
    <w:p w14:paraId="5F6B6D71" w14:textId="15AD4A95" w:rsidR="00117C03" w:rsidRPr="00052CAE" w:rsidRDefault="00117C03" w:rsidP="006E2739">
      <w:pPr>
        <w:spacing w:line="360" w:lineRule="auto"/>
        <w:rPr>
          <w:rFonts w:eastAsia="Calibri" w:cstheme="minorHAnsi"/>
          <w:lang w:val="en-GB"/>
        </w:rPr>
      </w:pPr>
      <w:r w:rsidRPr="00052CAE">
        <w:rPr>
          <w:rFonts w:eastAsia="Calibri" w:cstheme="minorHAnsi"/>
          <w:lang w:val="en-GB"/>
        </w:rPr>
        <w:t>The breakdown of the 7-point World Health Organisation (WHO) ordinal scale is presented in Table S</w:t>
      </w:r>
      <w:r w:rsidR="00626C1E">
        <w:rPr>
          <w:rFonts w:eastAsia="Calibri" w:cstheme="minorHAnsi"/>
          <w:lang w:val="en-GB"/>
        </w:rPr>
        <w:t>4</w:t>
      </w:r>
      <w:r w:rsidRPr="00052CAE">
        <w:rPr>
          <w:rFonts w:eastAsia="Calibri" w:cstheme="minorHAnsi"/>
          <w:lang w:val="en-GB"/>
        </w:rPr>
        <w:t xml:space="preserve">. </w:t>
      </w:r>
    </w:p>
    <w:p w14:paraId="552839B7" w14:textId="3087264F" w:rsidR="00003A39" w:rsidRPr="006B58FB" w:rsidRDefault="00F41C9C" w:rsidP="00003A39">
      <w:pPr>
        <w:spacing w:line="360" w:lineRule="auto"/>
        <w:rPr>
          <w:rFonts w:eastAsia="Calibri" w:cstheme="minorHAnsi"/>
          <w:b/>
          <w:bCs/>
          <w:lang w:val="en-GB"/>
        </w:rPr>
      </w:pPr>
      <w:bookmarkStart w:id="1" w:name="_Hlk86667253"/>
      <w:r w:rsidRPr="006B58FB">
        <w:rPr>
          <w:rFonts w:eastAsia="Calibri" w:cstheme="minorHAnsi"/>
          <w:b/>
          <w:bCs/>
          <w:lang w:val="en-GB"/>
        </w:rPr>
        <w:t>Exploratory biomarkers of fibrinolysis</w:t>
      </w:r>
    </w:p>
    <w:p w14:paraId="4BD5728D" w14:textId="0A542917" w:rsidR="00F41C9C" w:rsidRPr="00052CAE" w:rsidRDefault="00F41C9C" w:rsidP="006E2739">
      <w:pPr>
        <w:spacing w:line="360" w:lineRule="auto"/>
        <w:rPr>
          <w:rFonts w:eastAsia="Calibri" w:cstheme="minorHAnsi"/>
          <w:lang w:val="en-GB"/>
        </w:rPr>
      </w:pPr>
      <w:bookmarkStart w:id="2" w:name="_Hlk86667268"/>
      <w:bookmarkEnd w:id="1"/>
      <w:r w:rsidRPr="00052CAE">
        <w:rPr>
          <w:rFonts w:eastAsia="Calibri" w:cstheme="minorHAnsi"/>
          <w:lang w:val="en-GB"/>
        </w:rPr>
        <w:t>Additional samples were taken for exploratory assessment of potential biomarkers including, but not restricted to, plasminogen activator inhibitor-1 (PAI-1), alpha-2 antiplasmin (α2AP), and a range of inflammatory cytokines and coagulation proteins. All other monitoring was done as per routine SOC.</w:t>
      </w:r>
    </w:p>
    <w:p w14:paraId="59B90788" w14:textId="7FEAA40E" w:rsidR="002D2CAC" w:rsidRPr="00052CAE" w:rsidRDefault="002D2CAC" w:rsidP="002D2CAC">
      <w:pPr>
        <w:spacing w:line="360" w:lineRule="auto"/>
        <w:rPr>
          <w:rFonts w:eastAsia="Calibri" w:cstheme="minorHAnsi"/>
          <w:b/>
          <w:bCs/>
          <w:lang w:val="en-GB"/>
        </w:rPr>
      </w:pPr>
      <w:r w:rsidRPr="00052CAE">
        <w:rPr>
          <w:rFonts w:eastAsia="Calibri" w:cstheme="minorHAnsi"/>
          <w:b/>
          <w:bCs/>
          <w:lang w:val="en-GB"/>
        </w:rPr>
        <w:lastRenderedPageBreak/>
        <w:t xml:space="preserve">Stopping rules </w:t>
      </w:r>
    </w:p>
    <w:p w14:paraId="49AC163D" w14:textId="41B554AC" w:rsidR="002D2CAC" w:rsidRPr="00052CAE" w:rsidRDefault="00173871" w:rsidP="00052CAE">
      <w:pPr>
        <w:spacing w:line="360" w:lineRule="auto"/>
        <w:rPr>
          <w:rFonts w:eastAsia="Calibri" w:cstheme="minorHAnsi"/>
          <w:lang w:val="en-GB"/>
        </w:rPr>
      </w:pPr>
      <w:r w:rsidRPr="00052CAE">
        <w:rPr>
          <w:rFonts w:eastAsia="Calibri" w:cstheme="minorHAnsi"/>
          <w:lang w:val="en-GB"/>
        </w:rPr>
        <w:t xml:space="preserve">Treatment was to be discontinued </w:t>
      </w:r>
      <w:r w:rsidR="00367F4B" w:rsidRPr="00052CAE">
        <w:rPr>
          <w:rFonts w:eastAsia="Calibri" w:cstheme="minorHAnsi"/>
          <w:lang w:val="en-GB"/>
        </w:rPr>
        <w:t xml:space="preserve">in an individual patient </w:t>
      </w:r>
      <w:r w:rsidRPr="00052CAE">
        <w:rPr>
          <w:rFonts w:eastAsia="Calibri" w:cstheme="minorHAnsi"/>
          <w:lang w:val="en-GB"/>
        </w:rPr>
        <w:t>if blood fibrinogen levels fell to &lt;1.5 g/L (C1) or &lt;1.0 g/L (C</w:t>
      </w:r>
      <w:r w:rsidR="00A36AB6" w:rsidRPr="00052CAE">
        <w:rPr>
          <w:rFonts w:eastAsia="Calibri" w:cstheme="minorHAnsi"/>
          <w:lang w:val="en-GB"/>
        </w:rPr>
        <w:t>2</w:t>
      </w:r>
      <w:r w:rsidRPr="00052CAE">
        <w:rPr>
          <w:rFonts w:eastAsia="Calibri" w:cstheme="minorHAnsi"/>
          <w:lang w:val="en-GB"/>
        </w:rPr>
        <w:t xml:space="preserve">) or if the patient maintained normal SpO2 on room air for 48 hours. </w:t>
      </w:r>
    </w:p>
    <w:p w14:paraId="4DFA22D8" w14:textId="77777777" w:rsidR="00352C7E" w:rsidRPr="00052CAE" w:rsidRDefault="00352C7E" w:rsidP="00052CAE">
      <w:pPr>
        <w:pStyle w:val="ProtTempparagraph"/>
        <w:spacing w:line="360" w:lineRule="auto"/>
        <w:rPr>
          <w:rFonts w:asciiTheme="minorHAnsi" w:hAnsiTheme="minorHAnsi" w:cstheme="minorHAnsi"/>
          <w:szCs w:val="22"/>
        </w:rPr>
      </w:pPr>
      <w:r w:rsidRPr="00052CAE">
        <w:rPr>
          <w:rFonts w:asciiTheme="minorHAnsi" w:hAnsiTheme="minorHAnsi" w:cstheme="minorHAnsi"/>
          <w:szCs w:val="22"/>
        </w:rPr>
        <w:t>The trial may be stopped before completion for the following reasons:</w:t>
      </w:r>
    </w:p>
    <w:p w14:paraId="10179229" w14:textId="2F56F53C" w:rsidR="00352C7E" w:rsidRPr="00052CAE" w:rsidRDefault="00352C7E" w:rsidP="00052CAE">
      <w:pPr>
        <w:pStyle w:val="ProtTempparagraph"/>
        <w:numPr>
          <w:ilvl w:val="0"/>
          <w:numId w:val="4"/>
        </w:numPr>
        <w:spacing w:line="360" w:lineRule="auto"/>
        <w:rPr>
          <w:rFonts w:asciiTheme="minorHAnsi" w:hAnsiTheme="minorHAnsi" w:cstheme="minorHAnsi"/>
          <w:szCs w:val="22"/>
        </w:rPr>
      </w:pPr>
      <w:r w:rsidRPr="00052CAE">
        <w:rPr>
          <w:rFonts w:asciiTheme="minorHAnsi" w:hAnsiTheme="minorHAnsi" w:cstheme="minorHAnsi"/>
          <w:szCs w:val="22"/>
        </w:rPr>
        <w:t xml:space="preserve">On the recommendation of the sponsor and </w:t>
      </w:r>
      <w:r w:rsidR="00D959E0" w:rsidRPr="00052CAE">
        <w:rPr>
          <w:rFonts w:asciiTheme="minorHAnsi" w:hAnsiTheme="minorHAnsi" w:cstheme="minorHAnsi"/>
          <w:szCs w:val="22"/>
        </w:rPr>
        <w:t>Chief</w:t>
      </w:r>
      <w:r w:rsidRPr="00052CAE">
        <w:rPr>
          <w:rFonts w:asciiTheme="minorHAnsi" w:hAnsiTheme="minorHAnsi" w:cstheme="minorHAnsi"/>
          <w:szCs w:val="22"/>
        </w:rPr>
        <w:t xml:space="preserve"> </w:t>
      </w:r>
      <w:r w:rsidR="00D959E0" w:rsidRPr="00052CAE">
        <w:rPr>
          <w:rFonts w:asciiTheme="minorHAnsi" w:hAnsiTheme="minorHAnsi" w:cstheme="minorHAnsi"/>
          <w:szCs w:val="22"/>
        </w:rPr>
        <w:t>I</w:t>
      </w:r>
      <w:r w:rsidRPr="00052CAE">
        <w:rPr>
          <w:rFonts w:asciiTheme="minorHAnsi" w:hAnsiTheme="minorHAnsi" w:cstheme="minorHAnsi"/>
          <w:szCs w:val="22"/>
        </w:rPr>
        <w:t xml:space="preserve">nvestigator </w:t>
      </w:r>
    </w:p>
    <w:p w14:paraId="734EF2A0" w14:textId="52084D37" w:rsidR="00352C7E" w:rsidRPr="00052CAE" w:rsidRDefault="00352C7E" w:rsidP="00052CAE">
      <w:pPr>
        <w:pStyle w:val="ProtTempparagraph"/>
        <w:numPr>
          <w:ilvl w:val="0"/>
          <w:numId w:val="4"/>
        </w:numPr>
        <w:spacing w:line="360" w:lineRule="auto"/>
        <w:rPr>
          <w:rFonts w:asciiTheme="minorHAnsi" w:hAnsiTheme="minorHAnsi" w:cstheme="minorHAnsi"/>
          <w:szCs w:val="22"/>
        </w:rPr>
      </w:pPr>
      <w:r w:rsidRPr="00052CAE">
        <w:rPr>
          <w:rFonts w:asciiTheme="minorHAnsi" w:hAnsiTheme="minorHAnsi" w:cstheme="minorHAnsi"/>
          <w:szCs w:val="22"/>
        </w:rPr>
        <w:t xml:space="preserve">A major pulmonary bleeding that is symptomatic or fatal that occurs between </w:t>
      </w:r>
      <w:r w:rsidR="00093D42">
        <w:rPr>
          <w:rFonts w:asciiTheme="minorHAnsi" w:hAnsiTheme="minorHAnsi" w:cstheme="minorHAnsi"/>
          <w:szCs w:val="22"/>
        </w:rPr>
        <w:t xml:space="preserve">the </w:t>
      </w:r>
      <w:r w:rsidRPr="00052CAE">
        <w:rPr>
          <w:rFonts w:asciiTheme="minorHAnsi" w:hAnsiTheme="minorHAnsi" w:cstheme="minorHAnsi"/>
          <w:szCs w:val="22"/>
        </w:rPr>
        <w:t>start of treatment and 30 hours after the last dose</w:t>
      </w:r>
    </w:p>
    <w:p w14:paraId="36BEEC1F" w14:textId="238729FF" w:rsidR="00352C7E" w:rsidRPr="00052CAE" w:rsidRDefault="00352C7E" w:rsidP="00052CAE">
      <w:pPr>
        <w:pStyle w:val="ProtTempparagraph"/>
        <w:numPr>
          <w:ilvl w:val="0"/>
          <w:numId w:val="4"/>
        </w:numPr>
        <w:spacing w:line="360" w:lineRule="auto"/>
        <w:rPr>
          <w:rFonts w:asciiTheme="minorHAnsi" w:eastAsia="Calibri" w:hAnsiTheme="minorHAnsi" w:cstheme="minorHAnsi"/>
          <w:szCs w:val="22"/>
        </w:rPr>
      </w:pPr>
      <w:r w:rsidRPr="00052CAE">
        <w:rPr>
          <w:rFonts w:asciiTheme="minorHAnsi" w:eastAsia="Calibri" w:hAnsiTheme="minorHAnsi" w:cstheme="minorHAnsi"/>
          <w:szCs w:val="22"/>
        </w:rPr>
        <w:t xml:space="preserve">In Cohort 1, a 50% or greater reduction of fibrinogen at 72 hrs (from baseline value at screening) in either of the first two patients after dosing. If a 50% or greater drop in fibrinogen is observed in a patient, it would only be a particular safety concern in that patient if the fibrinogen were to go below 1.5 g/L (hence why this level is stated as a reason to stop dosing in an individual patient). However, if a 50% drop in fibrinogen is observed from baseline values in either of the first two patients it might suggest that the dose is too high overall with secondary systemic absorption.  As such stopping the trial </w:t>
      </w:r>
      <w:r w:rsidR="002D08FC" w:rsidRPr="00052CAE">
        <w:rPr>
          <w:rFonts w:asciiTheme="minorHAnsi" w:eastAsia="Calibri" w:hAnsiTheme="minorHAnsi" w:cstheme="minorHAnsi"/>
          <w:szCs w:val="22"/>
        </w:rPr>
        <w:t xml:space="preserve">will </w:t>
      </w:r>
      <w:r w:rsidR="00CA58B1" w:rsidRPr="00052CAE">
        <w:rPr>
          <w:rFonts w:asciiTheme="minorHAnsi" w:eastAsia="Calibri" w:hAnsiTheme="minorHAnsi" w:cstheme="minorHAnsi"/>
          <w:szCs w:val="22"/>
        </w:rPr>
        <w:t>provide</w:t>
      </w:r>
      <w:r w:rsidR="002D08FC" w:rsidRPr="00052CAE">
        <w:rPr>
          <w:rFonts w:asciiTheme="minorHAnsi" w:eastAsia="Calibri" w:hAnsiTheme="minorHAnsi" w:cstheme="minorHAnsi"/>
          <w:szCs w:val="22"/>
        </w:rPr>
        <w:t xml:space="preserve"> </w:t>
      </w:r>
      <w:r w:rsidRPr="00052CAE">
        <w:rPr>
          <w:rFonts w:asciiTheme="minorHAnsi" w:eastAsia="Calibri" w:hAnsiTheme="minorHAnsi" w:cstheme="minorHAnsi"/>
          <w:szCs w:val="22"/>
        </w:rPr>
        <w:t xml:space="preserve">the opportunity to discuss within the </w:t>
      </w:r>
      <w:r w:rsidR="002D08FC" w:rsidRPr="00052CAE">
        <w:rPr>
          <w:rFonts w:asciiTheme="minorHAnsi" w:eastAsia="Calibri" w:hAnsiTheme="minorHAnsi" w:cstheme="minorHAnsi"/>
          <w:szCs w:val="22"/>
        </w:rPr>
        <w:t xml:space="preserve">Trial Management Group </w:t>
      </w:r>
      <w:r w:rsidRPr="00052CAE">
        <w:rPr>
          <w:rFonts w:asciiTheme="minorHAnsi" w:eastAsia="Calibri" w:hAnsiTheme="minorHAnsi" w:cstheme="minorHAnsi"/>
          <w:szCs w:val="22"/>
        </w:rPr>
        <w:t xml:space="preserve">and </w:t>
      </w:r>
      <w:r w:rsidR="002D08FC" w:rsidRPr="00052CAE">
        <w:rPr>
          <w:rFonts w:asciiTheme="minorHAnsi" w:eastAsia="Calibri" w:hAnsiTheme="minorHAnsi" w:cstheme="minorHAnsi"/>
          <w:szCs w:val="22"/>
        </w:rPr>
        <w:t xml:space="preserve">Independent Data Monitoring Committee </w:t>
      </w:r>
      <w:r w:rsidRPr="00052CAE">
        <w:rPr>
          <w:rFonts w:asciiTheme="minorHAnsi" w:eastAsia="Calibri" w:hAnsiTheme="minorHAnsi" w:cstheme="minorHAnsi"/>
          <w:szCs w:val="22"/>
        </w:rPr>
        <w:t xml:space="preserve">to </w:t>
      </w:r>
      <w:r w:rsidR="002D08FC" w:rsidRPr="00052CAE">
        <w:rPr>
          <w:rFonts w:asciiTheme="minorHAnsi" w:eastAsia="Calibri" w:hAnsiTheme="minorHAnsi" w:cstheme="minorHAnsi"/>
          <w:szCs w:val="22"/>
        </w:rPr>
        <w:t>decide</w:t>
      </w:r>
      <w:r w:rsidRPr="00052CAE">
        <w:rPr>
          <w:rFonts w:asciiTheme="minorHAnsi" w:eastAsia="Calibri" w:hAnsiTheme="minorHAnsi" w:cstheme="minorHAnsi"/>
          <w:szCs w:val="22"/>
        </w:rPr>
        <w:t xml:space="preserve"> on the dose going forward.</w:t>
      </w:r>
      <w:r w:rsidR="002D08FC" w:rsidRPr="00052CAE">
        <w:rPr>
          <w:rFonts w:asciiTheme="minorHAnsi" w:eastAsia="Calibri" w:hAnsiTheme="minorHAnsi" w:cstheme="minorHAnsi"/>
          <w:szCs w:val="22"/>
        </w:rPr>
        <w:t xml:space="preserve"> </w:t>
      </w:r>
      <w:r w:rsidRPr="00052CAE">
        <w:rPr>
          <w:rFonts w:asciiTheme="minorHAnsi" w:eastAsia="Calibri" w:hAnsiTheme="minorHAnsi" w:cstheme="minorHAnsi"/>
          <w:szCs w:val="22"/>
        </w:rPr>
        <w:t xml:space="preserve">A substantial amendment would be made to the </w:t>
      </w:r>
      <w:r w:rsidR="002D08FC" w:rsidRPr="00052CAE">
        <w:rPr>
          <w:rFonts w:asciiTheme="minorHAnsi" w:eastAsia="Calibri" w:hAnsiTheme="minorHAnsi" w:cstheme="minorHAnsi"/>
          <w:szCs w:val="22"/>
        </w:rPr>
        <w:t>Medicines and Healthcare products Regulatory Agency</w:t>
      </w:r>
      <w:r w:rsidRPr="00052CAE">
        <w:rPr>
          <w:rFonts w:asciiTheme="minorHAnsi" w:eastAsia="Calibri" w:hAnsiTheme="minorHAnsi" w:cstheme="minorHAnsi"/>
          <w:szCs w:val="22"/>
        </w:rPr>
        <w:t xml:space="preserve"> and </w:t>
      </w:r>
      <w:r w:rsidR="002D08FC" w:rsidRPr="00052CAE">
        <w:rPr>
          <w:rFonts w:asciiTheme="minorHAnsi" w:eastAsia="Calibri" w:hAnsiTheme="minorHAnsi" w:cstheme="minorHAnsi"/>
          <w:szCs w:val="22"/>
        </w:rPr>
        <w:t>Research Ethics Committee</w:t>
      </w:r>
    </w:p>
    <w:p w14:paraId="55752ED0" w14:textId="1362EE83" w:rsidR="00352C7E" w:rsidRPr="00052CAE" w:rsidRDefault="00352C7E" w:rsidP="00052CAE">
      <w:pPr>
        <w:pStyle w:val="ProtTempparagraph"/>
        <w:numPr>
          <w:ilvl w:val="0"/>
          <w:numId w:val="4"/>
        </w:numPr>
        <w:spacing w:line="360" w:lineRule="auto"/>
        <w:rPr>
          <w:rFonts w:asciiTheme="minorHAnsi" w:hAnsiTheme="minorHAnsi" w:cstheme="minorHAnsi"/>
          <w:szCs w:val="22"/>
        </w:rPr>
      </w:pPr>
      <w:r w:rsidRPr="00052CAE">
        <w:rPr>
          <w:rFonts w:asciiTheme="minorHAnsi" w:hAnsiTheme="minorHAnsi" w:cstheme="minorHAnsi"/>
          <w:szCs w:val="22"/>
        </w:rPr>
        <w:t xml:space="preserve">Any fatal bleeding that occurs between </w:t>
      </w:r>
      <w:r w:rsidR="00093D42">
        <w:rPr>
          <w:rFonts w:asciiTheme="minorHAnsi" w:hAnsiTheme="minorHAnsi" w:cstheme="minorHAnsi"/>
          <w:szCs w:val="22"/>
        </w:rPr>
        <w:t xml:space="preserve">the </w:t>
      </w:r>
      <w:r w:rsidRPr="00052CAE">
        <w:rPr>
          <w:rFonts w:asciiTheme="minorHAnsi" w:hAnsiTheme="minorHAnsi" w:cstheme="minorHAnsi"/>
          <w:szCs w:val="22"/>
        </w:rPr>
        <w:t>start of treatment and 30 hours after the last dose</w:t>
      </w:r>
    </w:p>
    <w:p w14:paraId="3B5DABAC" w14:textId="5FB83420" w:rsidR="00352C7E" w:rsidRPr="00052CAE" w:rsidRDefault="00352C7E" w:rsidP="00052CAE">
      <w:pPr>
        <w:pStyle w:val="ProtTempparagraph"/>
        <w:numPr>
          <w:ilvl w:val="0"/>
          <w:numId w:val="4"/>
        </w:numPr>
        <w:spacing w:line="360" w:lineRule="auto"/>
        <w:rPr>
          <w:rFonts w:asciiTheme="minorHAnsi" w:hAnsiTheme="minorHAnsi" w:cstheme="minorHAnsi"/>
          <w:szCs w:val="22"/>
        </w:rPr>
      </w:pPr>
      <w:r w:rsidRPr="00052CAE">
        <w:rPr>
          <w:rFonts w:asciiTheme="minorHAnsi" w:hAnsiTheme="minorHAnsi" w:cstheme="minorHAnsi"/>
          <w:szCs w:val="22"/>
        </w:rPr>
        <w:t xml:space="preserve">Symptomatic bleeding in a critical area or organ, such as intracranial, intraspinal, pericardial, </w:t>
      </w:r>
      <w:r w:rsidR="006023D4" w:rsidRPr="00052CAE">
        <w:rPr>
          <w:rFonts w:asciiTheme="minorHAnsi" w:hAnsiTheme="minorHAnsi" w:cstheme="minorHAnsi"/>
          <w:szCs w:val="22"/>
        </w:rPr>
        <w:t>pulmonary,</w:t>
      </w:r>
      <w:r w:rsidRPr="00052CAE">
        <w:rPr>
          <w:rFonts w:asciiTheme="minorHAnsi" w:hAnsiTheme="minorHAnsi" w:cstheme="minorHAnsi"/>
          <w:szCs w:val="22"/>
        </w:rPr>
        <w:t xml:space="preserve"> or intramuscular with compartment syndrome, that occurs between </w:t>
      </w:r>
      <w:r w:rsidR="00093D42">
        <w:rPr>
          <w:rFonts w:asciiTheme="minorHAnsi" w:hAnsiTheme="minorHAnsi" w:cstheme="minorHAnsi"/>
          <w:szCs w:val="22"/>
        </w:rPr>
        <w:t xml:space="preserve">the </w:t>
      </w:r>
      <w:r w:rsidRPr="00052CAE">
        <w:rPr>
          <w:rFonts w:asciiTheme="minorHAnsi" w:hAnsiTheme="minorHAnsi" w:cstheme="minorHAnsi"/>
          <w:szCs w:val="22"/>
        </w:rPr>
        <w:t>start of treatment and 30 hours after the last dose</w:t>
      </w:r>
      <w:r w:rsidR="006023D4">
        <w:rPr>
          <w:rFonts w:asciiTheme="minorHAnsi" w:hAnsiTheme="minorHAnsi" w:cstheme="minorHAnsi"/>
          <w:szCs w:val="22"/>
        </w:rPr>
        <w:t>.</w:t>
      </w:r>
    </w:p>
    <w:bookmarkEnd w:id="2"/>
    <w:p w14:paraId="1197EBAA" w14:textId="32A73EFD" w:rsidR="00003A39" w:rsidRPr="00052CAE" w:rsidRDefault="00003A39" w:rsidP="00052CAE">
      <w:pPr>
        <w:spacing w:line="360" w:lineRule="auto"/>
        <w:rPr>
          <w:rFonts w:eastAsia="Calibri" w:cstheme="minorHAnsi"/>
          <w:b/>
          <w:bCs/>
          <w:lang w:val="en-GB"/>
        </w:rPr>
      </w:pPr>
      <w:r w:rsidRPr="00052CAE">
        <w:rPr>
          <w:rFonts w:eastAsia="Calibri" w:cstheme="minorHAnsi"/>
          <w:b/>
          <w:bCs/>
          <w:lang w:val="en-GB"/>
        </w:rPr>
        <w:t>Statistical analysis</w:t>
      </w:r>
    </w:p>
    <w:p w14:paraId="52CDF7E9" w14:textId="35CABCB6" w:rsidR="00003A39" w:rsidRPr="00052CAE" w:rsidRDefault="00003A39" w:rsidP="006E2739">
      <w:pPr>
        <w:spacing w:line="360" w:lineRule="auto"/>
        <w:rPr>
          <w:rFonts w:eastAsia="Calibri" w:cstheme="minorHAnsi"/>
          <w:lang w:val="en-GB"/>
        </w:rPr>
      </w:pPr>
      <w:r w:rsidRPr="00052CAE">
        <w:rPr>
          <w:rFonts w:eastAsia="Calibri" w:cstheme="minorHAnsi"/>
          <w:lang w:val="en-GB"/>
        </w:rPr>
        <w:t>Following the review of data collection in C1, and the decision to reduce the amount of data collected for C2, two changes to the planned analyses were implemented. Firstly, due to the numerous and repeated efficacy measures available for each patient, the date and time of the first dose of rt</w:t>
      </w:r>
      <w:r w:rsidR="00CA58B1" w:rsidRPr="00052CAE">
        <w:rPr>
          <w:rFonts w:eastAsia="Calibri" w:cstheme="minorHAnsi"/>
          <w:lang w:val="en-GB"/>
        </w:rPr>
        <w:t>-</w:t>
      </w:r>
      <w:r w:rsidRPr="00052CAE">
        <w:rPr>
          <w:rFonts w:eastAsia="Calibri" w:cstheme="minorHAnsi"/>
          <w:lang w:val="en-GB"/>
        </w:rPr>
        <w:t xml:space="preserve">PA </w:t>
      </w:r>
      <w:r w:rsidR="00093D42">
        <w:rPr>
          <w:rFonts w:eastAsia="Calibri" w:cstheme="minorHAnsi"/>
          <w:lang w:val="en-GB"/>
        </w:rPr>
        <w:t>were</w:t>
      </w:r>
      <w:r w:rsidR="00093D42" w:rsidRPr="00052CAE">
        <w:rPr>
          <w:rFonts w:eastAsia="Calibri" w:cstheme="minorHAnsi"/>
          <w:lang w:val="en-GB"/>
        </w:rPr>
        <w:t xml:space="preserve"> </w:t>
      </w:r>
      <w:r w:rsidRPr="00052CAE">
        <w:rPr>
          <w:rFonts w:eastAsia="Calibri" w:cstheme="minorHAnsi"/>
          <w:lang w:val="en-GB"/>
        </w:rPr>
        <w:t>used as the start of treatment. Treatment days were therefore defined by 24-hour increments from this first dose, rather than based on calendar days. Secondly, given the high occurrence of patients discharged or passing away during the study, the data over time is limited. Results were therefore produced for the last on-treatment day</w:t>
      </w:r>
      <w:r w:rsidR="00A92FEC" w:rsidRPr="00052CAE">
        <w:rPr>
          <w:rFonts w:eastAsia="Calibri" w:cstheme="minorHAnsi"/>
          <w:lang w:val="en-GB"/>
        </w:rPr>
        <w:t xml:space="preserve"> and end-of-study</w:t>
      </w:r>
      <w:r w:rsidRPr="00052CAE">
        <w:rPr>
          <w:rFonts w:eastAsia="Calibri" w:cstheme="minorHAnsi"/>
          <w:lang w:val="en-GB"/>
        </w:rPr>
        <w:t xml:space="preserve">. This type of summary is similar in principle to </w:t>
      </w:r>
      <w:r w:rsidR="00093D42">
        <w:rPr>
          <w:rFonts w:eastAsia="Calibri" w:cstheme="minorHAnsi"/>
          <w:lang w:val="en-GB"/>
        </w:rPr>
        <w:t>the</w:t>
      </w:r>
      <w:r w:rsidR="00093D42" w:rsidRPr="00052CAE">
        <w:rPr>
          <w:rFonts w:eastAsia="Calibri" w:cstheme="minorHAnsi"/>
          <w:lang w:val="en-GB"/>
        </w:rPr>
        <w:t xml:space="preserve"> </w:t>
      </w:r>
      <w:r w:rsidRPr="00052CAE">
        <w:rPr>
          <w:rFonts w:eastAsia="Calibri" w:cstheme="minorHAnsi"/>
          <w:lang w:val="en-GB"/>
        </w:rPr>
        <w:t xml:space="preserve">last observation carried forward, using the last measure before </w:t>
      </w:r>
      <w:r w:rsidRPr="00052CAE">
        <w:rPr>
          <w:rFonts w:eastAsia="Calibri" w:cstheme="minorHAnsi"/>
          <w:lang w:val="en-GB"/>
        </w:rPr>
        <w:lastRenderedPageBreak/>
        <w:t>the last dose of rt</w:t>
      </w:r>
      <w:r w:rsidR="00CA58B1" w:rsidRPr="00052CAE">
        <w:rPr>
          <w:rFonts w:eastAsia="Calibri" w:cstheme="minorHAnsi"/>
          <w:lang w:val="en-GB"/>
        </w:rPr>
        <w:t>-</w:t>
      </w:r>
      <w:r w:rsidRPr="00052CAE">
        <w:rPr>
          <w:rFonts w:eastAsia="Calibri" w:cstheme="minorHAnsi"/>
          <w:lang w:val="en-GB"/>
        </w:rPr>
        <w:t xml:space="preserve">PA, </w:t>
      </w:r>
      <w:r w:rsidR="00A92FEC" w:rsidRPr="00052CAE">
        <w:rPr>
          <w:rFonts w:eastAsia="Calibri" w:cstheme="minorHAnsi"/>
          <w:lang w:val="en-GB"/>
        </w:rPr>
        <w:t xml:space="preserve">or within 28 days, </w:t>
      </w:r>
      <w:r w:rsidRPr="00052CAE">
        <w:rPr>
          <w:rFonts w:eastAsia="Calibri" w:cstheme="minorHAnsi"/>
          <w:lang w:val="en-GB"/>
        </w:rPr>
        <w:t xml:space="preserve">regardless of when this measure occurred (discharge or death may have occurred). These imputed results are presented in this manuscript. </w:t>
      </w:r>
    </w:p>
    <w:p w14:paraId="11815F5F" w14:textId="77777777" w:rsidR="002D08FC" w:rsidRPr="00052CAE" w:rsidRDefault="00A92FEC" w:rsidP="00820389">
      <w:pPr>
        <w:spacing w:line="360" w:lineRule="auto"/>
        <w:rPr>
          <w:rFonts w:eastAsia="Calibri" w:cstheme="minorHAnsi"/>
          <w:b/>
          <w:bCs/>
          <w:lang w:val="en-GB"/>
        </w:rPr>
      </w:pPr>
      <w:r w:rsidRPr="00052CAE">
        <w:rPr>
          <w:rFonts w:eastAsia="Calibri" w:cstheme="minorHAnsi"/>
          <w:b/>
          <w:bCs/>
          <w:lang w:val="en-GB"/>
        </w:rPr>
        <w:t>Post-hoc exploration of the data</w:t>
      </w:r>
    </w:p>
    <w:p w14:paraId="27803ADD" w14:textId="3DB65AF3" w:rsidR="00820389" w:rsidRPr="00052CAE" w:rsidRDefault="002D08FC" w:rsidP="00CA58B1">
      <w:pPr>
        <w:pStyle w:val="ListParagraph"/>
        <w:numPr>
          <w:ilvl w:val="0"/>
          <w:numId w:val="5"/>
        </w:numPr>
        <w:spacing w:line="360" w:lineRule="auto"/>
        <w:rPr>
          <w:rFonts w:eastAsia="Calibri" w:cstheme="minorHAnsi"/>
          <w:lang w:val="en-GB"/>
        </w:rPr>
      </w:pPr>
      <w:r w:rsidRPr="00052CAE">
        <w:rPr>
          <w:rFonts w:eastAsia="Calibri" w:cstheme="minorHAnsi"/>
          <w:lang w:val="en-GB"/>
        </w:rPr>
        <w:t>Post-hoc exploration of the data</w:t>
      </w:r>
      <w:r w:rsidR="00A92FEC" w:rsidRPr="00052CAE">
        <w:rPr>
          <w:rFonts w:eastAsia="Calibri" w:cstheme="minorHAnsi"/>
          <w:lang w:val="en-GB"/>
        </w:rPr>
        <w:t xml:space="preserve"> from both cohorts </w:t>
      </w:r>
      <w:r w:rsidR="00093D42">
        <w:rPr>
          <w:rFonts w:eastAsia="Calibri" w:cstheme="minorHAnsi"/>
          <w:lang w:val="en-GB"/>
        </w:rPr>
        <w:t>was</w:t>
      </w:r>
      <w:r w:rsidR="00093D42" w:rsidRPr="00052CAE">
        <w:rPr>
          <w:rFonts w:eastAsia="Calibri" w:cstheme="minorHAnsi"/>
          <w:lang w:val="en-GB"/>
        </w:rPr>
        <w:t xml:space="preserve"> </w:t>
      </w:r>
      <w:r w:rsidR="00A92FEC" w:rsidRPr="00052CAE">
        <w:rPr>
          <w:rFonts w:eastAsia="Calibri" w:cstheme="minorHAnsi"/>
          <w:lang w:val="en-GB"/>
        </w:rPr>
        <w:t xml:space="preserve">produced for this manuscript: </w:t>
      </w:r>
      <w:r w:rsidR="00820389" w:rsidRPr="00052CAE">
        <w:rPr>
          <w:rFonts w:eastAsia="Calibri" w:cstheme="minorHAnsi"/>
          <w:lang w:val="en-GB"/>
        </w:rPr>
        <w:t xml:space="preserve">The time to recovery based on the 7-point WHO ordinal score and biomarkers data were plotted for C1 and C2 (see methods in </w:t>
      </w:r>
      <w:r w:rsidR="00093D42">
        <w:rPr>
          <w:rFonts w:eastAsia="Calibri" w:cstheme="minorHAnsi"/>
          <w:lang w:val="en-GB"/>
        </w:rPr>
        <w:t xml:space="preserve">the </w:t>
      </w:r>
      <w:r w:rsidR="00820389" w:rsidRPr="00052CAE">
        <w:rPr>
          <w:rFonts w:eastAsia="Calibri" w:cstheme="minorHAnsi"/>
          <w:lang w:val="en-GB"/>
        </w:rPr>
        <w:t>main manuscript)</w:t>
      </w:r>
    </w:p>
    <w:p w14:paraId="36884480" w14:textId="01C852CD" w:rsidR="00A92FEC" w:rsidRPr="00052CAE" w:rsidRDefault="00820389" w:rsidP="00CA58B1">
      <w:pPr>
        <w:pStyle w:val="ListParagraph"/>
        <w:numPr>
          <w:ilvl w:val="0"/>
          <w:numId w:val="5"/>
        </w:numPr>
        <w:spacing w:line="360" w:lineRule="auto"/>
        <w:rPr>
          <w:rFonts w:eastAsia="Calibri" w:cstheme="minorHAnsi"/>
          <w:lang w:val="en-GB"/>
        </w:rPr>
      </w:pPr>
      <w:r w:rsidRPr="00052CAE">
        <w:rPr>
          <w:rFonts w:eastAsia="Calibri" w:cstheme="minorHAnsi"/>
          <w:lang w:val="en-GB"/>
        </w:rPr>
        <w:t xml:space="preserve">The number of </w:t>
      </w:r>
      <w:r w:rsidR="00093D42">
        <w:rPr>
          <w:rFonts w:eastAsia="Calibri" w:cstheme="minorHAnsi"/>
          <w:lang w:val="en-GB"/>
        </w:rPr>
        <w:t>Oxygen-free</w:t>
      </w:r>
      <w:r w:rsidRPr="00052CAE">
        <w:rPr>
          <w:rFonts w:eastAsia="Calibri" w:cstheme="minorHAnsi"/>
          <w:lang w:val="en-GB"/>
        </w:rPr>
        <w:t xml:space="preserve"> days and Ventilator free days were recalculated to </w:t>
      </w:r>
      <w:r w:rsidR="006023D4" w:rsidRPr="00052CAE">
        <w:rPr>
          <w:rFonts w:eastAsia="Calibri" w:cstheme="minorHAnsi"/>
          <w:lang w:val="en-GB"/>
        </w:rPr>
        <w:t>consider</w:t>
      </w:r>
      <w:r w:rsidRPr="00052CAE">
        <w:rPr>
          <w:rFonts w:eastAsia="Calibri" w:cstheme="minorHAnsi"/>
          <w:lang w:val="en-GB"/>
        </w:rPr>
        <w:t xml:space="preserve"> the number of days post-discharge. For this new calculation, days post-discharge </w:t>
      </w:r>
      <w:r w:rsidR="00CA58B1" w:rsidRPr="00052CAE">
        <w:rPr>
          <w:rFonts w:eastAsia="Calibri" w:cstheme="minorHAnsi"/>
          <w:lang w:val="en-GB"/>
        </w:rPr>
        <w:t>was</w:t>
      </w:r>
      <w:r w:rsidRPr="00052CAE">
        <w:rPr>
          <w:rFonts w:eastAsia="Calibri" w:cstheme="minorHAnsi"/>
          <w:lang w:val="en-GB"/>
        </w:rPr>
        <w:t xml:space="preserve"> assumed to be days when the patient did not receive oxygen or ventilation. In addition, for each patient: “New </w:t>
      </w:r>
      <w:r w:rsidR="009204BE" w:rsidRPr="00052CAE">
        <w:rPr>
          <w:rFonts w:eastAsia="Calibri" w:cstheme="minorHAnsi"/>
          <w:lang w:val="en-GB"/>
        </w:rPr>
        <w:t>o</w:t>
      </w:r>
      <w:r w:rsidRPr="00052CAE">
        <w:rPr>
          <w:rFonts w:eastAsia="Calibri" w:cstheme="minorHAnsi"/>
          <w:lang w:val="en-GB"/>
        </w:rPr>
        <w:t xml:space="preserve">xygen use (relapse)” was defined as any patient requiring oxygen support after being on room air for a whole day, and “New </w:t>
      </w:r>
      <w:r w:rsidR="009204BE" w:rsidRPr="00052CAE">
        <w:rPr>
          <w:rFonts w:eastAsia="Calibri" w:cstheme="minorHAnsi"/>
          <w:lang w:val="en-GB"/>
        </w:rPr>
        <w:t xml:space="preserve">mechanical ventilation use </w:t>
      </w:r>
      <w:r w:rsidRPr="00052CAE">
        <w:rPr>
          <w:rFonts w:eastAsia="Calibri" w:cstheme="minorHAnsi"/>
          <w:lang w:val="en-GB"/>
        </w:rPr>
        <w:t>(deterioration)” was defined as any patient requiring mechanical ventilation after a period of non-mechanical ventilation after receiving r-tPA</w:t>
      </w:r>
      <w:r w:rsidR="006B1632" w:rsidRPr="00052CAE">
        <w:rPr>
          <w:rFonts w:eastAsia="Calibri" w:cstheme="minorHAnsi"/>
          <w:lang w:val="en-GB"/>
        </w:rPr>
        <w:t xml:space="preserve"> (Table </w:t>
      </w:r>
      <w:r w:rsidR="00846089">
        <w:rPr>
          <w:rFonts w:eastAsia="Calibri" w:cstheme="minorHAnsi"/>
          <w:lang w:val="en-GB"/>
        </w:rPr>
        <w:t>2</w:t>
      </w:r>
      <w:r w:rsidR="00D959E0" w:rsidRPr="00052CAE">
        <w:rPr>
          <w:rFonts w:eastAsia="Calibri" w:cstheme="minorHAnsi"/>
          <w:lang w:val="en-GB"/>
        </w:rPr>
        <w:t xml:space="preserve"> in </w:t>
      </w:r>
      <w:r w:rsidR="00093D42">
        <w:rPr>
          <w:rFonts w:eastAsia="Calibri" w:cstheme="minorHAnsi"/>
          <w:lang w:val="en-GB"/>
        </w:rPr>
        <w:t xml:space="preserve">the </w:t>
      </w:r>
      <w:r w:rsidR="00D959E0" w:rsidRPr="00052CAE">
        <w:rPr>
          <w:rFonts w:eastAsia="Calibri" w:cstheme="minorHAnsi"/>
          <w:lang w:val="en-GB"/>
        </w:rPr>
        <w:t>main manuscript</w:t>
      </w:r>
      <w:r w:rsidR="006B1632" w:rsidRPr="00052CAE">
        <w:rPr>
          <w:rFonts w:eastAsia="Calibri" w:cstheme="minorHAnsi"/>
          <w:lang w:val="en-GB"/>
        </w:rPr>
        <w:t>)</w:t>
      </w:r>
    </w:p>
    <w:p w14:paraId="2328F2B6" w14:textId="43F659BB" w:rsidR="009204BE" w:rsidRPr="00052CAE" w:rsidRDefault="009204BE" w:rsidP="00CA58B1">
      <w:pPr>
        <w:pStyle w:val="ListParagraph"/>
        <w:numPr>
          <w:ilvl w:val="0"/>
          <w:numId w:val="5"/>
        </w:numPr>
        <w:spacing w:line="360" w:lineRule="auto"/>
        <w:rPr>
          <w:rFonts w:eastAsia="Calibri" w:cstheme="minorHAnsi"/>
          <w:lang w:val="en-GB"/>
        </w:rPr>
      </w:pPr>
      <w:r w:rsidRPr="00052CAE">
        <w:rPr>
          <w:rFonts w:eastAsia="Calibri" w:cstheme="minorHAnsi"/>
          <w:lang w:val="en-GB"/>
        </w:rPr>
        <w:t xml:space="preserve">Classes of medications </w:t>
      </w:r>
      <w:r w:rsidR="00367F4B" w:rsidRPr="00052CAE">
        <w:rPr>
          <w:rFonts w:eastAsia="Calibri" w:cstheme="minorHAnsi"/>
          <w:lang w:val="en-GB"/>
        </w:rPr>
        <w:t xml:space="preserve">including antiplatelet agents and anticoagulation and intensity of anticoagulation </w:t>
      </w:r>
      <w:r w:rsidRPr="00052CAE">
        <w:rPr>
          <w:rFonts w:eastAsia="Calibri" w:cstheme="minorHAnsi"/>
          <w:lang w:val="en-GB"/>
        </w:rPr>
        <w:t>(</w:t>
      </w:r>
      <w:r w:rsidR="00D959E0" w:rsidRPr="00052CAE">
        <w:rPr>
          <w:rFonts w:eastAsia="Calibri" w:cstheme="minorHAnsi"/>
          <w:lang w:val="en-GB"/>
        </w:rPr>
        <w:t>p</w:t>
      </w:r>
      <w:r w:rsidRPr="00052CAE">
        <w:rPr>
          <w:rFonts w:eastAsia="Calibri" w:cstheme="minorHAnsi"/>
          <w:lang w:val="en-GB"/>
        </w:rPr>
        <w:t xml:space="preserve">rophylactic, intermediate, therapeutic) were assigned to all medications by the </w:t>
      </w:r>
      <w:r w:rsidR="00D959E0" w:rsidRPr="00052CAE">
        <w:rPr>
          <w:rFonts w:eastAsia="Calibri" w:cstheme="minorHAnsi"/>
          <w:lang w:val="en-GB"/>
        </w:rPr>
        <w:t>Principal Investigator (PI)</w:t>
      </w:r>
      <w:r w:rsidRPr="00052CAE">
        <w:rPr>
          <w:rFonts w:eastAsia="Calibri" w:cstheme="minorHAnsi"/>
          <w:lang w:val="en-GB"/>
        </w:rPr>
        <w:t xml:space="preserve"> and summarised for treated patients in both cohorts</w:t>
      </w:r>
      <w:r w:rsidR="006B1632" w:rsidRPr="00052CAE">
        <w:rPr>
          <w:rFonts w:eastAsia="Calibri" w:cstheme="minorHAnsi"/>
          <w:lang w:val="en-GB"/>
        </w:rPr>
        <w:t xml:space="preserve"> (Table </w:t>
      </w:r>
      <w:r w:rsidR="00846089">
        <w:rPr>
          <w:rFonts w:eastAsia="Calibri" w:cstheme="minorHAnsi"/>
          <w:lang w:val="en-GB"/>
        </w:rPr>
        <w:t>2</w:t>
      </w:r>
      <w:r w:rsidR="00A97337" w:rsidRPr="00052CAE">
        <w:rPr>
          <w:rFonts w:eastAsia="Calibri" w:cstheme="minorHAnsi"/>
          <w:lang w:val="en-GB"/>
        </w:rPr>
        <w:t xml:space="preserve"> in </w:t>
      </w:r>
      <w:r w:rsidR="00093D42">
        <w:rPr>
          <w:rFonts w:eastAsia="Calibri" w:cstheme="minorHAnsi"/>
          <w:lang w:val="en-GB"/>
        </w:rPr>
        <w:t xml:space="preserve">the </w:t>
      </w:r>
      <w:r w:rsidR="00A97337" w:rsidRPr="00052CAE">
        <w:rPr>
          <w:rFonts w:eastAsia="Calibri" w:cstheme="minorHAnsi"/>
          <w:lang w:val="en-GB"/>
        </w:rPr>
        <w:t>main manuscript</w:t>
      </w:r>
      <w:r w:rsidR="006B1632" w:rsidRPr="00052CAE">
        <w:rPr>
          <w:rFonts w:eastAsia="Calibri" w:cstheme="minorHAnsi"/>
          <w:lang w:val="en-GB"/>
        </w:rPr>
        <w:t>)</w:t>
      </w:r>
      <w:r w:rsidRPr="00052CAE">
        <w:rPr>
          <w:rFonts w:eastAsia="Calibri" w:cstheme="minorHAnsi"/>
          <w:lang w:val="en-GB"/>
        </w:rPr>
        <w:t xml:space="preserve">. The summary includes all medication received by the patient from the first day of dosing, until day 28 and </w:t>
      </w:r>
      <w:r w:rsidR="00093D42">
        <w:rPr>
          <w:rFonts w:eastAsia="Calibri" w:cstheme="minorHAnsi"/>
          <w:lang w:val="en-GB"/>
        </w:rPr>
        <w:t>includes</w:t>
      </w:r>
      <w:r w:rsidR="00093D42" w:rsidRPr="00052CAE">
        <w:rPr>
          <w:rFonts w:eastAsia="Calibri" w:cstheme="minorHAnsi"/>
          <w:lang w:val="en-GB"/>
        </w:rPr>
        <w:t xml:space="preserve"> </w:t>
      </w:r>
      <w:r w:rsidRPr="00052CAE">
        <w:rPr>
          <w:rFonts w:eastAsia="Calibri" w:cstheme="minorHAnsi"/>
          <w:lang w:val="en-GB"/>
        </w:rPr>
        <w:t xml:space="preserve">medication </w:t>
      </w:r>
      <w:r w:rsidR="00367F4B" w:rsidRPr="00052CAE">
        <w:rPr>
          <w:rFonts w:eastAsia="Calibri" w:cstheme="minorHAnsi"/>
          <w:lang w:val="en-GB"/>
        </w:rPr>
        <w:t xml:space="preserve">initiated </w:t>
      </w:r>
      <w:r w:rsidRPr="00052CAE">
        <w:rPr>
          <w:rFonts w:eastAsia="Calibri" w:cstheme="minorHAnsi"/>
          <w:lang w:val="en-GB"/>
        </w:rPr>
        <w:t xml:space="preserve">during admission </w:t>
      </w:r>
      <w:r w:rsidR="00093D42">
        <w:rPr>
          <w:rFonts w:eastAsia="Calibri" w:cstheme="minorHAnsi"/>
          <w:lang w:val="en-GB"/>
        </w:rPr>
        <w:t>before</w:t>
      </w:r>
      <w:r w:rsidRPr="00052CAE">
        <w:rPr>
          <w:rFonts w:eastAsia="Calibri" w:cstheme="minorHAnsi"/>
          <w:lang w:val="en-GB"/>
        </w:rPr>
        <w:t xml:space="preserve"> </w:t>
      </w:r>
      <w:r w:rsidR="006023D4">
        <w:rPr>
          <w:rFonts w:eastAsia="Calibri" w:cstheme="minorHAnsi"/>
          <w:lang w:val="en-GB"/>
        </w:rPr>
        <w:t xml:space="preserve">the </w:t>
      </w:r>
      <w:r w:rsidRPr="00052CAE">
        <w:rPr>
          <w:rFonts w:eastAsia="Calibri" w:cstheme="minorHAnsi"/>
          <w:lang w:val="en-GB"/>
        </w:rPr>
        <w:t>first day of dosing</w:t>
      </w:r>
      <w:r w:rsidR="00367F4B" w:rsidRPr="00052CAE">
        <w:rPr>
          <w:rFonts w:eastAsia="Calibri" w:cstheme="minorHAnsi"/>
          <w:lang w:val="en-GB"/>
        </w:rPr>
        <w:t xml:space="preserve"> which can impact </w:t>
      </w:r>
      <w:r w:rsidR="00B10DF3">
        <w:rPr>
          <w:rFonts w:eastAsia="Calibri" w:cstheme="minorHAnsi"/>
          <w:lang w:val="en-GB"/>
        </w:rPr>
        <w:t xml:space="preserve">the </w:t>
      </w:r>
      <w:r w:rsidR="00367F4B" w:rsidRPr="00052CAE">
        <w:rPr>
          <w:rFonts w:eastAsia="Calibri" w:cstheme="minorHAnsi"/>
          <w:lang w:val="en-GB"/>
        </w:rPr>
        <w:t xml:space="preserve">outcomes </w:t>
      </w:r>
      <w:r w:rsidR="00093D42">
        <w:rPr>
          <w:rFonts w:eastAsia="Calibri" w:cstheme="minorHAnsi"/>
          <w:lang w:val="en-GB"/>
        </w:rPr>
        <w:t>of</w:t>
      </w:r>
      <w:r w:rsidR="00093D42" w:rsidRPr="00052CAE">
        <w:rPr>
          <w:rFonts w:eastAsia="Calibri" w:cstheme="minorHAnsi"/>
          <w:lang w:val="en-GB"/>
        </w:rPr>
        <w:t xml:space="preserve"> </w:t>
      </w:r>
      <w:r w:rsidR="00CA58B1" w:rsidRPr="00052CAE">
        <w:rPr>
          <w:rFonts w:eastAsia="Calibri" w:cstheme="minorHAnsi"/>
          <w:lang w:val="en-GB"/>
        </w:rPr>
        <w:t>COVID.</w:t>
      </w:r>
      <w:r w:rsidRPr="00052CAE">
        <w:rPr>
          <w:rFonts w:eastAsia="Calibri" w:cstheme="minorHAnsi"/>
          <w:lang w:val="en-GB"/>
        </w:rPr>
        <w:t xml:space="preserve"> </w:t>
      </w:r>
      <w:r w:rsidR="00CA58B1" w:rsidRPr="00052CAE">
        <w:rPr>
          <w:rFonts w:eastAsia="Calibri" w:cstheme="minorHAnsi"/>
          <w:lang w:val="en-GB"/>
        </w:rPr>
        <w:t>Except for</w:t>
      </w:r>
      <w:r w:rsidRPr="00052CAE">
        <w:rPr>
          <w:rFonts w:eastAsia="Calibri" w:cstheme="minorHAnsi"/>
          <w:lang w:val="en-GB"/>
        </w:rPr>
        <w:t xml:space="preserve"> </w:t>
      </w:r>
      <w:r w:rsidR="00D959E0" w:rsidRPr="00052CAE">
        <w:rPr>
          <w:rFonts w:eastAsia="Calibri" w:cstheme="minorHAnsi"/>
          <w:lang w:val="en-GB"/>
        </w:rPr>
        <w:t>antibiotics,</w:t>
      </w:r>
      <w:r w:rsidRPr="00052CAE">
        <w:rPr>
          <w:rFonts w:eastAsia="Calibri" w:cstheme="minorHAnsi"/>
          <w:lang w:val="en-GB"/>
        </w:rPr>
        <w:t xml:space="preserve"> for which all instances received post</w:t>
      </w:r>
      <w:r w:rsidR="00D959E0" w:rsidRPr="00052CAE">
        <w:rPr>
          <w:rFonts w:eastAsia="Calibri" w:cstheme="minorHAnsi"/>
          <w:lang w:val="en-GB"/>
        </w:rPr>
        <w:t>-</w:t>
      </w:r>
      <w:r w:rsidRPr="00052CAE">
        <w:rPr>
          <w:rFonts w:eastAsia="Calibri" w:cstheme="minorHAnsi"/>
          <w:lang w:val="en-GB"/>
        </w:rPr>
        <w:t xml:space="preserve">admission (even after Day 28) are counted. For anticoagulants, the highest type received was also </w:t>
      </w:r>
      <w:proofErr w:type="gramStart"/>
      <w:r w:rsidR="00B10DF3">
        <w:rPr>
          <w:rFonts w:eastAsia="Calibri" w:cstheme="minorHAnsi"/>
          <w:lang w:val="en-GB"/>
        </w:rPr>
        <w:t>summarized</w:t>
      </w:r>
      <w:proofErr w:type="gramEnd"/>
    </w:p>
    <w:p w14:paraId="7C3B1277" w14:textId="77B97D1E" w:rsidR="003D2C16" w:rsidRPr="00052CAE" w:rsidRDefault="009204BE" w:rsidP="00CA58B1">
      <w:pPr>
        <w:pStyle w:val="ListParagraph"/>
        <w:numPr>
          <w:ilvl w:val="0"/>
          <w:numId w:val="5"/>
        </w:numPr>
        <w:spacing w:line="360" w:lineRule="auto"/>
        <w:rPr>
          <w:rFonts w:eastAsia="Calibri" w:cstheme="minorHAnsi"/>
          <w:lang w:val="en-GB"/>
        </w:rPr>
      </w:pPr>
      <w:r w:rsidRPr="00052CAE">
        <w:rPr>
          <w:rFonts w:eastAsia="Calibri" w:cstheme="minorHAnsi"/>
          <w:lang w:val="en-GB"/>
        </w:rPr>
        <w:t xml:space="preserve">Bleeds were assigned a type </w:t>
      </w:r>
      <w:r w:rsidR="006B1632" w:rsidRPr="00052CAE">
        <w:rPr>
          <w:rFonts w:eastAsia="Calibri" w:cstheme="minorHAnsi"/>
          <w:lang w:val="en-GB"/>
        </w:rPr>
        <w:t xml:space="preserve">by the PI (Table </w:t>
      </w:r>
      <w:r w:rsidR="000F5E02">
        <w:rPr>
          <w:rFonts w:eastAsia="Calibri" w:cstheme="minorHAnsi"/>
          <w:lang w:val="en-GB"/>
        </w:rPr>
        <w:t>4</w:t>
      </w:r>
      <w:r w:rsidR="00D959E0" w:rsidRPr="00052CAE">
        <w:rPr>
          <w:rFonts w:eastAsia="Calibri" w:cstheme="minorHAnsi"/>
          <w:lang w:val="en-GB"/>
        </w:rPr>
        <w:t xml:space="preserve"> in </w:t>
      </w:r>
      <w:r w:rsidR="00093D42">
        <w:rPr>
          <w:rFonts w:eastAsia="Calibri" w:cstheme="minorHAnsi"/>
          <w:lang w:val="en-GB"/>
        </w:rPr>
        <w:t xml:space="preserve">the </w:t>
      </w:r>
      <w:r w:rsidR="00D959E0" w:rsidRPr="00052CAE">
        <w:rPr>
          <w:rFonts w:eastAsia="Calibri" w:cstheme="minorHAnsi"/>
          <w:lang w:val="en-GB"/>
        </w:rPr>
        <w:t>main manuscript</w:t>
      </w:r>
      <w:r w:rsidR="006B1632" w:rsidRPr="00052CAE">
        <w:rPr>
          <w:rFonts w:eastAsia="Calibri" w:cstheme="minorHAnsi"/>
          <w:lang w:val="en-GB"/>
        </w:rPr>
        <w:t xml:space="preserve">) </w:t>
      </w:r>
      <w:r w:rsidRPr="00052CAE">
        <w:rPr>
          <w:rFonts w:eastAsia="Calibri" w:cstheme="minorHAnsi"/>
          <w:lang w:val="en-GB"/>
        </w:rPr>
        <w:t>and comorbidities of interest were summarised</w:t>
      </w:r>
      <w:r w:rsidR="006B1632" w:rsidRPr="00052CAE">
        <w:rPr>
          <w:rFonts w:eastAsia="Calibri" w:cstheme="minorHAnsi"/>
          <w:lang w:val="en-GB"/>
        </w:rPr>
        <w:t xml:space="preserve"> (Table 1</w:t>
      </w:r>
      <w:r w:rsidR="00A97337" w:rsidRPr="00052CAE">
        <w:rPr>
          <w:rFonts w:eastAsia="Calibri" w:cstheme="minorHAnsi"/>
          <w:lang w:val="en-GB"/>
        </w:rPr>
        <w:t xml:space="preserve"> in </w:t>
      </w:r>
      <w:r w:rsidR="00093D42">
        <w:rPr>
          <w:rFonts w:eastAsia="Calibri" w:cstheme="minorHAnsi"/>
          <w:lang w:val="en-GB"/>
        </w:rPr>
        <w:t xml:space="preserve">the </w:t>
      </w:r>
      <w:r w:rsidR="00A97337" w:rsidRPr="00052CAE">
        <w:rPr>
          <w:rFonts w:eastAsia="Calibri" w:cstheme="minorHAnsi"/>
          <w:lang w:val="en-GB"/>
        </w:rPr>
        <w:t>main manuscript</w:t>
      </w:r>
      <w:r w:rsidR="006B1632" w:rsidRPr="00052CAE">
        <w:rPr>
          <w:rFonts w:eastAsia="Calibri" w:cstheme="minorHAnsi"/>
          <w:lang w:val="en-GB"/>
        </w:rPr>
        <w:t>)</w:t>
      </w:r>
    </w:p>
    <w:p w14:paraId="014066A1" w14:textId="321D8990" w:rsidR="003D2C16" w:rsidRPr="00052CAE" w:rsidRDefault="003D2C16" w:rsidP="003D2C16">
      <w:pPr>
        <w:rPr>
          <w:rFonts w:cstheme="minorHAnsi"/>
          <w:b/>
          <w:bCs/>
        </w:rPr>
      </w:pPr>
      <w:r w:rsidRPr="00052CAE">
        <w:rPr>
          <w:rFonts w:cstheme="minorHAnsi"/>
          <w:b/>
          <w:bCs/>
        </w:rPr>
        <w:t>Supplementa</w:t>
      </w:r>
      <w:r w:rsidR="00DE1AC2" w:rsidRPr="00052CAE">
        <w:rPr>
          <w:rFonts w:cstheme="minorHAnsi"/>
          <w:b/>
          <w:bCs/>
        </w:rPr>
        <w:t>l</w:t>
      </w:r>
      <w:r w:rsidRPr="00052CAE">
        <w:rPr>
          <w:rFonts w:cstheme="minorHAnsi"/>
          <w:b/>
          <w:bCs/>
        </w:rPr>
        <w:t xml:space="preserve"> Results</w:t>
      </w:r>
    </w:p>
    <w:p w14:paraId="343E82F9" w14:textId="08956B9A" w:rsidR="0043220E" w:rsidRPr="00052CAE" w:rsidRDefault="0043220E" w:rsidP="0043220E">
      <w:pPr>
        <w:spacing w:line="360" w:lineRule="auto"/>
        <w:rPr>
          <w:rFonts w:cstheme="minorHAnsi"/>
          <w:b/>
          <w:bCs/>
          <w:lang w:val="en-GB"/>
        </w:rPr>
      </w:pPr>
      <w:r w:rsidRPr="00052CAE">
        <w:rPr>
          <w:rFonts w:cstheme="minorHAnsi"/>
          <w:b/>
          <w:bCs/>
          <w:lang w:val="en-GB"/>
        </w:rPr>
        <w:t>C</w:t>
      </w:r>
      <w:r w:rsidR="002C5051" w:rsidRPr="00052CAE">
        <w:rPr>
          <w:rFonts w:cstheme="minorHAnsi"/>
          <w:b/>
          <w:bCs/>
          <w:lang w:val="en-GB"/>
        </w:rPr>
        <w:t xml:space="preserve">ohort </w:t>
      </w:r>
      <w:r w:rsidRPr="00052CAE">
        <w:rPr>
          <w:rFonts w:cstheme="minorHAnsi"/>
          <w:b/>
          <w:bCs/>
          <w:lang w:val="en-GB"/>
        </w:rPr>
        <w:t>1</w:t>
      </w:r>
      <w:r w:rsidR="002C5051" w:rsidRPr="00052CAE">
        <w:rPr>
          <w:rFonts w:cstheme="minorHAnsi"/>
          <w:b/>
          <w:bCs/>
          <w:lang w:val="en-GB"/>
        </w:rPr>
        <w:t xml:space="preserve"> (C1)</w:t>
      </w:r>
    </w:p>
    <w:p w14:paraId="7DEAD77C" w14:textId="77777777" w:rsidR="003824C7" w:rsidRPr="00052CAE" w:rsidRDefault="003824C7">
      <w:pPr>
        <w:rPr>
          <w:rFonts w:cstheme="minorHAnsi"/>
          <w:b/>
          <w:bCs/>
          <w:lang w:val="en-GB"/>
        </w:rPr>
      </w:pPr>
      <w:r w:rsidRPr="00052CAE">
        <w:rPr>
          <w:rFonts w:cstheme="minorHAnsi"/>
          <w:b/>
          <w:bCs/>
          <w:lang w:val="en-GB"/>
        </w:rPr>
        <w:t>Secondary endpoints</w:t>
      </w:r>
    </w:p>
    <w:p w14:paraId="4FA20D65" w14:textId="77777777" w:rsidR="003824C7" w:rsidRPr="00052CAE" w:rsidRDefault="003824C7" w:rsidP="003824C7">
      <w:pPr>
        <w:rPr>
          <w:rFonts w:cstheme="minorHAnsi"/>
          <w:b/>
          <w:bCs/>
          <w:lang w:val="en-GB"/>
        </w:rPr>
      </w:pPr>
      <w:r w:rsidRPr="00052CAE">
        <w:rPr>
          <w:rFonts w:cstheme="minorHAnsi"/>
          <w:b/>
          <w:bCs/>
          <w:lang w:val="en-GB"/>
        </w:rPr>
        <w:t>Changes in lung compliance</w:t>
      </w:r>
    </w:p>
    <w:p w14:paraId="7B02C36C" w14:textId="4F6ECF51" w:rsidR="0043220E" w:rsidRPr="00052CAE" w:rsidRDefault="0043220E" w:rsidP="006E2739">
      <w:pPr>
        <w:spacing w:line="360" w:lineRule="auto"/>
        <w:rPr>
          <w:rFonts w:cstheme="minorHAnsi"/>
          <w:lang w:val="en-GB"/>
        </w:rPr>
      </w:pPr>
      <w:r w:rsidRPr="00052CAE">
        <w:rPr>
          <w:rFonts w:cstheme="minorHAnsi"/>
          <w:lang w:val="en-GB"/>
        </w:rPr>
        <w:t xml:space="preserve">Mean lung compliance over time for both the treatment group and </w:t>
      </w:r>
      <w:r w:rsidR="00B10DF3">
        <w:rPr>
          <w:rFonts w:cstheme="minorHAnsi"/>
          <w:lang w:val="en-GB"/>
        </w:rPr>
        <w:t xml:space="preserve">the </w:t>
      </w:r>
      <w:r w:rsidR="00854985">
        <w:rPr>
          <w:rFonts w:cstheme="minorHAnsi"/>
          <w:lang w:val="en-GB"/>
        </w:rPr>
        <w:t>MHC</w:t>
      </w:r>
      <w:r w:rsidRPr="00052CAE">
        <w:rPr>
          <w:rFonts w:cstheme="minorHAnsi"/>
          <w:lang w:val="en-GB"/>
        </w:rPr>
        <w:t xml:space="preserve"> group fluctuated during the 28-day study period</w:t>
      </w:r>
      <w:r w:rsidR="00A9174F" w:rsidRPr="00052CAE">
        <w:rPr>
          <w:rFonts w:cstheme="minorHAnsi"/>
          <w:lang w:val="en-GB"/>
        </w:rPr>
        <w:t>.</w:t>
      </w:r>
      <w:r w:rsidRPr="00052CAE">
        <w:rPr>
          <w:rFonts w:cstheme="minorHAnsi"/>
          <w:lang w:val="en-GB"/>
        </w:rPr>
        <w:t xml:space="preserve"> </w:t>
      </w:r>
      <w:r w:rsidR="00B10DF3" w:rsidRPr="00052CAE">
        <w:rPr>
          <w:rFonts w:cstheme="minorHAnsi"/>
          <w:lang w:val="en-GB"/>
        </w:rPr>
        <w:t>Howeve</w:t>
      </w:r>
      <w:r w:rsidR="00B10DF3">
        <w:rPr>
          <w:rFonts w:cstheme="minorHAnsi"/>
          <w:lang w:val="en-GB"/>
        </w:rPr>
        <w:t xml:space="preserve">r, </w:t>
      </w:r>
      <w:r w:rsidRPr="00052CAE">
        <w:rPr>
          <w:rFonts w:cstheme="minorHAnsi"/>
          <w:lang w:val="en-GB"/>
        </w:rPr>
        <w:t>overall lung compliance was higher in the treatment group</w:t>
      </w:r>
      <w:r w:rsidR="00B810D3">
        <w:rPr>
          <w:rFonts w:cstheme="minorHAnsi"/>
          <w:lang w:val="en-GB"/>
        </w:rPr>
        <w:t xml:space="preserve"> (Table S</w:t>
      </w:r>
      <w:r w:rsidR="00626C1E">
        <w:rPr>
          <w:rFonts w:cstheme="minorHAnsi"/>
          <w:lang w:val="en-GB"/>
        </w:rPr>
        <w:t>5</w:t>
      </w:r>
      <w:r w:rsidR="00B810D3">
        <w:rPr>
          <w:rFonts w:cstheme="minorHAnsi"/>
          <w:lang w:val="en-GB"/>
        </w:rPr>
        <w:t>)</w:t>
      </w:r>
      <w:r w:rsidRPr="00052CAE">
        <w:rPr>
          <w:rFonts w:cstheme="minorHAnsi"/>
          <w:lang w:val="en-GB"/>
        </w:rPr>
        <w:t xml:space="preserve">. </w:t>
      </w:r>
      <w:r w:rsidR="008671FE" w:rsidRPr="00052CAE">
        <w:rPr>
          <w:rFonts w:cstheme="minorHAnsi"/>
          <w:lang w:val="en-GB"/>
        </w:rPr>
        <w:t xml:space="preserve">The loss of patients due to death and discharge had </w:t>
      </w:r>
      <w:r w:rsidR="00093D42">
        <w:rPr>
          <w:rFonts w:cstheme="minorHAnsi"/>
          <w:lang w:val="en-GB"/>
        </w:rPr>
        <w:t xml:space="preserve">a </w:t>
      </w:r>
      <w:r w:rsidR="008671FE" w:rsidRPr="00052CAE">
        <w:rPr>
          <w:rFonts w:cstheme="minorHAnsi"/>
          <w:lang w:val="en-GB"/>
        </w:rPr>
        <w:t xml:space="preserve">disproportionate impact on the values due to the small sample size, making </w:t>
      </w:r>
      <w:r w:rsidR="00B10DF3">
        <w:rPr>
          <w:rFonts w:cstheme="minorHAnsi"/>
          <w:lang w:val="en-GB"/>
        </w:rPr>
        <w:t xml:space="preserve">the </w:t>
      </w:r>
      <w:r w:rsidR="008671FE" w:rsidRPr="00052CAE">
        <w:rPr>
          <w:rFonts w:cstheme="minorHAnsi"/>
          <w:lang w:val="en-GB"/>
        </w:rPr>
        <w:t xml:space="preserve">interpretation not meaningful. </w:t>
      </w:r>
    </w:p>
    <w:p w14:paraId="51C155D3" w14:textId="77777777" w:rsidR="0043220E" w:rsidRPr="00052CAE" w:rsidRDefault="0043220E" w:rsidP="0043220E">
      <w:pPr>
        <w:rPr>
          <w:rFonts w:cstheme="minorHAnsi"/>
          <w:b/>
          <w:bCs/>
          <w:lang w:val="en-GB"/>
        </w:rPr>
      </w:pPr>
      <w:r w:rsidRPr="00052CAE">
        <w:rPr>
          <w:rFonts w:cstheme="minorHAnsi"/>
          <w:b/>
          <w:bCs/>
          <w:lang w:val="en-GB"/>
        </w:rPr>
        <w:t>Mean daily SOFA score</w:t>
      </w:r>
    </w:p>
    <w:p w14:paraId="43F376C2" w14:textId="02FF9E5F" w:rsidR="001301DE" w:rsidRPr="00052CAE" w:rsidRDefault="0043220E" w:rsidP="006E2739">
      <w:pPr>
        <w:spacing w:line="360" w:lineRule="auto"/>
        <w:rPr>
          <w:rFonts w:cstheme="minorHAnsi"/>
          <w:lang w:val="en-GB"/>
        </w:rPr>
      </w:pPr>
      <w:r w:rsidRPr="00052CAE">
        <w:rPr>
          <w:rFonts w:cstheme="minorHAnsi"/>
          <w:lang w:val="en-GB"/>
        </w:rPr>
        <w:lastRenderedPageBreak/>
        <w:t xml:space="preserve">The mean SOFA score over time for both the treatment group and </w:t>
      </w:r>
      <w:r w:rsidR="00B10DF3">
        <w:rPr>
          <w:rFonts w:cstheme="minorHAnsi"/>
          <w:lang w:val="en-GB"/>
        </w:rPr>
        <w:t xml:space="preserve">the </w:t>
      </w:r>
      <w:r w:rsidR="00854985">
        <w:rPr>
          <w:rFonts w:cstheme="minorHAnsi"/>
          <w:lang w:val="en-GB"/>
        </w:rPr>
        <w:t>MHC</w:t>
      </w:r>
      <w:r w:rsidRPr="00052CAE">
        <w:rPr>
          <w:rFonts w:cstheme="minorHAnsi"/>
          <w:lang w:val="en-GB"/>
        </w:rPr>
        <w:t xml:space="preserve"> group fluctuated during the 28-day study period</w:t>
      </w:r>
      <w:r w:rsidR="00A9174F" w:rsidRPr="00052CAE">
        <w:rPr>
          <w:rFonts w:cstheme="minorHAnsi"/>
          <w:lang w:val="en-GB"/>
        </w:rPr>
        <w:t>.</w:t>
      </w:r>
      <w:r w:rsidRPr="00052CAE">
        <w:rPr>
          <w:rFonts w:cstheme="minorHAnsi"/>
          <w:lang w:val="en-GB"/>
        </w:rPr>
        <w:t xml:space="preserve"> </w:t>
      </w:r>
      <w:r w:rsidR="00A9174F" w:rsidRPr="00052CAE">
        <w:rPr>
          <w:rFonts w:cstheme="minorHAnsi"/>
          <w:lang w:val="en-GB"/>
        </w:rPr>
        <w:t>H</w:t>
      </w:r>
      <w:r w:rsidRPr="00052CAE">
        <w:rPr>
          <w:rFonts w:cstheme="minorHAnsi"/>
          <w:lang w:val="en-GB"/>
        </w:rPr>
        <w:t>owever, the overall SOFA scores for the treatment group were lower</w:t>
      </w:r>
      <w:r w:rsidR="00B810D3">
        <w:rPr>
          <w:rFonts w:cstheme="minorHAnsi"/>
          <w:lang w:val="en-GB"/>
        </w:rPr>
        <w:t xml:space="preserve"> (Table S</w:t>
      </w:r>
      <w:r w:rsidR="00626C1E">
        <w:rPr>
          <w:rFonts w:cstheme="minorHAnsi"/>
          <w:lang w:val="en-GB"/>
        </w:rPr>
        <w:t>5</w:t>
      </w:r>
      <w:r w:rsidR="00B810D3">
        <w:rPr>
          <w:rFonts w:cstheme="minorHAnsi"/>
          <w:lang w:val="en-GB"/>
        </w:rPr>
        <w:t>)</w:t>
      </w:r>
      <w:r w:rsidRPr="00052CAE">
        <w:rPr>
          <w:rFonts w:cstheme="minorHAnsi"/>
          <w:lang w:val="en-GB"/>
        </w:rPr>
        <w:t xml:space="preserve">. </w:t>
      </w:r>
      <w:r w:rsidR="008671FE" w:rsidRPr="00052CAE">
        <w:rPr>
          <w:rFonts w:cstheme="minorHAnsi"/>
          <w:lang w:val="en-GB"/>
        </w:rPr>
        <w:t xml:space="preserve">The loss of patients due to death and discharge had </w:t>
      </w:r>
      <w:r w:rsidR="00093D42">
        <w:rPr>
          <w:rFonts w:cstheme="minorHAnsi"/>
          <w:lang w:val="en-GB"/>
        </w:rPr>
        <w:t xml:space="preserve">a </w:t>
      </w:r>
      <w:r w:rsidR="008671FE" w:rsidRPr="00052CAE">
        <w:rPr>
          <w:rFonts w:cstheme="minorHAnsi"/>
          <w:lang w:val="en-GB"/>
        </w:rPr>
        <w:t xml:space="preserve">disproportionate impact on the values due to the small sample size, making </w:t>
      </w:r>
      <w:r w:rsidR="00B10DF3">
        <w:rPr>
          <w:rFonts w:cstheme="minorHAnsi"/>
          <w:lang w:val="en-GB"/>
        </w:rPr>
        <w:t xml:space="preserve">the </w:t>
      </w:r>
      <w:r w:rsidR="008671FE" w:rsidRPr="00052CAE">
        <w:rPr>
          <w:rFonts w:cstheme="minorHAnsi"/>
          <w:lang w:val="en-GB"/>
        </w:rPr>
        <w:t>interpretation not meaningful.</w:t>
      </w:r>
    </w:p>
    <w:p w14:paraId="39C34A61" w14:textId="590F737B" w:rsidR="0043220E" w:rsidRPr="00052CAE" w:rsidRDefault="0043220E" w:rsidP="0043220E">
      <w:pPr>
        <w:spacing w:line="360" w:lineRule="auto"/>
        <w:rPr>
          <w:rFonts w:cstheme="minorHAnsi"/>
          <w:b/>
          <w:bCs/>
          <w:lang w:val="en-GB"/>
        </w:rPr>
      </w:pPr>
      <w:r w:rsidRPr="00052CAE">
        <w:rPr>
          <w:rFonts w:cstheme="minorHAnsi"/>
          <w:b/>
          <w:bCs/>
          <w:lang w:val="en-GB"/>
        </w:rPr>
        <w:t>C</w:t>
      </w:r>
      <w:r w:rsidR="002C5051" w:rsidRPr="00052CAE">
        <w:rPr>
          <w:rFonts w:cstheme="minorHAnsi"/>
          <w:b/>
          <w:bCs/>
          <w:lang w:val="en-GB"/>
        </w:rPr>
        <w:t xml:space="preserve">ohort </w:t>
      </w:r>
      <w:r w:rsidRPr="00052CAE">
        <w:rPr>
          <w:rFonts w:cstheme="minorHAnsi"/>
          <w:b/>
          <w:bCs/>
          <w:lang w:val="en-GB"/>
        </w:rPr>
        <w:t>2</w:t>
      </w:r>
      <w:r w:rsidR="002C5051" w:rsidRPr="00052CAE">
        <w:rPr>
          <w:rFonts w:cstheme="minorHAnsi"/>
          <w:b/>
          <w:bCs/>
          <w:lang w:val="en-GB"/>
        </w:rPr>
        <w:t xml:space="preserve"> (C2)</w:t>
      </w:r>
    </w:p>
    <w:p w14:paraId="32ACDD82" w14:textId="77777777" w:rsidR="0043220E" w:rsidRPr="00052CAE" w:rsidRDefault="0043220E" w:rsidP="00DE1AC2">
      <w:pPr>
        <w:spacing w:line="360" w:lineRule="auto"/>
        <w:rPr>
          <w:rFonts w:cstheme="minorHAnsi"/>
          <w:b/>
          <w:bCs/>
          <w:lang w:val="en-GB"/>
        </w:rPr>
      </w:pPr>
      <w:r w:rsidRPr="00052CAE">
        <w:rPr>
          <w:rFonts w:cstheme="minorHAnsi"/>
          <w:b/>
          <w:bCs/>
          <w:lang w:val="en-GB"/>
        </w:rPr>
        <w:t>Secondary endpoints</w:t>
      </w:r>
    </w:p>
    <w:p w14:paraId="2CBA8F28" w14:textId="77777777" w:rsidR="0043220E" w:rsidRPr="00052CAE" w:rsidRDefault="0043220E" w:rsidP="00DE1AC2">
      <w:pPr>
        <w:spacing w:line="360" w:lineRule="auto"/>
        <w:rPr>
          <w:rFonts w:cstheme="minorHAnsi"/>
          <w:b/>
          <w:bCs/>
          <w:lang w:val="en-GB"/>
        </w:rPr>
      </w:pPr>
      <w:r w:rsidRPr="00052CAE">
        <w:rPr>
          <w:rFonts w:cstheme="minorHAnsi"/>
          <w:b/>
          <w:bCs/>
          <w:lang w:val="en-GB"/>
        </w:rPr>
        <w:t>Changes in lung compliance</w:t>
      </w:r>
    </w:p>
    <w:p w14:paraId="4A47CFEF" w14:textId="695BB664" w:rsidR="0043220E" w:rsidRPr="00052CAE" w:rsidRDefault="0043220E" w:rsidP="006E2739">
      <w:pPr>
        <w:spacing w:line="360" w:lineRule="auto"/>
        <w:rPr>
          <w:rFonts w:cstheme="minorHAnsi"/>
          <w:lang w:val="en-GB"/>
        </w:rPr>
      </w:pPr>
      <w:r w:rsidRPr="00052CAE">
        <w:rPr>
          <w:rFonts w:cstheme="minorHAnsi"/>
          <w:lang w:val="en-GB"/>
        </w:rPr>
        <w:t xml:space="preserve">Among the patients receiving IMV (n=12), the mean (SD) lung compliance at the start of treatment was 40.4 (38.0), available for 10 patients. On the last day of treatment, </w:t>
      </w:r>
      <w:r w:rsidR="00093D42">
        <w:rPr>
          <w:rFonts w:cstheme="minorHAnsi"/>
          <w:lang w:val="en-GB"/>
        </w:rPr>
        <w:t xml:space="preserve">the </w:t>
      </w:r>
      <w:r w:rsidRPr="00052CAE">
        <w:rPr>
          <w:rFonts w:cstheme="minorHAnsi"/>
          <w:lang w:val="en-GB"/>
        </w:rPr>
        <w:t>mean (SD) lung compliance was 37.6 (42.8)</w:t>
      </w:r>
      <w:r w:rsidR="00B810D3">
        <w:rPr>
          <w:rFonts w:cstheme="minorHAnsi"/>
          <w:lang w:val="en-GB"/>
        </w:rPr>
        <w:t xml:space="preserve"> (Table S</w:t>
      </w:r>
      <w:r w:rsidR="00626C1E">
        <w:rPr>
          <w:rFonts w:cstheme="minorHAnsi"/>
          <w:lang w:val="en-GB"/>
        </w:rPr>
        <w:t>5</w:t>
      </w:r>
      <w:r w:rsidR="00B810D3">
        <w:rPr>
          <w:rFonts w:cstheme="minorHAnsi"/>
          <w:lang w:val="en-GB"/>
        </w:rPr>
        <w:t>)</w:t>
      </w:r>
      <w:r w:rsidRPr="00052CAE">
        <w:rPr>
          <w:rFonts w:cstheme="minorHAnsi"/>
          <w:lang w:val="en-GB"/>
        </w:rPr>
        <w:t>.</w:t>
      </w:r>
      <w:r w:rsidR="008671FE" w:rsidRPr="00052CAE">
        <w:rPr>
          <w:rFonts w:cstheme="minorHAnsi"/>
          <w:lang w:val="en-GB"/>
        </w:rPr>
        <w:t xml:space="preserve"> The loss of patients due to death and discharge had </w:t>
      </w:r>
      <w:r w:rsidR="00093D42">
        <w:rPr>
          <w:rFonts w:cstheme="minorHAnsi"/>
          <w:lang w:val="en-GB"/>
        </w:rPr>
        <w:t xml:space="preserve">a </w:t>
      </w:r>
      <w:r w:rsidR="008671FE" w:rsidRPr="00052CAE">
        <w:rPr>
          <w:rFonts w:cstheme="minorHAnsi"/>
          <w:lang w:val="en-GB"/>
        </w:rPr>
        <w:t xml:space="preserve">disproportionate impact on the values due to the small sample size, making </w:t>
      </w:r>
      <w:r w:rsidR="00B10DF3">
        <w:rPr>
          <w:rFonts w:cstheme="minorHAnsi"/>
          <w:lang w:val="en-GB"/>
        </w:rPr>
        <w:t xml:space="preserve">the </w:t>
      </w:r>
      <w:r w:rsidR="008671FE" w:rsidRPr="00052CAE">
        <w:rPr>
          <w:rFonts w:cstheme="minorHAnsi"/>
          <w:lang w:val="en-GB"/>
        </w:rPr>
        <w:t>interpretation not meaningful.</w:t>
      </w:r>
    </w:p>
    <w:p w14:paraId="75E0C725" w14:textId="461168BE" w:rsidR="0043220E" w:rsidRPr="00052CAE" w:rsidRDefault="0043220E" w:rsidP="00DE1AC2">
      <w:pPr>
        <w:spacing w:line="360" w:lineRule="auto"/>
        <w:rPr>
          <w:rFonts w:cstheme="minorHAnsi"/>
          <w:b/>
          <w:bCs/>
          <w:lang w:val="en-GB"/>
        </w:rPr>
      </w:pPr>
      <w:r w:rsidRPr="00052CAE">
        <w:rPr>
          <w:rFonts w:cstheme="minorHAnsi"/>
          <w:b/>
          <w:bCs/>
          <w:lang w:val="en-GB"/>
        </w:rPr>
        <w:t xml:space="preserve">Mean </w:t>
      </w:r>
      <w:r w:rsidRPr="006023D4">
        <w:rPr>
          <w:rFonts w:cstheme="minorHAnsi"/>
          <w:b/>
          <w:bCs/>
          <w:lang w:val="en-GB"/>
        </w:rPr>
        <w:t xml:space="preserve">daily </w:t>
      </w:r>
      <w:r w:rsidR="006023D4" w:rsidRPr="006023D4">
        <w:rPr>
          <w:b/>
          <w:bCs/>
          <w:lang w:eastAsia="en-GB"/>
        </w:rPr>
        <w:t>Sequential Organ Failure Assessment (SOFA</w:t>
      </w:r>
      <w:r w:rsidR="006023D4" w:rsidRPr="006023D4">
        <w:rPr>
          <w:rFonts w:cstheme="minorHAnsi"/>
          <w:b/>
          <w:bCs/>
          <w:lang w:val="en-GB"/>
        </w:rPr>
        <w:t xml:space="preserve">) </w:t>
      </w:r>
      <w:r w:rsidRPr="006023D4">
        <w:rPr>
          <w:rFonts w:cstheme="minorHAnsi"/>
          <w:b/>
          <w:bCs/>
          <w:lang w:val="en-GB"/>
        </w:rPr>
        <w:t>score</w:t>
      </w:r>
    </w:p>
    <w:p w14:paraId="79F179ED" w14:textId="3B5F0EBF" w:rsidR="002D1740" w:rsidRDefault="0043220E" w:rsidP="00052CAE">
      <w:pPr>
        <w:spacing w:line="360" w:lineRule="auto"/>
        <w:rPr>
          <w:rFonts w:cstheme="minorHAnsi"/>
          <w:lang w:val="en-GB"/>
        </w:rPr>
      </w:pPr>
      <w:r w:rsidRPr="00052CAE">
        <w:rPr>
          <w:rFonts w:cstheme="minorHAnsi"/>
          <w:lang w:val="en-GB"/>
        </w:rPr>
        <w:t>Among all patients, the mean (SD) baseline SOFA score was 3.6 (3.21) (n=25) at the start of treatment. During the treatment period, the SOFA score fluctuated while gradually increasing; on the last on-treatment day a mean (SD) SOFA score of 6.3 (5.30) was reported</w:t>
      </w:r>
      <w:r w:rsidR="00B810D3">
        <w:rPr>
          <w:rFonts w:cstheme="minorHAnsi"/>
          <w:lang w:val="en-GB"/>
        </w:rPr>
        <w:t xml:space="preserve"> (Table S</w:t>
      </w:r>
      <w:r w:rsidR="00626C1E">
        <w:rPr>
          <w:rFonts w:cstheme="minorHAnsi"/>
          <w:lang w:val="en-GB"/>
        </w:rPr>
        <w:t>5</w:t>
      </w:r>
      <w:r w:rsidR="00B810D3">
        <w:rPr>
          <w:rFonts w:cstheme="minorHAnsi"/>
          <w:lang w:val="en-GB"/>
        </w:rPr>
        <w:t>)</w:t>
      </w:r>
      <w:r w:rsidRPr="00052CAE">
        <w:rPr>
          <w:rFonts w:cstheme="minorHAnsi"/>
          <w:lang w:val="en-GB"/>
        </w:rPr>
        <w:t xml:space="preserve">. </w:t>
      </w:r>
      <w:r w:rsidR="008671FE" w:rsidRPr="00052CAE">
        <w:rPr>
          <w:rFonts w:cstheme="minorHAnsi"/>
          <w:lang w:val="en-GB"/>
        </w:rPr>
        <w:t xml:space="preserve">The loss of patients due to death and discharge had </w:t>
      </w:r>
      <w:r w:rsidR="00846089">
        <w:rPr>
          <w:rFonts w:cstheme="minorHAnsi"/>
          <w:lang w:val="en-GB"/>
        </w:rPr>
        <w:t xml:space="preserve">a </w:t>
      </w:r>
      <w:r w:rsidR="008671FE" w:rsidRPr="00052CAE">
        <w:rPr>
          <w:rFonts w:cstheme="minorHAnsi"/>
          <w:lang w:val="en-GB"/>
        </w:rPr>
        <w:t xml:space="preserve">disproportionate impact on the values due to the small sample size, making </w:t>
      </w:r>
      <w:r w:rsidR="00B10DF3">
        <w:rPr>
          <w:rFonts w:cstheme="minorHAnsi"/>
          <w:lang w:val="en-GB"/>
        </w:rPr>
        <w:t xml:space="preserve">the </w:t>
      </w:r>
      <w:r w:rsidR="008671FE" w:rsidRPr="00052CAE">
        <w:rPr>
          <w:rFonts w:cstheme="minorHAnsi"/>
          <w:lang w:val="en-GB"/>
        </w:rPr>
        <w:t>interpretation not meaningful.</w:t>
      </w:r>
    </w:p>
    <w:p w14:paraId="6361EDD7" w14:textId="77777777" w:rsidR="005B6DED" w:rsidRPr="006B58FB" w:rsidRDefault="005B6DED" w:rsidP="006B58FB">
      <w:pPr>
        <w:spacing w:line="360" w:lineRule="auto"/>
        <w:rPr>
          <w:rFonts w:cstheme="minorHAnsi"/>
          <w:b/>
          <w:bCs/>
          <w:lang w:val="en-GB"/>
        </w:rPr>
      </w:pPr>
      <w:r w:rsidRPr="006B58FB">
        <w:rPr>
          <w:rFonts w:cstheme="minorHAnsi"/>
          <w:b/>
          <w:bCs/>
          <w:lang w:val="en-GB"/>
        </w:rPr>
        <w:t xml:space="preserve">Exploratory biomarker assessments </w:t>
      </w:r>
    </w:p>
    <w:p w14:paraId="3EEE3FC6" w14:textId="1F4C87A0" w:rsidR="005B6DED" w:rsidRDefault="005B6DED" w:rsidP="005B6DED">
      <w:pPr>
        <w:spacing w:line="480" w:lineRule="auto"/>
      </w:pPr>
      <w:r>
        <w:t xml:space="preserve">The activity of plasminogen, </w:t>
      </w:r>
      <w:r>
        <w:rPr>
          <w:rFonts w:cstheme="minorHAnsi"/>
        </w:rPr>
        <w:t>α</w:t>
      </w:r>
      <w:r>
        <w:t xml:space="preserve">2AP, PAI-1 antigen (Ag), t-PA Ag, and t-PA/PAI complex during rt-PA treatment are shown in Figure </w:t>
      </w:r>
      <w:r w:rsidR="008B6E09">
        <w:t>S</w:t>
      </w:r>
      <w:r>
        <w:t xml:space="preserve">5. There was considerable interpatient variability at BL for many of the parameters. Increases in the levels of t-PA Ag were observed in the NIV patients, with a smaller response in the IMV patients (Figure </w:t>
      </w:r>
      <w:r w:rsidR="008B6E09">
        <w:t>S</w:t>
      </w:r>
      <w:r>
        <w:t xml:space="preserve">5d). In some cases, both the IMV and NIRS groups demonstrated large increases in t-PA/PAI complexes compared to others (Figure </w:t>
      </w:r>
      <w:r w:rsidR="008B6E09">
        <w:t>S</w:t>
      </w:r>
      <w:r>
        <w:t>5e). A consistent pattern was not discernible, suggesting potentially minimal absorption, also demonstrated by a lack of decrease in fibrinogen</w:t>
      </w:r>
      <w:r w:rsidRPr="0020200E">
        <w:t xml:space="preserve"> </w:t>
      </w:r>
      <w:r>
        <w:t xml:space="preserve">to </w:t>
      </w:r>
      <w:r w:rsidRPr="001E6884">
        <w:t>below 1</w:t>
      </w:r>
      <w:r>
        <w:t xml:space="preserve">.0 </w:t>
      </w:r>
      <w:r w:rsidRPr="001E6884">
        <w:t>g/L</w:t>
      </w:r>
      <w:r>
        <w:t xml:space="preserve"> as mentioned above. </w:t>
      </w:r>
    </w:p>
    <w:p w14:paraId="0C4AAAB9" w14:textId="77777777" w:rsidR="005B6DED" w:rsidRPr="00052CAE" w:rsidRDefault="005B6DED" w:rsidP="00052CAE">
      <w:pPr>
        <w:spacing w:line="360" w:lineRule="auto"/>
        <w:rPr>
          <w:rFonts w:cstheme="minorHAnsi"/>
          <w:b/>
          <w:bCs/>
          <w:lang w:val="en-GB"/>
        </w:rPr>
      </w:pPr>
    </w:p>
    <w:p w14:paraId="5485ACBA" w14:textId="77777777" w:rsidR="00480655" w:rsidRDefault="00480655">
      <w:pPr>
        <w:rPr>
          <w:rFonts w:cstheme="minorHAnsi"/>
          <w:b/>
          <w:bCs/>
          <w:lang w:val="en-GB"/>
        </w:rPr>
      </w:pPr>
      <w:r>
        <w:rPr>
          <w:rFonts w:cstheme="minorHAnsi"/>
          <w:b/>
          <w:bCs/>
          <w:lang w:val="en-GB"/>
        </w:rPr>
        <w:br w:type="page"/>
      </w:r>
    </w:p>
    <w:p w14:paraId="0FADBC67" w14:textId="5B685485" w:rsidR="00626C1E" w:rsidRDefault="00626C1E">
      <w:pPr>
        <w:rPr>
          <w:rFonts w:ascii="Calibri" w:eastAsia="Calibri" w:hAnsi="Calibri" w:cs="Arial"/>
          <w:b/>
          <w:bCs/>
        </w:rPr>
      </w:pPr>
      <w:r w:rsidRPr="00626C1E">
        <w:rPr>
          <w:rFonts w:cstheme="minorHAnsi"/>
          <w:b/>
          <w:bCs/>
          <w:lang w:val="en-GB"/>
        </w:rPr>
        <w:lastRenderedPageBreak/>
        <w:t xml:space="preserve">Table S1. </w:t>
      </w:r>
      <w:r>
        <w:rPr>
          <w:rFonts w:cstheme="minorHAnsi"/>
          <w:b/>
          <w:bCs/>
          <w:lang w:val="en-GB"/>
        </w:rPr>
        <w:t xml:space="preserve">Look up table for imputed </w:t>
      </w:r>
      <w:r w:rsidRPr="00626C1E">
        <w:rPr>
          <w:rFonts w:ascii="Calibri" w:eastAsia="Calibri" w:hAnsi="Calibri" w:cs="Arial"/>
          <w:b/>
          <w:bCs/>
        </w:rPr>
        <w:t>PaO</w:t>
      </w:r>
      <w:r w:rsidRPr="00626C1E">
        <w:rPr>
          <w:rFonts w:ascii="Calibri" w:eastAsia="Calibri" w:hAnsi="Calibri" w:cs="Arial"/>
          <w:b/>
          <w:bCs/>
          <w:vertAlign w:val="subscript"/>
        </w:rPr>
        <w:t>2</w:t>
      </w:r>
      <w:r>
        <w:rPr>
          <w:rFonts w:ascii="Calibri" w:eastAsia="Calibri" w:hAnsi="Calibri" w:cs="Arial"/>
          <w:b/>
          <w:bCs/>
        </w:rPr>
        <w:t xml:space="preserve"> for a given SpO</w:t>
      </w:r>
      <w:r w:rsidRPr="00626C1E">
        <w:rPr>
          <w:rFonts w:ascii="Calibri" w:eastAsia="Calibri" w:hAnsi="Calibri" w:cs="Arial"/>
          <w:b/>
          <w:bCs/>
          <w:vertAlign w:val="subscript"/>
        </w:rPr>
        <w:t>2</w:t>
      </w:r>
      <w:r>
        <w:rPr>
          <w:rFonts w:ascii="Calibri" w:eastAsia="Calibri" w:hAnsi="Calibri" w:cs="Arial"/>
          <w:b/>
          <w:bCs/>
        </w:rPr>
        <w:t xml:space="preserve"> based on </w:t>
      </w:r>
      <w:r w:rsidR="00B10DF3">
        <w:rPr>
          <w:rFonts w:ascii="Calibri" w:eastAsia="Calibri" w:hAnsi="Calibri" w:cs="Arial"/>
          <w:b/>
          <w:bCs/>
        </w:rPr>
        <w:t xml:space="preserve">a </w:t>
      </w:r>
      <w:r>
        <w:rPr>
          <w:rFonts w:ascii="Calibri" w:eastAsia="Calibri" w:hAnsi="Calibri" w:cs="Arial"/>
          <w:b/>
          <w:bCs/>
        </w:rPr>
        <w:t xml:space="preserve">non-linear </w:t>
      </w:r>
      <w:proofErr w:type="gramStart"/>
      <w:r>
        <w:rPr>
          <w:rFonts w:ascii="Calibri" w:eastAsia="Calibri" w:hAnsi="Calibri" w:cs="Arial"/>
          <w:b/>
          <w:bCs/>
        </w:rPr>
        <w:t>equation</w:t>
      </w:r>
      <w:proofErr w:type="gramEnd"/>
      <w:r w:rsidRPr="00626C1E">
        <w:rPr>
          <w:rFonts w:ascii="Calibri" w:eastAsia="Calibri" w:hAnsi="Calibri" w:cs="Arial"/>
          <w:b/>
          <w:bCs/>
        </w:rPr>
        <w:t xml:space="preserve"> </w:t>
      </w:r>
    </w:p>
    <w:tbl>
      <w:tblPr>
        <w:tblStyle w:val="TableGrid"/>
        <w:tblW w:w="0" w:type="auto"/>
        <w:tblLook w:val="04A0" w:firstRow="1" w:lastRow="0" w:firstColumn="1" w:lastColumn="0" w:noHBand="0" w:noVBand="1"/>
      </w:tblPr>
      <w:tblGrid>
        <w:gridCol w:w="3882"/>
        <w:gridCol w:w="1610"/>
        <w:gridCol w:w="1610"/>
        <w:gridCol w:w="1610"/>
      </w:tblGrid>
      <w:tr w:rsidR="00626C1E" w:rsidRPr="00052CAE" w14:paraId="722B2762" w14:textId="4508CA61" w:rsidTr="00626C1E">
        <w:trPr>
          <w:trHeight w:val="402"/>
        </w:trPr>
        <w:tc>
          <w:tcPr>
            <w:tcW w:w="3882" w:type="dxa"/>
          </w:tcPr>
          <w:p w14:paraId="0F3CA602" w14:textId="3C5A3F67" w:rsidR="00626C1E" w:rsidRPr="00626C1E" w:rsidRDefault="00626C1E" w:rsidP="00626C1E">
            <w:pPr>
              <w:spacing w:line="360" w:lineRule="auto"/>
              <w:rPr>
                <w:rFonts w:cstheme="minorHAnsi"/>
                <w:b/>
                <w:bCs/>
                <w:vertAlign w:val="superscript"/>
                <w:lang w:val="en-GB"/>
              </w:rPr>
            </w:pPr>
            <w:r>
              <w:rPr>
                <w:rFonts w:cstheme="minorHAnsi"/>
                <w:b/>
                <w:bCs/>
                <w:lang w:val="en-GB"/>
              </w:rPr>
              <w:t xml:space="preserve">Measured </w:t>
            </w:r>
            <w:r>
              <w:rPr>
                <w:rFonts w:cstheme="minorHAnsi"/>
                <w:b/>
                <w:bCs/>
              </w:rPr>
              <w:t>SP</w:t>
            </w:r>
            <w:r w:rsidRPr="00626C1E">
              <w:rPr>
                <w:rFonts w:ascii="Calibri" w:eastAsia="Calibri" w:hAnsi="Calibri" w:cs="Arial"/>
                <w:b/>
                <w:bCs/>
              </w:rPr>
              <w:t>O</w:t>
            </w:r>
            <w:r>
              <w:rPr>
                <w:rFonts w:ascii="Calibri" w:eastAsia="Calibri" w:hAnsi="Calibri" w:cs="Arial"/>
                <w:b/>
                <w:bCs/>
                <w:vertAlign w:val="subscript"/>
              </w:rPr>
              <w:t>2</w:t>
            </w:r>
            <w:r w:rsidRPr="00626C1E">
              <w:rPr>
                <w:rFonts w:ascii="Calibri" w:eastAsia="Calibri" w:hAnsi="Calibri" w:cs="Arial"/>
                <w:b/>
                <w:bCs/>
              </w:rPr>
              <w:t xml:space="preserve"> </w:t>
            </w:r>
            <w:r w:rsidRPr="00626C1E">
              <w:rPr>
                <w:rFonts w:cstheme="minorHAnsi"/>
                <w:b/>
                <w:bCs/>
                <w:lang w:val="en-GB"/>
              </w:rPr>
              <w:t>(%)</w:t>
            </w:r>
          </w:p>
        </w:tc>
        <w:tc>
          <w:tcPr>
            <w:tcW w:w="1610" w:type="dxa"/>
          </w:tcPr>
          <w:p w14:paraId="24B94224" w14:textId="13151296" w:rsidR="00626C1E" w:rsidRPr="00052CAE" w:rsidRDefault="00626C1E" w:rsidP="00626C1E">
            <w:pPr>
              <w:spacing w:line="360" w:lineRule="auto"/>
              <w:rPr>
                <w:rFonts w:cstheme="minorHAnsi"/>
                <w:b/>
                <w:bCs/>
                <w:lang w:val="en-GB"/>
              </w:rPr>
            </w:pPr>
            <w:r>
              <w:rPr>
                <w:rFonts w:cstheme="minorHAnsi"/>
                <w:b/>
                <w:bCs/>
                <w:lang w:val="en-GB"/>
              </w:rPr>
              <w:t>Imputed</w:t>
            </w:r>
            <w:r w:rsidRPr="00052CAE">
              <w:rPr>
                <w:rFonts w:cstheme="minorHAnsi"/>
                <w:b/>
                <w:bCs/>
                <w:lang w:val="en-GB"/>
              </w:rPr>
              <w:t xml:space="preserve"> </w:t>
            </w:r>
            <w:r w:rsidRPr="00626C1E">
              <w:rPr>
                <w:rFonts w:ascii="Calibri" w:eastAsia="Calibri" w:hAnsi="Calibri" w:cs="Arial"/>
                <w:b/>
                <w:bCs/>
              </w:rPr>
              <w:t>PaO</w:t>
            </w:r>
            <w:r>
              <w:rPr>
                <w:rFonts w:ascii="Calibri" w:eastAsia="Calibri" w:hAnsi="Calibri" w:cs="Arial"/>
                <w:b/>
                <w:bCs/>
                <w:vertAlign w:val="subscript"/>
              </w:rPr>
              <w:t>2</w:t>
            </w:r>
            <w:r w:rsidRPr="00626C1E">
              <w:rPr>
                <w:rFonts w:ascii="Calibri" w:eastAsia="Calibri" w:hAnsi="Calibri" w:cs="Arial"/>
                <w:b/>
                <w:bCs/>
              </w:rPr>
              <w:t xml:space="preserve"> (mmHg)</w:t>
            </w:r>
          </w:p>
        </w:tc>
        <w:tc>
          <w:tcPr>
            <w:tcW w:w="1610" w:type="dxa"/>
          </w:tcPr>
          <w:p w14:paraId="7D48B471" w14:textId="388D905D" w:rsidR="00626C1E" w:rsidRDefault="00626C1E" w:rsidP="00626C1E">
            <w:pPr>
              <w:spacing w:line="360" w:lineRule="auto"/>
              <w:rPr>
                <w:rFonts w:cstheme="minorHAnsi"/>
                <w:b/>
                <w:bCs/>
                <w:lang w:val="en-GB"/>
              </w:rPr>
            </w:pPr>
            <w:r>
              <w:rPr>
                <w:rFonts w:cstheme="minorHAnsi"/>
                <w:b/>
                <w:bCs/>
                <w:lang w:val="en-GB"/>
              </w:rPr>
              <w:t xml:space="preserve">Measured </w:t>
            </w:r>
            <w:r>
              <w:rPr>
                <w:rFonts w:cstheme="minorHAnsi"/>
                <w:b/>
                <w:bCs/>
              </w:rPr>
              <w:t>SP</w:t>
            </w:r>
            <w:r w:rsidRPr="00626C1E">
              <w:rPr>
                <w:rFonts w:ascii="Calibri" w:eastAsia="Calibri" w:hAnsi="Calibri" w:cs="Arial"/>
                <w:b/>
                <w:bCs/>
              </w:rPr>
              <w:t>O</w:t>
            </w:r>
            <w:r>
              <w:rPr>
                <w:rFonts w:ascii="Calibri" w:eastAsia="Calibri" w:hAnsi="Calibri" w:cs="Arial"/>
                <w:b/>
                <w:bCs/>
                <w:vertAlign w:val="subscript"/>
              </w:rPr>
              <w:t>2</w:t>
            </w:r>
            <w:r w:rsidRPr="00626C1E">
              <w:rPr>
                <w:rFonts w:ascii="Calibri" w:eastAsia="Calibri" w:hAnsi="Calibri" w:cs="Arial"/>
                <w:b/>
                <w:bCs/>
              </w:rPr>
              <w:t xml:space="preserve"> </w:t>
            </w:r>
            <w:r w:rsidRPr="00626C1E">
              <w:rPr>
                <w:rFonts w:cstheme="minorHAnsi"/>
                <w:b/>
                <w:bCs/>
                <w:lang w:val="en-GB"/>
              </w:rPr>
              <w:t>(%)</w:t>
            </w:r>
          </w:p>
        </w:tc>
        <w:tc>
          <w:tcPr>
            <w:tcW w:w="1610" w:type="dxa"/>
          </w:tcPr>
          <w:p w14:paraId="693F3EA5" w14:textId="29E81043" w:rsidR="00626C1E" w:rsidRDefault="00626C1E" w:rsidP="00626C1E">
            <w:pPr>
              <w:spacing w:line="360" w:lineRule="auto"/>
              <w:rPr>
                <w:rFonts w:cstheme="minorHAnsi"/>
                <w:b/>
                <w:bCs/>
                <w:lang w:val="en-GB"/>
              </w:rPr>
            </w:pPr>
            <w:r>
              <w:rPr>
                <w:rFonts w:cstheme="minorHAnsi"/>
                <w:b/>
                <w:bCs/>
                <w:lang w:val="en-GB"/>
              </w:rPr>
              <w:t>Imputed</w:t>
            </w:r>
            <w:r w:rsidRPr="00052CAE">
              <w:rPr>
                <w:rFonts w:cstheme="minorHAnsi"/>
                <w:b/>
                <w:bCs/>
                <w:lang w:val="en-GB"/>
              </w:rPr>
              <w:t xml:space="preserve"> </w:t>
            </w:r>
            <w:r w:rsidRPr="00626C1E">
              <w:rPr>
                <w:rFonts w:ascii="Calibri" w:eastAsia="Calibri" w:hAnsi="Calibri" w:cs="Arial"/>
                <w:b/>
                <w:bCs/>
              </w:rPr>
              <w:t>PaO</w:t>
            </w:r>
            <w:r>
              <w:rPr>
                <w:rFonts w:ascii="Calibri" w:eastAsia="Calibri" w:hAnsi="Calibri" w:cs="Arial"/>
                <w:b/>
                <w:bCs/>
                <w:vertAlign w:val="subscript"/>
              </w:rPr>
              <w:t>2</w:t>
            </w:r>
            <w:r w:rsidRPr="00626C1E">
              <w:rPr>
                <w:rFonts w:ascii="Calibri" w:eastAsia="Calibri" w:hAnsi="Calibri" w:cs="Arial"/>
                <w:b/>
                <w:bCs/>
              </w:rPr>
              <w:t xml:space="preserve"> (mmHg)</w:t>
            </w:r>
          </w:p>
        </w:tc>
      </w:tr>
      <w:tr w:rsidR="00626C1E" w:rsidRPr="00052CAE" w14:paraId="3F6CA0D1" w14:textId="3A5339DA" w:rsidTr="00626C1E">
        <w:trPr>
          <w:trHeight w:val="387"/>
        </w:trPr>
        <w:tc>
          <w:tcPr>
            <w:tcW w:w="3882" w:type="dxa"/>
          </w:tcPr>
          <w:p w14:paraId="7C92BF4D" w14:textId="277A8887" w:rsidR="00626C1E" w:rsidRPr="00052CAE" w:rsidRDefault="00626C1E" w:rsidP="00A565F6">
            <w:pPr>
              <w:spacing w:line="360" w:lineRule="auto"/>
              <w:rPr>
                <w:rFonts w:cstheme="minorHAnsi"/>
                <w:lang w:val="en-GB"/>
              </w:rPr>
            </w:pPr>
            <w:r>
              <w:rPr>
                <w:rFonts w:cstheme="minorHAnsi"/>
                <w:lang w:val="en-GB"/>
              </w:rPr>
              <w:t>100*</w:t>
            </w:r>
          </w:p>
        </w:tc>
        <w:tc>
          <w:tcPr>
            <w:tcW w:w="1610" w:type="dxa"/>
          </w:tcPr>
          <w:p w14:paraId="24C1F1F9" w14:textId="64235A55" w:rsidR="00626C1E" w:rsidRPr="00052CAE" w:rsidRDefault="00626C1E" w:rsidP="00A565F6">
            <w:pPr>
              <w:spacing w:line="360" w:lineRule="auto"/>
              <w:rPr>
                <w:rFonts w:cstheme="minorHAnsi"/>
                <w:lang w:val="en-GB"/>
              </w:rPr>
            </w:pPr>
            <w:r>
              <w:rPr>
                <w:rFonts w:cstheme="minorHAnsi"/>
                <w:lang w:val="en-GB"/>
              </w:rPr>
              <w:t>167*†</w:t>
            </w:r>
          </w:p>
        </w:tc>
        <w:tc>
          <w:tcPr>
            <w:tcW w:w="1610" w:type="dxa"/>
          </w:tcPr>
          <w:p w14:paraId="25DF27FB" w14:textId="0D8AA142" w:rsidR="00626C1E" w:rsidRDefault="00E07D96" w:rsidP="00A565F6">
            <w:pPr>
              <w:spacing w:line="360" w:lineRule="auto"/>
              <w:rPr>
                <w:rFonts w:cstheme="minorHAnsi"/>
                <w:lang w:val="en-GB"/>
              </w:rPr>
            </w:pPr>
            <w:r>
              <w:rPr>
                <w:rFonts w:cstheme="minorHAnsi"/>
                <w:lang w:val="en-GB"/>
              </w:rPr>
              <w:t>84</w:t>
            </w:r>
          </w:p>
        </w:tc>
        <w:tc>
          <w:tcPr>
            <w:tcW w:w="1610" w:type="dxa"/>
          </w:tcPr>
          <w:p w14:paraId="7D0D7C1B" w14:textId="7F828419" w:rsidR="00626C1E" w:rsidRDefault="00F971EC" w:rsidP="00A565F6">
            <w:pPr>
              <w:spacing w:line="360" w:lineRule="auto"/>
              <w:rPr>
                <w:rFonts w:cstheme="minorHAnsi"/>
                <w:lang w:val="en-GB"/>
              </w:rPr>
            </w:pPr>
            <w:r>
              <w:rPr>
                <w:rFonts w:cstheme="minorHAnsi"/>
                <w:lang w:val="en-GB"/>
              </w:rPr>
              <w:t>49</w:t>
            </w:r>
          </w:p>
        </w:tc>
      </w:tr>
      <w:tr w:rsidR="00626C1E" w:rsidRPr="00052CAE" w14:paraId="48B63341" w14:textId="095F134B" w:rsidTr="00626C1E">
        <w:trPr>
          <w:trHeight w:val="402"/>
        </w:trPr>
        <w:tc>
          <w:tcPr>
            <w:tcW w:w="3882" w:type="dxa"/>
          </w:tcPr>
          <w:p w14:paraId="45625714" w14:textId="3D470DF1" w:rsidR="00626C1E" w:rsidRPr="00052CAE" w:rsidRDefault="00626C1E" w:rsidP="00A565F6">
            <w:pPr>
              <w:spacing w:line="360" w:lineRule="auto"/>
              <w:rPr>
                <w:rFonts w:cstheme="minorHAnsi"/>
                <w:lang w:val="en-GB"/>
              </w:rPr>
            </w:pPr>
            <w:r>
              <w:rPr>
                <w:rFonts w:cstheme="minorHAnsi"/>
                <w:lang w:val="en-GB"/>
              </w:rPr>
              <w:t>99*</w:t>
            </w:r>
          </w:p>
        </w:tc>
        <w:tc>
          <w:tcPr>
            <w:tcW w:w="1610" w:type="dxa"/>
          </w:tcPr>
          <w:p w14:paraId="68B37C58" w14:textId="62BFE5F6" w:rsidR="00626C1E" w:rsidRPr="00052CAE" w:rsidRDefault="00626C1E" w:rsidP="00A565F6">
            <w:pPr>
              <w:spacing w:line="360" w:lineRule="auto"/>
              <w:rPr>
                <w:rFonts w:cstheme="minorHAnsi"/>
                <w:lang w:val="en-GB"/>
              </w:rPr>
            </w:pPr>
            <w:r>
              <w:rPr>
                <w:rFonts w:cstheme="minorHAnsi"/>
                <w:lang w:val="en-GB"/>
              </w:rPr>
              <w:t>132*</w:t>
            </w:r>
          </w:p>
        </w:tc>
        <w:tc>
          <w:tcPr>
            <w:tcW w:w="1610" w:type="dxa"/>
          </w:tcPr>
          <w:p w14:paraId="1F73E4E9" w14:textId="68B9FD8F" w:rsidR="00626C1E" w:rsidRDefault="00E07D96" w:rsidP="00A565F6">
            <w:pPr>
              <w:spacing w:line="360" w:lineRule="auto"/>
              <w:rPr>
                <w:rFonts w:cstheme="minorHAnsi"/>
                <w:lang w:val="en-GB"/>
              </w:rPr>
            </w:pPr>
            <w:r>
              <w:rPr>
                <w:rFonts w:cstheme="minorHAnsi"/>
                <w:lang w:val="en-GB"/>
              </w:rPr>
              <w:t>83</w:t>
            </w:r>
          </w:p>
        </w:tc>
        <w:tc>
          <w:tcPr>
            <w:tcW w:w="1610" w:type="dxa"/>
          </w:tcPr>
          <w:p w14:paraId="3C218F1E" w14:textId="3A1513ED" w:rsidR="00626C1E" w:rsidRDefault="00F971EC" w:rsidP="00A565F6">
            <w:pPr>
              <w:spacing w:line="360" w:lineRule="auto"/>
              <w:rPr>
                <w:rFonts w:cstheme="minorHAnsi"/>
                <w:lang w:val="en-GB"/>
              </w:rPr>
            </w:pPr>
            <w:r>
              <w:rPr>
                <w:rFonts w:cstheme="minorHAnsi"/>
                <w:lang w:val="en-GB"/>
              </w:rPr>
              <w:t>47</w:t>
            </w:r>
          </w:p>
        </w:tc>
      </w:tr>
      <w:tr w:rsidR="00626C1E" w:rsidRPr="00052CAE" w14:paraId="40898055" w14:textId="6E7C4EE2" w:rsidTr="00626C1E">
        <w:trPr>
          <w:trHeight w:val="387"/>
        </w:trPr>
        <w:tc>
          <w:tcPr>
            <w:tcW w:w="3882" w:type="dxa"/>
          </w:tcPr>
          <w:p w14:paraId="10D9250D" w14:textId="083E8A78" w:rsidR="00626C1E" w:rsidRPr="00052CAE" w:rsidRDefault="00626C1E" w:rsidP="00A565F6">
            <w:pPr>
              <w:spacing w:line="360" w:lineRule="auto"/>
              <w:rPr>
                <w:rFonts w:cstheme="minorHAnsi"/>
                <w:lang w:val="en-GB"/>
              </w:rPr>
            </w:pPr>
            <w:r>
              <w:rPr>
                <w:rFonts w:cstheme="minorHAnsi"/>
                <w:lang w:val="en-GB"/>
              </w:rPr>
              <w:t>98*</w:t>
            </w:r>
          </w:p>
        </w:tc>
        <w:tc>
          <w:tcPr>
            <w:tcW w:w="1610" w:type="dxa"/>
          </w:tcPr>
          <w:p w14:paraId="756F0E6E" w14:textId="7B4CC399" w:rsidR="00626C1E" w:rsidRPr="00052CAE" w:rsidRDefault="00626C1E" w:rsidP="00A565F6">
            <w:pPr>
              <w:spacing w:line="360" w:lineRule="auto"/>
              <w:rPr>
                <w:rFonts w:cstheme="minorHAnsi"/>
                <w:lang w:val="en-GB"/>
              </w:rPr>
            </w:pPr>
            <w:r>
              <w:rPr>
                <w:rFonts w:cstheme="minorHAnsi"/>
                <w:lang w:val="en-GB"/>
              </w:rPr>
              <w:t>104*</w:t>
            </w:r>
          </w:p>
        </w:tc>
        <w:tc>
          <w:tcPr>
            <w:tcW w:w="1610" w:type="dxa"/>
          </w:tcPr>
          <w:p w14:paraId="31EB1DE7" w14:textId="5B04DB07" w:rsidR="00626C1E" w:rsidRDefault="00E07D96" w:rsidP="00A565F6">
            <w:pPr>
              <w:spacing w:line="360" w:lineRule="auto"/>
              <w:rPr>
                <w:rFonts w:cstheme="minorHAnsi"/>
                <w:lang w:val="en-GB"/>
              </w:rPr>
            </w:pPr>
            <w:r>
              <w:rPr>
                <w:rFonts w:cstheme="minorHAnsi"/>
                <w:lang w:val="en-GB"/>
              </w:rPr>
              <w:t>82</w:t>
            </w:r>
          </w:p>
        </w:tc>
        <w:tc>
          <w:tcPr>
            <w:tcW w:w="1610" w:type="dxa"/>
          </w:tcPr>
          <w:p w14:paraId="23E6ECAE" w14:textId="1FD185DF" w:rsidR="00626C1E" w:rsidRDefault="00F971EC" w:rsidP="00A565F6">
            <w:pPr>
              <w:spacing w:line="360" w:lineRule="auto"/>
              <w:rPr>
                <w:rFonts w:cstheme="minorHAnsi"/>
                <w:lang w:val="en-GB"/>
              </w:rPr>
            </w:pPr>
            <w:r>
              <w:rPr>
                <w:rFonts w:cstheme="minorHAnsi"/>
                <w:lang w:val="en-GB"/>
              </w:rPr>
              <w:t>46</w:t>
            </w:r>
          </w:p>
        </w:tc>
      </w:tr>
      <w:tr w:rsidR="00626C1E" w:rsidRPr="00052CAE" w14:paraId="60FFC00D" w14:textId="6D1286CE" w:rsidTr="00626C1E">
        <w:trPr>
          <w:trHeight w:val="402"/>
        </w:trPr>
        <w:tc>
          <w:tcPr>
            <w:tcW w:w="3882" w:type="dxa"/>
          </w:tcPr>
          <w:p w14:paraId="760D05C8" w14:textId="07AF005A" w:rsidR="00626C1E" w:rsidRPr="00052CAE" w:rsidRDefault="00626C1E" w:rsidP="00A565F6">
            <w:pPr>
              <w:spacing w:line="360" w:lineRule="auto"/>
              <w:rPr>
                <w:rFonts w:cstheme="minorHAnsi"/>
                <w:lang w:val="en-GB"/>
              </w:rPr>
            </w:pPr>
            <w:r>
              <w:rPr>
                <w:rFonts w:cstheme="minorHAnsi"/>
                <w:lang w:val="en-GB"/>
              </w:rPr>
              <w:t>97*</w:t>
            </w:r>
          </w:p>
        </w:tc>
        <w:tc>
          <w:tcPr>
            <w:tcW w:w="1610" w:type="dxa"/>
          </w:tcPr>
          <w:p w14:paraId="6CA3BFBE" w14:textId="2E3F9785" w:rsidR="00626C1E" w:rsidRPr="00052CAE" w:rsidRDefault="00626C1E" w:rsidP="00A565F6">
            <w:pPr>
              <w:spacing w:line="360" w:lineRule="auto"/>
              <w:rPr>
                <w:rFonts w:cstheme="minorHAnsi"/>
                <w:lang w:val="en-GB"/>
              </w:rPr>
            </w:pPr>
            <w:r>
              <w:rPr>
                <w:rFonts w:cstheme="minorHAnsi"/>
                <w:lang w:val="en-GB"/>
              </w:rPr>
              <w:t>91*</w:t>
            </w:r>
          </w:p>
        </w:tc>
        <w:tc>
          <w:tcPr>
            <w:tcW w:w="1610" w:type="dxa"/>
          </w:tcPr>
          <w:p w14:paraId="7ACA847E" w14:textId="70C82266" w:rsidR="00626C1E" w:rsidRDefault="00E07D96" w:rsidP="00A565F6">
            <w:pPr>
              <w:spacing w:line="360" w:lineRule="auto"/>
              <w:rPr>
                <w:rFonts w:cstheme="minorHAnsi"/>
                <w:lang w:val="en-GB"/>
              </w:rPr>
            </w:pPr>
            <w:r>
              <w:rPr>
                <w:rFonts w:cstheme="minorHAnsi"/>
                <w:lang w:val="en-GB"/>
              </w:rPr>
              <w:t>81</w:t>
            </w:r>
          </w:p>
        </w:tc>
        <w:tc>
          <w:tcPr>
            <w:tcW w:w="1610" w:type="dxa"/>
          </w:tcPr>
          <w:p w14:paraId="4649D91F" w14:textId="22BC700F" w:rsidR="00626C1E" w:rsidRDefault="00F971EC" w:rsidP="00A565F6">
            <w:pPr>
              <w:spacing w:line="360" w:lineRule="auto"/>
              <w:rPr>
                <w:rFonts w:cstheme="minorHAnsi"/>
                <w:lang w:val="en-GB"/>
              </w:rPr>
            </w:pPr>
            <w:r>
              <w:rPr>
                <w:rFonts w:cstheme="minorHAnsi"/>
                <w:lang w:val="en-GB"/>
              </w:rPr>
              <w:t>45</w:t>
            </w:r>
          </w:p>
        </w:tc>
      </w:tr>
      <w:tr w:rsidR="00626C1E" w:rsidRPr="00052CAE" w14:paraId="71387661" w14:textId="1A1B6423" w:rsidTr="00626C1E">
        <w:trPr>
          <w:trHeight w:val="387"/>
        </w:trPr>
        <w:tc>
          <w:tcPr>
            <w:tcW w:w="3882" w:type="dxa"/>
          </w:tcPr>
          <w:p w14:paraId="4E779F71" w14:textId="236E8A0C" w:rsidR="00626C1E" w:rsidRPr="00052CAE" w:rsidRDefault="00626C1E" w:rsidP="00A565F6">
            <w:pPr>
              <w:spacing w:line="360" w:lineRule="auto"/>
              <w:rPr>
                <w:rFonts w:cstheme="minorHAnsi"/>
                <w:lang w:val="en-GB"/>
              </w:rPr>
            </w:pPr>
            <w:r>
              <w:rPr>
                <w:rFonts w:cstheme="minorHAnsi"/>
                <w:lang w:val="en-GB"/>
              </w:rPr>
              <w:t>96</w:t>
            </w:r>
          </w:p>
        </w:tc>
        <w:tc>
          <w:tcPr>
            <w:tcW w:w="1610" w:type="dxa"/>
          </w:tcPr>
          <w:p w14:paraId="5E2CA165" w14:textId="37553461" w:rsidR="00626C1E" w:rsidRPr="00052CAE" w:rsidRDefault="00626C1E" w:rsidP="00A565F6">
            <w:pPr>
              <w:spacing w:line="360" w:lineRule="auto"/>
              <w:rPr>
                <w:rFonts w:cstheme="minorHAnsi"/>
                <w:lang w:val="en-GB"/>
              </w:rPr>
            </w:pPr>
            <w:r>
              <w:rPr>
                <w:rFonts w:cstheme="minorHAnsi"/>
                <w:lang w:val="en-GB"/>
              </w:rPr>
              <w:t>82</w:t>
            </w:r>
          </w:p>
        </w:tc>
        <w:tc>
          <w:tcPr>
            <w:tcW w:w="1610" w:type="dxa"/>
          </w:tcPr>
          <w:p w14:paraId="27DD5F71" w14:textId="53FCC64F" w:rsidR="00626C1E" w:rsidRDefault="00E07D96" w:rsidP="00A565F6">
            <w:pPr>
              <w:spacing w:line="360" w:lineRule="auto"/>
              <w:rPr>
                <w:rFonts w:cstheme="minorHAnsi"/>
                <w:lang w:val="en-GB"/>
              </w:rPr>
            </w:pPr>
            <w:r>
              <w:rPr>
                <w:rFonts w:cstheme="minorHAnsi"/>
                <w:lang w:val="en-GB"/>
              </w:rPr>
              <w:t>80</w:t>
            </w:r>
          </w:p>
        </w:tc>
        <w:tc>
          <w:tcPr>
            <w:tcW w:w="1610" w:type="dxa"/>
          </w:tcPr>
          <w:p w14:paraId="72A34BE3" w14:textId="15FA78FA" w:rsidR="00626C1E" w:rsidRDefault="00F971EC" w:rsidP="00A565F6">
            <w:pPr>
              <w:spacing w:line="360" w:lineRule="auto"/>
              <w:rPr>
                <w:rFonts w:cstheme="minorHAnsi"/>
                <w:lang w:val="en-GB"/>
              </w:rPr>
            </w:pPr>
            <w:r>
              <w:rPr>
                <w:rFonts w:cstheme="minorHAnsi"/>
                <w:lang w:val="en-GB"/>
              </w:rPr>
              <w:t>44</w:t>
            </w:r>
          </w:p>
        </w:tc>
      </w:tr>
      <w:tr w:rsidR="00626C1E" w:rsidRPr="00052CAE" w14:paraId="2BCCB2BE" w14:textId="7DA33B7F" w:rsidTr="00626C1E">
        <w:trPr>
          <w:trHeight w:val="402"/>
        </w:trPr>
        <w:tc>
          <w:tcPr>
            <w:tcW w:w="3882" w:type="dxa"/>
          </w:tcPr>
          <w:p w14:paraId="1E226D83" w14:textId="7CC04056" w:rsidR="00626C1E" w:rsidRPr="00052CAE" w:rsidRDefault="00626C1E" w:rsidP="00A565F6">
            <w:pPr>
              <w:spacing w:line="360" w:lineRule="auto"/>
              <w:rPr>
                <w:rFonts w:cstheme="minorHAnsi"/>
                <w:lang w:val="en-GB"/>
              </w:rPr>
            </w:pPr>
            <w:r>
              <w:rPr>
                <w:rFonts w:cstheme="minorHAnsi"/>
                <w:lang w:val="en-GB"/>
              </w:rPr>
              <w:t>95</w:t>
            </w:r>
          </w:p>
        </w:tc>
        <w:tc>
          <w:tcPr>
            <w:tcW w:w="1610" w:type="dxa"/>
          </w:tcPr>
          <w:p w14:paraId="29D00140" w14:textId="2FA9FF4C" w:rsidR="00626C1E" w:rsidRPr="00052CAE" w:rsidRDefault="00626C1E" w:rsidP="00A565F6">
            <w:pPr>
              <w:spacing w:line="360" w:lineRule="auto"/>
              <w:rPr>
                <w:rFonts w:cstheme="minorHAnsi"/>
                <w:lang w:val="en-GB"/>
              </w:rPr>
            </w:pPr>
            <w:r>
              <w:rPr>
                <w:rFonts w:cstheme="minorHAnsi"/>
                <w:lang w:val="en-GB"/>
              </w:rPr>
              <w:t>76</w:t>
            </w:r>
          </w:p>
        </w:tc>
        <w:tc>
          <w:tcPr>
            <w:tcW w:w="1610" w:type="dxa"/>
          </w:tcPr>
          <w:p w14:paraId="7A2E7709" w14:textId="6B0955D3" w:rsidR="00626C1E" w:rsidRDefault="00E07D96" w:rsidP="00A565F6">
            <w:pPr>
              <w:spacing w:line="360" w:lineRule="auto"/>
              <w:rPr>
                <w:rFonts w:cstheme="minorHAnsi"/>
                <w:lang w:val="en-GB"/>
              </w:rPr>
            </w:pPr>
            <w:r>
              <w:rPr>
                <w:rFonts w:cstheme="minorHAnsi"/>
                <w:lang w:val="en-GB"/>
              </w:rPr>
              <w:t>79</w:t>
            </w:r>
          </w:p>
        </w:tc>
        <w:tc>
          <w:tcPr>
            <w:tcW w:w="1610" w:type="dxa"/>
          </w:tcPr>
          <w:p w14:paraId="639996DE" w14:textId="630EF9A2" w:rsidR="00626C1E" w:rsidRDefault="00F971EC" w:rsidP="00A565F6">
            <w:pPr>
              <w:spacing w:line="360" w:lineRule="auto"/>
              <w:rPr>
                <w:rFonts w:cstheme="minorHAnsi"/>
                <w:lang w:val="en-GB"/>
              </w:rPr>
            </w:pPr>
            <w:r>
              <w:rPr>
                <w:rFonts w:cstheme="minorHAnsi"/>
                <w:lang w:val="en-GB"/>
              </w:rPr>
              <w:t>43</w:t>
            </w:r>
          </w:p>
        </w:tc>
      </w:tr>
      <w:tr w:rsidR="00626C1E" w:rsidRPr="00052CAE" w14:paraId="6F55E009" w14:textId="163DB391" w:rsidTr="00626C1E">
        <w:trPr>
          <w:trHeight w:val="69"/>
        </w:trPr>
        <w:tc>
          <w:tcPr>
            <w:tcW w:w="3882" w:type="dxa"/>
          </w:tcPr>
          <w:p w14:paraId="66F1E93B" w14:textId="6F694723" w:rsidR="00626C1E" w:rsidRPr="00052CAE" w:rsidRDefault="00626C1E" w:rsidP="00A565F6">
            <w:pPr>
              <w:spacing w:line="360" w:lineRule="auto"/>
              <w:rPr>
                <w:rFonts w:cstheme="minorHAnsi"/>
                <w:lang w:val="en-GB"/>
              </w:rPr>
            </w:pPr>
            <w:r>
              <w:rPr>
                <w:rFonts w:cstheme="minorHAnsi"/>
                <w:lang w:val="en-GB"/>
              </w:rPr>
              <w:t>94</w:t>
            </w:r>
          </w:p>
        </w:tc>
        <w:tc>
          <w:tcPr>
            <w:tcW w:w="1610" w:type="dxa"/>
          </w:tcPr>
          <w:p w14:paraId="698D5DD7" w14:textId="658FF79D" w:rsidR="00626C1E" w:rsidRPr="00052CAE" w:rsidRDefault="00626C1E" w:rsidP="00A565F6">
            <w:pPr>
              <w:spacing w:line="360" w:lineRule="auto"/>
              <w:rPr>
                <w:rFonts w:cstheme="minorHAnsi"/>
                <w:lang w:val="en-GB"/>
              </w:rPr>
            </w:pPr>
            <w:r>
              <w:rPr>
                <w:rFonts w:cstheme="minorHAnsi"/>
                <w:lang w:val="en-GB"/>
              </w:rPr>
              <w:t>71</w:t>
            </w:r>
          </w:p>
        </w:tc>
        <w:tc>
          <w:tcPr>
            <w:tcW w:w="1610" w:type="dxa"/>
          </w:tcPr>
          <w:p w14:paraId="581E9140" w14:textId="6DF25F85" w:rsidR="00626C1E" w:rsidRDefault="00E07D96" w:rsidP="00A565F6">
            <w:pPr>
              <w:spacing w:line="360" w:lineRule="auto"/>
              <w:rPr>
                <w:rFonts w:cstheme="minorHAnsi"/>
                <w:lang w:val="en-GB"/>
              </w:rPr>
            </w:pPr>
            <w:r>
              <w:rPr>
                <w:rFonts w:cstheme="minorHAnsi"/>
                <w:lang w:val="en-GB"/>
              </w:rPr>
              <w:t>78</w:t>
            </w:r>
          </w:p>
        </w:tc>
        <w:tc>
          <w:tcPr>
            <w:tcW w:w="1610" w:type="dxa"/>
          </w:tcPr>
          <w:p w14:paraId="27B71A58" w14:textId="3ADAE649" w:rsidR="00626C1E" w:rsidRDefault="00F971EC" w:rsidP="00A565F6">
            <w:pPr>
              <w:spacing w:line="360" w:lineRule="auto"/>
              <w:rPr>
                <w:rFonts w:cstheme="minorHAnsi"/>
                <w:lang w:val="en-GB"/>
              </w:rPr>
            </w:pPr>
            <w:r>
              <w:rPr>
                <w:rFonts w:cstheme="minorHAnsi"/>
                <w:lang w:val="en-GB"/>
              </w:rPr>
              <w:t>42</w:t>
            </w:r>
          </w:p>
        </w:tc>
      </w:tr>
      <w:tr w:rsidR="00626C1E" w:rsidRPr="00052CAE" w14:paraId="52A72459" w14:textId="367A707F" w:rsidTr="00626C1E">
        <w:trPr>
          <w:trHeight w:val="69"/>
        </w:trPr>
        <w:tc>
          <w:tcPr>
            <w:tcW w:w="3882" w:type="dxa"/>
          </w:tcPr>
          <w:p w14:paraId="3CA0766A" w14:textId="5FA97DFB" w:rsidR="00626C1E" w:rsidRDefault="00626C1E" w:rsidP="00A565F6">
            <w:pPr>
              <w:spacing w:line="360" w:lineRule="auto"/>
              <w:rPr>
                <w:rFonts w:cstheme="minorHAnsi"/>
                <w:lang w:val="en-GB"/>
              </w:rPr>
            </w:pPr>
            <w:r>
              <w:rPr>
                <w:rFonts w:cstheme="minorHAnsi"/>
                <w:lang w:val="en-GB"/>
              </w:rPr>
              <w:t>93</w:t>
            </w:r>
          </w:p>
        </w:tc>
        <w:tc>
          <w:tcPr>
            <w:tcW w:w="1610" w:type="dxa"/>
          </w:tcPr>
          <w:p w14:paraId="72EB945A" w14:textId="0CD775E5" w:rsidR="00626C1E" w:rsidRPr="00052CAE" w:rsidRDefault="00626C1E" w:rsidP="00A565F6">
            <w:pPr>
              <w:spacing w:line="360" w:lineRule="auto"/>
              <w:rPr>
                <w:rFonts w:cstheme="minorHAnsi"/>
                <w:lang w:val="en-GB"/>
              </w:rPr>
            </w:pPr>
            <w:r>
              <w:rPr>
                <w:rFonts w:cstheme="minorHAnsi"/>
                <w:lang w:val="en-GB"/>
              </w:rPr>
              <w:t>67</w:t>
            </w:r>
          </w:p>
        </w:tc>
        <w:tc>
          <w:tcPr>
            <w:tcW w:w="1610" w:type="dxa"/>
          </w:tcPr>
          <w:p w14:paraId="123A7967" w14:textId="7B6B0933" w:rsidR="00626C1E" w:rsidRDefault="00E07D96" w:rsidP="00A565F6">
            <w:pPr>
              <w:spacing w:line="360" w:lineRule="auto"/>
              <w:rPr>
                <w:rFonts w:cstheme="minorHAnsi"/>
                <w:lang w:val="en-GB"/>
              </w:rPr>
            </w:pPr>
            <w:r>
              <w:rPr>
                <w:rFonts w:cstheme="minorHAnsi"/>
                <w:lang w:val="en-GB"/>
              </w:rPr>
              <w:t>77</w:t>
            </w:r>
          </w:p>
        </w:tc>
        <w:tc>
          <w:tcPr>
            <w:tcW w:w="1610" w:type="dxa"/>
          </w:tcPr>
          <w:p w14:paraId="68501FE9" w14:textId="2E7B0995" w:rsidR="00626C1E" w:rsidRDefault="00F971EC" w:rsidP="00A565F6">
            <w:pPr>
              <w:spacing w:line="360" w:lineRule="auto"/>
              <w:rPr>
                <w:rFonts w:cstheme="minorHAnsi"/>
                <w:lang w:val="en-GB"/>
              </w:rPr>
            </w:pPr>
            <w:r>
              <w:rPr>
                <w:rFonts w:cstheme="minorHAnsi"/>
                <w:lang w:val="en-GB"/>
              </w:rPr>
              <w:t>42</w:t>
            </w:r>
          </w:p>
        </w:tc>
      </w:tr>
      <w:tr w:rsidR="00626C1E" w:rsidRPr="00052CAE" w14:paraId="57B0A6C5" w14:textId="64E51006" w:rsidTr="00626C1E">
        <w:trPr>
          <w:trHeight w:val="69"/>
        </w:trPr>
        <w:tc>
          <w:tcPr>
            <w:tcW w:w="3882" w:type="dxa"/>
          </w:tcPr>
          <w:p w14:paraId="712A5AA6" w14:textId="7C9C7E80" w:rsidR="00626C1E" w:rsidRDefault="00626C1E" w:rsidP="00A565F6">
            <w:pPr>
              <w:spacing w:line="360" w:lineRule="auto"/>
              <w:rPr>
                <w:rFonts w:cstheme="minorHAnsi"/>
                <w:lang w:val="en-GB"/>
              </w:rPr>
            </w:pPr>
            <w:r>
              <w:rPr>
                <w:rFonts w:cstheme="minorHAnsi"/>
                <w:lang w:val="en-GB"/>
              </w:rPr>
              <w:t>92</w:t>
            </w:r>
          </w:p>
        </w:tc>
        <w:tc>
          <w:tcPr>
            <w:tcW w:w="1610" w:type="dxa"/>
          </w:tcPr>
          <w:p w14:paraId="00E476DD" w14:textId="6342821E" w:rsidR="00626C1E" w:rsidRPr="00052CAE" w:rsidRDefault="00626C1E" w:rsidP="00A565F6">
            <w:pPr>
              <w:spacing w:line="360" w:lineRule="auto"/>
              <w:rPr>
                <w:rFonts w:cstheme="minorHAnsi"/>
                <w:lang w:val="en-GB"/>
              </w:rPr>
            </w:pPr>
            <w:r>
              <w:rPr>
                <w:rFonts w:cstheme="minorHAnsi"/>
                <w:lang w:val="en-GB"/>
              </w:rPr>
              <w:t>64</w:t>
            </w:r>
          </w:p>
        </w:tc>
        <w:tc>
          <w:tcPr>
            <w:tcW w:w="1610" w:type="dxa"/>
          </w:tcPr>
          <w:p w14:paraId="42A4A2FA" w14:textId="23BE3321" w:rsidR="00626C1E" w:rsidRDefault="00E07D96" w:rsidP="00A565F6">
            <w:pPr>
              <w:spacing w:line="360" w:lineRule="auto"/>
              <w:rPr>
                <w:rFonts w:cstheme="minorHAnsi"/>
                <w:lang w:val="en-GB"/>
              </w:rPr>
            </w:pPr>
            <w:r>
              <w:rPr>
                <w:rFonts w:cstheme="minorHAnsi"/>
                <w:lang w:val="en-GB"/>
              </w:rPr>
              <w:t>76</w:t>
            </w:r>
          </w:p>
        </w:tc>
        <w:tc>
          <w:tcPr>
            <w:tcW w:w="1610" w:type="dxa"/>
          </w:tcPr>
          <w:p w14:paraId="410D20C5" w14:textId="21C23E4B" w:rsidR="00626C1E" w:rsidRDefault="00F971EC" w:rsidP="00A565F6">
            <w:pPr>
              <w:spacing w:line="360" w:lineRule="auto"/>
              <w:rPr>
                <w:rFonts w:cstheme="minorHAnsi"/>
                <w:lang w:val="en-GB"/>
              </w:rPr>
            </w:pPr>
            <w:r>
              <w:rPr>
                <w:rFonts w:cstheme="minorHAnsi"/>
                <w:lang w:val="en-GB"/>
              </w:rPr>
              <w:t>41</w:t>
            </w:r>
          </w:p>
        </w:tc>
      </w:tr>
      <w:tr w:rsidR="00626C1E" w:rsidRPr="00052CAE" w14:paraId="0D9C364B" w14:textId="2FAEF824" w:rsidTr="00626C1E">
        <w:trPr>
          <w:trHeight w:val="69"/>
        </w:trPr>
        <w:tc>
          <w:tcPr>
            <w:tcW w:w="3882" w:type="dxa"/>
          </w:tcPr>
          <w:p w14:paraId="2EFAAD09" w14:textId="1E2FB389" w:rsidR="00626C1E" w:rsidRDefault="00626C1E" w:rsidP="00A565F6">
            <w:pPr>
              <w:spacing w:line="360" w:lineRule="auto"/>
              <w:rPr>
                <w:rFonts w:cstheme="minorHAnsi"/>
                <w:lang w:val="en-GB"/>
              </w:rPr>
            </w:pPr>
            <w:r>
              <w:rPr>
                <w:rFonts w:cstheme="minorHAnsi"/>
                <w:lang w:val="en-GB"/>
              </w:rPr>
              <w:t>91</w:t>
            </w:r>
          </w:p>
        </w:tc>
        <w:tc>
          <w:tcPr>
            <w:tcW w:w="1610" w:type="dxa"/>
          </w:tcPr>
          <w:p w14:paraId="61CCEC90" w14:textId="17202930" w:rsidR="00626C1E" w:rsidRPr="00052CAE" w:rsidRDefault="00626C1E" w:rsidP="00A565F6">
            <w:pPr>
              <w:spacing w:line="360" w:lineRule="auto"/>
              <w:rPr>
                <w:rFonts w:cstheme="minorHAnsi"/>
                <w:lang w:val="en-GB"/>
              </w:rPr>
            </w:pPr>
            <w:r>
              <w:rPr>
                <w:rFonts w:cstheme="minorHAnsi"/>
                <w:lang w:val="en-GB"/>
              </w:rPr>
              <w:t>61</w:t>
            </w:r>
          </w:p>
        </w:tc>
        <w:tc>
          <w:tcPr>
            <w:tcW w:w="1610" w:type="dxa"/>
          </w:tcPr>
          <w:p w14:paraId="667236FF" w14:textId="1D6384F5" w:rsidR="00626C1E" w:rsidRDefault="00E07D96" w:rsidP="00A565F6">
            <w:pPr>
              <w:spacing w:line="360" w:lineRule="auto"/>
              <w:rPr>
                <w:rFonts w:cstheme="minorHAnsi"/>
                <w:lang w:val="en-GB"/>
              </w:rPr>
            </w:pPr>
            <w:r>
              <w:rPr>
                <w:rFonts w:cstheme="minorHAnsi"/>
                <w:lang w:val="en-GB"/>
              </w:rPr>
              <w:t>75</w:t>
            </w:r>
          </w:p>
        </w:tc>
        <w:tc>
          <w:tcPr>
            <w:tcW w:w="1610" w:type="dxa"/>
          </w:tcPr>
          <w:p w14:paraId="46B4BE23" w14:textId="400CF376" w:rsidR="00626C1E" w:rsidRDefault="00F971EC" w:rsidP="00A565F6">
            <w:pPr>
              <w:spacing w:line="360" w:lineRule="auto"/>
              <w:rPr>
                <w:rFonts w:cstheme="minorHAnsi"/>
                <w:lang w:val="en-GB"/>
              </w:rPr>
            </w:pPr>
            <w:r>
              <w:rPr>
                <w:rFonts w:cstheme="minorHAnsi"/>
                <w:lang w:val="en-GB"/>
              </w:rPr>
              <w:t>40</w:t>
            </w:r>
          </w:p>
        </w:tc>
      </w:tr>
      <w:tr w:rsidR="00626C1E" w:rsidRPr="00052CAE" w14:paraId="43984736" w14:textId="1EEF14F7" w:rsidTr="00626C1E">
        <w:trPr>
          <w:trHeight w:val="69"/>
        </w:trPr>
        <w:tc>
          <w:tcPr>
            <w:tcW w:w="3882" w:type="dxa"/>
          </w:tcPr>
          <w:p w14:paraId="3CDB96E4" w14:textId="613F661C" w:rsidR="00626C1E" w:rsidRDefault="00626C1E" w:rsidP="00A565F6">
            <w:pPr>
              <w:spacing w:line="360" w:lineRule="auto"/>
              <w:rPr>
                <w:rFonts w:cstheme="minorHAnsi"/>
                <w:lang w:val="en-GB"/>
              </w:rPr>
            </w:pPr>
            <w:r>
              <w:rPr>
                <w:rFonts w:cstheme="minorHAnsi"/>
                <w:lang w:val="en-GB"/>
              </w:rPr>
              <w:t>90</w:t>
            </w:r>
          </w:p>
        </w:tc>
        <w:tc>
          <w:tcPr>
            <w:tcW w:w="1610" w:type="dxa"/>
          </w:tcPr>
          <w:p w14:paraId="4F3872C8" w14:textId="70873CEB" w:rsidR="00626C1E" w:rsidRPr="00052CAE" w:rsidRDefault="00626C1E" w:rsidP="00A565F6">
            <w:pPr>
              <w:spacing w:line="360" w:lineRule="auto"/>
              <w:rPr>
                <w:rFonts w:cstheme="minorHAnsi"/>
                <w:lang w:val="en-GB"/>
              </w:rPr>
            </w:pPr>
            <w:r>
              <w:rPr>
                <w:rFonts w:cstheme="minorHAnsi"/>
                <w:lang w:val="en-GB"/>
              </w:rPr>
              <w:t>59</w:t>
            </w:r>
          </w:p>
        </w:tc>
        <w:tc>
          <w:tcPr>
            <w:tcW w:w="1610" w:type="dxa"/>
          </w:tcPr>
          <w:p w14:paraId="55040FCF" w14:textId="28074AA8" w:rsidR="00626C1E" w:rsidRDefault="00F971EC" w:rsidP="00A565F6">
            <w:pPr>
              <w:spacing w:line="360" w:lineRule="auto"/>
              <w:rPr>
                <w:rFonts w:cstheme="minorHAnsi"/>
                <w:lang w:val="en-GB"/>
              </w:rPr>
            </w:pPr>
            <w:r>
              <w:rPr>
                <w:rFonts w:cstheme="minorHAnsi"/>
                <w:lang w:val="en-GB"/>
              </w:rPr>
              <w:t>74</w:t>
            </w:r>
          </w:p>
        </w:tc>
        <w:tc>
          <w:tcPr>
            <w:tcW w:w="1610" w:type="dxa"/>
          </w:tcPr>
          <w:p w14:paraId="17DF6E5D" w14:textId="569359A7" w:rsidR="00626C1E" w:rsidRDefault="00F971EC" w:rsidP="00A565F6">
            <w:pPr>
              <w:spacing w:line="360" w:lineRule="auto"/>
              <w:rPr>
                <w:rFonts w:cstheme="minorHAnsi"/>
                <w:lang w:val="en-GB"/>
              </w:rPr>
            </w:pPr>
            <w:r>
              <w:rPr>
                <w:rFonts w:cstheme="minorHAnsi"/>
                <w:lang w:val="en-GB"/>
              </w:rPr>
              <w:t>39</w:t>
            </w:r>
          </w:p>
        </w:tc>
      </w:tr>
      <w:tr w:rsidR="00626C1E" w:rsidRPr="00052CAE" w14:paraId="3FB76F14" w14:textId="7199AA6B" w:rsidTr="00626C1E">
        <w:trPr>
          <w:trHeight w:val="69"/>
        </w:trPr>
        <w:tc>
          <w:tcPr>
            <w:tcW w:w="3882" w:type="dxa"/>
          </w:tcPr>
          <w:p w14:paraId="43F0B351" w14:textId="69B894F0" w:rsidR="00626C1E" w:rsidRDefault="00626C1E" w:rsidP="00A565F6">
            <w:pPr>
              <w:spacing w:line="360" w:lineRule="auto"/>
              <w:rPr>
                <w:rFonts w:cstheme="minorHAnsi"/>
                <w:lang w:val="en-GB"/>
              </w:rPr>
            </w:pPr>
            <w:r>
              <w:rPr>
                <w:rFonts w:cstheme="minorHAnsi"/>
                <w:lang w:val="en-GB"/>
              </w:rPr>
              <w:t>89</w:t>
            </w:r>
          </w:p>
        </w:tc>
        <w:tc>
          <w:tcPr>
            <w:tcW w:w="1610" w:type="dxa"/>
          </w:tcPr>
          <w:p w14:paraId="041BF5F5" w14:textId="6F31461E" w:rsidR="00626C1E" w:rsidRPr="00052CAE" w:rsidRDefault="00626C1E" w:rsidP="00A565F6">
            <w:pPr>
              <w:spacing w:line="360" w:lineRule="auto"/>
              <w:rPr>
                <w:rFonts w:cstheme="minorHAnsi"/>
                <w:lang w:val="en-GB"/>
              </w:rPr>
            </w:pPr>
            <w:r>
              <w:rPr>
                <w:rFonts w:cstheme="minorHAnsi"/>
                <w:lang w:val="en-GB"/>
              </w:rPr>
              <w:t>57</w:t>
            </w:r>
          </w:p>
        </w:tc>
        <w:tc>
          <w:tcPr>
            <w:tcW w:w="1610" w:type="dxa"/>
          </w:tcPr>
          <w:p w14:paraId="2F2BB366" w14:textId="1D10604E" w:rsidR="00626C1E" w:rsidRDefault="00F971EC" w:rsidP="00A565F6">
            <w:pPr>
              <w:spacing w:line="360" w:lineRule="auto"/>
              <w:rPr>
                <w:rFonts w:cstheme="minorHAnsi"/>
                <w:lang w:val="en-GB"/>
              </w:rPr>
            </w:pPr>
            <w:r>
              <w:rPr>
                <w:rFonts w:cstheme="minorHAnsi"/>
                <w:lang w:val="en-GB"/>
              </w:rPr>
              <w:t>73</w:t>
            </w:r>
          </w:p>
        </w:tc>
        <w:tc>
          <w:tcPr>
            <w:tcW w:w="1610" w:type="dxa"/>
          </w:tcPr>
          <w:p w14:paraId="3A8E1284" w14:textId="67BA21C9" w:rsidR="00626C1E" w:rsidRDefault="00F971EC" w:rsidP="00A565F6">
            <w:pPr>
              <w:spacing w:line="360" w:lineRule="auto"/>
              <w:rPr>
                <w:rFonts w:cstheme="minorHAnsi"/>
                <w:lang w:val="en-GB"/>
              </w:rPr>
            </w:pPr>
            <w:r>
              <w:rPr>
                <w:rFonts w:cstheme="minorHAnsi"/>
                <w:lang w:val="en-GB"/>
              </w:rPr>
              <w:t>39</w:t>
            </w:r>
          </w:p>
        </w:tc>
      </w:tr>
      <w:tr w:rsidR="00626C1E" w:rsidRPr="00052CAE" w14:paraId="596A76CF" w14:textId="77693036" w:rsidTr="00626C1E">
        <w:trPr>
          <w:trHeight w:val="69"/>
        </w:trPr>
        <w:tc>
          <w:tcPr>
            <w:tcW w:w="3882" w:type="dxa"/>
          </w:tcPr>
          <w:p w14:paraId="7B2D1925" w14:textId="72416E33" w:rsidR="00626C1E" w:rsidRDefault="00626C1E" w:rsidP="00A565F6">
            <w:pPr>
              <w:spacing w:line="360" w:lineRule="auto"/>
              <w:rPr>
                <w:rFonts w:cstheme="minorHAnsi"/>
                <w:lang w:val="en-GB"/>
              </w:rPr>
            </w:pPr>
            <w:r>
              <w:rPr>
                <w:rFonts w:cstheme="minorHAnsi"/>
                <w:lang w:val="en-GB"/>
              </w:rPr>
              <w:t>88</w:t>
            </w:r>
          </w:p>
        </w:tc>
        <w:tc>
          <w:tcPr>
            <w:tcW w:w="1610" w:type="dxa"/>
          </w:tcPr>
          <w:p w14:paraId="0C2A9A34" w14:textId="34EED69E" w:rsidR="00626C1E" w:rsidRPr="00052CAE" w:rsidRDefault="00626C1E" w:rsidP="00A565F6">
            <w:pPr>
              <w:spacing w:line="360" w:lineRule="auto"/>
              <w:rPr>
                <w:rFonts w:cstheme="minorHAnsi"/>
                <w:lang w:val="en-GB"/>
              </w:rPr>
            </w:pPr>
            <w:r>
              <w:rPr>
                <w:rFonts w:cstheme="minorHAnsi"/>
                <w:lang w:val="en-GB"/>
              </w:rPr>
              <w:t>55</w:t>
            </w:r>
          </w:p>
        </w:tc>
        <w:tc>
          <w:tcPr>
            <w:tcW w:w="1610" w:type="dxa"/>
          </w:tcPr>
          <w:p w14:paraId="196B74CA" w14:textId="1D63927C" w:rsidR="00626C1E" w:rsidRDefault="00F971EC" w:rsidP="00A565F6">
            <w:pPr>
              <w:spacing w:line="360" w:lineRule="auto"/>
              <w:rPr>
                <w:rFonts w:cstheme="minorHAnsi"/>
                <w:lang w:val="en-GB"/>
              </w:rPr>
            </w:pPr>
            <w:r>
              <w:rPr>
                <w:rFonts w:cstheme="minorHAnsi"/>
                <w:lang w:val="en-GB"/>
              </w:rPr>
              <w:t>72</w:t>
            </w:r>
          </w:p>
        </w:tc>
        <w:tc>
          <w:tcPr>
            <w:tcW w:w="1610" w:type="dxa"/>
          </w:tcPr>
          <w:p w14:paraId="4A6C35E2" w14:textId="18AC3839" w:rsidR="00626C1E" w:rsidRDefault="00F971EC" w:rsidP="00A565F6">
            <w:pPr>
              <w:spacing w:line="360" w:lineRule="auto"/>
              <w:rPr>
                <w:rFonts w:cstheme="minorHAnsi"/>
                <w:lang w:val="en-GB"/>
              </w:rPr>
            </w:pPr>
            <w:r>
              <w:rPr>
                <w:rFonts w:cstheme="minorHAnsi"/>
                <w:lang w:val="en-GB"/>
              </w:rPr>
              <w:t>38</w:t>
            </w:r>
          </w:p>
        </w:tc>
      </w:tr>
      <w:tr w:rsidR="00626C1E" w:rsidRPr="00052CAE" w14:paraId="5E27CEDF" w14:textId="345C0A66" w:rsidTr="00626C1E">
        <w:trPr>
          <w:trHeight w:val="69"/>
        </w:trPr>
        <w:tc>
          <w:tcPr>
            <w:tcW w:w="3882" w:type="dxa"/>
          </w:tcPr>
          <w:p w14:paraId="645CCCB2" w14:textId="136B5997" w:rsidR="00626C1E" w:rsidRDefault="00626C1E" w:rsidP="00A565F6">
            <w:pPr>
              <w:spacing w:line="360" w:lineRule="auto"/>
              <w:rPr>
                <w:rFonts w:cstheme="minorHAnsi"/>
                <w:lang w:val="en-GB"/>
              </w:rPr>
            </w:pPr>
            <w:r>
              <w:rPr>
                <w:rFonts w:cstheme="minorHAnsi"/>
                <w:lang w:val="en-GB"/>
              </w:rPr>
              <w:t>87</w:t>
            </w:r>
          </w:p>
        </w:tc>
        <w:tc>
          <w:tcPr>
            <w:tcW w:w="1610" w:type="dxa"/>
          </w:tcPr>
          <w:p w14:paraId="5725BF46" w14:textId="0F7B1DBB" w:rsidR="00626C1E" w:rsidRPr="00052CAE" w:rsidRDefault="00626C1E" w:rsidP="00A565F6">
            <w:pPr>
              <w:spacing w:line="360" w:lineRule="auto"/>
              <w:rPr>
                <w:rFonts w:cstheme="minorHAnsi"/>
                <w:lang w:val="en-GB"/>
              </w:rPr>
            </w:pPr>
            <w:r>
              <w:rPr>
                <w:rFonts w:cstheme="minorHAnsi"/>
                <w:lang w:val="en-GB"/>
              </w:rPr>
              <w:t>53</w:t>
            </w:r>
          </w:p>
        </w:tc>
        <w:tc>
          <w:tcPr>
            <w:tcW w:w="1610" w:type="dxa"/>
          </w:tcPr>
          <w:p w14:paraId="4A07C917" w14:textId="1DDDD396" w:rsidR="00626C1E" w:rsidRDefault="00F971EC" w:rsidP="00A565F6">
            <w:pPr>
              <w:spacing w:line="360" w:lineRule="auto"/>
              <w:rPr>
                <w:rFonts w:cstheme="minorHAnsi"/>
                <w:lang w:val="en-GB"/>
              </w:rPr>
            </w:pPr>
            <w:r>
              <w:rPr>
                <w:rFonts w:cstheme="minorHAnsi"/>
                <w:lang w:val="en-GB"/>
              </w:rPr>
              <w:t>71</w:t>
            </w:r>
          </w:p>
        </w:tc>
        <w:tc>
          <w:tcPr>
            <w:tcW w:w="1610" w:type="dxa"/>
          </w:tcPr>
          <w:p w14:paraId="27BA4F9F" w14:textId="60296952" w:rsidR="00626C1E" w:rsidRDefault="00F971EC" w:rsidP="00A565F6">
            <w:pPr>
              <w:spacing w:line="360" w:lineRule="auto"/>
              <w:rPr>
                <w:rFonts w:cstheme="minorHAnsi"/>
                <w:lang w:val="en-GB"/>
              </w:rPr>
            </w:pPr>
            <w:r>
              <w:rPr>
                <w:rFonts w:cstheme="minorHAnsi"/>
                <w:lang w:val="en-GB"/>
              </w:rPr>
              <w:t>37</w:t>
            </w:r>
          </w:p>
        </w:tc>
      </w:tr>
      <w:tr w:rsidR="00626C1E" w:rsidRPr="00052CAE" w14:paraId="61139B34" w14:textId="318D5F8E" w:rsidTr="00626C1E">
        <w:trPr>
          <w:trHeight w:val="69"/>
        </w:trPr>
        <w:tc>
          <w:tcPr>
            <w:tcW w:w="3882" w:type="dxa"/>
          </w:tcPr>
          <w:p w14:paraId="0398C079" w14:textId="6C2A7993" w:rsidR="00626C1E" w:rsidRDefault="00626C1E" w:rsidP="00A565F6">
            <w:pPr>
              <w:spacing w:line="360" w:lineRule="auto"/>
              <w:rPr>
                <w:rFonts w:cstheme="minorHAnsi"/>
                <w:lang w:val="en-GB"/>
              </w:rPr>
            </w:pPr>
            <w:r>
              <w:rPr>
                <w:rFonts w:cstheme="minorHAnsi"/>
                <w:lang w:val="en-GB"/>
              </w:rPr>
              <w:t>86</w:t>
            </w:r>
          </w:p>
        </w:tc>
        <w:tc>
          <w:tcPr>
            <w:tcW w:w="1610" w:type="dxa"/>
          </w:tcPr>
          <w:p w14:paraId="161C91D7" w14:textId="6966940D" w:rsidR="00626C1E" w:rsidRPr="00052CAE" w:rsidRDefault="00626C1E" w:rsidP="00A565F6">
            <w:pPr>
              <w:spacing w:line="360" w:lineRule="auto"/>
              <w:rPr>
                <w:rFonts w:cstheme="minorHAnsi"/>
                <w:lang w:val="en-GB"/>
              </w:rPr>
            </w:pPr>
            <w:r>
              <w:rPr>
                <w:rFonts w:cstheme="minorHAnsi"/>
                <w:lang w:val="en-GB"/>
              </w:rPr>
              <w:t>51</w:t>
            </w:r>
          </w:p>
        </w:tc>
        <w:tc>
          <w:tcPr>
            <w:tcW w:w="1610" w:type="dxa"/>
          </w:tcPr>
          <w:p w14:paraId="1797876E" w14:textId="5878B326" w:rsidR="00626C1E" w:rsidRDefault="00F971EC" w:rsidP="00A565F6">
            <w:pPr>
              <w:spacing w:line="360" w:lineRule="auto"/>
              <w:rPr>
                <w:rFonts w:cstheme="minorHAnsi"/>
                <w:lang w:val="en-GB"/>
              </w:rPr>
            </w:pPr>
            <w:r>
              <w:rPr>
                <w:rFonts w:cstheme="minorHAnsi"/>
                <w:lang w:val="en-GB"/>
              </w:rPr>
              <w:t>70</w:t>
            </w:r>
          </w:p>
        </w:tc>
        <w:tc>
          <w:tcPr>
            <w:tcW w:w="1610" w:type="dxa"/>
          </w:tcPr>
          <w:p w14:paraId="2B334D52" w14:textId="51053A66" w:rsidR="00626C1E" w:rsidRDefault="00F971EC" w:rsidP="00A565F6">
            <w:pPr>
              <w:spacing w:line="360" w:lineRule="auto"/>
              <w:rPr>
                <w:rFonts w:cstheme="minorHAnsi"/>
                <w:lang w:val="en-GB"/>
              </w:rPr>
            </w:pPr>
            <w:r>
              <w:rPr>
                <w:rFonts w:cstheme="minorHAnsi"/>
                <w:lang w:val="en-GB"/>
              </w:rPr>
              <w:t>37</w:t>
            </w:r>
          </w:p>
        </w:tc>
      </w:tr>
      <w:tr w:rsidR="00626C1E" w:rsidRPr="00052CAE" w14:paraId="3D01959C" w14:textId="6A2A0BC4" w:rsidTr="00626C1E">
        <w:trPr>
          <w:trHeight w:val="69"/>
        </w:trPr>
        <w:tc>
          <w:tcPr>
            <w:tcW w:w="3882" w:type="dxa"/>
          </w:tcPr>
          <w:p w14:paraId="4835F946" w14:textId="35B8C48B" w:rsidR="00626C1E" w:rsidRDefault="00626C1E" w:rsidP="00A565F6">
            <w:pPr>
              <w:spacing w:line="360" w:lineRule="auto"/>
              <w:rPr>
                <w:rFonts w:cstheme="minorHAnsi"/>
                <w:lang w:val="en-GB"/>
              </w:rPr>
            </w:pPr>
            <w:r>
              <w:rPr>
                <w:rFonts w:cstheme="minorHAnsi"/>
                <w:lang w:val="en-GB"/>
              </w:rPr>
              <w:t>85</w:t>
            </w:r>
          </w:p>
        </w:tc>
        <w:tc>
          <w:tcPr>
            <w:tcW w:w="1610" w:type="dxa"/>
          </w:tcPr>
          <w:p w14:paraId="59A8D509" w14:textId="49A4E6C4" w:rsidR="00626C1E" w:rsidRPr="00052CAE" w:rsidRDefault="00626C1E" w:rsidP="00A565F6">
            <w:pPr>
              <w:spacing w:line="360" w:lineRule="auto"/>
              <w:rPr>
                <w:rFonts w:cstheme="minorHAnsi"/>
                <w:lang w:val="en-GB"/>
              </w:rPr>
            </w:pPr>
            <w:r>
              <w:rPr>
                <w:rFonts w:cstheme="minorHAnsi"/>
                <w:lang w:val="en-GB"/>
              </w:rPr>
              <w:t>50</w:t>
            </w:r>
          </w:p>
        </w:tc>
        <w:tc>
          <w:tcPr>
            <w:tcW w:w="1610" w:type="dxa"/>
          </w:tcPr>
          <w:p w14:paraId="6A125B42" w14:textId="77777777" w:rsidR="00626C1E" w:rsidRDefault="00626C1E" w:rsidP="00A565F6">
            <w:pPr>
              <w:spacing w:line="360" w:lineRule="auto"/>
              <w:rPr>
                <w:rFonts w:cstheme="minorHAnsi"/>
                <w:lang w:val="en-GB"/>
              </w:rPr>
            </w:pPr>
          </w:p>
        </w:tc>
        <w:tc>
          <w:tcPr>
            <w:tcW w:w="1610" w:type="dxa"/>
          </w:tcPr>
          <w:p w14:paraId="5D43D2E2" w14:textId="77777777" w:rsidR="00626C1E" w:rsidRDefault="00626C1E" w:rsidP="00A565F6">
            <w:pPr>
              <w:spacing w:line="360" w:lineRule="auto"/>
              <w:rPr>
                <w:rFonts w:cstheme="minorHAnsi"/>
                <w:lang w:val="en-GB"/>
              </w:rPr>
            </w:pPr>
          </w:p>
        </w:tc>
      </w:tr>
    </w:tbl>
    <w:p w14:paraId="19424558" w14:textId="15C9F1F8" w:rsidR="00626C1E" w:rsidRPr="00F971EC" w:rsidRDefault="00F971EC">
      <w:pPr>
        <w:rPr>
          <w:rFonts w:ascii="Calibri" w:eastAsia="Calibri" w:hAnsi="Calibri" w:cs="Arial"/>
        </w:rPr>
      </w:pPr>
      <w:r w:rsidRPr="00F971EC">
        <w:rPr>
          <w:rFonts w:ascii="Calibri" w:eastAsia="Calibri" w:hAnsi="Calibri" w:cs="Arial"/>
        </w:rPr>
        <w:t xml:space="preserve">*Generally considered unreliable </w:t>
      </w:r>
      <w:proofErr w:type="gramStart"/>
      <w:r w:rsidRPr="00F971EC">
        <w:rPr>
          <w:rFonts w:ascii="Calibri" w:eastAsia="Calibri" w:hAnsi="Calibri" w:cs="Arial"/>
        </w:rPr>
        <w:t>on the basis of</w:t>
      </w:r>
      <w:proofErr w:type="gramEnd"/>
      <w:r w:rsidRPr="00F971EC">
        <w:rPr>
          <w:rFonts w:ascii="Calibri" w:eastAsia="Calibri" w:hAnsi="Calibri" w:cs="Arial"/>
        </w:rPr>
        <w:t xml:space="preserve"> </w:t>
      </w:r>
      <w:r w:rsidR="00B10DF3">
        <w:rPr>
          <w:rFonts w:ascii="Calibri" w:eastAsia="Calibri" w:hAnsi="Calibri" w:cs="Arial"/>
        </w:rPr>
        <w:t xml:space="preserve">the </w:t>
      </w:r>
      <w:r w:rsidRPr="00F971EC">
        <w:rPr>
          <w:rFonts w:ascii="Calibri" w:eastAsia="Calibri" w:hAnsi="Calibri" w:cs="Arial"/>
        </w:rPr>
        <w:t xml:space="preserve">sigmoidal shape of the </w:t>
      </w:r>
      <w:proofErr w:type="spellStart"/>
      <w:r w:rsidRPr="00F971EC">
        <w:rPr>
          <w:rFonts w:ascii="Calibri" w:eastAsia="Calibri" w:hAnsi="Calibri" w:cs="Arial"/>
        </w:rPr>
        <w:t>haemoglobin</w:t>
      </w:r>
      <w:proofErr w:type="spellEnd"/>
      <w:r w:rsidRPr="00F971EC">
        <w:rPr>
          <w:rFonts w:ascii="Calibri" w:eastAsia="Calibri" w:hAnsi="Calibri" w:cs="Arial"/>
        </w:rPr>
        <w:t xml:space="preserve"> oxygen dissociation curve</w:t>
      </w:r>
      <w:r>
        <w:rPr>
          <w:rFonts w:ascii="Calibri" w:eastAsia="Calibri" w:hAnsi="Calibri" w:cs="Arial"/>
        </w:rPr>
        <w:t xml:space="preserve">; </w:t>
      </w:r>
      <w:r w:rsidRPr="00F971EC">
        <w:rPr>
          <w:rFonts w:ascii="Calibri" w:eastAsia="Calibri" w:hAnsi="Calibri" w:cs="Arial"/>
          <w:vertAlign w:val="superscript"/>
        </w:rPr>
        <w:t xml:space="preserve">† </w:t>
      </w:r>
      <w:r>
        <w:rPr>
          <w:rFonts w:ascii="Calibri" w:eastAsia="Calibri" w:hAnsi="Calibri" w:cs="Arial"/>
        </w:rPr>
        <w:t>based on SpO</w:t>
      </w:r>
      <w:r w:rsidRPr="00F971EC">
        <w:rPr>
          <w:rFonts w:ascii="Calibri" w:eastAsia="Calibri" w:hAnsi="Calibri" w:cs="Arial"/>
          <w:vertAlign w:val="subscript"/>
        </w:rPr>
        <w:t>2</w:t>
      </w:r>
      <w:r>
        <w:rPr>
          <w:rFonts w:ascii="Calibri" w:eastAsia="Calibri" w:hAnsi="Calibri" w:cs="Arial"/>
          <w:vertAlign w:val="subscript"/>
        </w:rPr>
        <w:t xml:space="preserve"> </w:t>
      </w:r>
      <w:r w:rsidRPr="00F971EC">
        <w:rPr>
          <w:rFonts w:ascii="Calibri" w:eastAsia="Calibri" w:hAnsi="Calibri" w:cs="Arial"/>
        </w:rPr>
        <w:t>99.5%</w:t>
      </w:r>
      <w:r>
        <w:rPr>
          <w:rFonts w:ascii="Calibri" w:eastAsia="Calibri" w:hAnsi="Calibri" w:cs="Arial"/>
          <w:vertAlign w:val="subscript"/>
        </w:rPr>
        <w:t xml:space="preserve"> </w:t>
      </w:r>
    </w:p>
    <w:p w14:paraId="51642F2D" w14:textId="4B296FAA" w:rsidR="00626C1E" w:rsidRPr="00F971EC" w:rsidRDefault="00626C1E">
      <w:pPr>
        <w:rPr>
          <w:rFonts w:cstheme="minorHAnsi"/>
          <w:lang w:val="en-GB"/>
        </w:rPr>
      </w:pPr>
      <w:r w:rsidRPr="00F971EC">
        <w:rPr>
          <w:rFonts w:cstheme="minorHAnsi"/>
          <w:lang w:val="en-GB"/>
        </w:rPr>
        <w:br w:type="page"/>
      </w:r>
    </w:p>
    <w:p w14:paraId="64001335" w14:textId="51555329" w:rsidR="00CF037E" w:rsidRPr="00052CAE" w:rsidRDefault="00CF037E">
      <w:pPr>
        <w:rPr>
          <w:rFonts w:cstheme="minorHAnsi"/>
          <w:b/>
          <w:bCs/>
          <w:lang w:val="en-GB"/>
        </w:rPr>
      </w:pPr>
      <w:r w:rsidRPr="00052CAE">
        <w:rPr>
          <w:rFonts w:cstheme="minorHAnsi"/>
          <w:b/>
          <w:bCs/>
          <w:lang w:val="en-GB"/>
        </w:rPr>
        <w:lastRenderedPageBreak/>
        <w:t>Table S</w:t>
      </w:r>
      <w:r w:rsidR="00626C1E">
        <w:rPr>
          <w:rFonts w:cstheme="minorHAnsi"/>
          <w:b/>
          <w:bCs/>
          <w:lang w:val="en-GB"/>
        </w:rPr>
        <w:t>2</w:t>
      </w:r>
      <w:r w:rsidRPr="00052CAE">
        <w:rPr>
          <w:rFonts w:cstheme="minorHAnsi"/>
          <w:b/>
          <w:bCs/>
          <w:lang w:val="en-GB"/>
        </w:rPr>
        <w:t>. Oxygen flow rate calculation (used for calculating FiO</w:t>
      </w:r>
      <w:r w:rsidRPr="00C06FE0">
        <w:rPr>
          <w:rFonts w:cstheme="minorHAnsi"/>
          <w:b/>
          <w:bCs/>
          <w:vertAlign w:val="subscript"/>
          <w:lang w:val="en-GB"/>
        </w:rPr>
        <w:t xml:space="preserve">2 </w:t>
      </w:r>
      <w:r w:rsidRPr="00052CAE">
        <w:rPr>
          <w:rFonts w:cstheme="minorHAnsi"/>
          <w:b/>
          <w:bCs/>
          <w:lang w:val="en-GB"/>
        </w:rPr>
        <w:t>in patients receiving NIRS</w:t>
      </w:r>
      <w:r w:rsidR="00856712">
        <w:rPr>
          <w:rFonts w:cstheme="minorHAnsi"/>
          <w:b/>
          <w:bCs/>
          <w:lang w:val="en-GB"/>
        </w:rPr>
        <w:t>)</w:t>
      </w:r>
      <w:r w:rsidRPr="00052CAE">
        <w:rPr>
          <w:rFonts w:cstheme="minorHAnsi"/>
          <w:b/>
          <w:bCs/>
          <w:lang w:val="en-GB"/>
        </w:rPr>
        <w:t xml:space="preserve"> </w:t>
      </w:r>
    </w:p>
    <w:tbl>
      <w:tblPr>
        <w:tblStyle w:val="TableGrid"/>
        <w:tblW w:w="0" w:type="auto"/>
        <w:tblLook w:val="04A0" w:firstRow="1" w:lastRow="0" w:firstColumn="1" w:lastColumn="0" w:noHBand="0" w:noVBand="1"/>
      </w:tblPr>
      <w:tblGrid>
        <w:gridCol w:w="1846"/>
        <w:gridCol w:w="1733"/>
        <w:gridCol w:w="1841"/>
        <w:gridCol w:w="1863"/>
      </w:tblGrid>
      <w:tr w:rsidR="001A6601" w:rsidRPr="00C06FE0" w14:paraId="3CE3D616" w14:textId="77777777" w:rsidTr="00A43B5B">
        <w:tc>
          <w:tcPr>
            <w:tcW w:w="7283" w:type="dxa"/>
            <w:gridSpan w:val="4"/>
          </w:tcPr>
          <w:p w14:paraId="5788F9CB" w14:textId="17689F3E" w:rsidR="001A6601" w:rsidRPr="00C06FE0" w:rsidRDefault="001A6601" w:rsidP="001A6601">
            <w:pPr>
              <w:jc w:val="center"/>
              <w:rPr>
                <w:rFonts w:cstheme="minorHAnsi"/>
                <w:lang w:val="en-GB"/>
              </w:rPr>
            </w:pPr>
            <w:r w:rsidRPr="00C06FE0">
              <w:rPr>
                <w:rFonts w:cstheme="minorHAnsi"/>
                <w:lang w:val="en-GB"/>
              </w:rPr>
              <w:t>Oxygen delivery devices</w:t>
            </w:r>
          </w:p>
        </w:tc>
      </w:tr>
      <w:tr w:rsidR="001A6601" w:rsidRPr="00C06FE0" w14:paraId="319858C7" w14:textId="77777777" w:rsidTr="00B52845">
        <w:tc>
          <w:tcPr>
            <w:tcW w:w="3579" w:type="dxa"/>
            <w:gridSpan w:val="2"/>
          </w:tcPr>
          <w:p w14:paraId="6DC7F3CE" w14:textId="43642B6A" w:rsidR="001A6601" w:rsidRPr="00C06FE0" w:rsidRDefault="001A6601">
            <w:pPr>
              <w:rPr>
                <w:rFonts w:cstheme="minorHAnsi"/>
                <w:lang w:val="en-GB"/>
              </w:rPr>
            </w:pPr>
            <w:r w:rsidRPr="00C06FE0">
              <w:rPr>
                <w:rFonts w:cstheme="minorHAnsi"/>
                <w:lang w:val="en-GB"/>
              </w:rPr>
              <w:t xml:space="preserve">Device </w:t>
            </w:r>
          </w:p>
        </w:tc>
        <w:tc>
          <w:tcPr>
            <w:tcW w:w="1841" w:type="dxa"/>
          </w:tcPr>
          <w:p w14:paraId="25C42407" w14:textId="79580BC5" w:rsidR="001A6601" w:rsidRPr="00C06FE0" w:rsidRDefault="001A6601">
            <w:pPr>
              <w:rPr>
                <w:rFonts w:cstheme="minorHAnsi"/>
                <w:lang w:val="en-GB"/>
              </w:rPr>
            </w:pPr>
            <w:r w:rsidRPr="00C06FE0">
              <w:rPr>
                <w:rFonts w:cstheme="minorHAnsi"/>
                <w:lang w:val="en-GB"/>
              </w:rPr>
              <w:t>Flow rate (L/min)</w:t>
            </w:r>
          </w:p>
        </w:tc>
        <w:tc>
          <w:tcPr>
            <w:tcW w:w="1863" w:type="dxa"/>
          </w:tcPr>
          <w:p w14:paraId="70A6ED7E" w14:textId="2201D0BA" w:rsidR="001A6601" w:rsidRPr="00C06FE0" w:rsidRDefault="001A6601">
            <w:pPr>
              <w:rPr>
                <w:rFonts w:cstheme="minorHAnsi"/>
                <w:lang w:val="en-GB"/>
              </w:rPr>
            </w:pPr>
            <w:r w:rsidRPr="00C06FE0">
              <w:rPr>
                <w:rFonts w:cstheme="minorHAnsi"/>
                <w:lang w:val="en-GB"/>
              </w:rPr>
              <w:t xml:space="preserve">% </w:t>
            </w:r>
            <w:r w:rsidR="006B58FB" w:rsidRPr="00C06FE0">
              <w:rPr>
                <w:rFonts w:cstheme="minorHAnsi"/>
                <w:lang w:val="en-GB"/>
              </w:rPr>
              <w:t>Oxygen</w:t>
            </w:r>
            <w:r w:rsidRPr="00C06FE0">
              <w:rPr>
                <w:rFonts w:cstheme="minorHAnsi"/>
                <w:lang w:val="en-GB"/>
              </w:rPr>
              <w:t xml:space="preserve"> delivered </w:t>
            </w:r>
          </w:p>
        </w:tc>
      </w:tr>
      <w:tr w:rsidR="001A6601" w:rsidRPr="00C06FE0" w14:paraId="242B4C7C" w14:textId="77777777" w:rsidTr="009800D2">
        <w:tc>
          <w:tcPr>
            <w:tcW w:w="3579" w:type="dxa"/>
            <w:gridSpan w:val="2"/>
            <w:vMerge w:val="restart"/>
          </w:tcPr>
          <w:p w14:paraId="188EB5A0" w14:textId="011D07D6" w:rsidR="001A6601" w:rsidRPr="00C06FE0" w:rsidRDefault="001A6601">
            <w:pPr>
              <w:rPr>
                <w:rFonts w:cstheme="minorHAnsi"/>
                <w:lang w:val="en-GB"/>
              </w:rPr>
            </w:pPr>
            <w:r w:rsidRPr="00C06FE0">
              <w:rPr>
                <w:rFonts w:cstheme="minorHAnsi"/>
                <w:lang w:val="en-GB"/>
              </w:rPr>
              <w:t xml:space="preserve">Nasal cannula </w:t>
            </w:r>
          </w:p>
        </w:tc>
        <w:tc>
          <w:tcPr>
            <w:tcW w:w="1841" w:type="dxa"/>
          </w:tcPr>
          <w:p w14:paraId="5D204705" w14:textId="2AE11927" w:rsidR="001A6601" w:rsidRPr="00C06FE0" w:rsidRDefault="001A6601">
            <w:pPr>
              <w:rPr>
                <w:rFonts w:cstheme="minorHAnsi"/>
                <w:lang w:val="en-GB"/>
              </w:rPr>
            </w:pPr>
            <w:r w:rsidRPr="00C06FE0">
              <w:rPr>
                <w:rFonts w:cstheme="minorHAnsi"/>
                <w:lang w:val="en-GB"/>
              </w:rPr>
              <w:t>1</w:t>
            </w:r>
          </w:p>
        </w:tc>
        <w:tc>
          <w:tcPr>
            <w:tcW w:w="1863" w:type="dxa"/>
          </w:tcPr>
          <w:p w14:paraId="3A51663B" w14:textId="1FEFFE9E" w:rsidR="001A6601" w:rsidRPr="00C06FE0" w:rsidRDefault="001A6601">
            <w:pPr>
              <w:rPr>
                <w:rFonts w:cstheme="minorHAnsi"/>
                <w:lang w:val="en-GB"/>
              </w:rPr>
            </w:pPr>
            <w:r w:rsidRPr="00C06FE0">
              <w:rPr>
                <w:rFonts w:cstheme="minorHAnsi"/>
                <w:lang w:val="en-GB"/>
              </w:rPr>
              <w:t>24</w:t>
            </w:r>
          </w:p>
        </w:tc>
      </w:tr>
      <w:tr w:rsidR="001A6601" w:rsidRPr="00C06FE0" w14:paraId="24F67693" w14:textId="77777777" w:rsidTr="009800D2">
        <w:tc>
          <w:tcPr>
            <w:tcW w:w="3579" w:type="dxa"/>
            <w:gridSpan w:val="2"/>
            <w:vMerge/>
          </w:tcPr>
          <w:p w14:paraId="1B8950D0" w14:textId="77777777" w:rsidR="001A6601" w:rsidRPr="00C06FE0" w:rsidRDefault="001A6601">
            <w:pPr>
              <w:rPr>
                <w:rFonts w:cstheme="minorHAnsi"/>
                <w:lang w:val="en-GB"/>
              </w:rPr>
            </w:pPr>
          </w:p>
        </w:tc>
        <w:tc>
          <w:tcPr>
            <w:tcW w:w="1841" w:type="dxa"/>
          </w:tcPr>
          <w:p w14:paraId="3078BE9B" w14:textId="35DA8767" w:rsidR="001A6601" w:rsidRPr="00C06FE0" w:rsidRDefault="001A6601">
            <w:pPr>
              <w:rPr>
                <w:rFonts w:cstheme="minorHAnsi"/>
                <w:lang w:val="en-GB"/>
              </w:rPr>
            </w:pPr>
            <w:r w:rsidRPr="00C06FE0">
              <w:rPr>
                <w:rFonts w:cstheme="minorHAnsi"/>
                <w:lang w:val="en-GB"/>
              </w:rPr>
              <w:t>2</w:t>
            </w:r>
          </w:p>
        </w:tc>
        <w:tc>
          <w:tcPr>
            <w:tcW w:w="1863" w:type="dxa"/>
          </w:tcPr>
          <w:p w14:paraId="23350193" w14:textId="658E7376" w:rsidR="001A6601" w:rsidRPr="00C06FE0" w:rsidRDefault="001A6601">
            <w:pPr>
              <w:rPr>
                <w:rFonts w:cstheme="minorHAnsi"/>
                <w:lang w:val="en-GB"/>
              </w:rPr>
            </w:pPr>
            <w:r w:rsidRPr="00C06FE0">
              <w:rPr>
                <w:rFonts w:cstheme="minorHAnsi"/>
                <w:lang w:val="en-GB"/>
              </w:rPr>
              <w:t>28</w:t>
            </w:r>
          </w:p>
        </w:tc>
      </w:tr>
      <w:tr w:rsidR="001A6601" w:rsidRPr="00C06FE0" w14:paraId="1D477DBF" w14:textId="77777777" w:rsidTr="009800D2">
        <w:tc>
          <w:tcPr>
            <w:tcW w:w="3579" w:type="dxa"/>
            <w:gridSpan w:val="2"/>
            <w:vMerge/>
          </w:tcPr>
          <w:p w14:paraId="2E7367BA" w14:textId="77777777" w:rsidR="001A6601" w:rsidRPr="00C06FE0" w:rsidRDefault="001A6601">
            <w:pPr>
              <w:rPr>
                <w:rFonts w:cstheme="minorHAnsi"/>
                <w:lang w:val="en-GB"/>
              </w:rPr>
            </w:pPr>
          </w:p>
        </w:tc>
        <w:tc>
          <w:tcPr>
            <w:tcW w:w="1841" w:type="dxa"/>
          </w:tcPr>
          <w:p w14:paraId="25E000B1" w14:textId="7DEDFF98" w:rsidR="001A6601" w:rsidRPr="00C06FE0" w:rsidRDefault="001A6601">
            <w:pPr>
              <w:rPr>
                <w:rFonts w:cstheme="minorHAnsi"/>
                <w:lang w:val="en-GB"/>
              </w:rPr>
            </w:pPr>
            <w:r w:rsidRPr="00C06FE0">
              <w:rPr>
                <w:rFonts w:cstheme="minorHAnsi"/>
                <w:lang w:val="en-GB"/>
              </w:rPr>
              <w:t>4</w:t>
            </w:r>
          </w:p>
        </w:tc>
        <w:tc>
          <w:tcPr>
            <w:tcW w:w="1863" w:type="dxa"/>
          </w:tcPr>
          <w:p w14:paraId="1D8758E0" w14:textId="7C907B24" w:rsidR="001A6601" w:rsidRPr="00C06FE0" w:rsidRDefault="001A6601">
            <w:pPr>
              <w:rPr>
                <w:rFonts w:cstheme="minorHAnsi"/>
                <w:lang w:val="en-GB"/>
              </w:rPr>
            </w:pPr>
            <w:r w:rsidRPr="00C06FE0">
              <w:rPr>
                <w:rFonts w:cstheme="minorHAnsi"/>
                <w:lang w:val="en-GB"/>
              </w:rPr>
              <w:t>36</w:t>
            </w:r>
          </w:p>
        </w:tc>
      </w:tr>
      <w:tr w:rsidR="001A6601" w:rsidRPr="00C06FE0" w14:paraId="71C5A6D1" w14:textId="77777777" w:rsidTr="003D3028">
        <w:tc>
          <w:tcPr>
            <w:tcW w:w="1846" w:type="dxa"/>
            <w:vMerge w:val="restart"/>
          </w:tcPr>
          <w:p w14:paraId="5AAFD8A2" w14:textId="2CC41159" w:rsidR="001A6601" w:rsidRPr="00C06FE0" w:rsidRDefault="001A6601">
            <w:pPr>
              <w:rPr>
                <w:rFonts w:cstheme="minorHAnsi"/>
                <w:lang w:val="en-GB"/>
              </w:rPr>
            </w:pPr>
            <w:r w:rsidRPr="00C06FE0">
              <w:rPr>
                <w:rFonts w:cstheme="minorHAnsi"/>
                <w:lang w:val="en-GB"/>
              </w:rPr>
              <w:t>Venturi value and mask</w:t>
            </w:r>
          </w:p>
        </w:tc>
        <w:tc>
          <w:tcPr>
            <w:tcW w:w="1733" w:type="dxa"/>
          </w:tcPr>
          <w:p w14:paraId="04B4D37B" w14:textId="0E92C53B" w:rsidR="001A6601" w:rsidRPr="00C06FE0" w:rsidRDefault="001A6601">
            <w:pPr>
              <w:rPr>
                <w:rFonts w:cstheme="minorHAnsi"/>
                <w:lang w:val="en-GB"/>
              </w:rPr>
            </w:pPr>
            <w:r w:rsidRPr="00C06FE0">
              <w:rPr>
                <w:rFonts w:cstheme="minorHAnsi"/>
                <w:lang w:val="en-GB"/>
              </w:rPr>
              <w:t>Blue</w:t>
            </w:r>
          </w:p>
        </w:tc>
        <w:tc>
          <w:tcPr>
            <w:tcW w:w="1841" w:type="dxa"/>
          </w:tcPr>
          <w:p w14:paraId="2716AD4C" w14:textId="5BDA1DB9" w:rsidR="001A6601" w:rsidRPr="00C06FE0" w:rsidRDefault="001A6601">
            <w:pPr>
              <w:rPr>
                <w:rFonts w:cstheme="minorHAnsi"/>
                <w:lang w:val="en-GB"/>
              </w:rPr>
            </w:pPr>
            <w:r w:rsidRPr="00C06FE0">
              <w:rPr>
                <w:rFonts w:cstheme="minorHAnsi"/>
                <w:lang w:val="en-GB"/>
              </w:rPr>
              <w:t>2–4</w:t>
            </w:r>
          </w:p>
        </w:tc>
        <w:tc>
          <w:tcPr>
            <w:tcW w:w="1863" w:type="dxa"/>
          </w:tcPr>
          <w:p w14:paraId="2C030C69" w14:textId="289259B5" w:rsidR="001A6601" w:rsidRPr="00C06FE0" w:rsidRDefault="001A6601">
            <w:pPr>
              <w:rPr>
                <w:rFonts w:cstheme="minorHAnsi"/>
                <w:lang w:val="en-GB"/>
              </w:rPr>
            </w:pPr>
            <w:r w:rsidRPr="00C06FE0">
              <w:rPr>
                <w:rFonts w:cstheme="minorHAnsi"/>
                <w:lang w:val="en-GB"/>
              </w:rPr>
              <w:t>24</w:t>
            </w:r>
          </w:p>
        </w:tc>
      </w:tr>
      <w:tr w:rsidR="001A6601" w:rsidRPr="00C06FE0" w14:paraId="4B029EA0" w14:textId="77777777" w:rsidTr="003D3028">
        <w:tc>
          <w:tcPr>
            <w:tcW w:w="1846" w:type="dxa"/>
            <w:vMerge/>
          </w:tcPr>
          <w:p w14:paraId="469D88AD" w14:textId="77777777" w:rsidR="001A6601" w:rsidRPr="00C06FE0" w:rsidRDefault="001A6601">
            <w:pPr>
              <w:rPr>
                <w:rFonts w:cstheme="minorHAnsi"/>
                <w:lang w:val="en-GB"/>
              </w:rPr>
            </w:pPr>
          </w:p>
        </w:tc>
        <w:tc>
          <w:tcPr>
            <w:tcW w:w="1733" w:type="dxa"/>
          </w:tcPr>
          <w:p w14:paraId="348DABCA" w14:textId="64C44B26" w:rsidR="001A6601" w:rsidRPr="00C06FE0" w:rsidRDefault="001A6601">
            <w:pPr>
              <w:rPr>
                <w:rFonts w:cstheme="minorHAnsi"/>
                <w:lang w:val="en-GB"/>
              </w:rPr>
            </w:pPr>
            <w:r w:rsidRPr="00C06FE0">
              <w:rPr>
                <w:rFonts w:cstheme="minorHAnsi"/>
                <w:lang w:val="en-GB"/>
              </w:rPr>
              <w:t>White</w:t>
            </w:r>
          </w:p>
        </w:tc>
        <w:tc>
          <w:tcPr>
            <w:tcW w:w="1841" w:type="dxa"/>
          </w:tcPr>
          <w:p w14:paraId="24912C4A" w14:textId="316BABD0" w:rsidR="001A6601" w:rsidRPr="00C06FE0" w:rsidRDefault="001A6601">
            <w:pPr>
              <w:rPr>
                <w:rFonts w:cstheme="minorHAnsi"/>
                <w:lang w:val="en-GB"/>
              </w:rPr>
            </w:pPr>
            <w:r w:rsidRPr="00C06FE0">
              <w:rPr>
                <w:rFonts w:cstheme="minorHAnsi"/>
                <w:lang w:val="en-GB"/>
              </w:rPr>
              <w:t>4–6</w:t>
            </w:r>
          </w:p>
        </w:tc>
        <w:tc>
          <w:tcPr>
            <w:tcW w:w="1863" w:type="dxa"/>
          </w:tcPr>
          <w:p w14:paraId="705CEBBF" w14:textId="5CBF48F2" w:rsidR="001A6601" w:rsidRPr="00C06FE0" w:rsidRDefault="001A6601">
            <w:pPr>
              <w:rPr>
                <w:rFonts w:cstheme="minorHAnsi"/>
                <w:lang w:val="en-GB"/>
              </w:rPr>
            </w:pPr>
            <w:r w:rsidRPr="00C06FE0">
              <w:rPr>
                <w:rFonts w:cstheme="minorHAnsi"/>
                <w:lang w:val="en-GB"/>
              </w:rPr>
              <w:t>28</w:t>
            </w:r>
          </w:p>
        </w:tc>
      </w:tr>
      <w:tr w:rsidR="001A6601" w:rsidRPr="00C06FE0" w14:paraId="34B72A7D" w14:textId="77777777" w:rsidTr="003D3028">
        <w:tc>
          <w:tcPr>
            <w:tcW w:w="1846" w:type="dxa"/>
            <w:vMerge/>
          </w:tcPr>
          <w:p w14:paraId="3E8C3073" w14:textId="77777777" w:rsidR="001A6601" w:rsidRPr="00C06FE0" w:rsidRDefault="001A6601">
            <w:pPr>
              <w:rPr>
                <w:rFonts w:cstheme="minorHAnsi"/>
                <w:lang w:val="en-GB"/>
              </w:rPr>
            </w:pPr>
          </w:p>
        </w:tc>
        <w:tc>
          <w:tcPr>
            <w:tcW w:w="1733" w:type="dxa"/>
          </w:tcPr>
          <w:p w14:paraId="4F276A23" w14:textId="7CE6A5BC" w:rsidR="001A6601" w:rsidRPr="00C06FE0" w:rsidRDefault="001A6601">
            <w:pPr>
              <w:rPr>
                <w:rFonts w:cstheme="minorHAnsi"/>
                <w:lang w:val="en-GB"/>
              </w:rPr>
            </w:pPr>
            <w:r w:rsidRPr="00C06FE0">
              <w:rPr>
                <w:rFonts w:cstheme="minorHAnsi"/>
                <w:lang w:val="en-GB"/>
              </w:rPr>
              <w:t xml:space="preserve">Yellow </w:t>
            </w:r>
          </w:p>
        </w:tc>
        <w:tc>
          <w:tcPr>
            <w:tcW w:w="1841" w:type="dxa"/>
          </w:tcPr>
          <w:p w14:paraId="232B7AD4" w14:textId="7A32083A" w:rsidR="001A6601" w:rsidRPr="00C06FE0" w:rsidRDefault="001A6601">
            <w:pPr>
              <w:rPr>
                <w:rFonts w:cstheme="minorHAnsi"/>
                <w:lang w:val="en-GB"/>
              </w:rPr>
            </w:pPr>
            <w:r w:rsidRPr="00C06FE0">
              <w:rPr>
                <w:rFonts w:cstheme="minorHAnsi"/>
                <w:lang w:val="en-GB"/>
              </w:rPr>
              <w:t>8–10</w:t>
            </w:r>
          </w:p>
        </w:tc>
        <w:tc>
          <w:tcPr>
            <w:tcW w:w="1863" w:type="dxa"/>
          </w:tcPr>
          <w:p w14:paraId="5613E2B1" w14:textId="4F662B4F" w:rsidR="001A6601" w:rsidRPr="00C06FE0" w:rsidRDefault="001A6601">
            <w:pPr>
              <w:rPr>
                <w:rFonts w:cstheme="minorHAnsi"/>
                <w:lang w:val="en-GB"/>
              </w:rPr>
            </w:pPr>
            <w:r w:rsidRPr="00C06FE0">
              <w:rPr>
                <w:rFonts w:cstheme="minorHAnsi"/>
                <w:lang w:val="en-GB"/>
              </w:rPr>
              <w:t>35</w:t>
            </w:r>
          </w:p>
        </w:tc>
      </w:tr>
      <w:tr w:rsidR="001A6601" w:rsidRPr="00C06FE0" w14:paraId="309ED6BD" w14:textId="77777777" w:rsidTr="003D3028">
        <w:tc>
          <w:tcPr>
            <w:tcW w:w="1846" w:type="dxa"/>
            <w:vMerge/>
          </w:tcPr>
          <w:p w14:paraId="3F25EF1F" w14:textId="77777777" w:rsidR="001A6601" w:rsidRPr="00C06FE0" w:rsidRDefault="001A6601">
            <w:pPr>
              <w:rPr>
                <w:rFonts w:cstheme="minorHAnsi"/>
                <w:lang w:val="en-GB"/>
              </w:rPr>
            </w:pPr>
          </w:p>
        </w:tc>
        <w:tc>
          <w:tcPr>
            <w:tcW w:w="1733" w:type="dxa"/>
          </w:tcPr>
          <w:p w14:paraId="77F72E8B" w14:textId="23F04E9E" w:rsidR="001A6601" w:rsidRPr="00C06FE0" w:rsidRDefault="001A6601">
            <w:pPr>
              <w:rPr>
                <w:rFonts w:cstheme="minorHAnsi"/>
                <w:lang w:val="en-GB"/>
              </w:rPr>
            </w:pPr>
            <w:r w:rsidRPr="00C06FE0">
              <w:rPr>
                <w:rFonts w:cstheme="minorHAnsi"/>
                <w:lang w:val="en-GB"/>
              </w:rPr>
              <w:t>Red</w:t>
            </w:r>
          </w:p>
        </w:tc>
        <w:tc>
          <w:tcPr>
            <w:tcW w:w="1841" w:type="dxa"/>
          </w:tcPr>
          <w:p w14:paraId="2D534092" w14:textId="5B7155A7" w:rsidR="001A6601" w:rsidRPr="00C06FE0" w:rsidRDefault="001A6601">
            <w:pPr>
              <w:rPr>
                <w:rFonts w:cstheme="minorHAnsi"/>
                <w:lang w:val="en-GB"/>
              </w:rPr>
            </w:pPr>
            <w:r w:rsidRPr="00C06FE0">
              <w:rPr>
                <w:rFonts w:cstheme="minorHAnsi"/>
                <w:lang w:val="en-GB"/>
              </w:rPr>
              <w:t>10–12</w:t>
            </w:r>
          </w:p>
        </w:tc>
        <w:tc>
          <w:tcPr>
            <w:tcW w:w="1863" w:type="dxa"/>
          </w:tcPr>
          <w:p w14:paraId="6DE0DF60" w14:textId="3F5C0F1D" w:rsidR="001A6601" w:rsidRPr="00C06FE0" w:rsidRDefault="001A6601">
            <w:pPr>
              <w:rPr>
                <w:rFonts w:cstheme="minorHAnsi"/>
                <w:lang w:val="en-GB"/>
              </w:rPr>
            </w:pPr>
            <w:r w:rsidRPr="00C06FE0">
              <w:rPr>
                <w:rFonts w:cstheme="minorHAnsi"/>
                <w:lang w:val="en-GB"/>
              </w:rPr>
              <w:t>40</w:t>
            </w:r>
          </w:p>
        </w:tc>
      </w:tr>
      <w:tr w:rsidR="001A6601" w:rsidRPr="00C06FE0" w14:paraId="713D8CFD" w14:textId="77777777" w:rsidTr="003D3028">
        <w:tc>
          <w:tcPr>
            <w:tcW w:w="1846" w:type="dxa"/>
            <w:vMerge/>
          </w:tcPr>
          <w:p w14:paraId="58A0CF73" w14:textId="77777777" w:rsidR="001A6601" w:rsidRPr="00C06FE0" w:rsidRDefault="001A6601">
            <w:pPr>
              <w:rPr>
                <w:rFonts w:cstheme="minorHAnsi"/>
                <w:lang w:val="en-GB"/>
              </w:rPr>
            </w:pPr>
          </w:p>
        </w:tc>
        <w:tc>
          <w:tcPr>
            <w:tcW w:w="1733" w:type="dxa"/>
          </w:tcPr>
          <w:p w14:paraId="7CC1BD76" w14:textId="4C3C6193" w:rsidR="001A6601" w:rsidRPr="00C06FE0" w:rsidRDefault="001A6601">
            <w:pPr>
              <w:rPr>
                <w:rFonts w:cstheme="minorHAnsi"/>
                <w:lang w:val="en-GB"/>
              </w:rPr>
            </w:pPr>
            <w:r w:rsidRPr="00C06FE0">
              <w:rPr>
                <w:rFonts w:cstheme="minorHAnsi"/>
                <w:lang w:val="en-GB"/>
              </w:rPr>
              <w:t>Green</w:t>
            </w:r>
          </w:p>
        </w:tc>
        <w:tc>
          <w:tcPr>
            <w:tcW w:w="1841" w:type="dxa"/>
          </w:tcPr>
          <w:p w14:paraId="2C4350DC" w14:textId="68FEDDA5" w:rsidR="001A6601" w:rsidRPr="00C06FE0" w:rsidRDefault="001A6601">
            <w:pPr>
              <w:rPr>
                <w:rFonts w:cstheme="minorHAnsi"/>
                <w:lang w:val="en-GB"/>
              </w:rPr>
            </w:pPr>
            <w:r w:rsidRPr="00C06FE0">
              <w:rPr>
                <w:rFonts w:cstheme="minorHAnsi"/>
                <w:lang w:val="en-GB"/>
              </w:rPr>
              <w:t>12–15</w:t>
            </w:r>
          </w:p>
        </w:tc>
        <w:tc>
          <w:tcPr>
            <w:tcW w:w="1863" w:type="dxa"/>
          </w:tcPr>
          <w:p w14:paraId="2D81D8D9" w14:textId="2218E783" w:rsidR="001A6601" w:rsidRPr="00C06FE0" w:rsidRDefault="001A6601">
            <w:pPr>
              <w:rPr>
                <w:rFonts w:cstheme="minorHAnsi"/>
                <w:lang w:val="en-GB"/>
              </w:rPr>
            </w:pPr>
            <w:r w:rsidRPr="00C06FE0">
              <w:rPr>
                <w:rFonts w:cstheme="minorHAnsi"/>
                <w:lang w:val="en-GB"/>
              </w:rPr>
              <w:t>60</w:t>
            </w:r>
          </w:p>
        </w:tc>
      </w:tr>
      <w:tr w:rsidR="001A6601" w:rsidRPr="00C06FE0" w14:paraId="65C5CDC1" w14:textId="77777777" w:rsidTr="008D0F98">
        <w:tc>
          <w:tcPr>
            <w:tcW w:w="3579" w:type="dxa"/>
            <w:gridSpan w:val="2"/>
          </w:tcPr>
          <w:p w14:paraId="7F96C1BB" w14:textId="4C469316" w:rsidR="001A6601" w:rsidRPr="00C06FE0" w:rsidRDefault="001A6601">
            <w:pPr>
              <w:rPr>
                <w:rFonts w:cstheme="minorHAnsi"/>
                <w:lang w:val="en-GB"/>
              </w:rPr>
            </w:pPr>
            <w:r w:rsidRPr="00C06FE0">
              <w:rPr>
                <w:rFonts w:cstheme="minorHAnsi"/>
                <w:lang w:val="en-GB"/>
              </w:rPr>
              <w:t>Non-rebreather mask</w:t>
            </w:r>
          </w:p>
        </w:tc>
        <w:tc>
          <w:tcPr>
            <w:tcW w:w="1841" w:type="dxa"/>
          </w:tcPr>
          <w:p w14:paraId="564EF70F" w14:textId="5FE7BD0E" w:rsidR="001A6601" w:rsidRPr="00C06FE0" w:rsidRDefault="001A6601">
            <w:pPr>
              <w:rPr>
                <w:rFonts w:cstheme="minorHAnsi"/>
                <w:lang w:val="en-GB"/>
              </w:rPr>
            </w:pPr>
            <w:r w:rsidRPr="00C06FE0">
              <w:rPr>
                <w:rFonts w:cstheme="minorHAnsi"/>
                <w:lang w:val="en-GB"/>
              </w:rPr>
              <w:t>15</w:t>
            </w:r>
          </w:p>
        </w:tc>
        <w:tc>
          <w:tcPr>
            <w:tcW w:w="1863" w:type="dxa"/>
          </w:tcPr>
          <w:p w14:paraId="2E68F08A" w14:textId="56EF6796" w:rsidR="001A6601" w:rsidRPr="00C06FE0" w:rsidRDefault="001A6601">
            <w:pPr>
              <w:rPr>
                <w:rFonts w:cstheme="minorHAnsi"/>
                <w:lang w:val="en-GB"/>
              </w:rPr>
            </w:pPr>
            <w:r w:rsidRPr="00C06FE0">
              <w:rPr>
                <w:rFonts w:cstheme="minorHAnsi"/>
                <w:lang w:val="en-GB"/>
              </w:rPr>
              <w:t>85</w:t>
            </w:r>
          </w:p>
        </w:tc>
      </w:tr>
    </w:tbl>
    <w:p w14:paraId="223FC7BF" w14:textId="25BD5562" w:rsidR="003971B4" w:rsidRDefault="00C06FE0" w:rsidP="00924859">
      <w:pPr>
        <w:spacing w:line="360" w:lineRule="auto"/>
        <w:rPr>
          <w:rFonts w:cstheme="minorHAnsi"/>
          <w:b/>
          <w:bCs/>
          <w:lang w:val="en-GB"/>
        </w:rPr>
      </w:pPr>
      <w:r>
        <w:rPr>
          <w:lang w:val="en-GB"/>
        </w:rPr>
        <w:t>NIRS, non-invasive respiratory support.</w:t>
      </w:r>
    </w:p>
    <w:p w14:paraId="1132383E" w14:textId="77777777" w:rsidR="003971B4" w:rsidRDefault="003971B4">
      <w:pPr>
        <w:rPr>
          <w:rFonts w:cstheme="minorHAnsi"/>
          <w:b/>
          <w:bCs/>
          <w:lang w:val="en-GB"/>
        </w:rPr>
      </w:pPr>
      <w:r>
        <w:rPr>
          <w:rFonts w:cstheme="minorHAnsi"/>
          <w:b/>
          <w:bCs/>
          <w:lang w:val="en-GB"/>
        </w:rPr>
        <w:br w:type="page"/>
      </w:r>
    </w:p>
    <w:p w14:paraId="6C3CC457" w14:textId="4C1FF3B2" w:rsidR="00954F9B" w:rsidRPr="00052CAE" w:rsidRDefault="00954F9B" w:rsidP="00954F9B">
      <w:pPr>
        <w:spacing w:line="360" w:lineRule="auto"/>
        <w:rPr>
          <w:rFonts w:cstheme="minorHAnsi"/>
          <w:b/>
          <w:bCs/>
          <w:lang w:val="en-GB"/>
        </w:rPr>
      </w:pPr>
      <w:r w:rsidRPr="00052CAE">
        <w:rPr>
          <w:rFonts w:cstheme="minorHAnsi"/>
          <w:b/>
          <w:bCs/>
          <w:lang w:val="en-GB"/>
        </w:rPr>
        <w:lastRenderedPageBreak/>
        <w:t>Table S</w:t>
      </w:r>
      <w:r>
        <w:rPr>
          <w:rFonts w:cstheme="minorHAnsi"/>
          <w:b/>
          <w:bCs/>
          <w:lang w:val="en-GB"/>
        </w:rPr>
        <w:t>3</w:t>
      </w:r>
      <w:r w:rsidRPr="00052CAE">
        <w:rPr>
          <w:rFonts w:cstheme="minorHAnsi"/>
          <w:b/>
          <w:bCs/>
          <w:lang w:val="en-GB"/>
        </w:rPr>
        <w:t xml:space="preserve">. Assessment of adverse events for severity, causality, seriousness, and expectedness </w:t>
      </w:r>
    </w:p>
    <w:tbl>
      <w:tblPr>
        <w:tblStyle w:val="TableGrid"/>
        <w:tblW w:w="0" w:type="auto"/>
        <w:tblLook w:val="04A0" w:firstRow="1" w:lastRow="0" w:firstColumn="1" w:lastColumn="0" w:noHBand="0" w:noVBand="1"/>
      </w:tblPr>
      <w:tblGrid>
        <w:gridCol w:w="4508"/>
        <w:gridCol w:w="4508"/>
      </w:tblGrid>
      <w:tr w:rsidR="00954F9B" w:rsidRPr="00052CAE" w14:paraId="6D6DD86A" w14:textId="77777777" w:rsidTr="00A565F6">
        <w:trPr>
          <w:trHeight w:val="196"/>
        </w:trPr>
        <w:tc>
          <w:tcPr>
            <w:tcW w:w="4508" w:type="dxa"/>
          </w:tcPr>
          <w:p w14:paraId="7245289A" w14:textId="77777777" w:rsidR="00954F9B" w:rsidRPr="00052CAE" w:rsidRDefault="00954F9B" w:rsidP="00A565F6">
            <w:pPr>
              <w:spacing w:line="360" w:lineRule="auto"/>
              <w:rPr>
                <w:rFonts w:cstheme="minorHAnsi"/>
                <w:b/>
                <w:bCs/>
                <w:lang w:val="en-GB"/>
              </w:rPr>
            </w:pPr>
            <w:r w:rsidRPr="00052CAE">
              <w:rPr>
                <w:rFonts w:cstheme="minorHAnsi"/>
                <w:b/>
                <w:bCs/>
                <w:lang w:val="en-GB"/>
              </w:rPr>
              <w:t xml:space="preserve">Category </w:t>
            </w:r>
          </w:p>
        </w:tc>
        <w:tc>
          <w:tcPr>
            <w:tcW w:w="4508" w:type="dxa"/>
          </w:tcPr>
          <w:p w14:paraId="62338478" w14:textId="77777777" w:rsidR="00954F9B" w:rsidRPr="00052CAE" w:rsidRDefault="00954F9B" w:rsidP="00A565F6">
            <w:pPr>
              <w:spacing w:line="360" w:lineRule="auto"/>
              <w:rPr>
                <w:rFonts w:cstheme="minorHAnsi"/>
                <w:b/>
                <w:bCs/>
                <w:lang w:val="en-GB"/>
              </w:rPr>
            </w:pPr>
            <w:r w:rsidRPr="00052CAE">
              <w:rPr>
                <w:rFonts w:cstheme="minorHAnsi"/>
                <w:b/>
                <w:bCs/>
                <w:lang w:val="en-GB"/>
              </w:rPr>
              <w:t xml:space="preserve">Definition </w:t>
            </w:r>
          </w:p>
        </w:tc>
      </w:tr>
      <w:tr w:rsidR="00954F9B" w:rsidRPr="00052CAE" w14:paraId="0CD24B11" w14:textId="77777777" w:rsidTr="00A565F6">
        <w:trPr>
          <w:trHeight w:val="196"/>
        </w:trPr>
        <w:tc>
          <w:tcPr>
            <w:tcW w:w="4508" w:type="dxa"/>
          </w:tcPr>
          <w:p w14:paraId="2A145F22" w14:textId="77777777" w:rsidR="00954F9B" w:rsidRPr="00052CAE" w:rsidRDefault="00954F9B" w:rsidP="00A565F6">
            <w:pPr>
              <w:spacing w:line="360" w:lineRule="auto"/>
              <w:rPr>
                <w:rFonts w:cstheme="minorHAnsi"/>
                <w:lang w:val="en-GB"/>
              </w:rPr>
            </w:pPr>
            <w:r w:rsidRPr="00052CAE">
              <w:rPr>
                <w:rFonts w:cstheme="minorHAnsi"/>
                <w:b/>
                <w:bCs/>
                <w:lang w:val="en-GB"/>
              </w:rPr>
              <w:t>Severity</w:t>
            </w:r>
          </w:p>
        </w:tc>
        <w:tc>
          <w:tcPr>
            <w:tcW w:w="4508" w:type="dxa"/>
          </w:tcPr>
          <w:p w14:paraId="6A92624E" w14:textId="77777777" w:rsidR="00954F9B" w:rsidRPr="00052CAE" w:rsidRDefault="00954F9B" w:rsidP="00A565F6">
            <w:pPr>
              <w:spacing w:line="360" w:lineRule="auto"/>
              <w:rPr>
                <w:rFonts w:cstheme="minorHAnsi"/>
                <w:lang w:val="en-GB"/>
              </w:rPr>
            </w:pPr>
          </w:p>
        </w:tc>
      </w:tr>
      <w:tr w:rsidR="00954F9B" w:rsidRPr="00052CAE" w14:paraId="5F58B1B7" w14:textId="77777777" w:rsidTr="00A565F6">
        <w:tc>
          <w:tcPr>
            <w:tcW w:w="4508" w:type="dxa"/>
          </w:tcPr>
          <w:p w14:paraId="7A9680E5" w14:textId="77777777" w:rsidR="00954F9B" w:rsidRPr="00052CAE" w:rsidRDefault="00954F9B" w:rsidP="00A565F6">
            <w:pPr>
              <w:spacing w:line="360" w:lineRule="auto"/>
              <w:rPr>
                <w:rFonts w:cstheme="minorHAnsi"/>
                <w:lang w:val="en-GB"/>
              </w:rPr>
            </w:pPr>
            <w:r w:rsidRPr="00052CAE">
              <w:rPr>
                <w:rFonts w:cstheme="minorHAnsi"/>
                <w:lang w:val="en-GB"/>
              </w:rPr>
              <w:t xml:space="preserve">Mild </w:t>
            </w:r>
          </w:p>
        </w:tc>
        <w:tc>
          <w:tcPr>
            <w:tcW w:w="4508" w:type="dxa"/>
          </w:tcPr>
          <w:p w14:paraId="7ADBDA75" w14:textId="77777777" w:rsidR="00954F9B" w:rsidRPr="00052CAE" w:rsidRDefault="00954F9B" w:rsidP="00A565F6">
            <w:pPr>
              <w:spacing w:line="360" w:lineRule="auto"/>
              <w:rPr>
                <w:rFonts w:cstheme="minorHAnsi"/>
                <w:lang w:val="en-GB"/>
              </w:rPr>
            </w:pPr>
            <w:r w:rsidRPr="00052CAE">
              <w:rPr>
                <w:rFonts w:cstheme="minorHAnsi"/>
                <w:lang w:val="en-GB"/>
              </w:rPr>
              <w:t xml:space="preserve">The AE does not interfere with the participant’s daily routine, and does not require intervention; it causes slight discomfort </w:t>
            </w:r>
          </w:p>
        </w:tc>
      </w:tr>
      <w:tr w:rsidR="00954F9B" w:rsidRPr="00052CAE" w14:paraId="46761AB2" w14:textId="77777777" w:rsidTr="00A565F6">
        <w:tc>
          <w:tcPr>
            <w:tcW w:w="4508" w:type="dxa"/>
          </w:tcPr>
          <w:p w14:paraId="68A69305" w14:textId="77777777" w:rsidR="00954F9B" w:rsidRPr="00052CAE" w:rsidRDefault="00954F9B" w:rsidP="00A565F6">
            <w:pPr>
              <w:spacing w:line="360" w:lineRule="auto"/>
              <w:rPr>
                <w:rFonts w:cstheme="minorHAnsi"/>
                <w:lang w:val="en-GB"/>
              </w:rPr>
            </w:pPr>
            <w:r w:rsidRPr="00052CAE">
              <w:rPr>
                <w:rFonts w:cstheme="minorHAnsi"/>
                <w:lang w:val="en-GB"/>
              </w:rPr>
              <w:t xml:space="preserve">Moderate </w:t>
            </w:r>
          </w:p>
        </w:tc>
        <w:tc>
          <w:tcPr>
            <w:tcW w:w="4508" w:type="dxa"/>
          </w:tcPr>
          <w:p w14:paraId="596302FA" w14:textId="77777777" w:rsidR="00954F9B" w:rsidRPr="00052CAE" w:rsidRDefault="00954F9B" w:rsidP="00A565F6">
            <w:pPr>
              <w:spacing w:line="360" w:lineRule="auto"/>
              <w:rPr>
                <w:rFonts w:cstheme="minorHAnsi"/>
                <w:lang w:val="en-GB"/>
              </w:rPr>
            </w:pPr>
            <w:r w:rsidRPr="00052CAE">
              <w:rPr>
                <w:rFonts w:cstheme="minorHAnsi"/>
                <w:lang w:val="en-GB"/>
              </w:rPr>
              <w:t xml:space="preserve">The AE interferes with some aspects of the </w:t>
            </w:r>
            <w:r>
              <w:rPr>
                <w:rFonts w:cstheme="minorHAnsi"/>
                <w:lang w:val="en-GB"/>
              </w:rPr>
              <w:t>participant’s</w:t>
            </w:r>
            <w:r w:rsidRPr="00052CAE">
              <w:rPr>
                <w:rFonts w:cstheme="minorHAnsi"/>
                <w:lang w:val="en-GB"/>
              </w:rPr>
              <w:t xml:space="preserve"> routine, or requires intervention, but is not damaging to health; it causes moderate discomfort </w:t>
            </w:r>
          </w:p>
        </w:tc>
      </w:tr>
      <w:tr w:rsidR="00954F9B" w:rsidRPr="00052CAE" w14:paraId="65E5844A" w14:textId="77777777" w:rsidTr="00A565F6">
        <w:tc>
          <w:tcPr>
            <w:tcW w:w="4508" w:type="dxa"/>
          </w:tcPr>
          <w:p w14:paraId="3BEAEB64" w14:textId="77777777" w:rsidR="00954F9B" w:rsidRPr="00052CAE" w:rsidRDefault="00954F9B" w:rsidP="00A565F6">
            <w:pPr>
              <w:spacing w:line="360" w:lineRule="auto"/>
              <w:rPr>
                <w:rFonts w:cstheme="minorHAnsi"/>
                <w:lang w:val="en-GB"/>
              </w:rPr>
            </w:pPr>
            <w:r w:rsidRPr="00052CAE">
              <w:rPr>
                <w:rFonts w:cstheme="minorHAnsi"/>
                <w:lang w:val="en-GB"/>
              </w:rPr>
              <w:t xml:space="preserve">Severe </w:t>
            </w:r>
          </w:p>
        </w:tc>
        <w:tc>
          <w:tcPr>
            <w:tcW w:w="4508" w:type="dxa"/>
          </w:tcPr>
          <w:p w14:paraId="3E55352B" w14:textId="77777777" w:rsidR="00954F9B" w:rsidRPr="00052CAE" w:rsidRDefault="00954F9B" w:rsidP="00A565F6">
            <w:pPr>
              <w:spacing w:line="360" w:lineRule="auto"/>
              <w:rPr>
                <w:rFonts w:cstheme="minorHAnsi"/>
                <w:lang w:val="en-GB"/>
              </w:rPr>
            </w:pPr>
            <w:r w:rsidRPr="00052CAE">
              <w:rPr>
                <w:rFonts w:cstheme="minorHAnsi"/>
                <w:lang w:val="en-GB"/>
              </w:rPr>
              <w:t xml:space="preserve">The AE results in alteration, discomfort or disability which is damaging to health </w:t>
            </w:r>
          </w:p>
        </w:tc>
      </w:tr>
      <w:tr w:rsidR="00954F9B" w:rsidRPr="00052CAE" w14:paraId="75D1DD70" w14:textId="77777777" w:rsidTr="00A565F6">
        <w:tc>
          <w:tcPr>
            <w:tcW w:w="9016" w:type="dxa"/>
            <w:gridSpan w:val="2"/>
          </w:tcPr>
          <w:p w14:paraId="31110AA3" w14:textId="77777777" w:rsidR="00954F9B" w:rsidRPr="00052CAE" w:rsidRDefault="00954F9B" w:rsidP="00A565F6">
            <w:pPr>
              <w:spacing w:line="360" w:lineRule="auto"/>
              <w:rPr>
                <w:rFonts w:cstheme="minorHAnsi"/>
                <w:b/>
                <w:bCs/>
                <w:lang w:val="en-GB"/>
              </w:rPr>
            </w:pPr>
            <w:r w:rsidRPr="00052CAE">
              <w:rPr>
                <w:rFonts w:cstheme="minorHAnsi"/>
                <w:b/>
                <w:bCs/>
                <w:lang w:val="en-GB"/>
              </w:rPr>
              <w:t xml:space="preserve">Causality </w:t>
            </w:r>
          </w:p>
        </w:tc>
      </w:tr>
      <w:tr w:rsidR="00954F9B" w:rsidRPr="00052CAE" w14:paraId="60B20950" w14:textId="77777777" w:rsidTr="00A565F6">
        <w:tc>
          <w:tcPr>
            <w:tcW w:w="4508" w:type="dxa"/>
          </w:tcPr>
          <w:p w14:paraId="0F2903CE" w14:textId="77777777" w:rsidR="00954F9B" w:rsidRPr="00052CAE" w:rsidRDefault="00954F9B" w:rsidP="00A565F6">
            <w:pPr>
              <w:spacing w:line="360" w:lineRule="auto"/>
              <w:rPr>
                <w:rFonts w:cstheme="minorHAnsi"/>
                <w:lang w:val="en-GB"/>
              </w:rPr>
            </w:pPr>
            <w:r w:rsidRPr="00052CAE">
              <w:rPr>
                <w:rFonts w:cstheme="minorHAnsi"/>
                <w:lang w:val="en-GB"/>
              </w:rPr>
              <w:t xml:space="preserve">Related </w:t>
            </w:r>
          </w:p>
        </w:tc>
        <w:tc>
          <w:tcPr>
            <w:tcW w:w="4508" w:type="dxa"/>
          </w:tcPr>
          <w:p w14:paraId="3383C1E4" w14:textId="77777777" w:rsidR="00954F9B" w:rsidRPr="00052CAE" w:rsidRDefault="00954F9B" w:rsidP="00A565F6">
            <w:pPr>
              <w:spacing w:line="360" w:lineRule="auto"/>
              <w:rPr>
                <w:rFonts w:cstheme="minorHAnsi"/>
                <w:lang w:val="en-GB"/>
              </w:rPr>
            </w:pPr>
            <w:r w:rsidRPr="00052CAE">
              <w:rPr>
                <w:rFonts w:cstheme="minorHAnsi"/>
                <w:lang w:val="en-GB"/>
              </w:rPr>
              <w:t xml:space="preserve">A causal relationship between an IMP/investigational treatment and an AE is at least a reasonable possibility, i.e., the relationship cannot be ruled out </w:t>
            </w:r>
          </w:p>
        </w:tc>
      </w:tr>
      <w:tr w:rsidR="00954F9B" w:rsidRPr="00052CAE" w14:paraId="7804AA0A" w14:textId="77777777" w:rsidTr="00A565F6">
        <w:tc>
          <w:tcPr>
            <w:tcW w:w="4508" w:type="dxa"/>
          </w:tcPr>
          <w:p w14:paraId="291C38D3" w14:textId="77777777" w:rsidR="00954F9B" w:rsidRPr="00052CAE" w:rsidRDefault="00954F9B" w:rsidP="00A565F6">
            <w:pPr>
              <w:spacing w:line="360" w:lineRule="auto"/>
              <w:rPr>
                <w:rFonts w:cstheme="minorHAnsi"/>
                <w:lang w:val="en-GB"/>
              </w:rPr>
            </w:pPr>
            <w:r w:rsidRPr="00052CAE">
              <w:rPr>
                <w:rFonts w:cstheme="minorHAnsi"/>
                <w:lang w:val="en-GB"/>
              </w:rPr>
              <w:t xml:space="preserve">Not related </w:t>
            </w:r>
          </w:p>
        </w:tc>
        <w:tc>
          <w:tcPr>
            <w:tcW w:w="4508" w:type="dxa"/>
          </w:tcPr>
          <w:p w14:paraId="3ABCCCAC" w14:textId="77777777" w:rsidR="00954F9B" w:rsidRPr="00052CAE" w:rsidRDefault="00954F9B" w:rsidP="00A565F6">
            <w:pPr>
              <w:spacing w:line="360" w:lineRule="auto"/>
              <w:rPr>
                <w:rFonts w:cstheme="minorHAnsi"/>
                <w:lang w:val="en-GB"/>
              </w:rPr>
            </w:pPr>
            <w:r w:rsidRPr="00052CAE">
              <w:rPr>
                <w:rFonts w:cstheme="minorHAnsi"/>
                <w:lang w:val="en-GB"/>
              </w:rPr>
              <w:t>There is no reasonable possibility of a causal relationship between an IMP/investigational treatment and AE</w:t>
            </w:r>
          </w:p>
        </w:tc>
      </w:tr>
      <w:tr w:rsidR="00954F9B" w:rsidRPr="00052CAE" w14:paraId="1665C3DF" w14:textId="77777777" w:rsidTr="00A565F6">
        <w:tc>
          <w:tcPr>
            <w:tcW w:w="9016" w:type="dxa"/>
            <w:gridSpan w:val="2"/>
          </w:tcPr>
          <w:p w14:paraId="65FC2D61" w14:textId="77777777" w:rsidR="00954F9B" w:rsidRPr="00052CAE" w:rsidRDefault="00954F9B" w:rsidP="00A565F6">
            <w:pPr>
              <w:spacing w:line="360" w:lineRule="auto"/>
              <w:rPr>
                <w:rFonts w:cstheme="minorHAnsi"/>
                <w:b/>
                <w:bCs/>
                <w:lang w:val="en-GB"/>
              </w:rPr>
            </w:pPr>
            <w:r w:rsidRPr="00052CAE">
              <w:rPr>
                <w:rFonts w:cstheme="minorHAnsi"/>
                <w:b/>
                <w:bCs/>
                <w:lang w:val="en-GB"/>
              </w:rPr>
              <w:t xml:space="preserve">Expectedness </w:t>
            </w:r>
          </w:p>
        </w:tc>
      </w:tr>
      <w:tr w:rsidR="00954F9B" w:rsidRPr="00052CAE" w14:paraId="0C961D15" w14:textId="77777777" w:rsidTr="00A565F6">
        <w:tc>
          <w:tcPr>
            <w:tcW w:w="4508" w:type="dxa"/>
          </w:tcPr>
          <w:p w14:paraId="59180F7D" w14:textId="77777777" w:rsidR="00954F9B" w:rsidRPr="00052CAE" w:rsidRDefault="00954F9B" w:rsidP="00A565F6">
            <w:pPr>
              <w:spacing w:line="360" w:lineRule="auto"/>
              <w:rPr>
                <w:rFonts w:cstheme="minorHAnsi"/>
                <w:lang w:val="en-GB"/>
              </w:rPr>
            </w:pPr>
            <w:r w:rsidRPr="00052CAE">
              <w:rPr>
                <w:rFonts w:cstheme="minorHAnsi"/>
                <w:lang w:val="en-GB"/>
              </w:rPr>
              <w:t xml:space="preserve">Expected </w:t>
            </w:r>
          </w:p>
        </w:tc>
        <w:tc>
          <w:tcPr>
            <w:tcW w:w="4508" w:type="dxa"/>
          </w:tcPr>
          <w:p w14:paraId="0B170136" w14:textId="77777777" w:rsidR="00954F9B" w:rsidRPr="00052CAE" w:rsidRDefault="00954F9B" w:rsidP="00A565F6">
            <w:pPr>
              <w:spacing w:line="360" w:lineRule="auto"/>
              <w:rPr>
                <w:rFonts w:cstheme="minorHAnsi"/>
                <w:lang w:val="en-GB"/>
              </w:rPr>
            </w:pPr>
            <w:r w:rsidRPr="00052CAE">
              <w:rPr>
                <w:rFonts w:cstheme="minorHAnsi"/>
                <w:lang w:val="en-GB"/>
              </w:rPr>
              <w:t xml:space="preserve">An AE which is consistent with the information about the IMP listed in the current approval References Safety Information for the trial </w:t>
            </w:r>
          </w:p>
        </w:tc>
      </w:tr>
      <w:tr w:rsidR="00954F9B" w:rsidRPr="00052CAE" w14:paraId="2B64B66A" w14:textId="77777777" w:rsidTr="00A565F6">
        <w:tc>
          <w:tcPr>
            <w:tcW w:w="4508" w:type="dxa"/>
          </w:tcPr>
          <w:p w14:paraId="75E66566" w14:textId="77777777" w:rsidR="00954F9B" w:rsidRPr="00052CAE" w:rsidRDefault="00954F9B" w:rsidP="00A565F6">
            <w:pPr>
              <w:spacing w:line="360" w:lineRule="auto"/>
              <w:rPr>
                <w:rFonts w:cstheme="minorHAnsi"/>
                <w:lang w:val="en-GB"/>
              </w:rPr>
            </w:pPr>
            <w:r w:rsidRPr="00052CAE">
              <w:rPr>
                <w:rFonts w:cstheme="minorHAnsi"/>
                <w:lang w:val="en-GB"/>
              </w:rPr>
              <w:t xml:space="preserve">Unexpected </w:t>
            </w:r>
          </w:p>
        </w:tc>
        <w:tc>
          <w:tcPr>
            <w:tcW w:w="4508" w:type="dxa"/>
          </w:tcPr>
          <w:p w14:paraId="22CCF1CB" w14:textId="77777777" w:rsidR="00954F9B" w:rsidRPr="00052CAE" w:rsidRDefault="00954F9B" w:rsidP="00A565F6">
            <w:pPr>
              <w:spacing w:line="360" w:lineRule="auto"/>
              <w:rPr>
                <w:rFonts w:cstheme="minorHAnsi"/>
                <w:lang w:val="en-GB"/>
              </w:rPr>
            </w:pPr>
            <w:r w:rsidRPr="00052CAE">
              <w:rPr>
                <w:rFonts w:cstheme="minorHAnsi"/>
                <w:lang w:val="en-GB"/>
              </w:rPr>
              <w:t>An AE which is not consistent with the information about the IMP listed in the current approval References Safety Information for the trial</w:t>
            </w:r>
          </w:p>
        </w:tc>
      </w:tr>
      <w:tr w:rsidR="00954F9B" w:rsidRPr="00052CAE" w14:paraId="3536BC4A" w14:textId="77777777" w:rsidTr="00A565F6">
        <w:tc>
          <w:tcPr>
            <w:tcW w:w="4508" w:type="dxa"/>
          </w:tcPr>
          <w:p w14:paraId="51B6C6CA" w14:textId="77777777" w:rsidR="00954F9B" w:rsidRPr="00052CAE" w:rsidRDefault="00954F9B" w:rsidP="00A565F6">
            <w:pPr>
              <w:spacing w:line="360" w:lineRule="auto"/>
              <w:rPr>
                <w:rFonts w:cstheme="minorHAnsi"/>
                <w:b/>
                <w:bCs/>
                <w:lang w:val="en-GB"/>
              </w:rPr>
            </w:pPr>
            <w:r w:rsidRPr="00052CAE">
              <w:rPr>
                <w:rFonts w:cstheme="minorHAnsi"/>
                <w:b/>
                <w:bCs/>
                <w:lang w:val="en-GB"/>
              </w:rPr>
              <w:t xml:space="preserve">Seriousness </w:t>
            </w:r>
          </w:p>
        </w:tc>
        <w:tc>
          <w:tcPr>
            <w:tcW w:w="4508" w:type="dxa"/>
          </w:tcPr>
          <w:p w14:paraId="6BF51BC1" w14:textId="77777777" w:rsidR="00954F9B" w:rsidRPr="00052CAE" w:rsidRDefault="00954F9B" w:rsidP="00A565F6">
            <w:pPr>
              <w:spacing w:line="360" w:lineRule="auto"/>
              <w:rPr>
                <w:rFonts w:cstheme="minorHAnsi"/>
                <w:b/>
                <w:bCs/>
                <w:lang w:val="en-GB"/>
              </w:rPr>
            </w:pPr>
          </w:p>
        </w:tc>
      </w:tr>
      <w:tr w:rsidR="00954F9B" w:rsidRPr="00052CAE" w14:paraId="5C7B5FD5" w14:textId="77777777" w:rsidTr="00A565F6">
        <w:tc>
          <w:tcPr>
            <w:tcW w:w="4508" w:type="dxa"/>
          </w:tcPr>
          <w:p w14:paraId="0FE2426B" w14:textId="77777777" w:rsidR="00954F9B" w:rsidRPr="00052CAE" w:rsidRDefault="00954F9B" w:rsidP="00A565F6">
            <w:pPr>
              <w:spacing w:line="360" w:lineRule="auto"/>
              <w:rPr>
                <w:rFonts w:cstheme="minorHAnsi"/>
                <w:lang w:val="en-GB"/>
              </w:rPr>
            </w:pPr>
            <w:r w:rsidRPr="00052CAE">
              <w:rPr>
                <w:rFonts w:cstheme="minorHAnsi"/>
                <w:lang w:val="en-GB"/>
              </w:rPr>
              <w:t>Serious AE</w:t>
            </w:r>
          </w:p>
        </w:tc>
        <w:tc>
          <w:tcPr>
            <w:tcW w:w="4508" w:type="dxa"/>
          </w:tcPr>
          <w:p w14:paraId="761ACD0C" w14:textId="77777777" w:rsidR="00954F9B" w:rsidRPr="00052CAE" w:rsidRDefault="00954F9B" w:rsidP="00A565F6">
            <w:pPr>
              <w:spacing w:line="360" w:lineRule="auto"/>
              <w:rPr>
                <w:rFonts w:cstheme="minorHAnsi"/>
                <w:lang w:val="en-GB"/>
              </w:rPr>
            </w:pPr>
            <w:r w:rsidRPr="00052CAE">
              <w:rPr>
                <w:rFonts w:cstheme="minorHAnsi"/>
                <w:lang w:val="en-GB"/>
              </w:rPr>
              <w:t>Any AE, adverse reaction, or unexpected adverse reaction, respectively, that:</w:t>
            </w:r>
          </w:p>
          <w:p w14:paraId="7D393ED1" w14:textId="77777777" w:rsidR="00954F9B" w:rsidRPr="00052CAE" w:rsidRDefault="00954F9B" w:rsidP="00A565F6">
            <w:pPr>
              <w:pStyle w:val="ListParagraph"/>
              <w:numPr>
                <w:ilvl w:val="0"/>
                <w:numId w:val="6"/>
              </w:numPr>
              <w:spacing w:line="360" w:lineRule="auto"/>
              <w:rPr>
                <w:rFonts w:cstheme="minorHAnsi"/>
                <w:lang w:val="en-GB"/>
              </w:rPr>
            </w:pPr>
            <w:r w:rsidRPr="00052CAE">
              <w:rPr>
                <w:rFonts w:cstheme="minorHAnsi"/>
                <w:lang w:val="en-GB"/>
              </w:rPr>
              <w:t>Results in death</w:t>
            </w:r>
          </w:p>
          <w:p w14:paraId="182BC2B4" w14:textId="77777777" w:rsidR="00954F9B" w:rsidRPr="00052CAE" w:rsidRDefault="00954F9B" w:rsidP="00A565F6">
            <w:pPr>
              <w:pStyle w:val="ListParagraph"/>
              <w:numPr>
                <w:ilvl w:val="0"/>
                <w:numId w:val="6"/>
              </w:numPr>
              <w:spacing w:line="360" w:lineRule="auto"/>
              <w:rPr>
                <w:rFonts w:cstheme="minorHAnsi"/>
                <w:lang w:val="en-GB"/>
              </w:rPr>
            </w:pPr>
            <w:r w:rsidRPr="00052CAE">
              <w:rPr>
                <w:rFonts w:cstheme="minorHAnsi"/>
                <w:lang w:val="en-GB"/>
              </w:rPr>
              <w:t>Is life-threatening*</w:t>
            </w:r>
          </w:p>
          <w:p w14:paraId="61D920B8" w14:textId="77777777" w:rsidR="00954F9B" w:rsidRPr="00052CAE" w:rsidRDefault="00954F9B" w:rsidP="00A565F6">
            <w:pPr>
              <w:pStyle w:val="ListParagraph"/>
              <w:numPr>
                <w:ilvl w:val="0"/>
                <w:numId w:val="6"/>
              </w:numPr>
              <w:spacing w:line="360" w:lineRule="auto"/>
              <w:rPr>
                <w:rFonts w:cstheme="minorHAnsi"/>
                <w:lang w:val="en-GB"/>
              </w:rPr>
            </w:pPr>
            <w:r w:rsidRPr="00052CAE">
              <w:rPr>
                <w:rFonts w:cstheme="minorHAnsi"/>
                <w:lang w:val="en-GB"/>
              </w:rPr>
              <w:lastRenderedPageBreak/>
              <w:t>Requires hospitalisation or prolongation of existing hospitalisation</w:t>
            </w:r>
            <w:r w:rsidRPr="00052CAE">
              <w:rPr>
                <w:rFonts w:cstheme="minorHAnsi"/>
                <w:vertAlign w:val="superscript"/>
                <w:lang w:val="en-GB"/>
              </w:rPr>
              <w:t>†</w:t>
            </w:r>
          </w:p>
          <w:p w14:paraId="61C92EEC" w14:textId="77777777" w:rsidR="00954F9B" w:rsidRPr="00052CAE" w:rsidRDefault="00954F9B" w:rsidP="00A565F6">
            <w:pPr>
              <w:pStyle w:val="ListParagraph"/>
              <w:numPr>
                <w:ilvl w:val="0"/>
                <w:numId w:val="6"/>
              </w:numPr>
              <w:spacing w:line="360" w:lineRule="auto"/>
              <w:rPr>
                <w:rFonts w:cstheme="minorHAnsi"/>
                <w:lang w:val="en-GB"/>
              </w:rPr>
            </w:pPr>
            <w:r w:rsidRPr="00052CAE">
              <w:rPr>
                <w:rFonts w:cstheme="minorHAnsi"/>
                <w:lang w:val="en-GB"/>
              </w:rPr>
              <w:t xml:space="preserve">Results in persistent or significant disability or incapacity or, </w:t>
            </w:r>
          </w:p>
          <w:p w14:paraId="7E1A0C24" w14:textId="77777777" w:rsidR="00954F9B" w:rsidRPr="00052CAE" w:rsidRDefault="00954F9B" w:rsidP="00A565F6">
            <w:pPr>
              <w:pStyle w:val="ListParagraph"/>
              <w:numPr>
                <w:ilvl w:val="0"/>
                <w:numId w:val="6"/>
              </w:numPr>
              <w:spacing w:line="360" w:lineRule="auto"/>
              <w:rPr>
                <w:rFonts w:cstheme="minorHAnsi"/>
                <w:lang w:val="en-GB"/>
              </w:rPr>
            </w:pPr>
            <w:r w:rsidRPr="00052CAE">
              <w:rPr>
                <w:rFonts w:cstheme="minorHAnsi"/>
                <w:lang w:val="en-GB"/>
              </w:rPr>
              <w:t xml:space="preserve">Consists of a congenital anomaly or birth defect </w:t>
            </w:r>
          </w:p>
          <w:p w14:paraId="4850BD4F" w14:textId="77777777" w:rsidR="00954F9B" w:rsidRPr="00052CAE" w:rsidRDefault="00954F9B" w:rsidP="00A565F6">
            <w:pPr>
              <w:spacing w:line="360" w:lineRule="auto"/>
              <w:rPr>
                <w:rFonts w:cstheme="minorHAnsi"/>
                <w:lang w:val="en-GB"/>
              </w:rPr>
            </w:pPr>
          </w:p>
        </w:tc>
      </w:tr>
    </w:tbl>
    <w:p w14:paraId="041849F2" w14:textId="77777777" w:rsidR="00954F9B" w:rsidRPr="00052CAE" w:rsidRDefault="00954F9B" w:rsidP="00954F9B">
      <w:pPr>
        <w:spacing w:line="360" w:lineRule="auto"/>
        <w:rPr>
          <w:rFonts w:cstheme="minorHAnsi"/>
          <w:lang w:val="en-GB"/>
        </w:rPr>
      </w:pPr>
      <w:r w:rsidRPr="00052CAE">
        <w:rPr>
          <w:rFonts w:cstheme="minorHAnsi"/>
          <w:lang w:val="en-GB"/>
        </w:rPr>
        <w:lastRenderedPageBreak/>
        <w:t>* Refers to an event in which the participant was at risk of death at the time of the event; it does not refer to an event which hypothetically might have caused death if it were more severe</w:t>
      </w:r>
      <w:r>
        <w:rPr>
          <w:rFonts w:cstheme="minorHAnsi"/>
          <w:lang w:val="en-GB"/>
        </w:rPr>
        <w:t>;</w:t>
      </w:r>
      <w:r w:rsidRPr="00052CAE">
        <w:rPr>
          <w:rFonts w:cstheme="minorHAnsi"/>
          <w:lang w:val="en-GB"/>
        </w:rPr>
        <w:t xml:space="preserve"> </w:t>
      </w:r>
    </w:p>
    <w:p w14:paraId="32D97B0B" w14:textId="77777777" w:rsidR="00954F9B" w:rsidRPr="00052CAE" w:rsidRDefault="00954F9B" w:rsidP="00954F9B">
      <w:pPr>
        <w:spacing w:line="360" w:lineRule="auto"/>
        <w:rPr>
          <w:rFonts w:cstheme="minorHAnsi"/>
          <w:lang w:val="en-GB"/>
        </w:rPr>
      </w:pPr>
      <w:r w:rsidRPr="00052CAE">
        <w:rPr>
          <w:rFonts w:cstheme="minorHAnsi"/>
          <w:vertAlign w:val="superscript"/>
          <w:lang w:val="en-GB"/>
        </w:rPr>
        <w:t>†</w:t>
      </w:r>
      <w:r w:rsidRPr="00052CAE">
        <w:rPr>
          <w:rFonts w:cstheme="minorHAnsi"/>
          <w:lang w:val="en-GB"/>
        </w:rPr>
        <w:t xml:space="preserve"> Hospitalisation is defined as an in-patient admission, regardless of </w:t>
      </w:r>
      <w:r>
        <w:rPr>
          <w:rFonts w:cstheme="minorHAnsi"/>
          <w:lang w:val="en-GB"/>
        </w:rPr>
        <w:t xml:space="preserve">the </w:t>
      </w:r>
      <w:r w:rsidRPr="00052CAE">
        <w:rPr>
          <w:rFonts w:cstheme="minorHAnsi"/>
          <w:lang w:val="en-GB"/>
        </w:rPr>
        <w:t xml:space="preserve">length of stay. Hospitalisation for pre-existing conditions, including elective procedures </w:t>
      </w:r>
      <w:r>
        <w:rPr>
          <w:rFonts w:cstheme="minorHAnsi"/>
          <w:lang w:val="en-GB"/>
        </w:rPr>
        <w:t>does</w:t>
      </w:r>
      <w:r w:rsidRPr="00052CAE">
        <w:rPr>
          <w:rFonts w:cstheme="minorHAnsi"/>
          <w:lang w:val="en-GB"/>
        </w:rPr>
        <w:t xml:space="preserve"> not constitute an SAE </w:t>
      </w:r>
    </w:p>
    <w:p w14:paraId="5C521C54" w14:textId="77777777" w:rsidR="00954F9B" w:rsidRDefault="00954F9B" w:rsidP="00954F9B">
      <w:pPr>
        <w:spacing w:line="360" w:lineRule="auto"/>
        <w:rPr>
          <w:rFonts w:cstheme="minorHAnsi"/>
          <w:lang w:val="en-GB"/>
        </w:rPr>
      </w:pPr>
      <w:r w:rsidRPr="00052CAE">
        <w:rPr>
          <w:rFonts w:cstheme="minorHAnsi"/>
          <w:lang w:val="en-GB"/>
        </w:rPr>
        <w:t>IMP, investigational medicinal product; SAE, serious adverse event</w:t>
      </w:r>
      <w:r>
        <w:rPr>
          <w:rFonts w:cstheme="minorHAnsi"/>
          <w:lang w:val="en-GB"/>
        </w:rPr>
        <w:t>.</w:t>
      </w:r>
      <w:r w:rsidRPr="00052CAE">
        <w:rPr>
          <w:rFonts w:cstheme="minorHAnsi"/>
          <w:lang w:val="en-GB"/>
        </w:rPr>
        <w:t xml:space="preserve"> </w:t>
      </w:r>
    </w:p>
    <w:p w14:paraId="5515995B" w14:textId="77777777" w:rsidR="00954F9B" w:rsidRDefault="00954F9B" w:rsidP="00954F9B">
      <w:pPr>
        <w:rPr>
          <w:rFonts w:cstheme="minorHAnsi"/>
          <w:lang w:val="en-GB"/>
        </w:rPr>
      </w:pPr>
      <w:r>
        <w:rPr>
          <w:rFonts w:cstheme="minorHAnsi"/>
          <w:lang w:val="en-GB"/>
        </w:rPr>
        <w:br w:type="page"/>
      </w:r>
    </w:p>
    <w:p w14:paraId="4364AF72" w14:textId="009FEB3C" w:rsidR="00924859" w:rsidRPr="00052CAE" w:rsidRDefault="00924859" w:rsidP="00924859">
      <w:pPr>
        <w:spacing w:line="360" w:lineRule="auto"/>
        <w:rPr>
          <w:rFonts w:cstheme="minorHAnsi"/>
          <w:b/>
          <w:bCs/>
          <w:lang w:val="en-GB"/>
        </w:rPr>
      </w:pPr>
      <w:r w:rsidRPr="00052CAE">
        <w:rPr>
          <w:rFonts w:cstheme="minorHAnsi"/>
          <w:b/>
          <w:bCs/>
          <w:lang w:val="en-GB"/>
        </w:rPr>
        <w:lastRenderedPageBreak/>
        <w:t>Table S</w:t>
      </w:r>
      <w:r w:rsidR="00954F9B">
        <w:rPr>
          <w:rFonts w:cstheme="minorHAnsi"/>
          <w:b/>
          <w:bCs/>
          <w:lang w:val="en-GB"/>
        </w:rPr>
        <w:t>4</w:t>
      </w:r>
      <w:r w:rsidRPr="00052CAE">
        <w:rPr>
          <w:rFonts w:cstheme="minorHAnsi"/>
          <w:b/>
          <w:bCs/>
          <w:lang w:val="en-GB"/>
        </w:rPr>
        <w:t>. 7-point WHO ordinal score</w:t>
      </w:r>
    </w:p>
    <w:tbl>
      <w:tblPr>
        <w:tblStyle w:val="TableGrid"/>
        <w:tblW w:w="0" w:type="auto"/>
        <w:tblLook w:val="04A0" w:firstRow="1" w:lastRow="0" w:firstColumn="1" w:lastColumn="0" w:noHBand="0" w:noVBand="1"/>
      </w:tblPr>
      <w:tblGrid>
        <w:gridCol w:w="4248"/>
        <w:gridCol w:w="1763"/>
      </w:tblGrid>
      <w:tr w:rsidR="00924859" w:rsidRPr="00052CAE" w14:paraId="38B05BA7" w14:textId="77777777" w:rsidTr="00CB3E8A">
        <w:tc>
          <w:tcPr>
            <w:tcW w:w="4248" w:type="dxa"/>
          </w:tcPr>
          <w:p w14:paraId="08AB9391" w14:textId="77777777" w:rsidR="00924859" w:rsidRPr="00052CAE" w:rsidRDefault="00924859" w:rsidP="00CB3E8A">
            <w:pPr>
              <w:spacing w:line="360" w:lineRule="auto"/>
              <w:rPr>
                <w:rFonts w:cstheme="minorHAnsi"/>
                <w:b/>
                <w:bCs/>
                <w:lang w:val="en-GB"/>
              </w:rPr>
            </w:pPr>
            <w:r w:rsidRPr="00052CAE">
              <w:rPr>
                <w:rFonts w:cstheme="minorHAnsi"/>
                <w:b/>
                <w:bCs/>
                <w:lang w:val="en-GB"/>
              </w:rPr>
              <w:t xml:space="preserve">Descriptor </w:t>
            </w:r>
          </w:p>
        </w:tc>
        <w:tc>
          <w:tcPr>
            <w:tcW w:w="1763" w:type="dxa"/>
          </w:tcPr>
          <w:p w14:paraId="3948CB69" w14:textId="77777777" w:rsidR="00924859" w:rsidRPr="00052CAE" w:rsidRDefault="00924859" w:rsidP="00CB3E8A">
            <w:pPr>
              <w:spacing w:line="360" w:lineRule="auto"/>
              <w:rPr>
                <w:rFonts w:cstheme="minorHAnsi"/>
                <w:b/>
                <w:bCs/>
                <w:lang w:val="en-GB"/>
              </w:rPr>
            </w:pPr>
            <w:r w:rsidRPr="00052CAE">
              <w:rPr>
                <w:rFonts w:cstheme="minorHAnsi"/>
                <w:b/>
                <w:bCs/>
                <w:lang w:val="en-GB"/>
              </w:rPr>
              <w:t xml:space="preserve">Score </w:t>
            </w:r>
          </w:p>
        </w:tc>
      </w:tr>
      <w:tr w:rsidR="00924859" w:rsidRPr="00052CAE" w14:paraId="353FA692" w14:textId="77777777" w:rsidTr="00CB3E8A">
        <w:tc>
          <w:tcPr>
            <w:tcW w:w="4248" w:type="dxa"/>
          </w:tcPr>
          <w:p w14:paraId="60B8EDB5" w14:textId="77777777" w:rsidR="00924859" w:rsidRPr="00052CAE" w:rsidRDefault="00924859" w:rsidP="00CB3E8A">
            <w:pPr>
              <w:spacing w:line="360" w:lineRule="auto"/>
              <w:rPr>
                <w:rFonts w:cstheme="minorHAnsi"/>
                <w:lang w:val="en-GB"/>
              </w:rPr>
            </w:pPr>
            <w:r w:rsidRPr="00052CAE">
              <w:rPr>
                <w:rFonts w:cstheme="minorHAnsi"/>
                <w:lang w:val="en-GB"/>
              </w:rPr>
              <w:t xml:space="preserve">Limitations of activities </w:t>
            </w:r>
          </w:p>
        </w:tc>
        <w:tc>
          <w:tcPr>
            <w:tcW w:w="1763" w:type="dxa"/>
          </w:tcPr>
          <w:p w14:paraId="31842301" w14:textId="77777777" w:rsidR="00924859" w:rsidRPr="00052CAE" w:rsidRDefault="00924859" w:rsidP="00CB3E8A">
            <w:pPr>
              <w:spacing w:line="360" w:lineRule="auto"/>
              <w:rPr>
                <w:rFonts w:cstheme="minorHAnsi"/>
                <w:lang w:val="en-GB"/>
              </w:rPr>
            </w:pPr>
            <w:r w:rsidRPr="00052CAE">
              <w:rPr>
                <w:rFonts w:cstheme="minorHAnsi"/>
                <w:lang w:val="en-GB"/>
              </w:rPr>
              <w:t>1</w:t>
            </w:r>
          </w:p>
        </w:tc>
      </w:tr>
      <w:tr w:rsidR="00924859" w:rsidRPr="00052CAE" w14:paraId="3B3AE29A" w14:textId="77777777" w:rsidTr="00CB3E8A">
        <w:tc>
          <w:tcPr>
            <w:tcW w:w="4248" w:type="dxa"/>
          </w:tcPr>
          <w:p w14:paraId="65E5F445" w14:textId="77777777" w:rsidR="00924859" w:rsidRPr="00052CAE" w:rsidRDefault="00924859" w:rsidP="00CB3E8A">
            <w:pPr>
              <w:spacing w:line="360" w:lineRule="auto"/>
              <w:rPr>
                <w:rFonts w:cstheme="minorHAnsi"/>
                <w:lang w:val="en-GB"/>
              </w:rPr>
            </w:pPr>
            <w:r w:rsidRPr="00052CAE">
              <w:rPr>
                <w:rFonts w:cstheme="minorHAnsi"/>
                <w:lang w:val="en-GB"/>
              </w:rPr>
              <w:t xml:space="preserve">Hospitalised, no oxygen therapy </w:t>
            </w:r>
          </w:p>
        </w:tc>
        <w:tc>
          <w:tcPr>
            <w:tcW w:w="1763" w:type="dxa"/>
          </w:tcPr>
          <w:p w14:paraId="41D8F4FA" w14:textId="77777777" w:rsidR="00924859" w:rsidRPr="00052CAE" w:rsidRDefault="00924859" w:rsidP="00CB3E8A">
            <w:pPr>
              <w:spacing w:line="360" w:lineRule="auto"/>
              <w:rPr>
                <w:rFonts w:cstheme="minorHAnsi"/>
                <w:lang w:val="en-GB"/>
              </w:rPr>
            </w:pPr>
            <w:r w:rsidRPr="00052CAE">
              <w:rPr>
                <w:rFonts w:cstheme="minorHAnsi"/>
                <w:lang w:val="en-GB"/>
              </w:rPr>
              <w:t>2</w:t>
            </w:r>
          </w:p>
        </w:tc>
      </w:tr>
      <w:tr w:rsidR="00924859" w:rsidRPr="00052CAE" w14:paraId="05EB8A0A" w14:textId="77777777" w:rsidTr="00CB3E8A">
        <w:tc>
          <w:tcPr>
            <w:tcW w:w="4248" w:type="dxa"/>
          </w:tcPr>
          <w:p w14:paraId="5D14083C" w14:textId="77777777" w:rsidR="00924859" w:rsidRPr="00052CAE" w:rsidRDefault="00924859" w:rsidP="00CB3E8A">
            <w:pPr>
              <w:spacing w:line="360" w:lineRule="auto"/>
              <w:rPr>
                <w:rFonts w:cstheme="minorHAnsi"/>
                <w:lang w:val="en-GB"/>
              </w:rPr>
            </w:pPr>
            <w:r w:rsidRPr="00052CAE">
              <w:rPr>
                <w:rFonts w:cstheme="minorHAnsi"/>
                <w:lang w:val="en-GB"/>
              </w:rPr>
              <w:t xml:space="preserve">Oxygen by mask or nasal prongs </w:t>
            </w:r>
          </w:p>
        </w:tc>
        <w:tc>
          <w:tcPr>
            <w:tcW w:w="1763" w:type="dxa"/>
          </w:tcPr>
          <w:p w14:paraId="648CBAEA" w14:textId="77777777" w:rsidR="00924859" w:rsidRPr="00052CAE" w:rsidRDefault="00924859" w:rsidP="00CB3E8A">
            <w:pPr>
              <w:spacing w:line="360" w:lineRule="auto"/>
              <w:rPr>
                <w:rFonts w:cstheme="minorHAnsi"/>
                <w:lang w:val="en-GB"/>
              </w:rPr>
            </w:pPr>
            <w:r w:rsidRPr="00052CAE">
              <w:rPr>
                <w:rFonts w:cstheme="minorHAnsi"/>
                <w:lang w:val="en-GB"/>
              </w:rPr>
              <w:t>3</w:t>
            </w:r>
          </w:p>
        </w:tc>
      </w:tr>
      <w:tr w:rsidR="00924859" w:rsidRPr="00052CAE" w14:paraId="44A25786" w14:textId="77777777" w:rsidTr="00CB3E8A">
        <w:tc>
          <w:tcPr>
            <w:tcW w:w="4248" w:type="dxa"/>
          </w:tcPr>
          <w:p w14:paraId="381B4BBE" w14:textId="77777777" w:rsidR="00924859" w:rsidRPr="00052CAE" w:rsidRDefault="00924859" w:rsidP="00CB3E8A">
            <w:pPr>
              <w:spacing w:line="360" w:lineRule="auto"/>
              <w:rPr>
                <w:rFonts w:cstheme="minorHAnsi"/>
                <w:lang w:val="en-GB"/>
              </w:rPr>
            </w:pPr>
            <w:r w:rsidRPr="00052CAE">
              <w:rPr>
                <w:rFonts w:cstheme="minorHAnsi"/>
                <w:lang w:val="en-GB"/>
              </w:rPr>
              <w:t>Non-invasive ventilation or high-flow oxygen</w:t>
            </w:r>
          </w:p>
        </w:tc>
        <w:tc>
          <w:tcPr>
            <w:tcW w:w="1763" w:type="dxa"/>
          </w:tcPr>
          <w:p w14:paraId="0A359503" w14:textId="77777777" w:rsidR="00924859" w:rsidRPr="00052CAE" w:rsidRDefault="00924859" w:rsidP="00CB3E8A">
            <w:pPr>
              <w:spacing w:line="360" w:lineRule="auto"/>
              <w:rPr>
                <w:rFonts w:cstheme="minorHAnsi"/>
                <w:lang w:val="en-GB"/>
              </w:rPr>
            </w:pPr>
            <w:r w:rsidRPr="00052CAE">
              <w:rPr>
                <w:rFonts w:cstheme="minorHAnsi"/>
                <w:lang w:val="en-GB"/>
              </w:rPr>
              <w:t>4</w:t>
            </w:r>
          </w:p>
        </w:tc>
      </w:tr>
      <w:tr w:rsidR="00924859" w:rsidRPr="00052CAE" w14:paraId="7C43A49E" w14:textId="77777777" w:rsidTr="00CB3E8A">
        <w:tc>
          <w:tcPr>
            <w:tcW w:w="4248" w:type="dxa"/>
          </w:tcPr>
          <w:p w14:paraId="23049BCE" w14:textId="77777777" w:rsidR="00924859" w:rsidRPr="00052CAE" w:rsidRDefault="00924859" w:rsidP="00CB3E8A">
            <w:pPr>
              <w:spacing w:line="360" w:lineRule="auto"/>
              <w:rPr>
                <w:rFonts w:cstheme="minorHAnsi"/>
                <w:lang w:val="en-GB"/>
              </w:rPr>
            </w:pPr>
            <w:r w:rsidRPr="00052CAE">
              <w:rPr>
                <w:rFonts w:cstheme="minorHAnsi"/>
                <w:lang w:val="en-GB"/>
              </w:rPr>
              <w:t xml:space="preserve">Intubation and mechanical ventilation </w:t>
            </w:r>
          </w:p>
        </w:tc>
        <w:tc>
          <w:tcPr>
            <w:tcW w:w="1763" w:type="dxa"/>
          </w:tcPr>
          <w:p w14:paraId="02D9E570" w14:textId="77777777" w:rsidR="00924859" w:rsidRPr="00052CAE" w:rsidRDefault="00924859" w:rsidP="00CB3E8A">
            <w:pPr>
              <w:spacing w:line="360" w:lineRule="auto"/>
              <w:rPr>
                <w:rFonts w:cstheme="minorHAnsi"/>
                <w:lang w:val="en-GB"/>
              </w:rPr>
            </w:pPr>
            <w:r w:rsidRPr="00052CAE">
              <w:rPr>
                <w:rFonts w:cstheme="minorHAnsi"/>
                <w:lang w:val="en-GB"/>
              </w:rPr>
              <w:t>5</w:t>
            </w:r>
          </w:p>
        </w:tc>
      </w:tr>
      <w:tr w:rsidR="00924859" w:rsidRPr="00052CAE" w14:paraId="5FE00E79" w14:textId="77777777" w:rsidTr="00CB3E8A">
        <w:tc>
          <w:tcPr>
            <w:tcW w:w="4248" w:type="dxa"/>
          </w:tcPr>
          <w:p w14:paraId="4A0F44AD" w14:textId="77777777" w:rsidR="00924859" w:rsidRPr="00052CAE" w:rsidRDefault="00924859" w:rsidP="00CB3E8A">
            <w:pPr>
              <w:spacing w:line="360" w:lineRule="auto"/>
              <w:rPr>
                <w:rFonts w:cstheme="minorHAnsi"/>
                <w:lang w:val="en-GB"/>
              </w:rPr>
            </w:pPr>
            <w:r w:rsidRPr="00052CAE">
              <w:rPr>
                <w:rFonts w:cstheme="minorHAnsi"/>
                <w:lang w:val="en-GB"/>
              </w:rPr>
              <w:t xml:space="preserve">Ventilation and additional organ support </w:t>
            </w:r>
          </w:p>
        </w:tc>
        <w:tc>
          <w:tcPr>
            <w:tcW w:w="1763" w:type="dxa"/>
          </w:tcPr>
          <w:p w14:paraId="46CA7465" w14:textId="77777777" w:rsidR="00924859" w:rsidRPr="00052CAE" w:rsidRDefault="00924859" w:rsidP="00CB3E8A">
            <w:pPr>
              <w:spacing w:line="360" w:lineRule="auto"/>
              <w:rPr>
                <w:rFonts w:cstheme="minorHAnsi"/>
                <w:lang w:val="en-GB"/>
              </w:rPr>
            </w:pPr>
            <w:r w:rsidRPr="00052CAE">
              <w:rPr>
                <w:rFonts w:cstheme="minorHAnsi"/>
                <w:lang w:val="en-GB"/>
              </w:rPr>
              <w:t>6</w:t>
            </w:r>
          </w:p>
        </w:tc>
      </w:tr>
      <w:tr w:rsidR="00924859" w:rsidRPr="00052CAE" w14:paraId="64389D63" w14:textId="77777777" w:rsidTr="00CB3E8A">
        <w:trPr>
          <w:trHeight w:val="70"/>
        </w:trPr>
        <w:tc>
          <w:tcPr>
            <w:tcW w:w="4248" w:type="dxa"/>
          </w:tcPr>
          <w:p w14:paraId="3198123F" w14:textId="77777777" w:rsidR="00924859" w:rsidRPr="00052CAE" w:rsidRDefault="00924859" w:rsidP="00CB3E8A">
            <w:pPr>
              <w:spacing w:line="360" w:lineRule="auto"/>
              <w:rPr>
                <w:rFonts w:cstheme="minorHAnsi"/>
                <w:lang w:val="en-GB"/>
              </w:rPr>
            </w:pPr>
            <w:r w:rsidRPr="00052CAE">
              <w:rPr>
                <w:rFonts w:cstheme="minorHAnsi"/>
                <w:lang w:val="en-GB"/>
              </w:rPr>
              <w:t xml:space="preserve">Death </w:t>
            </w:r>
          </w:p>
        </w:tc>
        <w:tc>
          <w:tcPr>
            <w:tcW w:w="1763" w:type="dxa"/>
          </w:tcPr>
          <w:p w14:paraId="3200D002" w14:textId="77777777" w:rsidR="00924859" w:rsidRPr="00052CAE" w:rsidRDefault="00924859" w:rsidP="00CB3E8A">
            <w:pPr>
              <w:spacing w:line="360" w:lineRule="auto"/>
              <w:rPr>
                <w:rFonts w:cstheme="minorHAnsi"/>
                <w:lang w:val="en-GB"/>
              </w:rPr>
            </w:pPr>
            <w:r w:rsidRPr="00052CAE">
              <w:rPr>
                <w:rFonts w:cstheme="minorHAnsi"/>
                <w:lang w:val="en-GB"/>
              </w:rPr>
              <w:t>7</w:t>
            </w:r>
          </w:p>
        </w:tc>
      </w:tr>
    </w:tbl>
    <w:p w14:paraId="6AFAD5CC" w14:textId="55AEE6EC" w:rsidR="00924859" w:rsidRPr="00052CAE" w:rsidRDefault="00924859" w:rsidP="00924859">
      <w:pPr>
        <w:spacing w:line="360" w:lineRule="auto"/>
        <w:rPr>
          <w:rFonts w:cstheme="minorHAnsi"/>
          <w:b/>
          <w:bCs/>
          <w:lang w:val="en-GB"/>
        </w:rPr>
      </w:pPr>
      <w:r w:rsidRPr="00052CAE">
        <w:rPr>
          <w:rFonts w:cstheme="minorHAnsi"/>
          <w:lang w:val="en-GB"/>
        </w:rPr>
        <w:t>WHO, World Health Organi</w:t>
      </w:r>
      <w:r>
        <w:rPr>
          <w:rFonts w:cstheme="minorHAnsi"/>
          <w:lang w:val="en-GB"/>
        </w:rPr>
        <w:t>z</w:t>
      </w:r>
      <w:r w:rsidRPr="00052CAE">
        <w:rPr>
          <w:rFonts w:cstheme="minorHAnsi"/>
          <w:lang w:val="en-GB"/>
        </w:rPr>
        <w:t>ation</w:t>
      </w:r>
      <w:r w:rsidR="00C06FE0">
        <w:rPr>
          <w:rFonts w:cstheme="minorHAnsi"/>
          <w:lang w:val="en-GB"/>
        </w:rPr>
        <w:t>.</w:t>
      </w:r>
      <w:r w:rsidRPr="00052CAE">
        <w:rPr>
          <w:rFonts w:cstheme="minorHAnsi"/>
          <w:b/>
          <w:bCs/>
          <w:lang w:val="en-GB"/>
        </w:rPr>
        <w:t xml:space="preserve"> </w:t>
      </w:r>
    </w:p>
    <w:p w14:paraId="4E1F50AE" w14:textId="77777777" w:rsidR="003971B4" w:rsidRDefault="003971B4">
      <w:pPr>
        <w:rPr>
          <w:rFonts w:cstheme="minorHAnsi"/>
          <w:b/>
          <w:bCs/>
          <w:lang w:val="en-GB"/>
        </w:rPr>
      </w:pPr>
      <w:r>
        <w:rPr>
          <w:rFonts w:cstheme="minorHAnsi"/>
          <w:b/>
          <w:bCs/>
          <w:lang w:val="en-GB"/>
        </w:rPr>
        <w:br w:type="page"/>
      </w:r>
    </w:p>
    <w:p w14:paraId="7E6A972F" w14:textId="32CA3806" w:rsidR="003F5A39" w:rsidRPr="00E61799" w:rsidRDefault="003F5A39" w:rsidP="003F5A39">
      <w:pPr>
        <w:tabs>
          <w:tab w:val="left" w:pos="9540"/>
        </w:tabs>
        <w:spacing w:line="480" w:lineRule="auto"/>
        <w:rPr>
          <w:b/>
          <w:bCs/>
        </w:rPr>
      </w:pPr>
      <w:r>
        <w:rPr>
          <w:b/>
          <w:bCs/>
        </w:rPr>
        <w:lastRenderedPageBreak/>
        <w:t xml:space="preserve">Table </w:t>
      </w:r>
      <w:r w:rsidR="00E4123C">
        <w:rPr>
          <w:b/>
          <w:bCs/>
        </w:rPr>
        <w:t>S</w:t>
      </w:r>
      <w:r w:rsidR="00626C1E">
        <w:rPr>
          <w:b/>
          <w:bCs/>
        </w:rPr>
        <w:t>5</w:t>
      </w:r>
      <w:r>
        <w:rPr>
          <w:b/>
          <w:bCs/>
        </w:rPr>
        <w:t xml:space="preserve">. </w:t>
      </w:r>
      <w:r>
        <w:t xml:space="preserve">Secondary endpoints for Cohort 1 and Cohort 2 </w:t>
      </w:r>
    </w:p>
    <w:tbl>
      <w:tblPr>
        <w:tblW w:w="9706" w:type="dxa"/>
        <w:tblLook w:val="04A0" w:firstRow="1" w:lastRow="0" w:firstColumn="1" w:lastColumn="0" w:noHBand="0" w:noVBand="1"/>
      </w:tblPr>
      <w:tblGrid>
        <w:gridCol w:w="1660"/>
        <w:gridCol w:w="1663"/>
        <w:gridCol w:w="1634"/>
        <w:gridCol w:w="1701"/>
        <w:gridCol w:w="1559"/>
        <w:gridCol w:w="1489"/>
      </w:tblGrid>
      <w:tr w:rsidR="003F5A39" w14:paraId="004CCC4A" w14:textId="77777777" w:rsidTr="002642C8">
        <w:trPr>
          <w:trHeight w:val="333"/>
        </w:trPr>
        <w:tc>
          <w:tcPr>
            <w:tcW w:w="3323" w:type="dxa"/>
            <w:gridSpan w:val="2"/>
            <w:vMerge w:val="restart"/>
            <w:tcBorders>
              <w:top w:val="single" w:sz="4" w:space="0" w:color="auto"/>
              <w:left w:val="single" w:sz="4" w:space="0" w:color="auto"/>
              <w:bottom w:val="single" w:sz="4" w:space="0" w:color="auto"/>
              <w:right w:val="single" w:sz="18" w:space="0" w:color="auto"/>
            </w:tcBorders>
            <w:noWrap/>
            <w:vAlign w:val="bottom"/>
            <w:hideMark/>
          </w:tcPr>
          <w:p w14:paraId="5A36D99D" w14:textId="77777777" w:rsidR="003F5A39" w:rsidRDefault="003F5A39" w:rsidP="002642C8">
            <w:pPr>
              <w:spacing w:after="0" w:line="480" w:lineRule="auto"/>
              <w:rPr>
                <w:rFonts w:ascii="Calibri" w:eastAsia="Times New Roman" w:hAnsi="Calibri" w:cs="Calibri"/>
                <w:b/>
                <w:bCs/>
                <w:color w:val="000000"/>
                <w:sz w:val="20"/>
                <w:lang w:eastAsia="en-GB"/>
              </w:rPr>
            </w:pPr>
            <w:r>
              <w:rPr>
                <w:rFonts w:ascii="Calibri" w:eastAsia="Times New Roman" w:hAnsi="Calibri" w:cs="Calibri"/>
                <w:b/>
                <w:bCs/>
                <w:color w:val="000000"/>
                <w:sz w:val="20"/>
                <w:lang w:eastAsia="en-GB"/>
              </w:rPr>
              <w:t xml:space="preserve">Secondary endpoint </w:t>
            </w:r>
          </w:p>
        </w:tc>
        <w:tc>
          <w:tcPr>
            <w:tcW w:w="3335" w:type="dxa"/>
            <w:gridSpan w:val="2"/>
            <w:tcBorders>
              <w:top w:val="single" w:sz="18" w:space="0" w:color="auto"/>
              <w:left w:val="single" w:sz="18" w:space="0" w:color="auto"/>
              <w:bottom w:val="single" w:sz="4" w:space="0" w:color="auto"/>
              <w:right w:val="single" w:sz="18" w:space="0" w:color="auto"/>
            </w:tcBorders>
            <w:noWrap/>
            <w:vAlign w:val="bottom"/>
            <w:hideMark/>
          </w:tcPr>
          <w:p w14:paraId="18749DD8" w14:textId="12A7CCCD" w:rsidR="003F5A39" w:rsidRDefault="003F5A39" w:rsidP="00547A74">
            <w:pPr>
              <w:spacing w:after="0" w:line="480" w:lineRule="auto"/>
              <w:jc w:val="center"/>
              <w:rPr>
                <w:rFonts w:ascii="Calibri" w:eastAsia="Times New Roman" w:hAnsi="Calibri" w:cs="Calibri"/>
                <w:b/>
                <w:bCs/>
                <w:color w:val="000000"/>
                <w:sz w:val="20"/>
                <w:lang w:eastAsia="en-GB"/>
              </w:rPr>
            </w:pPr>
            <w:r>
              <w:rPr>
                <w:rFonts w:ascii="Calibri" w:eastAsia="Times New Roman" w:hAnsi="Calibri" w:cs="Calibri"/>
                <w:b/>
                <w:bCs/>
                <w:color w:val="000000"/>
                <w:sz w:val="20"/>
                <w:lang w:eastAsia="en-GB"/>
              </w:rPr>
              <w:t>Cohort 1</w:t>
            </w:r>
          </w:p>
        </w:tc>
        <w:tc>
          <w:tcPr>
            <w:tcW w:w="3048" w:type="dxa"/>
            <w:gridSpan w:val="2"/>
            <w:tcBorders>
              <w:top w:val="single" w:sz="18" w:space="0" w:color="auto"/>
              <w:left w:val="single" w:sz="18" w:space="0" w:color="auto"/>
              <w:bottom w:val="single" w:sz="4" w:space="0" w:color="auto"/>
              <w:right w:val="single" w:sz="18" w:space="0" w:color="auto"/>
            </w:tcBorders>
            <w:noWrap/>
            <w:vAlign w:val="bottom"/>
            <w:hideMark/>
          </w:tcPr>
          <w:p w14:paraId="189752B6" w14:textId="77777777" w:rsidR="003F5A39" w:rsidRDefault="003F5A39" w:rsidP="00547A74">
            <w:pPr>
              <w:spacing w:after="0" w:line="480" w:lineRule="auto"/>
              <w:jc w:val="center"/>
              <w:rPr>
                <w:rFonts w:ascii="Calibri" w:eastAsia="Times New Roman" w:hAnsi="Calibri" w:cs="Calibri"/>
                <w:b/>
                <w:bCs/>
                <w:color w:val="000000"/>
                <w:sz w:val="20"/>
                <w:lang w:eastAsia="en-GB"/>
              </w:rPr>
            </w:pPr>
            <w:r>
              <w:rPr>
                <w:rFonts w:ascii="Calibri" w:eastAsia="Times New Roman" w:hAnsi="Calibri" w:cs="Calibri"/>
                <w:b/>
                <w:bCs/>
                <w:color w:val="000000"/>
                <w:sz w:val="20"/>
                <w:lang w:eastAsia="en-GB"/>
              </w:rPr>
              <w:t>Cohort 2</w:t>
            </w:r>
          </w:p>
        </w:tc>
      </w:tr>
      <w:tr w:rsidR="003F5A39" w14:paraId="330ED221" w14:textId="77777777" w:rsidTr="002642C8">
        <w:trPr>
          <w:trHeight w:val="333"/>
        </w:trPr>
        <w:tc>
          <w:tcPr>
            <w:tcW w:w="0" w:type="auto"/>
            <w:gridSpan w:val="2"/>
            <w:vMerge/>
            <w:tcBorders>
              <w:top w:val="single" w:sz="4" w:space="0" w:color="auto"/>
              <w:left w:val="single" w:sz="4" w:space="0" w:color="auto"/>
              <w:bottom w:val="single" w:sz="4" w:space="0" w:color="auto"/>
              <w:right w:val="single" w:sz="18" w:space="0" w:color="auto"/>
            </w:tcBorders>
            <w:vAlign w:val="center"/>
            <w:hideMark/>
          </w:tcPr>
          <w:p w14:paraId="1D45E0E4" w14:textId="77777777" w:rsidR="003F5A39" w:rsidRDefault="003F5A39" w:rsidP="002642C8">
            <w:pPr>
              <w:spacing w:after="0" w:line="480" w:lineRule="auto"/>
              <w:rPr>
                <w:rFonts w:ascii="Calibri" w:eastAsia="Times New Roman" w:hAnsi="Calibri" w:cs="Calibri"/>
                <w:b/>
                <w:bCs/>
                <w:color w:val="000000"/>
                <w:sz w:val="20"/>
                <w:lang w:eastAsia="en-GB"/>
              </w:rPr>
            </w:pPr>
          </w:p>
        </w:tc>
        <w:tc>
          <w:tcPr>
            <w:tcW w:w="1634" w:type="dxa"/>
            <w:tcBorders>
              <w:top w:val="nil"/>
              <w:left w:val="single" w:sz="18" w:space="0" w:color="auto"/>
              <w:bottom w:val="single" w:sz="18" w:space="0" w:color="auto"/>
              <w:right w:val="single" w:sz="4" w:space="0" w:color="auto"/>
            </w:tcBorders>
            <w:noWrap/>
            <w:vAlign w:val="bottom"/>
            <w:hideMark/>
          </w:tcPr>
          <w:p w14:paraId="1CD1528A" w14:textId="77777777" w:rsidR="003F5A39" w:rsidRDefault="003F5A39" w:rsidP="002642C8">
            <w:pPr>
              <w:spacing w:after="0" w:line="480" w:lineRule="auto"/>
              <w:jc w:val="center"/>
              <w:rPr>
                <w:rFonts w:ascii="Calibri" w:eastAsia="Times New Roman" w:hAnsi="Calibri" w:cs="Calibri"/>
                <w:b/>
                <w:bCs/>
                <w:color w:val="000000"/>
                <w:sz w:val="20"/>
                <w:lang w:eastAsia="en-GB"/>
              </w:rPr>
            </w:pPr>
            <w:r>
              <w:rPr>
                <w:rFonts w:ascii="Calibri" w:eastAsia="Times New Roman" w:hAnsi="Calibri" w:cs="Calibri"/>
                <w:b/>
                <w:bCs/>
                <w:color w:val="000000"/>
                <w:sz w:val="20"/>
                <w:lang w:eastAsia="en-GB"/>
              </w:rPr>
              <w:t>rt-PA group</w:t>
            </w:r>
          </w:p>
          <w:p w14:paraId="2558337A"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(n=9)</w:t>
            </w:r>
          </w:p>
        </w:tc>
        <w:tc>
          <w:tcPr>
            <w:tcW w:w="1701" w:type="dxa"/>
            <w:tcBorders>
              <w:top w:val="nil"/>
              <w:left w:val="nil"/>
              <w:bottom w:val="single" w:sz="18" w:space="0" w:color="auto"/>
              <w:right w:val="single" w:sz="18" w:space="0" w:color="auto"/>
            </w:tcBorders>
            <w:noWrap/>
            <w:vAlign w:val="bottom"/>
            <w:hideMark/>
          </w:tcPr>
          <w:p w14:paraId="43BBA3C4" w14:textId="77777777" w:rsidR="003F5A39" w:rsidRDefault="003F5A39" w:rsidP="002642C8">
            <w:pPr>
              <w:spacing w:after="0" w:line="480" w:lineRule="auto"/>
              <w:jc w:val="center"/>
              <w:rPr>
                <w:rFonts w:cstheme="minorHAnsi"/>
                <w:b/>
                <w:bCs/>
                <w:sz w:val="20"/>
                <w:szCs w:val="20"/>
              </w:rPr>
            </w:pPr>
            <w:r>
              <w:rPr>
                <w:rFonts w:cstheme="minorHAnsi"/>
                <w:b/>
                <w:bCs/>
                <w:sz w:val="20"/>
                <w:szCs w:val="20"/>
              </w:rPr>
              <w:t>MHC</w:t>
            </w:r>
            <w:r w:rsidRPr="00AE1AD0">
              <w:rPr>
                <w:rFonts w:cstheme="minorHAnsi"/>
                <w:b/>
                <w:bCs/>
                <w:sz w:val="20"/>
                <w:szCs w:val="20"/>
              </w:rPr>
              <w:t xml:space="preserve"> group </w:t>
            </w:r>
          </w:p>
          <w:p w14:paraId="108664E2"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(n=18)</w:t>
            </w:r>
          </w:p>
        </w:tc>
        <w:tc>
          <w:tcPr>
            <w:tcW w:w="1559" w:type="dxa"/>
            <w:tcBorders>
              <w:top w:val="nil"/>
              <w:left w:val="single" w:sz="18" w:space="0" w:color="auto"/>
              <w:bottom w:val="single" w:sz="18" w:space="0" w:color="auto"/>
              <w:right w:val="single" w:sz="4" w:space="0" w:color="auto"/>
            </w:tcBorders>
            <w:noWrap/>
            <w:vAlign w:val="bottom"/>
            <w:hideMark/>
          </w:tcPr>
          <w:p w14:paraId="0ED8DAF1" w14:textId="77777777" w:rsidR="003F5A39" w:rsidRDefault="003F5A39" w:rsidP="002642C8">
            <w:pPr>
              <w:spacing w:after="0" w:line="480" w:lineRule="auto"/>
              <w:jc w:val="center"/>
              <w:rPr>
                <w:rFonts w:ascii="Calibri" w:eastAsia="Times New Roman" w:hAnsi="Calibri" w:cs="Calibri"/>
                <w:b/>
                <w:bCs/>
                <w:color w:val="000000"/>
                <w:sz w:val="20"/>
                <w:lang w:eastAsia="en-GB"/>
              </w:rPr>
            </w:pPr>
            <w:r>
              <w:rPr>
                <w:rFonts w:ascii="Calibri" w:eastAsia="Times New Roman" w:hAnsi="Calibri" w:cs="Calibri"/>
                <w:b/>
                <w:bCs/>
                <w:color w:val="000000"/>
                <w:sz w:val="20"/>
                <w:lang w:eastAsia="en-GB"/>
              </w:rPr>
              <w:t>IMV group</w:t>
            </w:r>
          </w:p>
          <w:p w14:paraId="305402CE"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(n=12)</w:t>
            </w:r>
          </w:p>
        </w:tc>
        <w:tc>
          <w:tcPr>
            <w:tcW w:w="1489" w:type="dxa"/>
            <w:tcBorders>
              <w:top w:val="nil"/>
              <w:left w:val="nil"/>
              <w:bottom w:val="single" w:sz="18" w:space="0" w:color="auto"/>
              <w:right w:val="single" w:sz="18" w:space="0" w:color="auto"/>
            </w:tcBorders>
            <w:noWrap/>
            <w:vAlign w:val="bottom"/>
            <w:hideMark/>
          </w:tcPr>
          <w:p w14:paraId="21FC559B" w14:textId="77777777" w:rsidR="003F5A39" w:rsidRDefault="003F5A39" w:rsidP="002642C8">
            <w:pPr>
              <w:spacing w:after="0" w:line="480" w:lineRule="auto"/>
              <w:jc w:val="center"/>
              <w:rPr>
                <w:rFonts w:ascii="Calibri" w:eastAsia="Times New Roman" w:hAnsi="Calibri" w:cs="Calibri"/>
                <w:b/>
                <w:bCs/>
                <w:color w:val="000000"/>
                <w:sz w:val="20"/>
                <w:lang w:eastAsia="en-GB"/>
              </w:rPr>
            </w:pPr>
            <w:r>
              <w:rPr>
                <w:b/>
                <w:bCs/>
                <w:sz w:val="20"/>
              </w:rPr>
              <w:t xml:space="preserve">NIRS </w:t>
            </w:r>
            <w:r>
              <w:rPr>
                <w:rFonts w:ascii="Calibri" w:eastAsia="Times New Roman" w:hAnsi="Calibri" w:cs="Calibri"/>
                <w:b/>
                <w:bCs/>
                <w:color w:val="000000"/>
                <w:sz w:val="20"/>
                <w:lang w:eastAsia="en-GB"/>
              </w:rPr>
              <w:t>group</w:t>
            </w:r>
          </w:p>
          <w:p w14:paraId="686CDAB2"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(n=14)</w:t>
            </w:r>
          </w:p>
        </w:tc>
      </w:tr>
      <w:tr w:rsidR="003F5A39" w14:paraId="49EB1DC4" w14:textId="77777777" w:rsidTr="002642C8">
        <w:trPr>
          <w:trHeight w:val="333"/>
        </w:trPr>
        <w:tc>
          <w:tcPr>
            <w:tcW w:w="9706" w:type="dxa"/>
            <w:gridSpan w:val="6"/>
            <w:tcBorders>
              <w:top w:val="nil"/>
              <w:left w:val="single" w:sz="4" w:space="0" w:color="auto"/>
              <w:bottom w:val="single" w:sz="4" w:space="0" w:color="auto"/>
              <w:right w:val="single" w:sz="4" w:space="0" w:color="auto"/>
            </w:tcBorders>
            <w:shd w:val="clear" w:color="auto" w:fill="auto"/>
            <w:noWrap/>
            <w:vAlign w:val="bottom"/>
            <w:hideMark/>
          </w:tcPr>
          <w:p w14:paraId="5AA0124E" w14:textId="77777777" w:rsidR="003F5A39" w:rsidRPr="00E4123C" w:rsidRDefault="003F5A39" w:rsidP="002642C8">
            <w:pPr>
              <w:spacing w:after="0" w:line="480" w:lineRule="auto"/>
              <w:rPr>
                <w:rFonts w:ascii="Calibri" w:eastAsia="Times New Roman" w:hAnsi="Calibri" w:cs="Calibri"/>
                <w:b/>
                <w:bCs/>
                <w:sz w:val="20"/>
                <w:lang w:eastAsia="en-GB"/>
              </w:rPr>
            </w:pPr>
            <w:r w:rsidRPr="00E4123C">
              <w:rPr>
                <w:rFonts w:ascii="Calibri" w:eastAsia="Times New Roman" w:hAnsi="Calibri" w:cs="Calibri"/>
                <w:b/>
                <w:bCs/>
                <w:sz w:val="20"/>
                <w:lang w:eastAsia="en-GB"/>
              </w:rPr>
              <w:t xml:space="preserve">End of study outcomes </w:t>
            </w:r>
            <w:r w:rsidRPr="00E4123C">
              <w:rPr>
                <w:b/>
                <w:bCs/>
                <w:sz w:val="20"/>
              </w:rPr>
              <w:t>(</w:t>
            </w:r>
            <w:r w:rsidRPr="00E4123C">
              <w:rPr>
                <w:rFonts w:cstheme="minorHAnsi"/>
                <w:b/>
                <w:bCs/>
                <w:sz w:val="20"/>
              </w:rPr>
              <w:t>≤</w:t>
            </w:r>
            <w:r w:rsidRPr="00E4123C">
              <w:rPr>
                <w:b/>
                <w:bCs/>
                <w:sz w:val="20"/>
              </w:rPr>
              <w:t>28 days), n (%)</w:t>
            </w:r>
          </w:p>
        </w:tc>
      </w:tr>
      <w:tr w:rsidR="003F5A39" w14:paraId="45EDA469" w14:textId="77777777" w:rsidTr="002642C8">
        <w:trPr>
          <w:trHeight w:val="333"/>
        </w:trPr>
        <w:tc>
          <w:tcPr>
            <w:tcW w:w="3323" w:type="dxa"/>
            <w:gridSpan w:val="2"/>
            <w:tcBorders>
              <w:top w:val="nil"/>
              <w:left w:val="single" w:sz="4" w:space="0" w:color="auto"/>
              <w:bottom w:val="single" w:sz="4" w:space="0" w:color="auto"/>
              <w:right w:val="single" w:sz="18" w:space="0" w:color="auto"/>
            </w:tcBorders>
            <w:noWrap/>
            <w:vAlign w:val="bottom"/>
            <w:hideMark/>
          </w:tcPr>
          <w:p w14:paraId="5BE1C377" w14:textId="77777777" w:rsidR="003F5A39" w:rsidRPr="00E4123C" w:rsidRDefault="003F5A39" w:rsidP="002642C8">
            <w:pPr>
              <w:spacing w:after="0" w:line="480" w:lineRule="auto"/>
              <w:rPr>
                <w:rFonts w:ascii="Calibri" w:eastAsia="Times New Roman" w:hAnsi="Calibri" w:cs="Calibri"/>
                <w:b/>
                <w:bCs/>
                <w:sz w:val="20"/>
                <w:lang w:eastAsia="en-GB"/>
              </w:rPr>
            </w:pPr>
            <w:r w:rsidRPr="00E4123C">
              <w:rPr>
                <w:rFonts w:ascii="Calibri" w:eastAsia="Times New Roman" w:hAnsi="Calibri" w:cs="Calibri"/>
                <w:sz w:val="20"/>
                <w:lang w:eastAsia="en-GB"/>
              </w:rPr>
              <w:t xml:space="preserve">Discharge </w:t>
            </w:r>
          </w:p>
        </w:tc>
        <w:tc>
          <w:tcPr>
            <w:tcW w:w="1634" w:type="dxa"/>
            <w:tcBorders>
              <w:top w:val="single" w:sz="18" w:space="0" w:color="auto"/>
              <w:left w:val="single" w:sz="18" w:space="0" w:color="auto"/>
              <w:bottom w:val="single" w:sz="4" w:space="0" w:color="auto"/>
              <w:right w:val="single" w:sz="4" w:space="0" w:color="auto"/>
            </w:tcBorders>
            <w:noWrap/>
            <w:vAlign w:val="center"/>
            <w:hideMark/>
          </w:tcPr>
          <w:p w14:paraId="7F148F35" w14:textId="77777777" w:rsidR="003F5A39" w:rsidRPr="00E4123C" w:rsidRDefault="003F5A39" w:rsidP="002642C8">
            <w:pPr>
              <w:spacing w:after="0" w:line="480" w:lineRule="auto"/>
              <w:jc w:val="center"/>
              <w:rPr>
                <w:rFonts w:ascii="Calibri" w:eastAsia="Times New Roman" w:hAnsi="Calibri" w:cs="Calibri"/>
                <w:b/>
                <w:bCs/>
                <w:sz w:val="20"/>
                <w:lang w:eastAsia="en-GB"/>
              </w:rPr>
            </w:pPr>
            <w:r w:rsidRPr="00E4123C">
              <w:rPr>
                <w:rFonts w:ascii="Calibri" w:eastAsia="Times New Roman" w:hAnsi="Calibri" w:cs="Calibri"/>
                <w:sz w:val="20"/>
                <w:lang w:eastAsia="en-GB"/>
              </w:rPr>
              <w:t>3 (33</w:t>
            </w:r>
            <w:r w:rsidRPr="00E4123C">
              <w:rPr>
                <w:rFonts w:ascii="Calibri" w:eastAsia="Times New Roman" w:hAnsi="Calibri" w:cs="Calibri"/>
                <w:sz w:val="20"/>
                <w:szCs w:val="20"/>
                <w:lang w:eastAsia="en-GB"/>
              </w:rPr>
              <w:t>.</w:t>
            </w:r>
            <w:r w:rsidRPr="00E4123C">
              <w:rPr>
                <w:rFonts w:ascii="Calibri" w:eastAsia="Times New Roman" w:hAnsi="Calibri" w:cs="Calibri"/>
                <w:sz w:val="20"/>
                <w:lang w:eastAsia="en-GB"/>
              </w:rPr>
              <w:t>3)</w:t>
            </w:r>
          </w:p>
        </w:tc>
        <w:tc>
          <w:tcPr>
            <w:tcW w:w="1701" w:type="dxa"/>
            <w:tcBorders>
              <w:top w:val="single" w:sz="18" w:space="0" w:color="auto"/>
              <w:left w:val="nil"/>
              <w:bottom w:val="single" w:sz="4" w:space="0" w:color="auto"/>
              <w:right w:val="single" w:sz="18" w:space="0" w:color="auto"/>
            </w:tcBorders>
            <w:noWrap/>
            <w:vAlign w:val="center"/>
            <w:hideMark/>
          </w:tcPr>
          <w:p w14:paraId="52C6E26F" w14:textId="77777777" w:rsidR="003F5A39" w:rsidRPr="00E4123C" w:rsidRDefault="003F5A39" w:rsidP="002642C8">
            <w:pPr>
              <w:spacing w:after="0" w:line="480" w:lineRule="auto"/>
              <w:jc w:val="center"/>
              <w:rPr>
                <w:rFonts w:ascii="Calibri" w:eastAsia="Times New Roman" w:hAnsi="Calibri" w:cs="Calibri"/>
                <w:b/>
                <w:bCs/>
                <w:sz w:val="20"/>
                <w:lang w:eastAsia="en-GB"/>
              </w:rPr>
            </w:pPr>
            <w:r w:rsidRPr="00E4123C">
              <w:rPr>
                <w:rFonts w:ascii="Calibri" w:eastAsia="Times New Roman" w:hAnsi="Calibri" w:cs="Calibri"/>
                <w:sz w:val="20"/>
                <w:lang w:eastAsia="en-GB"/>
              </w:rPr>
              <w:t>6 (33</w:t>
            </w:r>
            <w:r w:rsidRPr="00E4123C">
              <w:rPr>
                <w:rFonts w:ascii="Calibri" w:eastAsia="Times New Roman" w:hAnsi="Calibri" w:cs="Calibri"/>
                <w:sz w:val="20"/>
                <w:szCs w:val="20"/>
                <w:lang w:eastAsia="en-GB"/>
              </w:rPr>
              <w:t>.</w:t>
            </w:r>
            <w:r w:rsidRPr="00E4123C">
              <w:rPr>
                <w:rFonts w:ascii="Calibri" w:eastAsia="Times New Roman" w:hAnsi="Calibri" w:cs="Calibri"/>
                <w:sz w:val="20"/>
                <w:lang w:eastAsia="en-GB"/>
              </w:rPr>
              <w:t>3)</w:t>
            </w:r>
          </w:p>
        </w:tc>
        <w:tc>
          <w:tcPr>
            <w:tcW w:w="1559" w:type="dxa"/>
            <w:tcBorders>
              <w:top w:val="single" w:sz="18" w:space="0" w:color="auto"/>
              <w:left w:val="single" w:sz="18" w:space="0" w:color="auto"/>
              <w:bottom w:val="single" w:sz="4" w:space="0" w:color="auto"/>
              <w:right w:val="single" w:sz="4" w:space="0" w:color="auto"/>
            </w:tcBorders>
            <w:noWrap/>
            <w:vAlign w:val="center"/>
            <w:hideMark/>
          </w:tcPr>
          <w:p w14:paraId="32E991AB" w14:textId="77777777" w:rsidR="003F5A39" w:rsidRPr="00E4123C" w:rsidRDefault="003F5A39" w:rsidP="002642C8">
            <w:pPr>
              <w:spacing w:after="0" w:line="480" w:lineRule="auto"/>
              <w:jc w:val="center"/>
              <w:rPr>
                <w:rFonts w:ascii="Calibri" w:eastAsia="Times New Roman" w:hAnsi="Calibri" w:cs="Calibri"/>
                <w:b/>
                <w:bCs/>
                <w:sz w:val="20"/>
                <w:lang w:eastAsia="en-GB"/>
              </w:rPr>
            </w:pPr>
            <w:r w:rsidRPr="00E4123C">
              <w:rPr>
                <w:rFonts w:ascii="Calibri" w:eastAsia="Times New Roman" w:hAnsi="Calibri" w:cs="Calibri"/>
                <w:sz w:val="20"/>
                <w:lang w:eastAsia="en-GB"/>
              </w:rPr>
              <w:t>3 (25</w:t>
            </w:r>
            <w:r w:rsidRPr="00E4123C">
              <w:rPr>
                <w:rFonts w:ascii="Calibri" w:eastAsia="Times New Roman" w:hAnsi="Calibri" w:cs="Calibri"/>
                <w:sz w:val="20"/>
                <w:szCs w:val="20"/>
                <w:lang w:eastAsia="en-GB"/>
              </w:rPr>
              <w:t>.</w:t>
            </w:r>
            <w:r w:rsidRPr="00E4123C">
              <w:rPr>
                <w:rFonts w:ascii="Calibri" w:eastAsia="Times New Roman" w:hAnsi="Calibri" w:cs="Calibri"/>
                <w:sz w:val="20"/>
                <w:lang w:eastAsia="en-GB"/>
              </w:rPr>
              <w:t>0)</w:t>
            </w:r>
          </w:p>
        </w:tc>
        <w:tc>
          <w:tcPr>
            <w:tcW w:w="1489" w:type="dxa"/>
            <w:tcBorders>
              <w:top w:val="single" w:sz="18" w:space="0" w:color="auto"/>
              <w:left w:val="nil"/>
              <w:bottom w:val="single" w:sz="4" w:space="0" w:color="auto"/>
              <w:right w:val="single" w:sz="18" w:space="0" w:color="auto"/>
            </w:tcBorders>
            <w:noWrap/>
            <w:vAlign w:val="center"/>
            <w:hideMark/>
          </w:tcPr>
          <w:p w14:paraId="458622B0" w14:textId="77777777" w:rsidR="003F5A39" w:rsidRPr="00E4123C" w:rsidRDefault="003F5A39" w:rsidP="002642C8">
            <w:pPr>
              <w:spacing w:after="0" w:line="480" w:lineRule="auto"/>
              <w:jc w:val="center"/>
              <w:rPr>
                <w:rFonts w:ascii="Calibri" w:eastAsia="Times New Roman" w:hAnsi="Calibri" w:cs="Calibri"/>
                <w:b/>
                <w:bCs/>
                <w:sz w:val="20"/>
                <w:lang w:eastAsia="en-GB"/>
              </w:rPr>
            </w:pPr>
            <w:r w:rsidRPr="00E4123C">
              <w:rPr>
                <w:rFonts w:ascii="Calibri" w:eastAsia="Times New Roman" w:hAnsi="Calibri" w:cs="Calibri"/>
                <w:sz w:val="20"/>
                <w:lang w:eastAsia="en-GB"/>
              </w:rPr>
              <w:t>9 (64</w:t>
            </w:r>
            <w:r w:rsidRPr="00E4123C">
              <w:rPr>
                <w:rFonts w:ascii="Calibri" w:eastAsia="Times New Roman" w:hAnsi="Calibri" w:cs="Calibri"/>
                <w:sz w:val="20"/>
                <w:szCs w:val="20"/>
                <w:lang w:eastAsia="en-GB"/>
              </w:rPr>
              <w:t>.</w:t>
            </w:r>
            <w:r w:rsidRPr="00E4123C">
              <w:rPr>
                <w:rFonts w:ascii="Calibri" w:eastAsia="Times New Roman" w:hAnsi="Calibri" w:cs="Calibri"/>
                <w:sz w:val="20"/>
                <w:lang w:eastAsia="en-GB"/>
              </w:rPr>
              <w:t>3)</w:t>
            </w:r>
          </w:p>
        </w:tc>
      </w:tr>
      <w:tr w:rsidR="003F5A39" w14:paraId="1E79C8F9" w14:textId="77777777" w:rsidTr="002642C8">
        <w:trPr>
          <w:trHeight w:val="333"/>
        </w:trPr>
        <w:tc>
          <w:tcPr>
            <w:tcW w:w="3323" w:type="dxa"/>
            <w:gridSpan w:val="2"/>
            <w:tcBorders>
              <w:top w:val="nil"/>
              <w:left w:val="single" w:sz="4" w:space="0" w:color="auto"/>
              <w:bottom w:val="single" w:sz="4" w:space="0" w:color="auto"/>
              <w:right w:val="single" w:sz="18" w:space="0" w:color="auto"/>
            </w:tcBorders>
            <w:noWrap/>
            <w:vAlign w:val="bottom"/>
            <w:hideMark/>
          </w:tcPr>
          <w:p w14:paraId="48C92E41" w14:textId="77777777" w:rsidR="003F5A39" w:rsidRPr="00E4123C" w:rsidRDefault="003F5A39" w:rsidP="002642C8">
            <w:pPr>
              <w:spacing w:after="0" w:line="480" w:lineRule="auto"/>
              <w:rPr>
                <w:rFonts w:ascii="Calibri" w:eastAsia="Times New Roman" w:hAnsi="Calibri" w:cs="Calibri"/>
                <w:b/>
                <w:bCs/>
                <w:sz w:val="20"/>
                <w:lang w:eastAsia="en-GB"/>
              </w:rPr>
            </w:pPr>
            <w:r w:rsidRPr="00E4123C">
              <w:rPr>
                <w:rFonts w:ascii="Calibri" w:eastAsia="Times New Roman" w:hAnsi="Calibri" w:cs="Calibri"/>
                <w:sz w:val="20"/>
                <w:lang w:eastAsia="en-GB"/>
              </w:rPr>
              <w:t>Inpatient</w:t>
            </w:r>
          </w:p>
        </w:tc>
        <w:tc>
          <w:tcPr>
            <w:tcW w:w="1634" w:type="dxa"/>
            <w:tcBorders>
              <w:top w:val="single" w:sz="4" w:space="0" w:color="auto"/>
              <w:left w:val="single" w:sz="18" w:space="0" w:color="auto"/>
              <w:bottom w:val="single" w:sz="4" w:space="0" w:color="auto"/>
              <w:right w:val="single" w:sz="4" w:space="0" w:color="auto"/>
            </w:tcBorders>
            <w:noWrap/>
            <w:vAlign w:val="center"/>
            <w:hideMark/>
          </w:tcPr>
          <w:p w14:paraId="690052D8" w14:textId="77777777" w:rsidR="003F5A39" w:rsidRPr="00E4123C" w:rsidRDefault="003F5A39" w:rsidP="002642C8">
            <w:pPr>
              <w:spacing w:after="0" w:line="480" w:lineRule="auto"/>
              <w:jc w:val="center"/>
              <w:rPr>
                <w:rFonts w:ascii="Calibri" w:eastAsia="Times New Roman" w:hAnsi="Calibri" w:cs="Calibri"/>
                <w:b/>
                <w:bCs/>
                <w:sz w:val="20"/>
                <w:lang w:eastAsia="en-GB"/>
              </w:rPr>
            </w:pPr>
            <w:r w:rsidRPr="00E4123C">
              <w:rPr>
                <w:rFonts w:ascii="Calibri" w:eastAsia="Times New Roman" w:hAnsi="Calibri" w:cs="Calibri"/>
                <w:sz w:val="20"/>
                <w:lang w:eastAsia="en-GB"/>
              </w:rPr>
              <w:t>5 (55</w:t>
            </w:r>
            <w:r w:rsidRPr="00E4123C">
              <w:rPr>
                <w:rFonts w:ascii="Calibri" w:eastAsia="Times New Roman" w:hAnsi="Calibri" w:cs="Calibri"/>
                <w:sz w:val="20"/>
                <w:szCs w:val="20"/>
                <w:lang w:eastAsia="en-GB"/>
              </w:rPr>
              <w:t>.</w:t>
            </w:r>
            <w:r w:rsidRPr="00E4123C">
              <w:rPr>
                <w:rFonts w:ascii="Calibri" w:eastAsia="Times New Roman" w:hAnsi="Calibri" w:cs="Calibri"/>
                <w:sz w:val="20"/>
                <w:lang w:eastAsia="en-GB"/>
              </w:rPr>
              <w:t>6)</w:t>
            </w:r>
          </w:p>
        </w:tc>
        <w:tc>
          <w:tcPr>
            <w:tcW w:w="1701" w:type="dxa"/>
            <w:tcBorders>
              <w:top w:val="single" w:sz="4" w:space="0" w:color="auto"/>
              <w:left w:val="nil"/>
              <w:bottom w:val="single" w:sz="4" w:space="0" w:color="auto"/>
              <w:right w:val="single" w:sz="18" w:space="0" w:color="auto"/>
            </w:tcBorders>
            <w:noWrap/>
            <w:vAlign w:val="center"/>
            <w:hideMark/>
          </w:tcPr>
          <w:p w14:paraId="4C772380" w14:textId="77777777" w:rsidR="003F5A39" w:rsidRPr="00E4123C" w:rsidRDefault="003F5A39" w:rsidP="002642C8">
            <w:pPr>
              <w:spacing w:after="0" w:line="480" w:lineRule="auto"/>
              <w:jc w:val="center"/>
              <w:rPr>
                <w:rFonts w:ascii="Calibri" w:eastAsia="Times New Roman" w:hAnsi="Calibri" w:cs="Calibri"/>
                <w:b/>
                <w:bCs/>
                <w:sz w:val="20"/>
                <w:lang w:eastAsia="en-GB"/>
              </w:rPr>
            </w:pPr>
            <w:r w:rsidRPr="00E4123C">
              <w:rPr>
                <w:rFonts w:ascii="Calibri" w:eastAsia="Times New Roman" w:hAnsi="Calibri" w:cs="Calibri"/>
                <w:sz w:val="20"/>
                <w:lang w:eastAsia="en-GB"/>
              </w:rPr>
              <w:t>2 (11</w:t>
            </w:r>
            <w:r w:rsidRPr="00E4123C">
              <w:rPr>
                <w:rFonts w:ascii="Calibri" w:eastAsia="Times New Roman" w:hAnsi="Calibri" w:cs="Calibri"/>
                <w:sz w:val="20"/>
                <w:szCs w:val="20"/>
                <w:lang w:eastAsia="en-GB"/>
              </w:rPr>
              <w:t>.</w:t>
            </w:r>
            <w:r w:rsidRPr="00E4123C">
              <w:rPr>
                <w:rFonts w:ascii="Calibri" w:eastAsia="Times New Roman" w:hAnsi="Calibri" w:cs="Calibri"/>
                <w:sz w:val="20"/>
                <w:lang w:eastAsia="en-GB"/>
              </w:rPr>
              <w:t>1)</w:t>
            </w:r>
          </w:p>
        </w:tc>
        <w:tc>
          <w:tcPr>
            <w:tcW w:w="1559" w:type="dxa"/>
            <w:tcBorders>
              <w:top w:val="single" w:sz="4" w:space="0" w:color="auto"/>
              <w:left w:val="single" w:sz="18" w:space="0" w:color="auto"/>
              <w:bottom w:val="single" w:sz="4" w:space="0" w:color="auto"/>
              <w:right w:val="single" w:sz="4" w:space="0" w:color="auto"/>
            </w:tcBorders>
            <w:noWrap/>
            <w:vAlign w:val="center"/>
            <w:hideMark/>
          </w:tcPr>
          <w:p w14:paraId="1199C915" w14:textId="77777777" w:rsidR="003F5A39" w:rsidRPr="00E4123C" w:rsidRDefault="003F5A39" w:rsidP="002642C8">
            <w:pPr>
              <w:spacing w:after="0" w:line="480" w:lineRule="auto"/>
              <w:jc w:val="center"/>
              <w:rPr>
                <w:rFonts w:ascii="Calibri" w:eastAsia="Times New Roman" w:hAnsi="Calibri" w:cs="Calibri"/>
                <w:b/>
                <w:bCs/>
                <w:sz w:val="20"/>
                <w:lang w:eastAsia="en-GB"/>
              </w:rPr>
            </w:pPr>
            <w:r w:rsidRPr="00E4123C">
              <w:rPr>
                <w:rFonts w:ascii="Calibri" w:eastAsia="Times New Roman" w:hAnsi="Calibri" w:cs="Calibri"/>
                <w:sz w:val="20"/>
                <w:lang w:eastAsia="en-GB"/>
              </w:rPr>
              <w:t>4 (33</w:t>
            </w:r>
            <w:r w:rsidRPr="00E4123C">
              <w:rPr>
                <w:rFonts w:ascii="Calibri" w:eastAsia="Times New Roman" w:hAnsi="Calibri" w:cs="Calibri"/>
                <w:sz w:val="20"/>
                <w:szCs w:val="20"/>
                <w:lang w:eastAsia="en-GB"/>
              </w:rPr>
              <w:t>.</w:t>
            </w:r>
            <w:r w:rsidRPr="00E4123C">
              <w:rPr>
                <w:rFonts w:ascii="Calibri" w:eastAsia="Times New Roman" w:hAnsi="Calibri" w:cs="Calibri"/>
                <w:sz w:val="20"/>
                <w:lang w:eastAsia="en-GB"/>
              </w:rPr>
              <w:t>3)</w:t>
            </w:r>
          </w:p>
        </w:tc>
        <w:tc>
          <w:tcPr>
            <w:tcW w:w="1489" w:type="dxa"/>
            <w:tcBorders>
              <w:top w:val="single" w:sz="4" w:space="0" w:color="auto"/>
              <w:left w:val="nil"/>
              <w:bottom w:val="single" w:sz="4" w:space="0" w:color="auto"/>
              <w:right w:val="single" w:sz="18" w:space="0" w:color="auto"/>
            </w:tcBorders>
            <w:noWrap/>
            <w:vAlign w:val="center"/>
            <w:hideMark/>
          </w:tcPr>
          <w:p w14:paraId="53C3ED77" w14:textId="77777777" w:rsidR="003F5A39" w:rsidRPr="00E4123C" w:rsidRDefault="003F5A39" w:rsidP="002642C8">
            <w:pPr>
              <w:spacing w:after="0" w:line="480" w:lineRule="auto"/>
              <w:jc w:val="center"/>
              <w:rPr>
                <w:rFonts w:ascii="Calibri" w:eastAsia="Times New Roman" w:hAnsi="Calibri" w:cs="Calibri"/>
                <w:b/>
                <w:bCs/>
                <w:sz w:val="20"/>
                <w:lang w:eastAsia="en-GB"/>
              </w:rPr>
            </w:pPr>
            <w:r w:rsidRPr="00E4123C">
              <w:rPr>
                <w:rFonts w:ascii="Calibri" w:eastAsia="Times New Roman" w:hAnsi="Calibri" w:cs="Calibri"/>
                <w:sz w:val="20"/>
                <w:lang w:eastAsia="en-GB"/>
              </w:rPr>
              <w:t>2 (14</w:t>
            </w:r>
            <w:r w:rsidRPr="00E4123C">
              <w:rPr>
                <w:rFonts w:ascii="Calibri" w:eastAsia="Times New Roman" w:hAnsi="Calibri" w:cs="Calibri"/>
                <w:sz w:val="20"/>
                <w:szCs w:val="20"/>
                <w:lang w:eastAsia="en-GB"/>
              </w:rPr>
              <w:t>.</w:t>
            </w:r>
            <w:r w:rsidRPr="00E4123C">
              <w:rPr>
                <w:rFonts w:ascii="Calibri" w:eastAsia="Times New Roman" w:hAnsi="Calibri" w:cs="Calibri"/>
                <w:sz w:val="20"/>
                <w:lang w:eastAsia="en-GB"/>
              </w:rPr>
              <w:t>3)</w:t>
            </w:r>
          </w:p>
        </w:tc>
      </w:tr>
      <w:tr w:rsidR="003F5A39" w14:paraId="269C13BB" w14:textId="77777777" w:rsidTr="002642C8">
        <w:trPr>
          <w:trHeight w:val="333"/>
        </w:trPr>
        <w:tc>
          <w:tcPr>
            <w:tcW w:w="3323" w:type="dxa"/>
            <w:gridSpan w:val="2"/>
            <w:tcBorders>
              <w:top w:val="nil"/>
              <w:left w:val="single" w:sz="4" w:space="0" w:color="auto"/>
              <w:bottom w:val="single" w:sz="4" w:space="0" w:color="auto"/>
              <w:right w:val="single" w:sz="18" w:space="0" w:color="auto"/>
            </w:tcBorders>
            <w:noWrap/>
            <w:vAlign w:val="bottom"/>
            <w:hideMark/>
          </w:tcPr>
          <w:p w14:paraId="411FAAA9" w14:textId="77777777" w:rsidR="003F5A39" w:rsidRPr="00E4123C" w:rsidRDefault="003F5A39" w:rsidP="002642C8">
            <w:pPr>
              <w:spacing w:after="0" w:line="480" w:lineRule="auto"/>
              <w:rPr>
                <w:rFonts w:ascii="Calibri" w:eastAsia="Times New Roman" w:hAnsi="Calibri" w:cs="Calibri"/>
                <w:b/>
                <w:bCs/>
                <w:sz w:val="20"/>
                <w:lang w:eastAsia="en-GB"/>
              </w:rPr>
            </w:pPr>
            <w:r w:rsidRPr="00E4123C">
              <w:rPr>
                <w:rFonts w:ascii="Calibri" w:eastAsia="Times New Roman" w:hAnsi="Calibri" w:cs="Calibri"/>
                <w:sz w:val="20"/>
                <w:lang w:eastAsia="en-GB"/>
              </w:rPr>
              <w:t xml:space="preserve">Death </w:t>
            </w:r>
          </w:p>
        </w:tc>
        <w:tc>
          <w:tcPr>
            <w:tcW w:w="1634" w:type="dxa"/>
            <w:tcBorders>
              <w:top w:val="single" w:sz="4" w:space="0" w:color="auto"/>
              <w:left w:val="single" w:sz="18" w:space="0" w:color="auto"/>
              <w:bottom w:val="single" w:sz="18" w:space="0" w:color="auto"/>
              <w:right w:val="single" w:sz="4" w:space="0" w:color="auto"/>
            </w:tcBorders>
            <w:noWrap/>
            <w:vAlign w:val="center"/>
            <w:hideMark/>
          </w:tcPr>
          <w:p w14:paraId="76E2E3B1" w14:textId="77777777" w:rsidR="003F5A39" w:rsidRPr="00E4123C" w:rsidRDefault="003F5A39" w:rsidP="002642C8">
            <w:pPr>
              <w:spacing w:after="0" w:line="480" w:lineRule="auto"/>
              <w:jc w:val="center"/>
              <w:rPr>
                <w:rFonts w:ascii="Calibri" w:eastAsia="Times New Roman" w:hAnsi="Calibri" w:cs="Calibri"/>
                <w:b/>
                <w:bCs/>
                <w:sz w:val="20"/>
                <w:lang w:eastAsia="en-GB"/>
              </w:rPr>
            </w:pPr>
            <w:r w:rsidRPr="00E4123C">
              <w:rPr>
                <w:rFonts w:ascii="Calibri" w:eastAsia="Times New Roman" w:hAnsi="Calibri" w:cs="Calibri"/>
                <w:sz w:val="20"/>
                <w:lang w:eastAsia="en-GB"/>
              </w:rPr>
              <w:t>1 (11</w:t>
            </w:r>
            <w:r w:rsidRPr="00E4123C">
              <w:rPr>
                <w:rFonts w:ascii="Calibri" w:eastAsia="Times New Roman" w:hAnsi="Calibri" w:cs="Calibri"/>
                <w:sz w:val="20"/>
                <w:szCs w:val="20"/>
                <w:lang w:eastAsia="en-GB"/>
              </w:rPr>
              <w:t>.</w:t>
            </w:r>
            <w:r w:rsidRPr="00E4123C">
              <w:rPr>
                <w:rFonts w:ascii="Calibri" w:eastAsia="Times New Roman" w:hAnsi="Calibri" w:cs="Calibri"/>
                <w:sz w:val="20"/>
                <w:lang w:eastAsia="en-GB"/>
              </w:rPr>
              <w:t>1)</w:t>
            </w:r>
          </w:p>
        </w:tc>
        <w:tc>
          <w:tcPr>
            <w:tcW w:w="1701" w:type="dxa"/>
            <w:tcBorders>
              <w:top w:val="single" w:sz="4" w:space="0" w:color="auto"/>
              <w:left w:val="nil"/>
              <w:bottom w:val="single" w:sz="18" w:space="0" w:color="auto"/>
              <w:right w:val="single" w:sz="18" w:space="0" w:color="auto"/>
            </w:tcBorders>
            <w:noWrap/>
            <w:vAlign w:val="center"/>
            <w:hideMark/>
          </w:tcPr>
          <w:p w14:paraId="7945F662" w14:textId="77777777" w:rsidR="003F5A39" w:rsidRPr="00E4123C" w:rsidRDefault="003F5A39" w:rsidP="002642C8">
            <w:pPr>
              <w:spacing w:after="0" w:line="480" w:lineRule="auto"/>
              <w:jc w:val="center"/>
              <w:rPr>
                <w:rFonts w:ascii="Calibri" w:eastAsia="Times New Roman" w:hAnsi="Calibri" w:cs="Calibri"/>
                <w:b/>
                <w:bCs/>
                <w:sz w:val="20"/>
                <w:lang w:eastAsia="en-GB"/>
              </w:rPr>
            </w:pPr>
            <w:r w:rsidRPr="00E4123C">
              <w:rPr>
                <w:rFonts w:ascii="Calibri" w:eastAsia="Times New Roman" w:hAnsi="Calibri" w:cs="Calibri"/>
                <w:sz w:val="20"/>
                <w:lang w:eastAsia="en-GB"/>
              </w:rPr>
              <w:t>10 (55</w:t>
            </w:r>
            <w:r w:rsidRPr="00E4123C">
              <w:rPr>
                <w:rFonts w:ascii="Calibri" w:eastAsia="Times New Roman" w:hAnsi="Calibri" w:cs="Calibri"/>
                <w:sz w:val="20"/>
                <w:szCs w:val="20"/>
                <w:lang w:eastAsia="en-GB"/>
              </w:rPr>
              <w:t>.</w:t>
            </w:r>
            <w:r w:rsidRPr="00E4123C">
              <w:rPr>
                <w:rFonts w:ascii="Calibri" w:eastAsia="Times New Roman" w:hAnsi="Calibri" w:cs="Calibri"/>
                <w:sz w:val="20"/>
                <w:lang w:eastAsia="en-GB"/>
              </w:rPr>
              <w:t>6)</w:t>
            </w:r>
          </w:p>
        </w:tc>
        <w:tc>
          <w:tcPr>
            <w:tcW w:w="1559" w:type="dxa"/>
            <w:tcBorders>
              <w:top w:val="single" w:sz="4" w:space="0" w:color="auto"/>
              <w:left w:val="single" w:sz="18" w:space="0" w:color="auto"/>
              <w:bottom w:val="single" w:sz="18" w:space="0" w:color="auto"/>
              <w:right w:val="single" w:sz="4" w:space="0" w:color="auto"/>
            </w:tcBorders>
            <w:noWrap/>
            <w:vAlign w:val="center"/>
            <w:hideMark/>
          </w:tcPr>
          <w:p w14:paraId="0C09FBD3" w14:textId="77777777" w:rsidR="003F5A39" w:rsidRPr="00E4123C" w:rsidRDefault="003F5A39" w:rsidP="002642C8">
            <w:pPr>
              <w:spacing w:after="0" w:line="480" w:lineRule="auto"/>
              <w:jc w:val="center"/>
              <w:rPr>
                <w:rFonts w:ascii="Calibri" w:eastAsia="Times New Roman" w:hAnsi="Calibri" w:cs="Calibri"/>
                <w:b/>
                <w:bCs/>
                <w:sz w:val="20"/>
                <w:lang w:eastAsia="en-GB"/>
              </w:rPr>
            </w:pPr>
            <w:r w:rsidRPr="00E4123C">
              <w:rPr>
                <w:rFonts w:ascii="Calibri" w:eastAsia="Times New Roman" w:hAnsi="Calibri" w:cs="Calibri"/>
                <w:sz w:val="20"/>
                <w:lang w:eastAsia="en-GB"/>
              </w:rPr>
              <w:t>5 (41</w:t>
            </w:r>
            <w:r w:rsidRPr="00E4123C">
              <w:rPr>
                <w:rFonts w:ascii="Calibri" w:eastAsia="Times New Roman" w:hAnsi="Calibri" w:cs="Calibri"/>
                <w:sz w:val="20"/>
                <w:szCs w:val="20"/>
                <w:lang w:eastAsia="en-GB"/>
              </w:rPr>
              <w:t>.</w:t>
            </w:r>
            <w:r w:rsidRPr="00E4123C">
              <w:rPr>
                <w:rFonts w:ascii="Calibri" w:eastAsia="Times New Roman" w:hAnsi="Calibri" w:cs="Calibri"/>
                <w:sz w:val="20"/>
                <w:lang w:eastAsia="en-GB"/>
              </w:rPr>
              <w:t>7)</w:t>
            </w:r>
          </w:p>
        </w:tc>
        <w:tc>
          <w:tcPr>
            <w:tcW w:w="1489" w:type="dxa"/>
            <w:tcBorders>
              <w:top w:val="single" w:sz="4" w:space="0" w:color="auto"/>
              <w:left w:val="nil"/>
              <w:bottom w:val="single" w:sz="18" w:space="0" w:color="auto"/>
              <w:right w:val="single" w:sz="18" w:space="0" w:color="auto"/>
            </w:tcBorders>
            <w:noWrap/>
            <w:vAlign w:val="center"/>
            <w:hideMark/>
          </w:tcPr>
          <w:p w14:paraId="760E889E" w14:textId="77777777" w:rsidR="003F5A39" w:rsidRPr="00E4123C" w:rsidRDefault="003F5A39" w:rsidP="002642C8">
            <w:pPr>
              <w:spacing w:after="0" w:line="480" w:lineRule="auto"/>
              <w:jc w:val="center"/>
              <w:rPr>
                <w:rFonts w:ascii="Calibri" w:eastAsia="Times New Roman" w:hAnsi="Calibri" w:cs="Calibri"/>
                <w:b/>
                <w:bCs/>
                <w:sz w:val="20"/>
                <w:lang w:eastAsia="en-GB"/>
              </w:rPr>
            </w:pPr>
            <w:r w:rsidRPr="00E4123C">
              <w:rPr>
                <w:rFonts w:ascii="Calibri" w:eastAsia="Times New Roman" w:hAnsi="Calibri" w:cs="Calibri"/>
                <w:sz w:val="20"/>
                <w:lang w:eastAsia="en-GB"/>
              </w:rPr>
              <w:t>3 (21</w:t>
            </w:r>
            <w:r w:rsidRPr="00E4123C">
              <w:rPr>
                <w:rFonts w:ascii="Calibri" w:eastAsia="Times New Roman" w:hAnsi="Calibri" w:cs="Calibri"/>
                <w:sz w:val="20"/>
                <w:szCs w:val="20"/>
                <w:lang w:eastAsia="en-GB"/>
              </w:rPr>
              <w:t>.</w:t>
            </w:r>
            <w:r w:rsidRPr="00E4123C">
              <w:rPr>
                <w:rFonts w:ascii="Calibri" w:eastAsia="Times New Roman" w:hAnsi="Calibri" w:cs="Calibri"/>
                <w:sz w:val="20"/>
                <w:lang w:eastAsia="en-GB"/>
              </w:rPr>
              <w:t>4)</w:t>
            </w:r>
          </w:p>
        </w:tc>
      </w:tr>
      <w:tr w:rsidR="003F5A39" w14:paraId="3D5F9D43" w14:textId="77777777" w:rsidTr="002642C8">
        <w:trPr>
          <w:trHeight w:val="333"/>
        </w:trPr>
        <w:tc>
          <w:tcPr>
            <w:tcW w:w="9706" w:type="dxa"/>
            <w:gridSpan w:val="6"/>
            <w:tcBorders>
              <w:top w:val="nil"/>
              <w:left w:val="single" w:sz="4" w:space="0" w:color="auto"/>
              <w:bottom w:val="single" w:sz="4" w:space="0" w:color="auto"/>
              <w:right w:val="single" w:sz="4" w:space="0" w:color="auto"/>
            </w:tcBorders>
            <w:shd w:val="clear" w:color="auto" w:fill="auto"/>
            <w:noWrap/>
            <w:vAlign w:val="bottom"/>
            <w:hideMark/>
          </w:tcPr>
          <w:p w14:paraId="4CADAA00" w14:textId="062F090E" w:rsidR="003F5A39" w:rsidRPr="00E4123C" w:rsidRDefault="003F5A39" w:rsidP="002642C8">
            <w:pPr>
              <w:spacing w:after="0" w:line="480" w:lineRule="auto"/>
              <w:rPr>
                <w:rFonts w:ascii="Calibri" w:eastAsia="Times New Roman" w:hAnsi="Calibri" w:cs="Calibri"/>
                <w:b/>
                <w:bCs/>
                <w:sz w:val="20"/>
                <w:lang w:eastAsia="en-GB"/>
              </w:rPr>
            </w:pPr>
            <w:r w:rsidRPr="00E4123C">
              <w:rPr>
                <w:rFonts w:ascii="Calibri" w:eastAsia="Times New Roman" w:hAnsi="Calibri" w:cs="Calibri"/>
                <w:b/>
                <w:bCs/>
                <w:sz w:val="20"/>
                <w:lang w:eastAsia="en-GB"/>
              </w:rPr>
              <w:t>End of study clinical outcomes (</w:t>
            </w:r>
            <w:r w:rsidRPr="00E4123C">
              <w:rPr>
                <w:rFonts w:cstheme="minorHAnsi"/>
                <w:b/>
                <w:bCs/>
                <w:sz w:val="20"/>
              </w:rPr>
              <w:t>≤</w:t>
            </w:r>
            <w:r w:rsidRPr="00E4123C">
              <w:rPr>
                <w:b/>
                <w:bCs/>
                <w:sz w:val="20"/>
              </w:rPr>
              <w:t xml:space="preserve">28 days) – exploratory </w:t>
            </w:r>
            <w:proofErr w:type="spellStart"/>
            <w:r w:rsidR="00B10DF3">
              <w:rPr>
                <w:b/>
                <w:bCs/>
                <w:sz w:val="20"/>
              </w:rPr>
              <w:t>posthoc</w:t>
            </w:r>
            <w:proofErr w:type="spellEnd"/>
            <w:r w:rsidRPr="00E4123C">
              <w:rPr>
                <w:b/>
                <w:bCs/>
                <w:sz w:val="20"/>
              </w:rPr>
              <w:t xml:space="preserve"> analyses</w:t>
            </w:r>
          </w:p>
        </w:tc>
      </w:tr>
      <w:tr w:rsidR="003F5A39" w14:paraId="2D15F85D" w14:textId="77777777" w:rsidTr="002642C8">
        <w:trPr>
          <w:trHeight w:val="182"/>
        </w:trPr>
        <w:tc>
          <w:tcPr>
            <w:tcW w:w="0" w:type="auto"/>
            <w:vMerge w:val="restart"/>
            <w:tcBorders>
              <w:top w:val="nil"/>
              <w:left w:val="single" w:sz="4" w:space="0" w:color="auto"/>
              <w:bottom w:val="single" w:sz="4" w:space="0" w:color="auto"/>
              <w:right w:val="single" w:sz="4" w:space="0" w:color="auto"/>
            </w:tcBorders>
            <w:vAlign w:val="center"/>
            <w:hideMark/>
          </w:tcPr>
          <w:p w14:paraId="1820F653" w14:textId="77777777" w:rsidR="003F5A39" w:rsidRDefault="003F5A39" w:rsidP="002642C8">
            <w:pPr>
              <w:spacing w:after="0" w:line="480" w:lineRule="auto"/>
              <w:rPr>
                <w:rFonts w:ascii="Calibri" w:eastAsia="Times New Roman" w:hAnsi="Calibri" w:cs="Calibri"/>
                <w:color w:val="000000"/>
                <w:sz w:val="20"/>
                <w:lang w:eastAsia="en-GB"/>
              </w:rPr>
            </w:pPr>
            <w:bookmarkStart w:id="3" w:name="_Hlk86825821"/>
            <w:r>
              <w:rPr>
                <w:rFonts w:ascii="Calibri" w:eastAsia="Times New Roman" w:hAnsi="Calibri" w:cs="Calibri"/>
                <w:color w:val="000000"/>
                <w:sz w:val="20"/>
                <w:lang w:eastAsia="en-GB"/>
              </w:rPr>
              <w:t>Number of oxygen-free days (with imputation*)</w:t>
            </w:r>
          </w:p>
        </w:tc>
        <w:tc>
          <w:tcPr>
            <w:tcW w:w="1663" w:type="dxa"/>
            <w:tcBorders>
              <w:top w:val="nil"/>
              <w:left w:val="single" w:sz="4" w:space="0" w:color="auto"/>
              <w:bottom w:val="single" w:sz="4" w:space="0" w:color="auto"/>
              <w:right w:val="single" w:sz="18" w:space="0" w:color="auto"/>
            </w:tcBorders>
            <w:vAlign w:val="bottom"/>
            <w:hideMark/>
          </w:tcPr>
          <w:p w14:paraId="43967F9B" w14:textId="77777777" w:rsidR="003F5A39" w:rsidRDefault="003F5A39" w:rsidP="002642C8">
            <w:pPr>
              <w:spacing w:after="0" w:line="480" w:lineRule="auto"/>
              <w:rPr>
                <w:rFonts w:ascii="Calibri" w:eastAsia="Times New Roman" w:hAnsi="Calibri" w:cs="Calibri"/>
                <w:color w:val="000000"/>
                <w:sz w:val="20"/>
                <w:lang w:eastAsia="en-GB"/>
              </w:rPr>
            </w:pPr>
            <w:r>
              <w:rPr>
                <w:sz w:val="20"/>
              </w:rPr>
              <w:t>Mean (SD)</w:t>
            </w:r>
          </w:p>
        </w:tc>
        <w:tc>
          <w:tcPr>
            <w:tcW w:w="1634" w:type="dxa"/>
            <w:tcBorders>
              <w:top w:val="single" w:sz="18" w:space="0" w:color="auto"/>
              <w:left w:val="single" w:sz="18" w:space="0" w:color="auto"/>
              <w:bottom w:val="single" w:sz="4" w:space="0" w:color="auto"/>
              <w:right w:val="single" w:sz="4" w:space="0" w:color="auto"/>
            </w:tcBorders>
            <w:vAlign w:val="center"/>
          </w:tcPr>
          <w:p w14:paraId="7FAA32A6" w14:textId="77777777" w:rsidR="003F5A39" w:rsidRPr="00547143" w:rsidRDefault="003F5A39" w:rsidP="002642C8">
            <w:pPr>
              <w:spacing w:after="0" w:line="480" w:lineRule="auto"/>
              <w:jc w:val="center"/>
              <w:rPr>
                <w:rFonts w:ascii="Calibri" w:eastAsia="Times New Roman" w:hAnsi="Calibri" w:cs="Calibri"/>
                <w:color w:val="000000"/>
                <w:sz w:val="20"/>
                <w:szCs w:val="20"/>
                <w:lang w:eastAsia="en-GB"/>
              </w:rPr>
            </w:pPr>
            <w:r w:rsidRPr="00547143">
              <w:rPr>
                <w:rFonts w:ascii="Calibri" w:eastAsia="Times New Roman" w:hAnsi="Calibri" w:cs="Calibri"/>
                <w:color w:val="000000"/>
                <w:sz w:val="20"/>
                <w:szCs w:val="20"/>
                <w:lang w:eastAsia="en-GB"/>
              </w:rPr>
              <w:t>6.1 (9.6)</w:t>
            </w:r>
          </w:p>
        </w:tc>
        <w:tc>
          <w:tcPr>
            <w:tcW w:w="1701" w:type="dxa"/>
            <w:tcBorders>
              <w:top w:val="single" w:sz="18" w:space="0" w:color="auto"/>
              <w:left w:val="nil"/>
              <w:bottom w:val="single" w:sz="4" w:space="0" w:color="auto"/>
              <w:right w:val="single" w:sz="18" w:space="0" w:color="auto"/>
            </w:tcBorders>
            <w:vAlign w:val="center"/>
          </w:tcPr>
          <w:p w14:paraId="3F66063D" w14:textId="77777777" w:rsidR="003F5A39" w:rsidRDefault="003F5A39" w:rsidP="002642C8">
            <w:pPr>
              <w:spacing w:after="0" w:line="48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lang w:eastAsia="en-GB"/>
              </w:rPr>
              <w:t>N/A</w:t>
            </w:r>
          </w:p>
        </w:tc>
        <w:tc>
          <w:tcPr>
            <w:tcW w:w="1559" w:type="dxa"/>
            <w:tcBorders>
              <w:top w:val="single" w:sz="18" w:space="0" w:color="auto"/>
              <w:left w:val="single" w:sz="18" w:space="0" w:color="auto"/>
              <w:bottom w:val="single" w:sz="4" w:space="0" w:color="auto"/>
              <w:right w:val="single" w:sz="4" w:space="0" w:color="auto"/>
            </w:tcBorders>
            <w:hideMark/>
          </w:tcPr>
          <w:p w14:paraId="480A166B"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4</w:t>
            </w:r>
            <w:r>
              <w:rPr>
                <w:rFonts w:ascii="Calibri" w:eastAsia="Times New Roman" w:hAnsi="Calibri" w:cs="Calibri"/>
                <w:sz w:val="20"/>
                <w:szCs w:val="20"/>
                <w:lang w:eastAsia="en-GB"/>
              </w:rPr>
              <w:t>.</w:t>
            </w:r>
            <w:r>
              <w:rPr>
                <w:rFonts w:ascii="Calibri" w:eastAsia="Times New Roman" w:hAnsi="Calibri" w:cs="Calibri"/>
                <w:color w:val="000000"/>
                <w:sz w:val="20"/>
                <w:lang w:eastAsia="en-GB"/>
              </w:rPr>
              <w:t>42 (8</w:t>
            </w:r>
            <w:r>
              <w:rPr>
                <w:rFonts w:ascii="Calibri" w:eastAsia="Times New Roman" w:hAnsi="Calibri" w:cs="Calibri"/>
                <w:sz w:val="20"/>
                <w:szCs w:val="20"/>
                <w:lang w:eastAsia="en-GB"/>
              </w:rPr>
              <w:t>.</w:t>
            </w:r>
            <w:r>
              <w:rPr>
                <w:rFonts w:ascii="Calibri" w:eastAsia="Times New Roman" w:hAnsi="Calibri" w:cs="Calibri"/>
                <w:color w:val="000000"/>
                <w:sz w:val="20"/>
                <w:lang w:eastAsia="en-GB"/>
              </w:rPr>
              <w:t>1)</w:t>
            </w:r>
          </w:p>
        </w:tc>
        <w:tc>
          <w:tcPr>
            <w:tcW w:w="1489" w:type="dxa"/>
            <w:tcBorders>
              <w:top w:val="single" w:sz="18" w:space="0" w:color="auto"/>
              <w:left w:val="nil"/>
              <w:bottom w:val="single" w:sz="4" w:space="0" w:color="auto"/>
              <w:right w:val="single" w:sz="18" w:space="0" w:color="auto"/>
            </w:tcBorders>
            <w:hideMark/>
          </w:tcPr>
          <w:p w14:paraId="460AF2EB"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13</w:t>
            </w:r>
            <w:r>
              <w:rPr>
                <w:rFonts w:ascii="Calibri" w:eastAsia="Times New Roman" w:hAnsi="Calibri" w:cs="Calibri"/>
                <w:sz w:val="20"/>
                <w:szCs w:val="20"/>
                <w:lang w:eastAsia="en-GB"/>
              </w:rPr>
              <w:t>.</w:t>
            </w:r>
            <w:r>
              <w:rPr>
                <w:rFonts w:ascii="Calibri" w:eastAsia="Times New Roman" w:hAnsi="Calibri" w:cs="Calibri"/>
                <w:color w:val="000000"/>
                <w:sz w:val="20"/>
                <w:lang w:eastAsia="en-GB"/>
              </w:rPr>
              <w:t>43 (11</w:t>
            </w:r>
            <w:r>
              <w:rPr>
                <w:rFonts w:ascii="Calibri" w:eastAsia="Times New Roman" w:hAnsi="Calibri" w:cs="Calibri"/>
                <w:sz w:val="20"/>
                <w:szCs w:val="20"/>
                <w:lang w:eastAsia="en-GB"/>
              </w:rPr>
              <w:t>.</w:t>
            </w:r>
            <w:r>
              <w:rPr>
                <w:rFonts w:ascii="Calibri" w:eastAsia="Times New Roman" w:hAnsi="Calibri" w:cs="Calibri"/>
                <w:color w:val="000000"/>
                <w:sz w:val="20"/>
                <w:lang w:eastAsia="en-GB"/>
              </w:rPr>
              <w:t>1)</w:t>
            </w:r>
          </w:p>
        </w:tc>
      </w:tr>
      <w:tr w:rsidR="003F5A39" w14:paraId="603631A6" w14:textId="77777777" w:rsidTr="002642C8">
        <w:trPr>
          <w:trHeight w:val="182"/>
        </w:trPr>
        <w:tc>
          <w:tcPr>
            <w:tcW w:w="0" w:type="auto"/>
            <w:vMerge/>
            <w:tcBorders>
              <w:top w:val="nil"/>
              <w:left w:val="single" w:sz="4" w:space="0" w:color="auto"/>
              <w:bottom w:val="single" w:sz="4" w:space="0" w:color="auto"/>
              <w:right w:val="single" w:sz="4" w:space="0" w:color="auto"/>
            </w:tcBorders>
            <w:vAlign w:val="center"/>
            <w:hideMark/>
          </w:tcPr>
          <w:p w14:paraId="3EE5DD34" w14:textId="77777777" w:rsidR="003F5A39" w:rsidRDefault="003F5A39" w:rsidP="002642C8">
            <w:pPr>
              <w:spacing w:after="0" w:line="480" w:lineRule="auto"/>
              <w:rPr>
                <w:rFonts w:ascii="Calibri" w:eastAsia="Times New Roman" w:hAnsi="Calibri" w:cs="Calibri"/>
                <w:color w:val="000000"/>
                <w:sz w:val="20"/>
                <w:lang w:eastAsia="en-GB"/>
              </w:rPr>
            </w:pPr>
          </w:p>
        </w:tc>
        <w:tc>
          <w:tcPr>
            <w:tcW w:w="1663" w:type="dxa"/>
            <w:tcBorders>
              <w:top w:val="nil"/>
              <w:left w:val="single" w:sz="4" w:space="0" w:color="auto"/>
              <w:bottom w:val="single" w:sz="4" w:space="0" w:color="auto"/>
              <w:right w:val="single" w:sz="18" w:space="0" w:color="auto"/>
            </w:tcBorders>
            <w:vAlign w:val="bottom"/>
            <w:hideMark/>
          </w:tcPr>
          <w:p w14:paraId="1363F06E" w14:textId="77777777" w:rsidR="003F5A39" w:rsidRDefault="003F5A39" w:rsidP="002642C8">
            <w:pPr>
              <w:spacing w:after="0" w:line="480" w:lineRule="auto"/>
              <w:rPr>
                <w:rFonts w:ascii="Calibri" w:eastAsia="Times New Roman" w:hAnsi="Calibri" w:cs="Calibri"/>
                <w:color w:val="000000"/>
                <w:sz w:val="20"/>
                <w:lang w:eastAsia="en-GB"/>
              </w:rPr>
            </w:pPr>
            <w:r>
              <w:rPr>
                <w:sz w:val="20"/>
              </w:rPr>
              <w:t xml:space="preserve">Median (min./ max.)  </w:t>
            </w:r>
          </w:p>
        </w:tc>
        <w:tc>
          <w:tcPr>
            <w:tcW w:w="1634" w:type="dxa"/>
            <w:tcBorders>
              <w:top w:val="single" w:sz="4" w:space="0" w:color="auto"/>
              <w:left w:val="single" w:sz="18" w:space="0" w:color="auto"/>
              <w:bottom w:val="single" w:sz="4" w:space="0" w:color="auto"/>
              <w:right w:val="single" w:sz="4" w:space="0" w:color="auto"/>
            </w:tcBorders>
            <w:vAlign w:val="center"/>
          </w:tcPr>
          <w:p w14:paraId="7C0B6BF2" w14:textId="77777777" w:rsidR="003F5A39" w:rsidRPr="00547143" w:rsidRDefault="003F5A39" w:rsidP="002642C8">
            <w:pPr>
              <w:spacing w:after="0" w:line="480" w:lineRule="auto"/>
              <w:jc w:val="center"/>
              <w:rPr>
                <w:rFonts w:ascii="Calibri" w:eastAsia="Times New Roman" w:hAnsi="Calibri" w:cs="Calibri"/>
                <w:color w:val="000000"/>
                <w:sz w:val="20"/>
                <w:szCs w:val="20"/>
                <w:lang w:eastAsia="en-GB"/>
              </w:rPr>
            </w:pPr>
            <w:r w:rsidRPr="00547143">
              <w:rPr>
                <w:rFonts w:ascii="Calibri" w:eastAsia="Times New Roman" w:hAnsi="Calibri" w:cs="Calibri"/>
                <w:color w:val="000000"/>
                <w:sz w:val="20"/>
                <w:szCs w:val="20"/>
                <w:lang w:eastAsia="en-GB"/>
              </w:rPr>
              <w:t>0 (0/24)</w:t>
            </w:r>
          </w:p>
        </w:tc>
        <w:tc>
          <w:tcPr>
            <w:tcW w:w="1701" w:type="dxa"/>
            <w:tcBorders>
              <w:top w:val="single" w:sz="4" w:space="0" w:color="auto"/>
              <w:left w:val="nil"/>
              <w:bottom w:val="single" w:sz="4" w:space="0" w:color="auto"/>
              <w:right w:val="single" w:sz="18" w:space="0" w:color="auto"/>
            </w:tcBorders>
            <w:vAlign w:val="center"/>
          </w:tcPr>
          <w:p w14:paraId="5D3927C3" w14:textId="77777777" w:rsidR="003F5A39" w:rsidRDefault="003F5A39" w:rsidP="002642C8">
            <w:pPr>
              <w:spacing w:after="0" w:line="48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lang w:eastAsia="en-GB"/>
              </w:rPr>
              <w:t>N/A</w:t>
            </w:r>
          </w:p>
        </w:tc>
        <w:tc>
          <w:tcPr>
            <w:tcW w:w="1559" w:type="dxa"/>
            <w:tcBorders>
              <w:top w:val="single" w:sz="4" w:space="0" w:color="auto"/>
              <w:left w:val="single" w:sz="18" w:space="0" w:color="auto"/>
              <w:bottom w:val="single" w:sz="4" w:space="0" w:color="auto"/>
              <w:right w:val="single" w:sz="4" w:space="0" w:color="auto"/>
            </w:tcBorders>
            <w:vAlign w:val="center"/>
            <w:hideMark/>
          </w:tcPr>
          <w:p w14:paraId="74B73FA0"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0 (0/20)</w:t>
            </w:r>
          </w:p>
        </w:tc>
        <w:tc>
          <w:tcPr>
            <w:tcW w:w="1489" w:type="dxa"/>
            <w:tcBorders>
              <w:top w:val="single" w:sz="4" w:space="0" w:color="auto"/>
              <w:left w:val="nil"/>
              <w:bottom w:val="single" w:sz="4" w:space="0" w:color="auto"/>
              <w:right w:val="single" w:sz="18" w:space="0" w:color="auto"/>
            </w:tcBorders>
            <w:hideMark/>
          </w:tcPr>
          <w:p w14:paraId="3510CA85"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17.5 (0/26)</w:t>
            </w:r>
          </w:p>
        </w:tc>
        <w:bookmarkEnd w:id="3"/>
      </w:tr>
      <w:tr w:rsidR="003F5A39" w14:paraId="0DD21E10" w14:textId="77777777" w:rsidTr="002642C8">
        <w:trPr>
          <w:trHeight w:val="676"/>
        </w:trPr>
        <w:tc>
          <w:tcPr>
            <w:tcW w:w="1660" w:type="dxa"/>
            <w:vMerge w:val="restart"/>
            <w:tcBorders>
              <w:top w:val="nil"/>
              <w:left w:val="single" w:sz="4" w:space="0" w:color="auto"/>
              <w:bottom w:val="single" w:sz="4" w:space="0" w:color="auto"/>
              <w:right w:val="single" w:sz="4" w:space="0" w:color="auto"/>
            </w:tcBorders>
            <w:noWrap/>
            <w:vAlign w:val="center"/>
            <w:hideMark/>
          </w:tcPr>
          <w:p w14:paraId="1A1B8546" w14:textId="77777777" w:rsidR="003F5A39" w:rsidRDefault="003F5A39" w:rsidP="002642C8">
            <w:pPr>
              <w:spacing w:after="0" w:line="480" w:lineRule="auto"/>
              <w:rPr>
                <w:rFonts w:ascii="Calibri" w:eastAsia="Times New Roman" w:hAnsi="Calibri" w:cs="Calibri"/>
                <w:color w:val="000000"/>
                <w:sz w:val="20"/>
                <w:lang w:eastAsia="en-GB"/>
              </w:rPr>
            </w:pPr>
            <w:r>
              <w:rPr>
                <w:sz w:val="20"/>
              </w:rPr>
              <w:t>Number of ventilator-free days (with imputation*)</w:t>
            </w:r>
          </w:p>
        </w:tc>
        <w:tc>
          <w:tcPr>
            <w:tcW w:w="1663" w:type="dxa"/>
            <w:tcBorders>
              <w:top w:val="nil"/>
              <w:left w:val="single" w:sz="4" w:space="0" w:color="auto"/>
              <w:right w:val="single" w:sz="18" w:space="0" w:color="auto"/>
            </w:tcBorders>
            <w:vAlign w:val="bottom"/>
          </w:tcPr>
          <w:p w14:paraId="2CD48B59" w14:textId="77777777" w:rsidR="003F5A39" w:rsidRDefault="003F5A39" w:rsidP="002642C8">
            <w:pPr>
              <w:spacing w:after="0" w:line="480" w:lineRule="auto"/>
              <w:rPr>
                <w:rFonts w:ascii="Calibri" w:eastAsia="Times New Roman" w:hAnsi="Calibri" w:cs="Calibri"/>
                <w:color w:val="000000"/>
                <w:sz w:val="20"/>
                <w:lang w:eastAsia="en-GB"/>
              </w:rPr>
            </w:pPr>
          </w:p>
          <w:p w14:paraId="70F2A2A8" w14:textId="77777777" w:rsidR="003F5A39" w:rsidRDefault="003F5A39" w:rsidP="002642C8">
            <w:pPr>
              <w:spacing w:after="0" w:line="480" w:lineRule="auto"/>
              <w:rPr>
                <w:rFonts w:ascii="Calibri" w:eastAsia="Times New Roman" w:hAnsi="Calibri" w:cs="Calibri"/>
                <w:color w:val="000000"/>
                <w:sz w:val="20"/>
                <w:lang w:eastAsia="en-GB"/>
              </w:rPr>
            </w:pPr>
            <w:r>
              <w:rPr>
                <w:sz w:val="20"/>
              </w:rPr>
              <w:t>Mean (SD)</w:t>
            </w:r>
          </w:p>
        </w:tc>
        <w:tc>
          <w:tcPr>
            <w:tcW w:w="1634" w:type="dxa"/>
            <w:tcBorders>
              <w:top w:val="single" w:sz="4" w:space="0" w:color="auto"/>
              <w:left w:val="single" w:sz="18" w:space="0" w:color="auto"/>
              <w:bottom w:val="single" w:sz="4" w:space="0" w:color="auto"/>
              <w:right w:val="single" w:sz="4" w:space="0" w:color="auto"/>
            </w:tcBorders>
            <w:vAlign w:val="center"/>
          </w:tcPr>
          <w:p w14:paraId="2756F241" w14:textId="77777777" w:rsidR="003F5A39" w:rsidRPr="00443FD9" w:rsidRDefault="003F5A39" w:rsidP="002642C8">
            <w:pPr>
              <w:spacing w:line="480" w:lineRule="auto"/>
              <w:rPr>
                <w:rFonts w:ascii="Calibri" w:eastAsia="Times New Roman" w:hAnsi="Calibri" w:cs="Calibri"/>
                <w:color w:val="000000"/>
                <w:sz w:val="20"/>
                <w:highlight w:val="yellow"/>
                <w:lang w:eastAsia="en-GB"/>
              </w:rPr>
            </w:pPr>
          </w:p>
          <w:p w14:paraId="4D987EC1" w14:textId="77777777" w:rsidR="003F5A39" w:rsidRPr="00443FD9" w:rsidRDefault="003F5A39" w:rsidP="002642C8">
            <w:pPr>
              <w:spacing w:after="0" w:line="480" w:lineRule="auto"/>
              <w:jc w:val="center"/>
              <w:rPr>
                <w:rFonts w:ascii="Calibri" w:eastAsia="Times New Roman" w:hAnsi="Calibri" w:cs="Calibri"/>
                <w:color w:val="000000"/>
                <w:sz w:val="20"/>
                <w:highlight w:val="yellow"/>
                <w:lang w:eastAsia="en-GB"/>
              </w:rPr>
            </w:pPr>
            <w:r>
              <w:rPr>
                <w:rFonts w:ascii="Calibri" w:eastAsia="Times New Roman" w:hAnsi="Calibri" w:cs="Calibri"/>
                <w:color w:val="000000"/>
                <w:sz w:val="20"/>
                <w:lang w:eastAsia="en-GB"/>
              </w:rPr>
              <w:t>11.8 (13)</w:t>
            </w:r>
          </w:p>
        </w:tc>
        <w:tc>
          <w:tcPr>
            <w:tcW w:w="1701" w:type="dxa"/>
            <w:tcBorders>
              <w:top w:val="single" w:sz="4" w:space="0" w:color="auto"/>
              <w:left w:val="nil"/>
              <w:bottom w:val="single" w:sz="4" w:space="0" w:color="auto"/>
              <w:right w:val="single" w:sz="18" w:space="0" w:color="auto"/>
            </w:tcBorders>
            <w:vAlign w:val="center"/>
          </w:tcPr>
          <w:p w14:paraId="6E439577" w14:textId="77777777" w:rsidR="003F5A39" w:rsidRDefault="003F5A39" w:rsidP="002642C8">
            <w:pPr>
              <w:spacing w:after="0" w:line="480" w:lineRule="auto"/>
              <w:jc w:val="center"/>
              <w:rPr>
                <w:rFonts w:ascii="Calibri" w:eastAsia="Times New Roman" w:hAnsi="Calibri" w:cs="Calibri"/>
                <w:color w:val="000000"/>
                <w:sz w:val="20"/>
                <w:szCs w:val="20"/>
                <w:lang w:eastAsia="en-GB"/>
              </w:rPr>
            </w:pPr>
          </w:p>
          <w:p w14:paraId="31C9F0E4" w14:textId="77777777" w:rsidR="003F5A39" w:rsidRDefault="003F5A39" w:rsidP="002642C8">
            <w:pPr>
              <w:spacing w:after="0" w:line="48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lang w:eastAsia="en-GB"/>
              </w:rPr>
              <w:t>N/A</w:t>
            </w:r>
          </w:p>
        </w:tc>
        <w:tc>
          <w:tcPr>
            <w:tcW w:w="1559" w:type="dxa"/>
            <w:tcBorders>
              <w:top w:val="single" w:sz="4" w:space="0" w:color="auto"/>
              <w:left w:val="single" w:sz="18" w:space="0" w:color="auto"/>
              <w:bottom w:val="single" w:sz="4" w:space="0" w:color="auto"/>
              <w:right w:val="single" w:sz="4" w:space="0" w:color="auto"/>
            </w:tcBorders>
          </w:tcPr>
          <w:p w14:paraId="2B2B1BA5" w14:textId="77777777" w:rsidR="003F5A39" w:rsidRDefault="003F5A39" w:rsidP="002642C8">
            <w:pPr>
              <w:spacing w:after="0" w:line="480" w:lineRule="auto"/>
              <w:jc w:val="center"/>
              <w:rPr>
                <w:rFonts w:ascii="Calibri" w:eastAsia="Times New Roman" w:hAnsi="Calibri" w:cs="Calibri"/>
                <w:color w:val="000000"/>
                <w:sz w:val="20"/>
                <w:lang w:eastAsia="en-GB"/>
              </w:rPr>
            </w:pPr>
          </w:p>
          <w:p w14:paraId="2FD040FD"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5</w:t>
            </w:r>
            <w:r>
              <w:rPr>
                <w:rFonts w:ascii="Calibri" w:eastAsia="Times New Roman" w:hAnsi="Calibri" w:cs="Calibri"/>
                <w:sz w:val="20"/>
                <w:szCs w:val="20"/>
                <w:lang w:eastAsia="en-GB"/>
              </w:rPr>
              <w:t>.</w:t>
            </w:r>
            <w:r>
              <w:rPr>
                <w:rFonts w:ascii="Calibri" w:eastAsia="Times New Roman" w:hAnsi="Calibri" w:cs="Calibri"/>
                <w:color w:val="000000"/>
                <w:sz w:val="20"/>
                <w:lang w:eastAsia="en-GB"/>
              </w:rPr>
              <w:t>75 (9</w:t>
            </w:r>
            <w:r w:rsidRPr="002E164D">
              <w:rPr>
                <w:rFonts w:ascii="Calibri" w:eastAsia="Times New Roman" w:hAnsi="Calibri" w:cs="Calibri"/>
                <w:sz w:val="20"/>
                <w:szCs w:val="20"/>
                <w:lang w:eastAsia="en-GB"/>
              </w:rPr>
              <w:t>·</w:t>
            </w:r>
            <w:r>
              <w:rPr>
                <w:rFonts w:ascii="Calibri" w:eastAsia="Times New Roman" w:hAnsi="Calibri" w:cs="Calibri"/>
                <w:color w:val="000000"/>
                <w:sz w:val="20"/>
                <w:lang w:eastAsia="en-GB"/>
              </w:rPr>
              <w:t>9)</w:t>
            </w:r>
          </w:p>
        </w:tc>
        <w:tc>
          <w:tcPr>
            <w:tcW w:w="1489" w:type="dxa"/>
            <w:tcBorders>
              <w:top w:val="single" w:sz="4" w:space="0" w:color="auto"/>
              <w:left w:val="nil"/>
              <w:bottom w:val="single" w:sz="4" w:space="0" w:color="auto"/>
              <w:right w:val="single" w:sz="18" w:space="0" w:color="auto"/>
            </w:tcBorders>
          </w:tcPr>
          <w:p w14:paraId="6359FEA7" w14:textId="77777777" w:rsidR="003F5A39" w:rsidRDefault="003F5A39" w:rsidP="002642C8">
            <w:pPr>
              <w:spacing w:after="0" w:line="480" w:lineRule="auto"/>
              <w:jc w:val="center"/>
              <w:rPr>
                <w:rFonts w:ascii="Calibri" w:eastAsia="Times New Roman" w:hAnsi="Calibri" w:cs="Calibri"/>
                <w:color w:val="000000"/>
                <w:sz w:val="20"/>
                <w:lang w:eastAsia="en-GB"/>
              </w:rPr>
            </w:pPr>
          </w:p>
          <w:p w14:paraId="0E8B3738"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21</w:t>
            </w:r>
            <w:r>
              <w:rPr>
                <w:rFonts w:ascii="Calibri" w:eastAsia="Times New Roman" w:hAnsi="Calibri" w:cs="Calibri"/>
                <w:sz w:val="20"/>
                <w:szCs w:val="20"/>
                <w:lang w:eastAsia="en-GB"/>
              </w:rPr>
              <w:t>.</w:t>
            </w:r>
            <w:r>
              <w:rPr>
                <w:rFonts w:ascii="Calibri" w:eastAsia="Times New Roman" w:hAnsi="Calibri" w:cs="Calibri"/>
                <w:color w:val="000000"/>
                <w:sz w:val="20"/>
                <w:lang w:eastAsia="en-GB"/>
              </w:rPr>
              <w:t>4 (9</w:t>
            </w:r>
            <w:r>
              <w:rPr>
                <w:rFonts w:ascii="Calibri" w:eastAsia="Times New Roman" w:hAnsi="Calibri" w:cs="Calibri"/>
                <w:sz w:val="20"/>
                <w:szCs w:val="20"/>
                <w:lang w:eastAsia="en-GB"/>
              </w:rPr>
              <w:t>.</w:t>
            </w:r>
            <w:r>
              <w:rPr>
                <w:rFonts w:ascii="Calibri" w:eastAsia="Times New Roman" w:hAnsi="Calibri" w:cs="Calibri"/>
                <w:color w:val="000000"/>
                <w:sz w:val="20"/>
                <w:lang w:eastAsia="en-GB"/>
              </w:rPr>
              <w:t>7)</w:t>
            </w:r>
          </w:p>
        </w:tc>
      </w:tr>
      <w:tr w:rsidR="003F5A39" w14:paraId="5629D92C" w14:textId="77777777" w:rsidTr="002642C8">
        <w:trPr>
          <w:trHeight w:val="182"/>
        </w:trPr>
        <w:tc>
          <w:tcPr>
            <w:tcW w:w="0" w:type="auto"/>
            <w:vMerge/>
            <w:tcBorders>
              <w:top w:val="nil"/>
              <w:left w:val="single" w:sz="4" w:space="0" w:color="auto"/>
              <w:bottom w:val="single" w:sz="4" w:space="0" w:color="auto"/>
              <w:right w:val="single" w:sz="4" w:space="0" w:color="auto"/>
            </w:tcBorders>
            <w:vAlign w:val="center"/>
            <w:hideMark/>
          </w:tcPr>
          <w:p w14:paraId="50D80090" w14:textId="77777777" w:rsidR="003F5A39" w:rsidRDefault="003F5A39" w:rsidP="002642C8">
            <w:pPr>
              <w:spacing w:after="0" w:line="480" w:lineRule="auto"/>
              <w:rPr>
                <w:rFonts w:ascii="Calibri" w:eastAsia="Times New Roman" w:hAnsi="Calibri" w:cs="Calibri"/>
                <w:color w:val="000000"/>
                <w:sz w:val="20"/>
                <w:lang w:eastAsia="en-GB"/>
              </w:rPr>
            </w:pPr>
          </w:p>
        </w:tc>
        <w:tc>
          <w:tcPr>
            <w:tcW w:w="1663" w:type="dxa"/>
            <w:tcBorders>
              <w:top w:val="nil"/>
              <w:left w:val="single" w:sz="4" w:space="0" w:color="auto"/>
              <w:bottom w:val="single" w:sz="4" w:space="0" w:color="auto"/>
              <w:right w:val="single" w:sz="18" w:space="0" w:color="auto"/>
            </w:tcBorders>
            <w:vAlign w:val="bottom"/>
            <w:hideMark/>
          </w:tcPr>
          <w:p w14:paraId="099A695C" w14:textId="77777777" w:rsidR="003F5A39" w:rsidRDefault="003F5A39" w:rsidP="002642C8">
            <w:pPr>
              <w:spacing w:after="0" w:line="480" w:lineRule="auto"/>
              <w:rPr>
                <w:rFonts w:ascii="Calibri" w:eastAsia="Times New Roman" w:hAnsi="Calibri" w:cs="Calibri"/>
                <w:color w:val="000000"/>
                <w:sz w:val="20"/>
                <w:lang w:eastAsia="en-GB"/>
              </w:rPr>
            </w:pPr>
            <w:r>
              <w:rPr>
                <w:sz w:val="20"/>
              </w:rPr>
              <w:t xml:space="preserve">Median (min./ max.)  </w:t>
            </w:r>
          </w:p>
        </w:tc>
        <w:tc>
          <w:tcPr>
            <w:tcW w:w="1634" w:type="dxa"/>
            <w:tcBorders>
              <w:top w:val="single" w:sz="4" w:space="0" w:color="auto"/>
              <w:left w:val="single" w:sz="18" w:space="0" w:color="auto"/>
              <w:bottom w:val="single" w:sz="4" w:space="0" w:color="auto"/>
              <w:right w:val="single" w:sz="4" w:space="0" w:color="auto"/>
            </w:tcBorders>
            <w:vAlign w:val="center"/>
            <w:hideMark/>
          </w:tcPr>
          <w:p w14:paraId="03C8A81F" w14:textId="77777777" w:rsidR="003F5A39" w:rsidRDefault="003F5A39" w:rsidP="002642C8">
            <w:pPr>
              <w:spacing w:after="0" w:line="48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lang w:eastAsia="en-GB"/>
              </w:rPr>
              <w:t>10 (0/28)</w:t>
            </w:r>
          </w:p>
        </w:tc>
        <w:tc>
          <w:tcPr>
            <w:tcW w:w="1701" w:type="dxa"/>
            <w:tcBorders>
              <w:top w:val="single" w:sz="4" w:space="0" w:color="auto"/>
              <w:left w:val="nil"/>
              <w:bottom w:val="single" w:sz="4" w:space="0" w:color="auto"/>
              <w:right w:val="single" w:sz="18" w:space="0" w:color="auto"/>
            </w:tcBorders>
            <w:vAlign w:val="center"/>
          </w:tcPr>
          <w:p w14:paraId="43E65B7E" w14:textId="77777777" w:rsidR="003F5A39" w:rsidRDefault="003F5A39" w:rsidP="002642C8">
            <w:pPr>
              <w:spacing w:after="0" w:line="48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lang w:eastAsia="en-GB"/>
              </w:rPr>
              <w:t>N/A</w:t>
            </w:r>
          </w:p>
        </w:tc>
        <w:tc>
          <w:tcPr>
            <w:tcW w:w="1559" w:type="dxa"/>
            <w:tcBorders>
              <w:top w:val="single" w:sz="4" w:space="0" w:color="auto"/>
              <w:left w:val="single" w:sz="18" w:space="0" w:color="auto"/>
              <w:bottom w:val="single" w:sz="4" w:space="0" w:color="auto"/>
              <w:right w:val="single" w:sz="4" w:space="0" w:color="auto"/>
            </w:tcBorders>
            <w:hideMark/>
          </w:tcPr>
          <w:p w14:paraId="7750CD62"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0 (0/25)</w:t>
            </w:r>
          </w:p>
        </w:tc>
        <w:tc>
          <w:tcPr>
            <w:tcW w:w="1489" w:type="dxa"/>
            <w:tcBorders>
              <w:top w:val="single" w:sz="4" w:space="0" w:color="auto"/>
              <w:left w:val="nil"/>
              <w:bottom w:val="single" w:sz="4" w:space="0" w:color="auto"/>
              <w:right w:val="single" w:sz="18" w:space="0" w:color="auto"/>
            </w:tcBorders>
            <w:hideMark/>
          </w:tcPr>
          <w:p w14:paraId="71E415EB"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26</w:t>
            </w:r>
            <w:r>
              <w:rPr>
                <w:rFonts w:ascii="Calibri" w:eastAsia="Times New Roman" w:hAnsi="Calibri" w:cs="Calibri"/>
                <w:sz w:val="20"/>
                <w:szCs w:val="20"/>
                <w:lang w:eastAsia="en-GB"/>
              </w:rPr>
              <w:t>.</w:t>
            </w:r>
            <w:r>
              <w:rPr>
                <w:rFonts w:ascii="Calibri" w:eastAsia="Times New Roman" w:hAnsi="Calibri" w:cs="Calibri"/>
                <w:color w:val="000000"/>
                <w:sz w:val="20"/>
                <w:lang w:eastAsia="en-GB"/>
              </w:rPr>
              <w:t>5 (0/28)</w:t>
            </w:r>
          </w:p>
        </w:tc>
      </w:tr>
      <w:tr w:rsidR="003F5A39" w14:paraId="7D467600" w14:textId="77777777" w:rsidTr="002642C8">
        <w:trPr>
          <w:trHeight w:val="182"/>
        </w:trPr>
        <w:tc>
          <w:tcPr>
            <w:tcW w:w="1660" w:type="dxa"/>
            <w:tcBorders>
              <w:top w:val="single" w:sz="4" w:space="0" w:color="auto"/>
              <w:left w:val="single" w:sz="4" w:space="0" w:color="auto"/>
              <w:bottom w:val="single" w:sz="4" w:space="0" w:color="auto"/>
              <w:right w:val="single" w:sz="4" w:space="0" w:color="auto"/>
            </w:tcBorders>
            <w:noWrap/>
            <w:vAlign w:val="center"/>
            <w:hideMark/>
          </w:tcPr>
          <w:p w14:paraId="1E7D501E" w14:textId="77777777" w:rsidR="003F5A39" w:rsidRDefault="003F5A39" w:rsidP="002642C8">
            <w:pPr>
              <w:spacing w:after="0" w:line="480" w:lineRule="auto"/>
              <w:rPr>
                <w:rFonts w:ascii="Calibri" w:eastAsia="Times New Roman" w:hAnsi="Calibri" w:cs="Calibri"/>
                <w:color w:val="000000"/>
                <w:sz w:val="20"/>
                <w:lang w:eastAsia="en-GB"/>
              </w:rPr>
            </w:pPr>
            <w:r>
              <w:rPr>
                <w:rFonts w:ascii="Calibri" w:eastAsia="Times New Roman" w:hAnsi="Calibri" w:cs="Calibri"/>
                <w:color w:val="000000"/>
                <w:sz w:val="20"/>
                <w:lang w:eastAsia="en-GB"/>
              </w:rPr>
              <w:t>New oxygen use (relapse)</w:t>
            </w:r>
          </w:p>
        </w:tc>
        <w:tc>
          <w:tcPr>
            <w:tcW w:w="1663" w:type="dxa"/>
            <w:tcBorders>
              <w:top w:val="nil"/>
              <w:left w:val="single" w:sz="4" w:space="0" w:color="auto"/>
              <w:bottom w:val="single" w:sz="4" w:space="0" w:color="auto"/>
              <w:right w:val="single" w:sz="18" w:space="0" w:color="auto"/>
            </w:tcBorders>
            <w:vAlign w:val="bottom"/>
            <w:hideMark/>
          </w:tcPr>
          <w:p w14:paraId="48774E4A" w14:textId="77777777" w:rsidR="003F5A39" w:rsidRDefault="003F5A39" w:rsidP="002642C8">
            <w:pPr>
              <w:spacing w:after="0" w:line="480" w:lineRule="auto"/>
              <w:rPr>
                <w:sz w:val="20"/>
              </w:rPr>
            </w:pPr>
            <w:r>
              <w:rPr>
                <w:sz w:val="20"/>
              </w:rPr>
              <w:t>Patient, n (%)</w:t>
            </w:r>
          </w:p>
        </w:tc>
        <w:tc>
          <w:tcPr>
            <w:tcW w:w="1634" w:type="dxa"/>
            <w:tcBorders>
              <w:top w:val="single" w:sz="4" w:space="0" w:color="auto"/>
              <w:left w:val="single" w:sz="18" w:space="0" w:color="auto"/>
              <w:bottom w:val="single" w:sz="4" w:space="0" w:color="auto"/>
              <w:right w:val="single" w:sz="4" w:space="0" w:color="auto"/>
            </w:tcBorders>
            <w:vAlign w:val="center"/>
            <w:hideMark/>
          </w:tcPr>
          <w:p w14:paraId="240339FC" w14:textId="77777777" w:rsidR="003F5A39" w:rsidRDefault="003F5A39" w:rsidP="002642C8">
            <w:pPr>
              <w:spacing w:after="0" w:line="48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0</w:t>
            </w:r>
          </w:p>
        </w:tc>
        <w:tc>
          <w:tcPr>
            <w:tcW w:w="1701" w:type="dxa"/>
            <w:tcBorders>
              <w:top w:val="single" w:sz="4" w:space="0" w:color="auto"/>
              <w:left w:val="nil"/>
              <w:bottom w:val="single" w:sz="4" w:space="0" w:color="auto"/>
              <w:right w:val="single" w:sz="18" w:space="0" w:color="auto"/>
            </w:tcBorders>
            <w:vAlign w:val="center"/>
          </w:tcPr>
          <w:p w14:paraId="2AD44EDE" w14:textId="77777777" w:rsidR="003F5A39" w:rsidRDefault="003F5A39" w:rsidP="002642C8">
            <w:pPr>
              <w:spacing w:after="0" w:line="48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N/A</w:t>
            </w:r>
          </w:p>
        </w:tc>
        <w:tc>
          <w:tcPr>
            <w:tcW w:w="1559" w:type="dxa"/>
            <w:tcBorders>
              <w:top w:val="single" w:sz="4" w:space="0" w:color="auto"/>
              <w:left w:val="single" w:sz="18" w:space="0" w:color="auto"/>
              <w:bottom w:val="single" w:sz="4" w:space="0" w:color="auto"/>
              <w:right w:val="single" w:sz="4" w:space="0" w:color="auto"/>
            </w:tcBorders>
            <w:vAlign w:val="center"/>
            <w:hideMark/>
          </w:tcPr>
          <w:p w14:paraId="2DE257B7" w14:textId="77777777" w:rsidR="003F5A39" w:rsidRDefault="003F5A39" w:rsidP="002642C8">
            <w:pPr>
              <w:spacing w:after="0" w:line="48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 (8</w:t>
            </w:r>
            <w:r>
              <w:rPr>
                <w:rFonts w:ascii="Calibri" w:eastAsia="Times New Roman" w:hAnsi="Calibri" w:cs="Calibri"/>
                <w:sz w:val="20"/>
                <w:szCs w:val="20"/>
                <w:lang w:eastAsia="en-GB"/>
              </w:rPr>
              <w:t>.</w:t>
            </w:r>
            <w:r>
              <w:rPr>
                <w:rFonts w:ascii="Calibri" w:eastAsia="Times New Roman" w:hAnsi="Calibri" w:cs="Calibri"/>
                <w:color w:val="000000"/>
                <w:sz w:val="20"/>
                <w:szCs w:val="20"/>
                <w:lang w:eastAsia="en-GB"/>
              </w:rPr>
              <w:t>3%)</w:t>
            </w:r>
          </w:p>
        </w:tc>
        <w:tc>
          <w:tcPr>
            <w:tcW w:w="1489" w:type="dxa"/>
            <w:tcBorders>
              <w:top w:val="single" w:sz="4" w:space="0" w:color="auto"/>
              <w:left w:val="nil"/>
              <w:bottom w:val="single" w:sz="4" w:space="0" w:color="auto"/>
              <w:right w:val="single" w:sz="18" w:space="0" w:color="auto"/>
            </w:tcBorders>
            <w:vAlign w:val="center"/>
            <w:hideMark/>
          </w:tcPr>
          <w:p w14:paraId="5F4BE2BE" w14:textId="77777777" w:rsidR="003F5A39" w:rsidRDefault="003F5A39" w:rsidP="002642C8">
            <w:pPr>
              <w:spacing w:after="0" w:line="48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0</w:t>
            </w:r>
          </w:p>
        </w:tc>
      </w:tr>
      <w:tr w:rsidR="003F5A39" w14:paraId="638E210B" w14:textId="77777777" w:rsidTr="002642C8">
        <w:trPr>
          <w:trHeight w:val="182"/>
        </w:trPr>
        <w:tc>
          <w:tcPr>
            <w:tcW w:w="1660" w:type="dxa"/>
            <w:tcBorders>
              <w:top w:val="single" w:sz="4" w:space="0" w:color="auto"/>
              <w:left w:val="single" w:sz="4" w:space="0" w:color="auto"/>
              <w:bottom w:val="single" w:sz="4" w:space="0" w:color="auto"/>
              <w:right w:val="single" w:sz="4" w:space="0" w:color="auto"/>
            </w:tcBorders>
            <w:noWrap/>
            <w:vAlign w:val="center"/>
            <w:hideMark/>
          </w:tcPr>
          <w:p w14:paraId="1329DC2F" w14:textId="77777777" w:rsidR="003F5A39" w:rsidRDefault="003F5A39" w:rsidP="002642C8">
            <w:pPr>
              <w:spacing w:after="0" w:line="480" w:lineRule="auto"/>
              <w:rPr>
                <w:rFonts w:ascii="Calibri" w:eastAsia="Times New Roman" w:hAnsi="Calibri" w:cs="Calibri"/>
                <w:color w:val="000000"/>
                <w:sz w:val="20"/>
                <w:lang w:eastAsia="en-GB"/>
              </w:rPr>
            </w:pPr>
            <w:r>
              <w:rPr>
                <w:rFonts w:ascii="Calibri" w:eastAsia="Times New Roman" w:hAnsi="Calibri" w:cs="Calibri"/>
                <w:color w:val="000000"/>
                <w:sz w:val="20"/>
                <w:lang w:eastAsia="en-GB"/>
              </w:rPr>
              <w:t>New mechanical ventilation use (deterioration)</w:t>
            </w:r>
          </w:p>
        </w:tc>
        <w:tc>
          <w:tcPr>
            <w:tcW w:w="1663" w:type="dxa"/>
            <w:tcBorders>
              <w:top w:val="nil"/>
              <w:left w:val="single" w:sz="4" w:space="0" w:color="auto"/>
              <w:bottom w:val="single" w:sz="4" w:space="0" w:color="auto"/>
              <w:right w:val="single" w:sz="18" w:space="0" w:color="auto"/>
            </w:tcBorders>
            <w:vAlign w:val="bottom"/>
            <w:hideMark/>
          </w:tcPr>
          <w:p w14:paraId="47F0A60E" w14:textId="77777777" w:rsidR="003F5A39" w:rsidRDefault="003F5A39" w:rsidP="002642C8">
            <w:pPr>
              <w:spacing w:after="0" w:line="480" w:lineRule="auto"/>
              <w:rPr>
                <w:sz w:val="20"/>
              </w:rPr>
            </w:pPr>
            <w:r>
              <w:rPr>
                <w:sz w:val="20"/>
              </w:rPr>
              <w:t>Patient, n (%)</w:t>
            </w:r>
          </w:p>
        </w:tc>
        <w:tc>
          <w:tcPr>
            <w:tcW w:w="1634" w:type="dxa"/>
            <w:tcBorders>
              <w:top w:val="single" w:sz="4" w:space="0" w:color="auto"/>
              <w:left w:val="single" w:sz="18" w:space="0" w:color="auto"/>
              <w:bottom w:val="single" w:sz="18" w:space="0" w:color="auto"/>
              <w:right w:val="single" w:sz="4" w:space="0" w:color="auto"/>
            </w:tcBorders>
            <w:vAlign w:val="center"/>
            <w:hideMark/>
          </w:tcPr>
          <w:p w14:paraId="761F3CA7" w14:textId="77777777" w:rsidR="003F5A39" w:rsidRDefault="003F5A39" w:rsidP="002642C8">
            <w:pPr>
              <w:spacing w:after="0" w:line="48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0</w:t>
            </w:r>
          </w:p>
        </w:tc>
        <w:tc>
          <w:tcPr>
            <w:tcW w:w="1701" w:type="dxa"/>
            <w:tcBorders>
              <w:top w:val="single" w:sz="4" w:space="0" w:color="auto"/>
              <w:left w:val="nil"/>
              <w:bottom w:val="single" w:sz="18" w:space="0" w:color="auto"/>
              <w:right w:val="single" w:sz="18" w:space="0" w:color="auto"/>
            </w:tcBorders>
            <w:vAlign w:val="center"/>
          </w:tcPr>
          <w:p w14:paraId="2766BD25" w14:textId="77777777" w:rsidR="003F5A39" w:rsidRDefault="003F5A39" w:rsidP="002642C8">
            <w:pPr>
              <w:spacing w:after="0" w:line="48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N/A</w:t>
            </w:r>
          </w:p>
        </w:tc>
        <w:tc>
          <w:tcPr>
            <w:tcW w:w="1559" w:type="dxa"/>
            <w:tcBorders>
              <w:top w:val="single" w:sz="4" w:space="0" w:color="auto"/>
              <w:left w:val="single" w:sz="18" w:space="0" w:color="auto"/>
              <w:bottom w:val="single" w:sz="18" w:space="0" w:color="auto"/>
              <w:right w:val="single" w:sz="4" w:space="0" w:color="auto"/>
            </w:tcBorders>
            <w:vAlign w:val="center"/>
            <w:hideMark/>
          </w:tcPr>
          <w:p w14:paraId="2B72EC44" w14:textId="77777777" w:rsidR="003F5A39" w:rsidRDefault="003F5A39" w:rsidP="002642C8">
            <w:pPr>
              <w:spacing w:after="0" w:line="480" w:lineRule="auto"/>
              <w:jc w:val="center"/>
              <w:rPr>
                <w:sz w:val="20"/>
                <w:szCs w:val="20"/>
              </w:rPr>
            </w:pPr>
            <w:r>
              <w:rPr>
                <w:rFonts w:ascii="Calibri" w:eastAsia="Times New Roman" w:hAnsi="Calibri" w:cs="Calibri"/>
                <w:color w:val="000000"/>
                <w:sz w:val="20"/>
                <w:szCs w:val="20"/>
                <w:lang w:eastAsia="en-GB"/>
              </w:rPr>
              <w:t>1 (8</w:t>
            </w:r>
            <w:r>
              <w:rPr>
                <w:rFonts w:ascii="Calibri" w:eastAsia="Times New Roman" w:hAnsi="Calibri" w:cs="Calibri"/>
                <w:sz w:val="20"/>
                <w:szCs w:val="20"/>
                <w:lang w:eastAsia="en-GB"/>
              </w:rPr>
              <w:t>.</w:t>
            </w:r>
            <w:r>
              <w:rPr>
                <w:rFonts w:ascii="Calibri" w:eastAsia="Times New Roman" w:hAnsi="Calibri" w:cs="Calibri"/>
                <w:color w:val="000000"/>
                <w:sz w:val="20"/>
                <w:szCs w:val="20"/>
                <w:lang w:eastAsia="en-GB"/>
              </w:rPr>
              <w:t>3%)</w:t>
            </w:r>
          </w:p>
        </w:tc>
        <w:tc>
          <w:tcPr>
            <w:tcW w:w="1489" w:type="dxa"/>
            <w:tcBorders>
              <w:top w:val="single" w:sz="4" w:space="0" w:color="auto"/>
              <w:left w:val="nil"/>
              <w:bottom w:val="single" w:sz="18" w:space="0" w:color="auto"/>
              <w:right w:val="single" w:sz="18" w:space="0" w:color="auto"/>
            </w:tcBorders>
            <w:vAlign w:val="center"/>
            <w:hideMark/>
          </w:tcPr>
          <w:p w14:paraId="72DEAC8A" w14:textId="77777777" w:rsidR="003F5A39" w:rsidRDefault="003F5A39" w:rsidP="002642C8">
            <w:pPr>
              <w:spacing w:after="0" w:line="480" w:lineRule="auto"/>
              <w:jc w:val="center"/>
              <w:rPr>
                <w:sz w:val="20"/>
                <w:szCs w:val="20"/>
              </w:rPr>
            </w:pPr>
            <w:r>
              <w:rPr>
                <w:rFonts w:ascii="Calibri" w:eastAsia="Times New Roman" w:hAnsi="Calibri" w:cs="Calibri"/>
                <w:color w:val="000000"/>
                <w:sz w:val="20"/>
                <w:szCs w:val="20"/>
                <w:lang w:eastAsia="en-GB"/>
              </w:rPr>
              <w:t>2 (14</w:t>
            </w:r>
            <w:r>
              <w:rPr>
                <w:rFonts w:ascii="Calibri" w:eastAsia="Times New Roman" w:hAnsi="Calibri" w:cs="Calibri"/>
                <w:sz w:val="20"/>
                <w:szCs w:val="20"/>
                <w:lang w:eastAsia="en-GB"/>
              </w:rPr>
              <w:t>.</w:t>
            </w:r>
            <w:r>
              <w:rPr>
                <w:rFonts w:ascii="Calibri" w:eastAsia="Times New Roman" w:hAnsi="Calibri" w:cs="Calibri"/>
                <w:color w:val="000000"/>
                <w:sz w:val="20"/>
                <w:szCs w:val="20"/>
                <w:lang w:eastAsia="en-GB"/>
              </w:rPr>
              <w:t>3%)</w:t>
            </w:r>
          </w:p>
        </w:tc>
      </w:tr>
      <w:tr w:rsidR="003F5A39" w14:paraId="4FC6DDD3" w14:textId="77777777" w:rsidTr="002642C8">
        <w:trPr>
          <w:trHeight w:val="333"/>
        </w:trPr>
        <w:tc>
          <w:tcPr>
            <w:tcW w:w="9706" w:type="dxa"/>
            <w:gridSpan w:val="6"/>
            <w:tcBorders>
              <w:top w:val="nil"/>
              <w:left w:val="single" w:sz="4" w:space="0" w:color="auto"/>
              <w:bottom w:val="single" w:sz="4" w:space="0" w:color="auto"/>
              <w:right w:val="single" w:sz="4" w:space="0" w:color="auto"/>
            </w:tcBorders>
            <w:shd w:val="clear" w:color="auto" w:fill="auto"/>
            <w:noWrap/>
            <w:vAlign w:val="bottom"/>
            <w:hideMark/>
          </w:tcPr>
          <w:p w14:paraId="5E968706" w14:textId="77777777" w:rsidR="003F5A39" w:rsidRDefault="003F5A39" w:rsidP="002642C8">
            <w:pPr>
              <w:spacing w:after="0" w:line="480" w:lineRule="auto"/>
              <w:rPr>
                <w:rFonts w:ascii="Calibri" w:eastAsia="Times New Roman" w:hAnsi="Calibri" w:cs="Calibri"/>
                <w:color w:val="000000"/>
                <w:sz w:val="20"/>
                <w:lang w:eastAsia="en-GB"/>
              </w:rPr>
            </w:pPr>
            <w:r>
              <w:rPr>
                <w:b/>
                <w:bCs/>
                <w:sz w:val="20"/>
              </w:rPr>
              <w:t xml:space="preserve">Lung compliance </w:t>
            </w:r>
          </w:p>
        </w:tc>
      </w:tr>
      <w:tr w:rsidR="003F5A39" w14:paraId="2AC977FB" w14:textId="77777777" w:rsidTr="002642C8">
        <w:trPr>
          <w:trHeight w:val="333"/>
        </w:trPr>
        <w:tc>
          <w:tcPr>
            <w:tcW w:w="1660" w:type="dxa"/>
            <w:vMerge w:val="restart"/>
            <w:tcBorders>
              <w:top w:val="nil"/>
              <w:left w:val="single" w:sz="4" w:space="0" w:color="auto"/>
              <w:bottom w:val="single" w:sz="4" w:space="0" w:color="auto"/>
              <w:right w:val="single" w:sz="4" w:space="0" w:color="auto"/>
            </w:tcBorders>
            <w:noWrap/>
            <w:vAlign w:val="bottom"/>
            <w:hideMark/>
          </w:tcPr>
          <w:p w14:paraId="1B38D008" w14:textId="77777777" w:rsidR="003F5A39" w:rsidRDefault="003F5A39" w:rsidP="002642C8">
            <w:pPr>
              <w:spacing w:after="0" w:line="480" w:lineRule="auto"/>
              <w:rPr>
                <w:sz w:val="20"/>
              </w:rPr>
            </w:pPr>
            <w:r>
              <w:rPr>
                <w:sz w:val="20"/>
              </w:rPr>
              <w:t>Baseline</w:t>
            </w:r>
          </w:p>
        </w:tc>
        <w:tc>
          <w:tcPr>
            <w:tcW w:w="1663" w:type="dxa"/>
            <w:tcBorders>
              <w:top w:val="nil"/>
              <w:left w:val="single" w:sz="4" w:space="0" w:color="auto"/>
              <w:bottom w:val="single" w:sz="4" w:space="0" w:color="auto"/>
              <w:right w:val="single" w:sz="18" w:space="0" w:color="auto"/>
            </w:tcBorders>
            <w:vAlign w:val="bottom"/>
            <w:hideMark/>
          </w:tcPr>
          <w:p w14:paraId="6D91775B" w14:textId="77777777" w:rsidR="003F5A39" w:rsidRDefault="003F5A39" w:rsidP="002642C8">
            <w:pPr>
              <w:spacing w:after="0" w:line="480" w:lineRule="auto"/>
              <w:rPr>
                <w:sz w:val="20"/>
              </w:rPr>
            </w:pPr>
            <w:r>
              <w:rPr>
                <w:sz w:val="20"/>
              </w:rPr>
              <w:t>n</w:t>
            </w:r>
          </w:p>
        </w:tc>
        <w:tc>
          <w:tcPr>
            <w:tcW w:w="1634" w:type="dxa"/>
            <w:tcBorders>
              <w:top w:val="single" w:sz="18" w:space="0" w:color="auto"/>
              <w:left w:val="single" w:sz="18" w:space="0" w:color="auto"/>
              <w:bottom w:val="single" w:sz="4" w:space="0" w:color="auto"/>
              <w:right w:val="single" w:sz="4" w:space="0" w:color="auto"/>
            </w:tcBorders>
            <w:vAlign w:val="center"/>
            <w:hideMark/>
          </w:tcPr>
          <w:p w14:paraId="009CBD99"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 xml:space="preserve">6 </w:t>
            </w:r>
          </w:p>
        </w:tc>
        <w:tc>
          <w:tcPr>
            <w:tcW w:w="1701" w:type="dxa"/>
            <w:tcBorders>
              <w:top w:val="single" w:sz="18" w:space="0" w:color="auto"/>
              <w:left w:val="nil"/>
              <w:bottom w:val="single" w:sz="4" w:space="0" w:color="auto"/>
              <w:right w:val="single" w:sz="18" w:space="0" w:color="auto"/>
            </w:tcBorders>
            <w:vAlign w:val="center"/>
          </w:tcPr>
          <w:p w14:paraId="18223A7A"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N/A</w:t>
            </w:r>
          </w:p>
        </w:tc>
        <w:tc>
          <w:tcPr>
            <w:tcW w:w="1559" w:type="dxa"/>
            <w:tcBorders>
              <w:top w:val="single" w:sz="18" w:space="0" w:color="auto"/>
              <w:left w:val="single" w:sz="18" w:space="0" w:color="auto"/>
              <w:bottom w:val="single" w:sz="4" w:space="0" w:color="auto"/>
              <w:right w:val="single" w:sz="4" w:space="0" w:color="auto"/>
            </w:tcBorders>
            <w:vAlign w:val="center"/>
            <w:hideMark/>
          </w:tcPr>
          <w:p w14:paraId="742A0E05"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10</w:t>
            </w:r>
          </w:p>
        </w:tc>
        <w:tc>
          <w:tcPr>
            <w:tcW w:w="1489" w:type="dxa"/>
            <w:tcBorders>
              <w:top w:val="single" w:sz="18" w:space="0" w:color="auto"/>
              <w:left w:val="nil"/>
              <w:bottom w:val="single" w:sz="4" w:space="0" w:color="auto"/>
              <w:right w:val="single" w:sz="18" w:space="0" w:color="auto"/>
            </w:tcBorders>
            <w:vAlign w:val="center"/>
            <w:hideMark/>
          </w:tcPr>
          <w:p w14:paraId="0C68C7E6"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N/A</w:t>
            </w:r>
          </w:p>
        </w:tc>
      </w:tr>
      <w:tr w:rsidR="003F5A39" w14:paraId="737AE40F" w14:textId="77777777" w:rsidTr="002642C8">
        <w:trPr>
          <w:trHeight w:val="333"/>
        </w:trPr>
        <w:tc>
          <w:tcPr>
            <w:tcW w:w="0" w:type="auto"/>
            <w:vMerge/>
            <w:tcBorders>
              <w:top w:val="nil"/>
              <w:left w:val="single" w:sz="4" w:space="0" w:color="auto"/>
              <w:bottom w:val="single" w:sz="4" w:space="0" w:color="auto"/>
              <w:right w:val="single" w:sz="4" w:space="0" w:color="auto"/>
            </w:tcBorders>
            <w:vAlign w:val="center"/>
            <w:hideMark/>
          </w:tcPr>
          <w:p w14:paraId="0E0C9F38" w14:textId="77777777" w:rsidR="003F5A39" w:rsidRDefault="003F5A39" w:rsidP="002642C8">
            <w:pPr>
              <w:spacing w:after="0" w:line="480" w:lineRule="auto"/>
              <w:rPr>
                <w:sz w:val="20"/>
              </w:rPr>
            </w:pPr>
          </w:p>
        </w:tc>
        <w:tc>
          <w:tcPr>
            <w:tcW w:w="1663" w:type="dxa"/>
            <w:tcBorders>
              <w:top w:val="nil"/>
              <w:left w:val="single" w:sz="4" w:space="0" w:color="auto"/>
              <w:bottom w:val="single" w:sz="4" w:space="0" w:color="auto"/>
              <w:right w:val="single" w:sz="18" w:space="0" w:color="auto"/>
            </w:tcBorders>
            <w:vAlign w:val="bottom"/>
            <w:hideMark/>
          </w:tcPr>
          <w:p w14:paraId="1544E251" w14:textId="77777777" w:rsidR="003F5A39" w:rsidRDefault="003F5A39" w:rsidP="002642C8">
            <w:pPr>
              <w:spacing w:after="0" w:line="480" w:lineRule="auto"/>
              <w:rPr>
                <w:sz w:val="20"/>
              </w:rPr>
            </w:pPr>
            <w:r>
              <w:rPr>
                <w:sz w:val="20"/>
              </w:rPr>
              <w:t>Mean (SD)</w:t>
            </w:r>
          </w:p>
        </w:tc>
        <w:tc>
          <w:tcPr>
            <w:tcW w:w="1634" w:type="dxa"/>
            <w:tcBorders>
              <w:top w:val="single" w:sz="4" w:space="0" w:color="auto"/>
              <w:left w:val="single" w:sz="18" w:space="0" w:color="auto"/>
              <w:bottom w:val="single" w:sz="4" w:space="0" w:color="auto"/>
              <w:right w:val="single" w:sz="4" w:space="0" w:color="auto"/>
            </w:tcBorders>
            <w:vAlign w:val="center"/>
            <w:hideMark/>
          </w:tcPr>
          <w:p w14:paraId="0EAAEF08"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28 (7</w:t>
            </w:r>
            <w:r>
              <w:rPr>
                <w:rFonts w:ascii="Calibri" w:eastAsia="Times New Roman" w:hAnsi="Calibri" w:cs="Calibri"/>
                <w:sz w:val="20"/>
                <w:szCs w:val="20"/>
                <w:lang w:eastAsia="en-GB"/>
              </w:rPr>
              <w:t>.</w:t>
            </w:r>
            <w:r>
              <w:rPr>
                <w:rFonts w:ascii="Calibri" w:eastAsia="Times New Roman" w:hAnsi="Calibri" w:cs="Calibri"/>
                <w:color w:val="000000"/>
                <w:sz w:val="20"/>
                <w:lang w:eastAsia="en-GB"/>
              </w:rPr>
              <w:t>3)</w:t>
            </w:r>
          </w:p>
        </w:tc>
        <w:tc>
          <w:tcPr>
            <w:tcW w:w="1701" w:type="dxa"/>
            <w:tcBorders>
              <w:top w:val="single" w:sz="4" w:space="0" w:color="auto"/>
              <w:left w:val="nil"/>
              <w:bottom w:val="single" w:sz="4" w:space="0" w:color="auto"/>
              <w:right w:val="single" w:sz="18" w:space="0" w:color="auto"/>
            </w:tcBorders>
            <w:vAlign w:val="center"/>
          </w:tcPr>
          <w:p w14:paraId="4EA0C2D3"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N/A</w:t>
            </w:r>
          </w:p>
        </w:tc>
        <w:tc>
          <w:tcPr>
            <w:tcW w:w="1559" w:type="dxa"/>
            <w:tcBorders>
              <w:top w:val="single" w:sz="4" w:space="0" w:color="auto"/>
              <w:left w:val="single" w:sz="18" w:space="0" w:color="auto"/>
              <w:bottom w:val="single" w:sz="4" w:space="0" w:color="auto"/>
              <w:right w:val="single" w:sz="4" w:space="0" w:color="auto"/>
            </w:tcBorders>
            <w:vAlign w:val="center"/>
            <w:hideMark/>
          </w:tcPr>
          <w:p w14:paraId="085EE5FB"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40</w:t>
            </w:r>
            <w:r>
              <w:rPr>
                <w:rFonts w:ascii="Calibri" w:eastAsia="Times New Roman" w:hAnsi="Calibri" w:cs="Calibri"/>
                <w:sz w:val="20"/>
                <w:szCs w:val="20"/>
                <w:lang w:eastAsia="en-GB"/>
              </w:rPr>
              <w:t>.</w:t>
            </w:r>
            <w:r>
              <w:rPr>
                <w:rFonts w:ascii="Calibri" w:eastAsia="Times New Roman" w:hAnsi="Calibri" w:cs="Calibri"/>
                <w:color w:val="000000"/>
                <w:sz w:val="20"/>
                <w:lang w:eastAsia="en-GB"/>
              </w:rPr>
              <w:t>4 (38</w:t>
            </w:r>
            <w:r>
              <w:rPr>
                <w:rFonts w:ascii="Calibri" w:eastAsia="Times New Roman" w:hAnsi="Calibri" w:cs="Calibri"/>
                <w:sz w:val="20"/>
                <w:szCs w:val="20"/>
                <w:lang w:eastAsia="en-GB"/>
              </w:rPr>
              <w:t>.</w:t>
            </w:r>
            <w:r>
              <w:rPr>
                <w:rFonts w:ascii="Calibri" w:eastAsia="Times New Roman" w:hAnsi="Calibri" w:cs="Calibri"/>
                <w:color w:val="000000"/>
                <w:sz w:val="20"/>
                <w:lang w:eastAsia="en-GB"/>
              </w:rPr>
              <w:t>0)</w:t>
            </w:r>
          </w:p>
        </w:tc>
        <w:tc>
          <w:tcPr>
            <w:tcW w:w="1489" w:type="dxa"/>
            <w:tcBorders>
              <w:top w:val="single" w:sz="4" w:space="0" w:color="auto"/>
              <w:left w:val="nil"/>
              <w:bottom w:val="single" w:sz="4" w:space="0" w:color="auto"/>
              <w:right w:val="single" w:sz="18" w:space="0" w:color="auto"/>
            </w:tcBorders>
            <w:hideMark/>
          </w:tcPr>
          <w:p w14:paraId="3BA9930B"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N/A</w:t>
            </w:r>
          </w:p>
        </w:tc>
      </w:tr>
      <w:tr w:rsidR="003F5A39" w14:paraId="4EA9D59A" w14:textId="77777777" w:rsidTr="002642C8">
        <w:trPr>
          <w:trHeight w:val="333"/>
        </w:trPr>
        <w:tc>
          <w:tcPr>
            <w:tcW w:w="0" w:type="auto"/>
            <w:vMerge/>
            <w:tcBorders>
              <w:top w:val="nil"/>
              <w:left w:val="single" w:sz="4" w:space="0" w:color="auto"/>
              <w:bottom w:val="single" w:sz="4" w:space="0" w:color="auto"/>
              <w:right w:val="single" w:sz="4" w:space="0" w:color="auto"/>
            </w:tcBorders>
            <w:vAlign w:val="center"/>
            <w:hideMark/>
          </w:tcPr>
          <w:p w14:paraId="4C8C1633" w14:textId="77777777" w:rsidR="003F5A39" w:rsidRDefault="003F5A39" w:rsidP="002642C8">
            <w:pPr>
              <w:spacing w:after="0" w:line="480" w:lineRule="auto"/>
              <w:rPr>
                <w:sz w:val="20"/>
              </w:rPr>
            </w:pPr>
          </w:p>
        </w:tc>
        <w:tc>
          <w:tcPr>
            <w:tcW w:w="1663" w:type="dxa"/>
            <w:tcBorders>
              <w:top w:val="nil"/>
              <w:left w:val="single" w:sz="4" w:space="0" w:color="auto"/>
              <w:bottom w:val="single" w:sz="4" w:space="0" w:color="auto"/>
              <w:right w:val="single" w:sz="18" w:space="0" w:color="auto"/>
            </w:tcBorders>
            <w:vAlign w:val="bottom"/>
            <w:hideMark/>
          </w:tcPr>
          <w:p w14:paraId="353C7B05" w14:textId="77777777" w:rsidR="003F5A39" w:rsidRDefault="003F5A39" w:rsidP="002642C8">
            <w:pPr>
              <w:spacing w:after="0" w:line="480" w:lineRule="auto"/>
              <w:rPr>
                <w:sz w:val="20"/>
              </w:rPr>
            </w:pPr>
            <w:r>
              <w:rPr>
                <w:sz w:val="20"/>
              </w:rPr>
              <w:t xml:space="preserve">Median (min./max.)  </w:t>
            </w:r>
          </w:p>
        </w:tc>
        <w:tc>
          <w:tcPr>
            <w:tcW w:w="1634" w:type="dxa"/>
            <w:tcBorders>
              <w:top w:val="single" w:sz="4" w:space="0" w:color="auto"/>
              <w:left w:val="single" w:sz="18" w:space="0" w:color="auto"/>
              <w:bottom w:val="single" w:sz="4" w:space="0" w:color="auto"/>
              <w:right w:val="single" w:sz="4" w:space="0" w:color="auto"/>
            </w:tcBorders>
            <w:vAlign w:val="center"/>
            <w:hideMark/>
          </w:tcPr>
          <w:p w14:paraId="6C483625"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28 (20</w:t>
            </w:r>
            <w:r>
              <w:rPr>
                <w:rFonts w:ascii="Calibri" w:eastAsia="Times New Roman" w:hAnsi="Calibri" w:cs="Calibri"/>
                <w:sz w:val="20"/>
                <w:szCs w:val="20"/>
                <w:lang w:eastAsia="en-GB"/>
              </w:rPr>
              <w:t>.</w:t>
            </w:r>
            <w:r>
              <w:rPr>
                <w:rFonts w:ascii="Calibri" w:eastAsia="Times New Roman" w:hAnsi="Calibri" w:cs="Calibri"/>
                <w:color w:val="000000"/>
                <w:sz w:val="20"/>
                <w:lang w:eastAsia="en-GB"/>
              </w:rPr>
              <w:t>0/38</w:t>
            </w:r>
            <w:r>
              <w:rPr>
                <w:rFonts w:ascii="Calibri" w:eastAsia="Times New Roman" w:hAnsi="Calibri" w:cs="Calibri"/>
                <w:sz w:val="20"/>
                <w:szCs w:val="20"/>
                <w:lang w:eastAsia="en-GB"/>
              </w:rPr>
              <w:t>.</w:t>
            </w:r>
            <w:r>
              <w:rPr>
                <w:rFonts w:ascii="Calibri" w:eastAsia="Times New Roman" w:hAnsi="Calibri" w:cs="Calibri"/>
                <w:color w:val="000000"/>
                <w:sz w:val="20"/>
                <w:lang w:eastAsia="en-GB"/>
              </w:rPr>
              <w:t>0)</w:t>
            </w:r>
          </w:p>
        </w:tc>
        <w:tc>
          <w:tcPr>
            <w:tcW w:w="1701" w:type="dxa"/>
            <w:tcBorders>
              <w:top w:val="single" w:sz="4" w:space="0" w:color="auto"/>
              <w:left w:val="nil"/>
              <w:bottom w:val="single" w:sz="4" w:space="0" w:color="auto"/>
              <w:right w:val="single" w:sz="18" w:space="0" w:color="auto"/>
            </w:tcBorders>
            <w:vAlign w:val="center"/>
          </w:tcPr>
          <w:p w14:paraId="295226A6"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N/A</w:t>
            </w:r>
          </w:p>
        </w:tc>
        <w:tc>
          <w:tcPr>
            <w:tcW w:w="1559" w:type="dxa"/>
            <w:tcBorders>
              <w:top w:val="single" w:sz="4" w:space="0" w:color="auto"/>
              <w:left w:val="single" w:sz="18" w:space="0" w:color="auto"/>
              <w:bottom w:val="single" w:sz="4" w:space="0" w:color="auto"/>
              <w:right w:val="single" w:sz="4" w:space="0" w:color="auto"/>
            </w:tcBorders>
            <w:vAlign w:val="center"/>
            <w:hideMark/>
          </w:tcPr>
          <w:p w14:paraId="4FA175DC"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26</w:t>
            </w:r>
            <w:r>
              <w:rPr>
                <w:rFonts w:ascii="Calibri" w:eastAsia="Times New Roman" w:hAnsi="Calibri" w:cs="Calibri"/>
                <w:sz w:val="20"/>
                <w:szCs w:val="20"/>
                <w:lang w:eastAsia="en-GB"/>
              </w:rPr>
              <w:t>.</w:t>
            </w:r>
            <w:r>
              <w:rPr>
                <w:rFonts w:ascii="Calibri" w:eastAsia="Times New Roman" w:hAnsi="Calibri" w:cs="Calibri"/>
                <w:color w:val="000000"/>
                <w:sz w:val="20"/>
                <w:lang w:eastAsia="en-GB"/>
              </w:rPr>
              <w:t>82 (17</w:t>
            </w:r>
            <w:r>
              <w:rPr>
                <w:rFonts w:ascii="Calibri" w:eastAsia="Times New Roman" w:hAnsi="Calibri" w:cs="Calibri"/>
                <w:sz w:val="20"/>
                <w:szCs w:val="20"/>
                <w:lang w:eastAsia="en-GB"/>
              </w:rPr>
              <w:t>.</w:t>
            </w:r>
            <w:r>
              <w:rPr>
                <w:rFonts w:ascii="Calibri" w:eastAsia="Times New Roman" w:hAnsi="Calibri" w:cs="Calibri"/>
                <w:color w:val="000000"/>
                <w:sz w:val="20"/>
                <w:lang w:eastAsia="en-GB"/>
              </w:rPr>
              <w:t>4/144</w:t>
            </w:r>
            <w:r>
              <w:rPr>
                <w:rFonts w:ascii="Calibri" w:eastAsia="Times New Roman" w:hAnsi="Calibri" w:cs="Calibri"/>
                <w:sz w:val="20"/>
                <w:szCs w:val="20"/>
                <w:lang w:eastAsia="en-GB"/>
              </w:rPr>
              <w:t>.</w:t>
            </w:r>
            <w:r>
              <w:rPr>
                <w:rFonts w:ascii="Calibri" w:eastAsia="Times New Roman" w:hAnsi="Calibri" w:cs="Calibri"/>
                <w:color w:val="000000"/>
                <w:sz w:val="20"/>
                <w:lang w:eastAsia="en-GB"/>
              </w:rPr>
              <w:t>7)</w:t>
            </w:r>
          </w:p>
        </w:tc>
        <w:tc>
          <w:tcPr>
            <w:tcW w:w="1489" w:type="dxa"/>
            <w:tcBorders>
              <w:top w:val="single" w:sz="4" w:space="0" w:color="auto"/>
              <w:left w:val="nil"/>
              <w:bottom w:val="single" w:sz="4" w:space="0" w:color="auto"/>
              <w:right w:val="single" w:sz="18" w:space="0" w:color="auto"/>
            </w:tcBorders>
            <w:hideMark/>
          </w:tcPr>
          <w:p w14:paraId="003364AC"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N/A</w:t>
            </w:r>
          </w:p>
        </w:tc>
      </w:tr>
      <w:tr w:rsidR="003F5A39" w14:paraId="4A5E10C7" w14:textId="77777777" w:rsidTr="002642C8">
        <w:trPr>
          <w:trHeight w:val="333"/>
        </w:trPr>
        <w:tc>
          <w:tcPr>
            <w:tcW w:w="1660" w:type="dxa"/>
            <w:vMerge w:val="restart"/>
            <w:tcBorders>
              <w:top w:val="nil"/>
              <w:left w:val="single" w:sz="4" w:space="0" w:color="auto"/>
              <w:bottom w:val="single" w:sz="4" w:space="0" w:color="auto"/>
              <w:right w:val="single" w:sz="4" w:space="0" w:color="auto"/>
            </w:tcBorders>
            <w:noWrap/>
            <w:vAlign w:val="bottom"/>
            <w:hideMark/>
          </w:tcPr>
          <w:p w14:paraId="64745AD9" w14:textId="77777777" w:rsidR="003F5A39" w:rsidRDefault="003F5A39" w:rsidP="002642C8">
            <w:pPr>
              <w:spacing w:after="0" w:line="480" w:lineRule="auto"/>
              <w:rPr>
                <w:sz w:val="20"/>
              </w:rPr>
            </w:pPr>
            <w:r>
              <w:rPr>
                <w:sz w:val="20"/>
              </w:rPr>
              <w:t>Last on-treatment day</w:t>
            </w:r>
          </w:p>
        </w:tc>
        <w:tc>
          <w:tcPr>
            <w:tcW w:w="1663" w:type="dxa"/>
            <w:tcBorders>
              <w:top w:val="nil"/>
              <w:left w:val="single" w:sz="4" w:space="0" w:color="auto"/>
              <w:bottom w:val="single" w:sz="4" w:space="0" w:color="auto"/>
              <w:right w:val="single" w:sz="18" w:space="0" w:color="auto"/>
            </w:tcBorders>
            <w:vAlign w:val="bottom"/>
            <w:hideMark/>
          </w:tcPr>
          <w:p w14:paraId="5ECE2041" w14:textId="77777777" w:rsidR="003F5A39" w:rsidRDefault="003F5A39" w:rsidP="002642C8">
            <w:pPr>
              <w:spacing w:after="0" w:line="480" w:lineRule="auto"/>
              <w:rPr>
                <w:sz w:val="20"/>
              </w:rPr>
            </w:pPr>
            <w:r>
              <w:rPr>
                <w:sz w:val="20"/>
              </w:rPr>
              <w:t>n</w:t>
            </w:r>
          </w:p>
        </w:tc>
        <w:tc>
          <w:tcPr>
            <w:tcW w:w="1634" w:type="dxa"/>
            <w:tcBorders>
              <w:top w:val="single" w:sz="4" w:space="0" w:color="auto"/>
              <w:left w:val="single" w:sz="18" w:space="0" w:color="auto"/>
              <w:bottom w:val="single" w:sz="4" w:space="0" w:color="auto"/>
              <w:right w:val="single" w:sz="4" w:space="0" w:color="auto"/>
            </w:tcBorders>
            <w:shd w:val="clear" w:color="auto" w:fill="auto"/>
            <w:vAlign w:val="center"/>
          </w:tcPr>
          <w:p w14:paraId="24B84D42" w14:textId="77777777" w:rsidR="003F5A39" w:rsidRPr="00873BBB" w:rsidRDefault="003F5A39" w:rsidP="002642C8">
            <w:pPr>
              <w:spacing w:after="0" w:line="480" w:lineRule="auto"/>
              <w:jc w:val="center"/>
              <w:rPr>
                <w:rFonts w:ascii="Calibri" w:eastAsia="Times New Roman" w:hAnsi="Calibri" w:cs="Calibri"/>
                <w:color w:val="000000"/>
                <w:sz w:val="20"/>
                <w:highlight w:val="yellow"/>
                <w:lang w:eastAsia="en-GB"/>
              </w:rPr>
            </w:pPr>
            <w:r w:rsidRPr="008637B3">
              <w:rPr>
                <w:rFonts w:ascii="Calibri" w:eastAsia="Times New Roman" w:hAnsi="Calibri" w:cs="Calibri"/>
                <w:color w:val="000000"/>
                <w:sz w:val="20"/>
                <w:lang w:eastAsia="en-GB"/>
              </w:rPr>
              <w:t>6</w:t>
            </w:r>
          </w:p>
        </w:tc>
        <w:tc>
          <w:tcPr>
            <w:tcW w:w="1701" w:type="dxa"/>
            <w:tcBorders>
              <w:top w:val="single" w:sz="4" w:space="0" w:color="auto"/>
              <w:left w:val="nil"/>
              <w:bottom w:val="single" w:sz="4" w:space="0" w:color="auto"/>
              <w:right w:val="single" w:sz="18" w:space="0" w:color="auto"/>
            </w:tcBorders>
            <w:shd w:val="clear" w:color="auto" w:fill="auto"/>
            <w:vAlign w:val="center"/>
          </w:tcPr>
          <w:p w14:paraId="4D78A92E" w14:textId="77777777" w:rsidR="003F5A39" w:rsidRPr="00873BBB" w:rsidRDefault="003F5A39" w:rsidP="002642C8">
            <w:pPr>
              <w:spacing w:after="0" w:line="480" w:lineRule="auto"/>
              <w:jc w:val="center"/>
              <w:rPr>
                <w:rFonts w:ascii="Calibri" w:eastAsia="Times New Roman" w:hAnsi="Calibri" w:cs="Calibri"/>
                <w:color w:val="000000"/>
                <w:sz w:val="20"/>
                <w:highlight w:val="yellow"/>
                <w:lang w:eastAsia="en-GB"/>
              </w:rPr>
            </w:pPr>
            <w:r>
              <w:rPr>
                <w:rFonts w:ascii="Calibri" w:eastAsia="Times New Roman" w:hAnsi="Calibri" w:cs="Calibri"/>
                <w:color w:val="000000"/>
                <w:sz w:val="20"/>
                <w:lang w:eastAsia="en-GB"/>
              </w:rPr>
              <w:t>N/A</w:t>
            </w:r>
          </w:p>
        </w:tc>
        <w:tc>
          <w:tcPr>
            <w:tcW w:w="1559" w:type="dxa"/>
            <w:tcBorders>
              <w:top w:val="single" w:sz="4" w:space="0" w:color="auto"/>
              <w:left w:val="single" w:sz="18" w:space="0" w:color="auto"/>
              <w:bottom w:val="single" w:sz="4" w:space="0" w:color="auto"/>
              <w:right w:val="single" w:sz="4" w:space="0" w:color="auto"/>
            </w:tcBorders>
            <w:vAlign w:val="center"/>
            <w:hideMark/>
          </w:tcPr>
          <w:p w14:paraId="28FF1923"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12</w:t>
            </w:r>
          </w:p>
        </w:tc>
        <w:tc>
          <w:tcPr>
            <w:tcW w:w="1489" w:type="dxa"/>
            <w:tcBorders>
              <w:top w:val="single" w:sz="4" w:space="0" w:color="auto"/>
              <w:left w:val="nil"/>
              <w:bottom w:val="single" w:sz="4" w:space="0" w:color="auto"/>
              <w:right w:val="single" w:sz="18" w:space="0" w:color="auto"/>
            </w:tcBorders>
            <w:hideMark/>
          </w:tcPr>
          <w:p w14:paraId="5D741BDF"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N/A</w:t>
            </w:r>
          </w:p>
        </w:tc>
      </w:tr>
      <w:tr w:rsidR="003F5A39" w14:paraId="4D484250" w14:textId="77777777" w:rsidTr="002642C8">
        <w:trPr>
          <w:trHeight w:val="333"/>
        </w:trPr>
        <w:tc>
          <w:tcPr>
            <w:tcW w:w="0" w:type="auto"/>
            <w:vMerge/>
            <w:tcBorders>
              <w:top w:val="nil"/>
              <w:left w:val="single" w:sz="4" w:space="0" w:color="auto"/>
              <w:bottom w:val="single" w:sz="4" w:space="0" w:color="auto"/>
              <w:right w:val="single" w:sz="4" w:space="0" w:color="auto"/>
            </w:tcBorders>
            <w:vAlign w:val="center"/>
            <w:hideMark/>
          </w:tcPr>
          <w:p w14:paraId="15B6892C" w14:textId="77777777" w:rsidR="003F5A39" w:rsidRDefault="003F5A39" w:rsidP="002642C8">
            <w:pPr>
              <w:spacing w:after="0" w:line="480" w:lineRule="auto"/>
              <w:rPr>
                <w:sz w:val="20"/>
              </w:rPr>
            </w:pPr>
          </w:p>
        </w:tc>
        <w:tc>
          <w:tcPr>
            <w:tcW w:w="1663" w:type="dxa"/>
            <w:tcBorders>
              <w:top w:val="nil"/>
              <w:left w:val="single" w:sz="4" w:space="0" w:color="auto"/>
              <w:bottom w:val="single" w:sz="4" w:space="0" w:color="auto"/>
              <w:right w:val="single" w:sz="18" w:space="0" w:color="auto"/>
            </w:tcBorders>
            <w:vAlign w:val="bottom"/>
            <w:hideMark/>
          </w:tcPr>
          <w:p w14:paraId="16B91F86" w14:textId="77777777" w:rsidR="003F5A39" w:rsidRDefault="003F5A39" w:rsidP="002642C8">
            <w:pPr>
              <w:spacing w:after="0" w:line="480" w:lineRule="auto"/>
              <w:rPr>
                <w:sz w:val="20"/>
              </w:rPr>
            </w:pPr>
            <w:r>
              <w:rPr>
                <w:sz w:val="20"/>
              </w:rPr>
              <w:t>Mean (SD)</w:t>
            </w:r>
          </w:p>
        </w:tc>
        <w:tc>
          <w:tcPr>
            <w:tcW w:w="1634" w:type="dxa"/>
            <w:tcBorders>
              <w:top w:val="single" w:sz="4" w:space="0" w:color="auto"/>
              <w:left w:val="single" w:sz="18" w:space="0" w:color="auto"/>
              <w:bottom w:val="single" w:sz="4" w:space="0" w:color="auto"/>
              <w:right w:val="single" w:sz="4" w:space="0" w:color="auto"/>
            </w:tcBorders>
            <w:shd w:val="clear" w:color="auto" w:fill="auto"/>
            <w:vAlign w:val="center"/>
          </w:tcPr>
          <w:p w14:paraId="56FB168B" w14:textId="77777777" w:rsidR="003F5A39" w:rsidRPr="00873BBB" w:rsidRDefault="003F5A39" w:rsidP="002642C8">
            <w:pPr>
              <w:spacing w:after="0" w:line="480" w:lineRule="auto"/>
              <w:jc w:val="center"/>
              <w:rPr>
                <w:rFonts w:ascii="Calibri" w:eastAsia="Times New Roman" w:hAnsi="Calibri" w:cs="Calibri"/>
                <w:color w:val="000000"/>
                <w:sz w:val="20"/>
                <w:highlight w:val="yellow"/>
                <w:lang w:eastAsia="en-GB"/>
              </w:rPr>
            </w:pPr>
            <w:r>
              <w:rPr>
                <w:rFonts w:ascii="Calibri" w:eastAsia="Times New Roman" w:hAnsi="Calibri" w:cs="Calibri"/>
                <w:color w:val="000000"/>
                <w:sz w:val="20"/>
                <w:lang w:eastAsia="en-GB"/>
              </w:rPr>
              <w:t>40.4 (22.5)</w:t>
            </w:r>
          </w:p>
        </w:tc>
        <w:tc>
          <w:tcPr>
            <w:tcW w:w="1701" w:type="dxa"/>
            <w:tcBorders>
              <w:top w:val="single" w:sz="4" w:space="0" w:color="auto"/>
              <w:left w:val="nil"/>
              <w:bottom w:val="single" w:sz="4" w:space="0" w:color="auto"/>
              <w:right w:val="single" w:sz="18" w:space="0" w:color="auto"/>
            </w:tcBorders>
            <w:shd w:val="clear" w:color="auto" w:fill="auto"/>
            <w:vAlign w:val="center"/>
          </w:tcPr>
          <w:p w14:paraId="799CBB8B" w14:textId="77777777" w:rsidR="003F5A39" w:rsidRPr="00873BBB" w:rsidRDefault="003F5A39" w:rsidP="002642C8">
            <w:pPr>
              <w:spacing w:after="0" w:line="480" w:lineRule="auto"/>
              <w:jc w:val="center"/>
              <w:rPr>
                <w:rFonts w:ascii="Calibri" w:eastAsia="Times New Roman" w:hAnsi="Calibri" w:cs="Calibri"/>
                <w:color w:val="000000"/>
                <w:sz w:val="20"/>
                <w:highlight w:val="yellow"/>
                <w:lang w:eastAsia="en-GB"/>
              </w:rPr>
            </w:pPr>
            <w:r>
              <w:rPr>
                <w:rFonts w:ascii="Calibri" w:eastAsia="Times New Roman" w:hAnsi="Calibri" w:cs="Calibri"/>
                <w:color w:val="000000"/>
                <w:sz w:val="20"/>
                <w:lang w:eastAsia="en-GB"/>
              </w:rPr>
              <w:t>N/A</w:t>
            </w:r>
          </w:p>
        </w:tc>
        <w:tc>
          <w:tcPr>
            <w:tcW w:w="1559" w:type="dxa"/>
            <w:tcBorders>
              <w:top w:val="single" w:sz="4" w:space="0" w:color="auto"/>
              <w:left w:val="single" w:sz="18" w:space="0" w:color="auto"/>
              <w:bottom w:val="single" w:sz="4" w:space="0" w:color="auto"/>
              <w:right w:val="single" w:sz="4" w:space="0" w:color="auto"/>
            </w:tcBorders>
            <w:vAlign w:val="center"/>
            <w:hideMark/>
          </w:tcPr>
          <w:p w14:paraId="0CD3B6AA"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37</w:t>
            </w:r>
            <w:r>
              <w:rPr>
                <w:rFonts w:ascii="Calibri" w:eastAsia="Times New Roman" w:hAnsi="Calibri" w:cs="Calibri"/>
                <w:sz w:val="20"/>
                <w:szCs w:val="20"/>
                <w:lang w:eastAsia="en-GB"/>
              </w:rPr>
              <w:t>.</w:t>
            </w:r>
            <w:r>
              <w:rPr>
                <w:rFonts w:ascii="Calibri" w:eastAsia="Times New Roman" w:hAnsi="Calibri" w:cs="Calibri"/>
                <w:color w:val="000000"/>
                <w:sz w:val="20"/>
                <w:lang w:eastAsia="en-GB"/>
              </w:rPr>
              <w:t>6 (42</w:t>
            </w:r>
            <w:r>
              <w:rPr>
                <w:rFonts w:ascii="Calibri" w:eastAsia="Times New Roman" w:hAnsi="Calibri" w:cs="Calibri"/>
                <w:sz w:val="20"/>
                <w:szCs w:val="20"/>
                <w:lang w:eastAsia="en-GB"/>
              </w:rPr>
              <w:t>.</w:t>
            </w:r>
            <w:r>
              <w:rPr>
                <w:rFonts w:ascii="Calibri" w:eastAsia="Times New Roman" w:hAnsi="Calibri" w:cs="Calibri"/>
                <w:color w:val="000000"/>
                <w:sz w:val="20"/>
                <w:lang w:eastAsia="en-GB"/>
              </w:rPr>
              <w:t>8)</w:t>
            </w:r>
          </w:p>
        </w:tc>
        <w:tc>
          <w:tcPr>
            <w:tcW w:w="1489" w:type="dxa"/>
            <w:tcBorders>
              <w:top w:val="single" w:sz="4" w:space="0" w:color="auto"/>
              <w:left w:val="nil"/>
              <w:bottom w:val="single" w:sz="4" w:space="0" w:color="auto"/>
              <w:right w:val="single" w:sz="18" w:space="0" w:color="auto"/>
            </w:tcBorders>
            <w:hideMark/>
          </w:tcPr>
          <w:p w14:paraId="31135247"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N/A</w:t>
            </w:r>
          </w:p>
        </w:tc>
      </w:tr>
      <w:tr w:rsidR="003F5A39" w14:paraId="36C52F8E" w14:textId="77777777" w:rsidTr="002642C8">
        <w:trPr>
          <w:trHeight w:val="333"/>
        </w:trPr>
        <w:tc>
          <w:tcPr>
            <w:tcW w:w="0" w:type="auto"/>
            <w:vMerge/>
            <w:tcBorders>
              <w:top w:val="nil"/>
              <w:left w:val="single" w:sz="4" w:space="0" w:color="auto"/>
              <w:bottom w:val="single" w:sz="4" w:space="0" w:color="auto"/>
              <w:right w:val="single" w:sz="4" w:space="0" w:color="auto"/>
            </w:tcBorders>
            <w:vAlign w:val="center"/>
            <w:hideMark/>
          </w:tcPr>
          <w:p w14:paraId="6824CCB4" w14:textId="77777777" w:rsidR="003F5A39" w:rsidRDefault="003F5A39" w:rsidP="002642C8">
            <w:pPr>
              <w:spacing w:after="0" w:line="480" w:lineRule="auto"/>
              <w:rPr>
                <w:sz w:val="20"/>
              </w:rPr>
            </w:pPr>
          </w:p>
        </w:tc>
        <w:tc>
          <w:tcPr>
            <w:tcW w:w="1663" w:type="dxa"/>
            <w:tcBorders>
              <w:top w:val="nil"/>
              <w:left w:val="single" w:sz="4" w:space="0" w:color="auto"/>
              <w:bottom w:val="single" w:sz="4" w:space="0" w:color="auto"/>
              <w:right w:val="single" w:sz="18" w:space="0" w:color="auto"/>
            </w:tcBorders>
            <w:vAlign w:val="bottom"/>
            <w:hideMark/>
          </w:tcPr>
          <w:p w14:paraId="66CE06D4" w14:textId="77777777" w:rsidR="003F5A39" w:rsidRDefault="003F5A39" w:rsidP="002642C8">
            <w:pPr>
              <w:spacing w:after="0" w:line="480" w:lineRule="auto"/>
              <w:rPr>
                <w:sz w:val="20"/>
              </w:rPr>
            </w:pPr>
            <w:r>
              <w:rPr>
                <w:sz w:val="20"/>
              </w:rPr>
              <w:t xml:space="preserve">Median (min./max.)  </w:t>
            </w:r>
          </w:p>
        </w:tc>
        <w:tc>
          <w:tcPr>
            <w:tcW w:w="1634" w:type="dxa"/>
            <w:tcBorders>
              <w:top w:val="single" w:sz="4" w:space="0" w:color="auto"/>
              <w:left w:val="single" w:sz="18" w:space="0" w:color="auto"/>
              <w:bottom w:val="single" w:sz="18" w:space="0" w:color="auto"/>
              <w:right w:val="single" w:sz="4" w:space="0" w:color="auto"/>
            </w:tcBorders>
            <w:shd w:val="clear" w:color="auto" w:fill="auto"/>
            <w:vAlign w:val="center"/>
          </w:tcPr>
          <w:p w14:paraId="08E8F35F" w14:textId="77777777" w:rsidR="003F5A39" w:rsidRPr="00873BBB" w:rsidRDefault="003F5A39" w:rsidP="002642C8">
            <w:pPr>
              <w:spacing w:after="0" w:line="480" w:lineRule="auto"/>
              <w:jc w:val="center"/>
              <w:rPr>
                <w:rFonts w:ascii="Calibri" w:eastAsia="Times New Roman" w:hAnsi="Calibri" w:cs="Calibri"/>
                <w:color w:val="FFFFFF" w:themeColor="background1"/>
                <w:sz w:val="20"/>
                <w:highlight w:val="yellow"/>
                <w:lang w:eastAsia="en-GB"/>
              </w:rPr>
            </w:pPr>
            <w:r>
              <w:rPr>
                <w:rFonts w:ascii="Calibri" w:eastAsia="Times New Roman" w:hAnsi="Calibri" w:cs="Calibri"/>
                <w:color w:val="000000"/>
                <w:sz w:val="20"/>
                <w:lang w:eastAsia="en-GB"/>
              </w:rPr>
              <w:t>32.0 (17.0/132.0)</w:t>
            </w:r>
          </w:p>
        </w:tc>
        <w:tc>
          <w:tcPr>
            <w:tcW w:w="1701" w:type="dxa"/>
            <w:tcBorders>
              <w:top w:val="single" w:sz="4" w:space="0" w:color="auto"/>
              <w:left w:val="nil"/>
              <w:bottom w:val="single" w:sz="18" w:space="0" w:color="auto"/>
              <w:right w:val="single" w:sz="18" w:space="0" w:color="auto"/>
            </w:tcBorders>
            <w:shd w:val="clear" w:color="auto" w:fill="auto"/>
            <w:vAlign w:val="center"/>
          </w:tcPr>
          <w:p w14:paraId="6BCD3CC1" w14:textId="77777777" w:rsidR="003F5A39" w:rsidRPr="00873BBB" w:rsidRDefault="003F5A39" w:rsidP="002642C8">
            <w:pPr>
              <w:spacing w:after="0" w:line="480" w:lineRule="auto"/>
              <w:jc w:val="center"/>
              <w:rPr>
                <w:rFonts w:ascii="Calibri" w:eastAsia="Times New Roman" w:hAnsi="Calibri" w:cs="Calibri"/>
                <w:color w:val="000000"/>
                <w:sz w:val="20"/>
                <w:highlight w:val="yellow"/>
                <w:lang w:eastAsia="en-GB"/>
              </w:rPr>
            </w:pPr>
            <w:r>
              <w:rPr>
                <w:rFonts w:ascii="Calibri" w:eastAsia="Times New Roman" w:hAnsi="Calibri" w:cs="Calibri"/>
                <w:color w:val="000000"/>
                <w:sz w:val="20"/>
                <w:lang w:eastAsia="en-GB"/>
              </w:rPr>
              <w:t>N/A</w:t>
            </w:r>
          </w:p>
        </w:tc>
        <w:tc>
          <w:tcPr>
            <w:tcW w:w="1559" w:type="dxa"/>
            <w:tcBorders>
              <w:top w:val="single" w:sz="4" w:space="0" w:color="auto"/>
              <w:left w:val="single" w:sz="18" w:space="0" w:color="auto"/>
              <w:bottom w:val="single" w:sz="18" w:space="0" w:color="auto"/>
              <w:right w:val="single" w:sz="4" w:space="0" w:color="auto"/>
            </w:tcBorders>
            <w:vAlign w:val="center"/>
            <w:hideMark/>
          </w:tcPr>
          <w:p w14:paraId="3BA0AFA0"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 xml:space="preserve">20.8 </w:t>
            </w:r>
          </w:p>
          <w:p w14:paraId="1E7E5C2D"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(-8</w:t>
            </w:r>
            <w:r>
              <w:rPr>
                <w:rFonts w:ascii="Calibri" w:eastAsia="Times New Roman" w:hAnsi="Calibri" w:cs="Calibri"/>
                <w:sz w:val="20"/>
                <w:szCs w:val="20"/>
                <w:lang w:eastAsia="en-GB"/>
              </w:rPr>
              <w:t>.</w:t>
            </w:r>
            <w:r>
              <w:rPr>
                <w:rFonts w:ascii="Calibri" w:eastAsia="Times New Roman" w:hAnsi="Calibri" w:cs="Calibri"/>
                <w:color w:val="000000"/>
                <w:sz w:val="20"/>
                <w:lang w:eastAsia="en-GB"/>
              </w:rPr>
              <w:t>79/127</w:t>
            </w:r>
            <w:r>
              <w:rPr>
                <w:rFonts w:ascii="Calibri" w:eastAsia="Times New Roman" w:hAnsi="Calibri" w:cs="Calibri"/>
                <w:sz w:val="20"/>
                <w:szCs w:val="20"/>
                <w:lang w:eastAsia="en-GB"/>
              </w:rPr>
              <w:t>.</w:t>
            </w:r>
            <w:r>
              <w:rPr>
                <w:rFonts w:ascii="Calibri" w:eastAsia="Times New Roman" w:hAnsi="Calibri" w:cs="Calibri"/>
                <w:color w:val="000000"/>
                <w:sz w:val="20"/>
                <w:lang w:eastAsia="en-GB"/>
              </w:rPr>
              <w:t>8)</w:t>
            </w:r>
          </w:p>
        </w:tc>
        <w:tc>
          <w:tcPr>
            <w:tcW w:w="1489" w:type="dxa"/>
            <w:tcBorders>
              <w:top w:val="single" w:sz="4" w:space="0" w:color="auto"/>
              <w:left w:val="nil"/>
              <w:bottom w:val="single" w:sz="18" w:space="0" w:color="auto"/>
              <w:right w:val="single" w:sz="18" w:space="0" w:color="auto"/>
            </w:tcBorders>
            <w:hideMark/>
          </w:tcPr>
          <w:p w14:paraId="70A2F606"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N/A</w:t>
            </w:r>
          </w:p>
        </w:tc>
      </w:tr>
      <w:tr w:rsidR="003F5A39" w14:paraId="28DD7A16" w14:textId="77777777" w:rsidTr="002642C8">
        <w:trPr>
          <w:trHeight w:val="333"/>
        </w:trPr>
        <w:tc>
          <w:tcPr>
            <w:tcW w:w="9706" w:type="dxa"/>
            <w:gridSpan w:val="6"/>
            <w:tcBorders>
              <w:top w:val="nil"/>
              <w:left w:val="single" w:sz="4" w:space="0" w:color="auto"/>
              <w:bottom w:val="single" w:sz="4" w:space="0" w:color="auto"/>
              <w:right w:val="single" w:sz="4" w:space="0" w:color="auto"/>
            </w:tcBorders>
            <w:shd w:val="clear" w:color="auto" w:fill="auto"/>
            <w:noWrap/>
            <w:vAlign w:val="bottom"/>
            <w:hideMark/>
          </w:tcPr>
          <w:p w14:paraId="45BE194D" w14:textId="77777777" w:rsidR="003F5A39" w:rsidRDefault="003F5A39" w:rsidP="002642C8">
            <w:pPr>
              <w:spacing w:after="0" w:line="480" w:lineRule="auto"/>
              <w:rPr>
                <w:rFonts w:ascii="Calibri" w:eastAsia="Times New Roman" w:hAnsi="Calibri" w:cs="Calibri"/>
                <w:color w:val="000000"/>
                <w:sz w:val="20"/>
                <w:lang w:eastAsia="en-GB"/>
              </w:rPr>
            </w:pPr>
            <w:r>
              <w:rPr>
                <w:b/>
                <w:bCs/>
                <w:sz w:val="20"/>
              </w:rPr>
              <w:t>WHO Ordinal Scale Class at baseline, n (%)</w:t>
            </w:r>
          </w:p>
        </w:tc>
      </w:tr>
      <w:tr w:rsidR="003F5A39" w14:paraId="3A540113" w14:textId="77777777" w:rsidTr="002642C8">
        <w:trPr>
          <w:trHeight w:val="333"/>
        </w:trPr>
        <w:tc>
          <w:tcPr>
            <w:tcW w:w="3323" w:type="dxa"/>
            <w:gridSpan w:val="2"/>
            <w:tcBorders>
              <w:top w:val="nil"/>
              <w:left w:val="single" w:sz="4" w:space="0" w:color="auto"/>
              <w:bottom w:val="single" w:sz="4" w:space="0" w:color="auto"/>
              <w:right w:val="single" w:sz="18" w:space="0" w:color="auto"/>
            </w:tcBorders>
            <w:noWrap/>
            <w:vAlign w:val="bottom"/>
            <w:hideMark/>
          </w:tcPr>
          <w:p w14:paraId="53A17309" w14:textId="77777777" w:rsidR="003F5A39" w:rsidRDefault="003F5A39" w:rsidP="002642C8">
            <w:pPr>
              <w:spacing w:after="0" w:line="480" w:lineRule="auto"/>
              <w:rPr>
                <w:sz w:val="20"/>
              </w:rPr>
            </w:pPr>
            <w:r>
              <w:rPr>
                <w:sz w:val="20"/>
              </w:rPr>
              <w:t xml:space="preserve">1 – limitation of activities </w:t>
            </w:r>
          </w:p>
        </w:tc>
        <w:tc>
          <w:tcPr>
            <w:tcW w:w="1634" w:type="dxa"/>
            <w:tcBorders>
              <w:top w:val="single" w:sz="18" w:space="0" w:color="auto"/>
              <w:left w:val="single" w:sz="18" w:space="0" w:color="auto"/>
              <w:bottom w:val="single" w:sz="4" w:space="0" w:color="auto"/>
              <w:right w:val="single" w:sz="4" w:space="0" w:color="auto"/>
            </w:tcBorders>
            <w:shd w:val="clear" w:color="auto" w:fill="auto"/>
            <w:vAlign w:val="center"/>
            <w:hideMark/>
          </w:tcPr>
          <w:p w14:paraId="73C70053"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0</w:t>
            </w:r>
          </w:p>
        </w:tc>
        <w:tc>
          <w:tcPr>
            <w:tcW w:w="1701" w:type="dxa"/>
            <w:tcBorders>
              <w:top w:val="single" w:sz="18" w:space="0" w:color="auto"/>
              <w:left w:val="nil"/>
              <w:bottom w:val="single" w:sz="4" w:space="0" w:color="auto"/>
              <w:right w:val="single" w:sz="18" w:space="0" w:color="auto"/>
            </w:tcBorders>
            <w:shd w:val="clear" w:color="auto" w:fill="auto"/>
            <w:vAlign w:val="center"/>
            <w:hideMark/>
          </w:tcPr>
          <w:p w14:paraId="34646B1C"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0</w:t>
            </w:r>
          </w:p>
        </w:tc>
        <w:tc>
          <w:tcPr>
            <w:tcW w:w="1559" w:type="dxa"/>
            <w:tcBorders>
              <w:top w:val="single" w:sz="18" w:space="0" w:color="auto"/>
              <w:left w:val="single" w:sz="18" w:space="0" w:color="auto"/>
              <w:bottom w:val="single" w:sz="4" w:space="0" w:color="auto"/>
              <w:right w:val="single" w:sz="4" w:space="0" w:color="auto"/>
            </w:tcBorders>
            <w:vAlign w:val="center"/>
            <w:hideMark/>
          </w:tcPr>
          <w:p w14:paraId="0B6DEDDD" w14:textId="77777777" w:rsidR="003F5A39" w:rsidRDefault="003F5A39" w:rsidP="002642C8">
            <w:pPr>
              <w:spacing w:after="0" w:line="480" w:lineRule="auto"/>
              <w:jc w:val="center"/>
              <w:rPr>
                <w:rFonts w:eastAsia="Times New Roman" w:cs="Calibri"/>
                <w:color w:val="000000" w:themeColor="text1"/>
                <w:sz w:val="20"/>
                <w:lang w:eastAsia="en-GB"/>
              </w:rPr>
            </w:pPr>
            <w:r>
              <w:rPr>
                <w:rFonts w:eastAsia="Times New Roman" w:cs="Calibri"/>
                <w:color w:val="000000" w:themeColor="text1"/>
                <w:sz w:val="20"/>
                <w:lang w:eastAsia="en-GB"/>
              </w:rPr>
              <w:t>0</w:t>
            </w:r>
          </w:p>
        </w:tc>
        <w:tc>
          <w:tcPr>
            <w:tcW w:w="1489" w:type="dxa"/>
            <w:tcBorders>
              <w:top w:val="single" w:sz="18" w:space="0" w:color="auto"/>
              <w:left w:val="nil"/>
              <w:bottom w:val="single" w:sz="4" w:space="0" w:color="auto"/>
              <w:right w:val="single" w:sz="18" w:space="0" w:color="auto"/>
            </w:tcBorders>
            <w:vAlign w:val="center"/>
            <w:hideMark/>
          </w:tcPr>
          <w:p w14:paraId="134ADEDA" w14:textId="77777777" w:rsidR="003F5A39" w:rsidRDefault="003F5A39" w:rsidP="002642C8">
            <w:pPr>
              <w:spacing w:after="0" w:line="480" w:lineRule="auto"/>
              <w:jc w:val="center"/>
              <w:rPr>
                <w:rFonts w:eastAsia="Times New Roman" w:cs="Calibri"/>
                <w:color w:val="000000" w:themeColor="text1"/>
                <w:sz w:val="20"/>
                <w:lang w:eastAsia="en-GB"/>
              </w:rPr>
            </w:pPr>
            <w:r>
              <w:rPr>
                <w:rFonts w:eastAsia="Times New Roman" w:cs="Calibri"/>
                <w:color w:val="000000" w:themeColor="text1"/>
                <w:sz w:val="20"/>
                <w:lang w:eastAsia="en-GB"/>
              </w:rPr>
              <w:t>0</w:t>
            </w:r>
          </w:p>
        </w:tc>
      </w:tr>
      <w:tr w:rsidR="003F5A39" w14:paraId="0B4B35A2" w14:textId="77777777" w:rsidTr="002642C8">
        <w:trPr>
          <w:trHeight w:val="333"/>
        </w:trPr>
        <w:tc>
          <w:tcPr>
            <w:tcW w:w="3323" w:type="dxa"/>
            <w:gridSpan w:val="2"/>
            <w:tcBorders>
              <w:top w:val="nil"/>
              <w:left w:val="single" w:sz="4" w:space="0" w:color="auto"/>
              <w:bottom w:val="single" w:sz="4" w:space="0" w:color="auto"/>
              <w:right w:val="single" w:sz="18" w:space="0" w:color="auto"/>
            </w:tcBorders>
            <w:noWrap/>
            <w:vAlign w:val="bottom"/>
            <w:hideMark/>
          </w:tcPr>
          <w:p w14:paraId="43BA125D" w14:textId="77777777" w:rsidR="003F5A39" w:rsidRDefault="003F5A39" w:rsidP="002642C8">
            <w:pPr>
              <w:spacing w:after="0" w:line="480" w:lineRule="auto"/>
              <w:rPr>
                <w:sz w:val="20"/>
              </w:rPr>
            </w:pPr>
            <w:r>
              <w:rPr>
                <w:sz w:val="20"/>
              </w:rPr>
              <w:t xml:space="preserve">2 – </w:t>
            </w:r>
            <w:proofErr w:type="spellStart"/>
            <w:r>
              <w:rPr>
                <w:sz w:val="20"/>
              </w:rPr>
              <w:t>hospitalised</w:t>
            </w:r>
            <w:proofErr w:type="spellEnd"/>
            <w:r>
              <w:rPr>
                <w:sz w:val="20"/>
              </w:rPr>
              <w:t>, no oxygen</w:t>
            </w:r>
          </w:p>
        </w:tc>
        <w:tc>
          <w:tcPr>
            <w:tcW w:w="1634"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545F592B"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0</w:t>
            </w:r>
          </w:p>
        </w:tc>
        <w:tc>
          <w:tcPr>
            <w:tcW w:w="1701" w:type="dxa"/>
            <w:tcBorders>
              <w:top w:val="single" w:sz="4" w:space="0" w:color="auto"/>
              <w:left w:val="nil"/>
              <w:bottom w:val="single" w:sz="4" w:space="0" w:color="auto"/>
              <w:right w:val="single" w:sz="18" w:space="0" w:color="auto"/>
            </w:tcBorders>
            <w:shd w:val="clear" w:color="auto" w:fill="auto"/>
            <w:vAlign w:val="center"/>
            <w:hideMark/>
          </w:tcPr>
          <w:p w14:paraId="68ECA939"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0</w:t>
            </w:r>
          </w:p>
        </w:tc>
        <w:tc>
          <w:tcPr>
            <w:tcW w:w="1559" w:type="dxa"/>
            <w:tcBorders>
              <w:top w:val="single" w:sz="4" w:space="0" w:color="auto"/>
              <w:left w:val="single" w:sz="18" w:space="0" w:color="auto"/>
              <w:bottom w:val="single" w:sz="4" w:space="0" w:color="auto"/>
              <w:right w:val="single" w:sz="4" w:space="0" w:color="auto"/>
            </w:tcBorders>
            <w:vAlign w:val="center"/>
            <w:hideMark/>
          </w:tcPr>
          <w:p w14:paraId="5A24F168" w14:textId="77777777" w:rsidR="003F5A39" w:rsidRDefault="003F5A39" w:rsidP="002642C8">
            <w:pPr>
              <w:pStyle w:val="Default"/>
              <w:spacing w:line="480" w:lineRule="auto"/>
              <w:jc w:val="center"/>
              <w:rPr>
                <w:rFonts w:asciiTheme="minorHAnsi" w:eastAsia="Times New Roman" w:hAnsiTheme="minorHAnsi" w:cs="Calibri"/>
                <w:color w:val="000000" w:themeColor="text1"/>
                <w:sz w:val="20"/>
                <w:lang w:eastAsia="en-GB"/>
              </w:rPr>
            </w:pPr>
            <w:r>
              <w:rPr>
                <w:rFonts w:asciiTheme="minorHAnsi" w:hAnsiTheme="minorHAnsi"/>
                <w:color w:val="000000" w:themeColor="text1"/>
                <w:sz w:val="20"/>
                <w:szCs w:val="20"/>
              </w:rPr>
              <w:t>1 (8</w:t>
            </w:r>
            <w:r>
              <w:rPr>
                <w:rFonts w:ascii="Calibri" w:eastAsia="Times New Roman" w:hAnsi="Calibri" w:cs="Calibri"/>
                <w:sz w:val="20"/>
                <w:szCs w:val="20"/>
                <w:lang w:eastAsia="en-GB"/>
              </w:rPr>
              <w:t>.</w:t>
            </w:r>
            <w:r>
              <w:rPr>
                <w:rFonts w:asciiTheme="minorHAnsi" w:hAnsiTheme="minorHAnsi"/>
                <w:color w:val="000000" w:themeColor="text1"/>
                <w:sz w:val="20"/>
                <w:szCs w:val="20"/>
              </w:rPr>
              <w:t xml:space="preserve">3) </w:t>
            </w:r>
          </w:p>
        </w:tc>
        <w:tc>
          <w:tcPr>
            <w:tcW w:w="1489" w:type="dxa"/>
            <w:tcBorders>
              <w:top w:val="single" w:sz="4" w:space="0" w:color="auto"/>
              <w:left w:val="nil"/>
              <w:bottom w:val="single" w:sz="4" w:space="0" w:color="auto"/>
              <w:right w:val="single" w:sz="18" w:space="0" w:color="auto"/>
            </w:tcBorders>
            <w:vAlign w:val="center"/>
            <w:hideMark/>
          </w:tcPr>
          <w:p w14:paraId="564E0CBB" w14:textId="77777777" w:rsidR="003F5A39" w:rsidRDefault="003F5A39" w:rsidP="002642C8">
            <w:pPr>
              <w:pStyle w:val="Default"/>
              <w:spacing w:line="480" w:lineRule="auto"/>
              <w:jc w:val="center"/>
              <w:rPr>
                <w:rFonts w:asciiTheme="minorHAnsi" w:hAnsiTheme="minorHAnsi"/>
                <w:color w:val="000000" w:themeColor="text1"/>
                <w:sz w:val="20"/>
                <w:szCs w:val="20"/>
              </w:rPr>
            </w:pPr>
            <w:r>
              <w:rPr>
                <w:rFonts w:asciiTheme="minorHAnsi" w:hAnsiTheme="minorHAnsi"/>
                <w:color w:val="000000" w:themeColor="text1"/>
                <w:sz w:val="20"/>
                <w:szCs w:val="20"/>
              </w:rPr>
              <w:t>1 (7</w:t>
            </w:r>
            <w:r>
              <w:rPr>
                <w:rFonts w:ascii="Calibri" w:eastAsia="Times New Roman" w:hAnsi="Calibri" w:cs="Calibri"/>
                <w:sz w:val="20"/>
                <w:szCs w:val="20"/>
                <w:lang w:eastAsia="en-GB"/>
              </w:rPr>
              <w:t>.</w:t>
            </w:r>
            <w:r>
              <w:rPr>
                <w:rFonts w:asciiTheme="minorHAnsi" w:hAnsiTheme="minorHAnsi"/>
                <w:color w:val="000000" w:themeColor="text1"/>
                <w:sz w:val="20"/>
                <w:szCs w:val="20"/>
              </w:rPr>
              <w:t xml:space="preserve">1) </w:t>
            </w:r>
          </w:p>
        </w:tc>
      </w:tr>
      <w:tr w:rsidR="003F5A39" w14:paraId="4FF531EA" w14:textId="77777777" w:rsidTr="002642C8">
        <w:trPr>
          <w:trHeight w:val="333"/>
        </w:trPr>
        <w:tc>
          <w:tcPr>
            <w:tcW w:w="3323" w:type="dxa"/>
            <w:gridSpan w:val="2"/>
            <w:tcBorders>
              <w:top w:val="nil"/>
              <w:left w:val="single" w:sz="4" w:space="0" w:color="auto"/>
              <w:bottom w:val="single" w:sz="4" w:space="0" w:color="auto"/>
              <w:right w:val="single" w:sz="18" w:space="0" w:color="auto"/>
            </w:tcBorders>
            <w:noWrap/>
            <w:vAlign w:val="bottom"/>
            <w:hideMark/>
          </w:tcPr>
          <w:p w14:paraId="5F553734" w14:textId="77777777" w:rsidR="003F5A39" w:rsidRDefault="003F5A39" w:rsidP="002642C8">
            <w:pPr>
              <w:spacing w:after="0" w:line="480" w:lineRule="auto"/>
              <w:rPr>
                <w:sz w:val="20"/>
              </w:rPr>
            </w:pPr>
            <w:r>
              <w:rPr>
                <w:sz w:val="20"/>
              </w:rPr>
              <w:t xml:space="preserve">3 – oxygen by mask or nasal prongs </w:t>
            </w:r>
          </w:p>
        </w:tc>
        <w:tc>
          <w:tcPr>
            <w:tcW w:w="1634"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6333BE4C"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2 (22</w:t>
            </w:r>
            <w:r>
              <w:rPr>
                <w:rFonts w:ascii="Calibri" w:eastAsia="Times New Roman" w:hAnsi="Calibri" w:cs="Calibri"/>
                <w:sz w:val="20"/>
                <w:szCs w:val="20"/>
                <w:lang w:eastAsia="en-GB"/>
              </w:rPr>
              <w:t>.</w:t>
            </w:r>
            <w:r>
              <w:rPr>
                <w:rFonts w:ascii="Calibri" w:eastAsia="Times New Roman" w:hAnsi="Calibri" w:cs="Calibri"/>
                <w:color w:val="000000"/>
                <w:sz w:val="20"/>
                <w:lang w:eastAsia="en-GB"/>
              </w:rPr>
              <w:t>2)</w:t>
            </w:r>
          </w:p>
        </w:tc>
        <w:tc>
          <w:tcPr>
            <w:tcW w:w="1701" w:type="dxa"/>
            <w:tcBorders>
              <w:top w:val="single" w:sz="4" w:space="0" w:color="auto"/>
              <w:left w:val="nil"/>
              <w:bottom w:val="single" w:sz="4" w:space="0" w:color="auto"/>
              <w:right w:val="single" w:sz="18" w:space="0" w:color="auto"/>
            </w:tcBorders>
            <w:shd w:val="clear" w:color="auto" w:fill="auto"/>
            <w:vAlign w:val="center"/>
            <w:hideMark/>
          </w:tcPr>
          <w:p w14:paraId="531865D7"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4 (30.8)</w:t>
            </w:r>
          </w:p>
        </w:tc>
        <w:tc>
          <w:tcPr>
            <w:tcW w:w="1559" w:type="dxa"/>
            <w:tcBorders>
              <w:top w:val="single" w:sz="4" w:space="0" w:color="auto"/>
              <w:left w:val="single" w:sz="18" w:space="0" w:color="auto"/>
              <w:bottom w:val="single" w:sz="4" w:space="0" w:color="auto"/>
              <w:right w:val="single" w:sz="4" w:space="0" w:color="auto"/>
            </w:tcBorders>
            <w:vAlign w:val="center"/>
            <w:hideMark/>
          </w:tcPr>
          <w:p w14:paraId="6A07C916" w14:textId="77777777" w:rsidR="003F5A39" w:rsidRDefault="003F5A39" w:rsidP="002642C8">
            <w:pPr>
              <w:pStyle w:val="Default"/>
              <w:spacing w:line="480" w:lineRule="auto"/>
              <w:jc w:val="center"/>
              <w:rPr>
                <w:rFonts w:asciiTheme="minorHAnsi" w:hAnsiTheme="minorHAnsi"/>
                <w:color w:val="000000" w:themeColor="text1"/>
                <w:sz w:val="20"/>
                <w:szCs w:val="20"/>
              </w:rPr>
            </w:pPr>
            <w:r>
              <w:rPr>
                <w:rFonts w:asciiTheme="minorHAnsi" w:hAnsiTheme="minorHAnsi"/>
                <w:color w:val="000000" w:themeColor="text1"/>
                <w:sz w:val="20"/>
                <w:szCs w:val="20"/>
              </w:rPr>
              <w:t>7 (58</w:t>
            </w:r>
            <w:r>
              <w:rPr>
                <w:rFonts w:ascii="Calibri" w:eastAsia="Times New Roman" w:hAnsi="Calibri" w:cs="Calibri"/>
                <w:sz w:val="20"/>
                <w:szCs w:val="20"/>
                <w:lang w:eastAsia="en-GB"/>
              </w:rPr>
              <w:t>.</w:t>
            </w:r>
            <w:r>
              <w:rPr>
                <w:rFonts w:asciiTheme="minorHAnsi" w:hAnsiTheme="minorHAnsi"/>
                <w:color w:val="000000" w:themeColor="text1"/>
                <w:sz w:val="20"/>
                <w:szCs w:val="20"/>
              </w:rPr>
              <w:t>3)</w:t>
            </w:r>
          </w:p>
        </w:tc>
        <w:tc>
          <w:tcPr>
            <w:tcW w:w="1489" w:type="dxa"/>
            <w:tcBorders>
              <w:top w:val="single" w:sz="4" w:space="0" w:color="auto"/>
              <w:left w:val="nil"/>
              <w:bottom w:val="single" w:sz="4" w:space="0" w:color="auto"/>
              <w:right w:val="single" w:sz="18" w:space="0" w:color="auto"/>
            </w:tcBorders>
            <w:vAlign w:val="center"/>
            <w:hideMark/>
          </w:tcPr>
          <w:p w14:paraId="47BA44FB" w14:textId="77777777" w:rsidR="003F5A39" w:rsidRDefault="003F5A39" w:rsidP="002642C8">
            <w:pPr>
              <w:pStyle w:val="Default"/>
              <w:spacing w:line="480" w:lineRule="auto"/>
              <w:jc w:val="center"/>
              <w:rPr>
                <w:rFonts w:asciiTheme="minorHAnsi" w:hAnsiTheme="minorHAnsi"/>
                <w:color w:val="000000" w:themeColor="text1"/>
                <w:sz w:val="20"/>
                <w:szCs w:val="20"/>
              </w:rPr>
            </w:pPr>
            <w:r>
              <w:rPr>
                <w:rFonts w:asciiTheme="minorHAnsi" w:hAnsiTheme="minorHAnsi"/>
                <w:color w:val="000000" w:themeColor="text1"/>
                <w:sz w:val="20"/>
                <w:szCs w:val="20"/>
              </w:rPr>
              <w:t>11 (78</w:t>
            </w:r>
            <w:r>
              <w:rPr>
                <w:rFonts w:ascii="Calibri" w:eastAsia="Times New Roman" w:hAnsi="Calibri" w:cs="Calibri"/>
                <w:sz w:val="20"/>
                <w:szCs w:val="20"/>
                <w:lang w:eastAsia="en-GB"/>
              </w:rPr>
              <w:t>.</w:t>
            </w:r>
            <w:r>
              <w:rPr>
                <w:rFonts w:asciiTheme="minorHAnsi" w:hAnsiTheme="minorHAnsi"/>
                <w:color w:val="000000" w:themeColor="text1"/>
                <w:sz w:val="20"/>
                <w:szCs w:val="20"/>
              </w:rPr>
              <w:t xml:space="preserve">6) </w:t>
            </w:r>
          </w:p>
        </w:tc>
      </w:tr>
      <w:tr w:rsidR="003F5A39" w14:paraId="0B4C2A0C" w14:textId="77777777" w:rsidTr="002642C8">
        <w:trPr>
          <w:trHeight w:val="333"/>
        </w:trPr>
        <w:tc>
          <w:tcPr>
            <w:tcW w:w="3323" w:type="dxa"/>
            <w:gridSpan w:val="2"/>
            <w:tcBorders>
              <w:top w:val="nil"/>
              <w:left w:val="single" w:sz="4" w:space="0" w:color="auto"/>
              <w:bottom w:val="single" w:sz="4" w:space="0" w:color="auto"/>
              <w:right w:val="single" w:sz="18" w:space="0" w:color="auto"/>
            </w:tcBorders>
            <w:noWrap/>
            <w:vAlign w:val="bottom"/>
            <w:hideMark/>
          </w:tcPr>
          <w:p w14:paraId="0C88CAF5" w14:textId="77777777" w:rsidR="003F5A39" w:rsidRDefault="003F5A39" w:rsidP="002642C8">
            <w:pPr>
              <w:spacing w:after="0" w:line="480" w:lineRule="auto"/>
              <w:rPr>
                <w:sz w:val="20"/>
              </w:rPr>
            </w:pPr>
            <w:r>
              <w:rPr>
                <w:sz w:val="20"/>
              </w:rPr>
              <w:t>4 – non-invasive ventilation or HFNO</w:t>
            </w:r>
          </w:p>
        </w:tc>
        <w:tc>
          <w:tcPr>
            <w:tcW w:w="1634"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76DED086"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1 (11</w:t>
            </w:r>
            <w:r>
              <w:rPr>
                <w:rFonts w:ascii="Calibri" w:eastAsia="Times New Roman" w:hAnsi="Calibri" w:cs="Calibri"/>
                <w:sz w:val="20"/>
                <w:szCs w:val="20"/>
                <w:lang w:eastAsia="en-GB"/>
              </w:rPr>
              <w:t>.</w:t>
            </w:r>
            <w:r>
              <w:rPr>
                <w:rFonts w:ascii="Calibri" w:eastAsia="Times New Roman" w:hAnsi="Calibri" w:cs="Calibri"/>
                <w:color w:val="000000"/>
                <w:sz w:val="20"/>
                <w:lang w:eastAsia="en-GB"/>
              </w:rPr>
              <w:t>1)</w:t>
            </w:r>
          </w:p>
        </w:tc>
        <w:tc>
          <w:tcPr>
            <w:tcW w:w="1701" w:type="dxa"/>
            <w:tcBorders>
              <w:top w:val="single" w:sz="4" w:space="0" w:color="auto"/>
              <w:left w:val="nil"/>
              <w:bottom w:val="single" w:sz="4" w:space="0" w:color="auto"/>
              <w:right w:val="single" w:sz="18" w:space="0" w:color="auto"/>
            </w:tcBorders>
            <w:shd w:val="clear" w:color="auto" w:fill="auto"/>
            <w:vAlign w:val="center"/>
            <w:hideMark/>
          </w:tcPr>
          <w:p w14:paraId="5CF2955F"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3 (23.1)</w:t>
            </w:r>
          </w:p>
        </w:tc>
        <w:tc>
          <w:tcPr>
            <w:tcW w:w="1559" w:type="dxa"/>
            <w:tcBorders>
              <w:top w:val="single" w:sz="4" w:space="0" w:color="auto"/>
              <w:left w:val="single" w:sz="18" w:space="0" w:color="auto"/>
              <w:bottom w:val="single" w:sz="4" w:space="0" w:color="auto"/>
              <w:right w:val="single" w:sz="4" w:space="0" w:color="auto"/>
            </w:tcBorders>
            <w:vAlign w:val="center"/>
            <w:hideMark/>
          </w:tcPr>
          <w:p w14:paraId="61593E8B" w14:textId="77777777" w:rsidR="003F5A39" w:rsidRDefault="003F5A39" w:rsidP="002642C8">
            <w:pPr>
              <w:pStyle w:val="Default"/>
              <w:spacing w:line="480" w:lineRule="auto"/>
              <w:jc w:val="center"/>
              <w:rPr>
                <w:rFonts w:asciiTheme="minorHAnsi" w:eastAsia="Times New Roman" w:hAnsiTheme="minorHAnsi" w:cs="Calibri"/>
                <w:color w:val="000000" w:themeColor="text1"/>
                <w:sz w:val="20"/>
                <w:lang w:eastAsia="en-GB"/>
              </w:rPr>
            </w:pPr>
            <w:r>
              <w:rPr>
                <w:rFonts w:asciiTheme="minorHAnsi" w:hAnsiTheme="minorHAnsi"/>
                <w:color w:val="000000" w:themeColor="text1"/>
                <w:sz w:val="20"/>
                <w:szCs w:val="20"/>
              </w:rPr>
              <w:t>1 (8</w:t>
            </w:r>
            <w:r>
              <w:rPr>
                <w:rFonts w:ascii="Calibri" w:eastAsia="Times New Roman" w:hAnsi="Calibri" w:cs="Calibri"/>
                <w:sz w:val="20"/>
                <w:szCs w:val="20"/>
                <w:lang w:eastAsia="en-GB"/>
              </w:rPr>
              <w:t>.</w:t>
            </w:r>
            <w:r>
              <w:rPr>
                <w:rFonts w:asciiTheme="minorHAnsi" w:hAnsiTheme="minorHAnsi"/>
                <w:color w:val="000000" w:themeColor="text1"/>
                <w:sz w:val="20"/>
                <w:szCs w:val="20"/>
              </w:rPr>
              <w:t xml:space="preserve">3) </w:t>
            </w:r>
          </w:p>
        </w:tc>
        <w:tc>
          <w:tcPr>
            <w:tcW w:w="1489" w:type="dxa"/>
            <w:tcBorders>
              <w:top w:val="single" w:sz="4" w:space="0" w:color="auto"/>
              <w:left w:val="nil"/>
              <w:bottom w:val="single" w:sz="4" w:space="0" w:color="auto"/>
              <w:right w:val="single" w:sz="18" w:space="0" w:color="auto"/>
            </w:tcBorders>
            <w:vAlign w:val="center"/>
            <w:hideMark/>
          </w:tcPr>
          <w:p w14:paraId="37C13CF4" w14:textId="77777777" w:rsidR="003F5A39" w:rsidRDefault="003F5A39" w:rsidP="002642C8">
            <w:pPr>
              <w:pStyle w:val="Default"/>
              <w:spacing w:line="480" w:lineRule="auto"/>
              <w:jc w:val="center"/>
              <w:rPr>
                <w:rFonts w:asciiTheme="minorHAnsi" w:hAnsiTheme="minorHAnsi"/>
                <w:color w:val="000000" w:themeColor="text1"/>
                <w:sz w:val="20"/>
                <w:szCs w:val="20"/>
              </w:rPr>
            </w:pPr>
            <w:r>
              <w:rPr>
                <w:rFonts w:asciiTheme="minorHAnsi" w:hAnsiTheme="minorHAnsi"/>
                <w:color w:val="000000" w:themeColor="text1"/>
                <w:sz w:val="20"/>
                <w:szCs w:val="20"/>
              </w:rPr>
              <w:t>2 (14</w:t>
            </w:r>
            <w:r>
              <w:rPr>
                <w:rFonts w:ascii="Calibri" w:eastAsia="Times New Roman" w:hAnsi="Calibri" w:cs="Calibri"/>
                <w:sz w:val="20"/>
                <w:szCs w:val="20"/>
                <w:lang w:eastAsia="en-GB"/>
              </w:rPr>
              <w:t>.</w:t>
            </w:r>
            <w:r>
              <w:rPr>
                <w:rFonts w:asciiTheme="minorHAnsi" w:hAnsiTheme="minorHAnsi"/>
                <w:color w:val="000000" w:themeColor="text1"/>
                <w:sz w:val="20"/>
                <w:szCs w:val="20"/>
              </w:rPr>
              <w:t xml:space="preserve">3) </w:t>
            </w:r>
          </w:p>
        </w:tc>
      </w:tr>
      <w:tr w:rsidR="003F5A39" w14:paraId="34FAB09E" w14:textId="77777777" w:rsidTr="002642C8">
        <w:trPr>
          <w:trHeight w:val="333"/>
        </w:trPr>
        <w:tc>
          <w:tcPr>
            <w:tcW w:w="3323" w:type="dxa"/>
            <w:gridSpan w:val="2"/>
            <w:tcBorders>
              <w:top w:val="nil"/>
              <w:left w:val="single" w:sz="4" w:space="0" w:color="auto"/>
              <w:bottom w:val="single" w:sz="4" w:space="0" w:color="auto"/>
              <w:right w:val="single" w:sz="18" w:space="0" w:color="auto"/>
            </w:tcBorders>
            <w:noWrap/>
            <w:vAlign w:val="bottom"/>
            <w:hideMark/>
          </w:tcPr>
          <w:p w14:paraId="03F5B3D4" w14:textId="77777777" w:rsidR="003F5A39" w:rsidRDefault="003F5A39" w:rsidP="002642C8">
            <w:pPr>
              <w:spacing w:after="0" w:line="480" w:lineRule="auto"/>
              <w:rPr>
                <w:sz w:val="20"/>
              </w:rPr>
            </w:pPr>
            <w:r>
              <w:rPr>
                <w:sz w:val="20"/>
              </w:rPr>
              <w:t xml:space="preserve">5 – Intubation and mechanical ventilation </w:t>
            </w:r>
          </w:p>
        </w:tc>
        <w:tc>
          <w:tcPr>
            <w:tcW w:w="1634"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0400789A"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2 (22</w:t>
            </w:r>
            <w:r>
              <w:rPr>
                <w:rFonts w:ascii="Calibri" w:eastAsia="Times New Roman" w:hAnsi="Calibri" w:cs="Calibri"/>
                <w:sz w:val="20"/>
                <w:szCs w:val="20"/>
                <w:lang w:eastAsia="en-GB"/>
              </w:rPr>
              <w:t>.</w:t>
            </w:r>
            <w:r>
              <w:rPr>
                <w:rFonts w:ascii="Calibri" w:eastAsia="Times New Roman" w:hAnsi="Calibri" w:cs="Calibri"/>
                <w:color w:val="000000"/>
                <w:sz w:val="20"/>
                <w:lang w:eastAsia="en-GB"/>
              </w:rPr>
              <w:t>2)</w:t>
            </w:r>
          </w:p>
        </w:tc>
        <w:tc>
          <w:tcPr>
            <w:tcW w:w="1701" w:type="dxa"/>
            <w:tcBorders>
              <w:top w:val="single" w:sz="4" w:space="0" w:color="auto"/>
              <w:left w:val="nil"/>
              <w:bottom w:val="single" w:sz="4" w:space="0" w:color="auto"/>
              <w:right w:val="single" w:sz="18" w:space="0" w:color="auto"/>
            </w:tcBorders>
            <w:shd w:val="clear" w:color="auto" w:fill="auto"/>
            <w:vAlign w:val="center"/>
            <w:hideMark/>
          </w:tcPr>
          <w:p w14:paraId="211F6258"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3 (23.1)</w:t>
            </w:r>
          </w:p>
        </w:tc>
        <w:tc>
          <w:tcPr>
            <w:tcW w:w="1559" w:type="dxa"/>
            <w:tcBorders>
              <w:top w:val="single" w:sz="4" w:space="0" w:color="auto"/>
              <w:left w:val="single" w:sz="18" w:space="0" w:color="auto"/>
              <w:bottom w:val="single" w:sz="4" w:space="0" w:color="auto"/>
              <w:right w:val="single" w:sz="4" w:space="0" w:color="auto"/>
            </w:tcBorders>
            <w:vAlign w:val="center"/>
            <w:hideMark/>
          </w:tcPr>
          <w:p w14:paraId="4C0C9EDD" w14:textId="77777777" w:rsidR="003F5A39" w:rsidRDefault="003F5A39" w:rsidP="002642C8">
            <w:pPr>
              <w:pStyle w:val="Default"/>
              <w:spacing w:line="480" w:lineRule="auto"/>
              <w:jc w:val="center"/>
              <w:rPr>
                <w:rFonts w:asciiTheme="minorHAnsi" w:eastAsia="Times New Roman" w:hAnsiTheme="minorHAnsi" w:cs="Calibri"/>
                <w:color w:val="000000" w:themeColor="text1"/>
                <w:sz w:val="20"/>
                <w:lang w:eastAsia="en-GB"/>
              </w:rPr>
            </w:pPr>
            <w:r>
              <w:rPr>
                <w:rFonts w:asciiTheme="minorHAnsi" w:hAnsiTheme="minorHAnsi"/>
                <w:color w:val="000000" w:themeColor="text1"/>
                <w:sz w:val="20"/>
                <w:szCs w:val="20"/>
              </w:rPr>
              <w:t>1 (8</w:t>
            </w:r>
            <w:r>
              <w:rPr>
                <w:rFonts w:ascii="Calibri" w:eastAsia="Times New Roman" w:hAnsi="Calibri" w:cs="Calibri"/>
                <w:sz w:val="20"/>
                <w:szCs w:val="20"/>
                <w:lang w:eastAsia="en-GB"/>
              </w:rPr>
              <w:t>.</w:t>
            </w:r>
            <w:r>
              <w:rPr>
                <w:rFonts w:asciiTheme="minorHAnsi" w:hAnsiTheme="minorHAnsi"/>
                <w:color w:val="000000" w:themeColor="text1"/>
                <w:sz w:val="20"/>
                <w:szCs w:val="20"/>
              </w:rPr>
              <w:t xml:space="preserve">3) </w:t>
            </w:r>
          </w:p>
        </w:tc>
        <w:tc>
          <w:tcPr>
            <w:tcW w:w="1489" w:type="dxa"/>
            <w:tcBorders>
              <w:top w:val="single" w:sz="4" w:space="0" w:color="auto"/>
              <w:left w:val="nil"/>
              <w:bottom w:val="single" w:sz="4" w:space="0" w:color="auto"/>
              <w:right w:val="single" w:sz="18" w:space="0" w:color="auto"/>
            </w:tcBorders>
            <w:vAlign w:val="center"/>
            <w:hideMark/>
          </w:tcPr>
          <w:p w14:paraId="1B375669" w14:textId="77777777" w:rsidR="003F5A39" w:rsidRDefault="003F5A39" w:rsidP="002642C8">
            <w:pPr>
              <w:spacing w:after="0" w:line="480" w:lineRule="auto"/>
              <w:jc w:val="center"/>
              <w:rPr>
                <w:rFonts w:eastAsia="Times New Roman" w:cs="Calibri"/>
                <w:color w:val="000000" w:themeColor="text1"/>
                <w:sz w:val="20"/>
                <w:lang w:eastAsia="en-GB"/>
              </w:rPr>
            </w:pPr>
            <w:r>
              <w:rPr>
                <w:rFonts w:eastAsia="Times New Roman" w:cs="Calibri"/>
                <w:color w:val="000000" w:themeColor="text1"/>
                <w:sz w:val="20"/>
                <w:lang w:eastAsia="en-GB"/>
              </w:rPr>
              <w:t>0</w:t>
            </w:r>
          </w:p>
        </w:tc>
      </w:tr>
      <w:tr w:rsidR="003F5A39" w14:paraId="283832F4" w14:textId="77777777" w:rsidTr="002642C8">
        <w:trPr>
          <w:trHeight w:val="333"/>
        </w:trPr>
        <w:tc>
          <w:tcPr>
            <w:tcW w:w="3323" w:type="dxa"/>
            <w:gridSpan w:val="2"/>
            <w:tcBorders>
              <w:top w:val="nil"/>
              <w:left w:val="single" w:sz="4" w:space="0" w:color="auto"/>
              <w:bottom w:val="single" w:sz="4" w:space="0" w:color="auto"/>
              <w:right w:val="single" w:sz="18" w:space="0" w:color="auto"/>
            </w:tcBorders>
            <w:noWrap/>
            <w:vAlign w:val="bottom"/>
            <w:hideMark/>
          </w:tcPr>
          <w:p w14:paraId="10567944" w14:textId="77777777" w:rsidR="003F5A39" w:rsidRDefault="003F5A39" w:rsidP="002642C8">
            <w:pPr>
              <w:spacing w:after="0" w:line="480" w:lineRule="auto"/>
              <w:rPr>
                <w:sz w:val="20"/>
              </w:rPr>
            </w:pPr>
            <w:r>
              <w:rPr>
                <w:sz w:val="20"/>
              </w:rPr>
              <w:t>6 – ventilation and additional oxygen support</w:t>
            </w:r>
          </w:p>
        </w:tc>
        <w:tc>
          <w:tcPr>
            <w:tcW w:w="1634"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6076CD57"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4 (44</w:t>
            </w:r>
            <w:r>
              <w:rPr>
                <w:rFonts w:ascii="Calibri" w:eastAsia="Times New Roman" w:hAnsi="Calibri" w:cs="Calibri"/>
                <w:sz w:val="20"/>
                <w:szCs w:val="20"/>
                <w:lang w:eastAsia="en-GB"/>
              </w:rPr>
              <w:t>.</w:t>
            </w:r>
            <w:r>
              <w:rPr>
                <w:rFonts w:ascii="Calibri" w:eastAsia="Times New Roman" w:hAnsi="Calibri" w:cs="Calibri"/>
                <w:color w:val="000000"/>
                <w:sz w:val="20"/>
                <w:lang w:eastAsia="en-GB"/>
              </w:rPr>
              <w:t>4)</w:t>
            </w:r>
          </w:p>
        </w:tc>
        <w:tc>
          <w:tcPr>
            <w:tcW w:w="1701" w:type="dxa"/>
            <w:tcBorders>
              <w:top w:val="single" w:sz="4" w:space="0" w:color="auto"/>
              <w:left w:val="nil"/>
              <w:bottom w:val="single" w:sz="4" w:space="0" w:color="auto"/>
              <w:right w:val="single" w:sz="18" w:space="0" w:color="auto"/>
            </w:tcBorders>
            <w:shd w:val="clear" w:color="auto" w:fill="auto"/>
            <w:vAlign w:val="center"/>
            <w:hideMark/>
          </w:tcPr>
          <w:p w14:paraId="48B05FD1"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3 (23.1)</w:t>
            </w:r>
          </w:p>
        </w:tc>
        <w:tc>
          <w:tcPr>
            <w:tcW w:w="1559" w:type="dxa"/>
            <w:tcBorders>
              <w:top w:val="single" w:sz="4" w:space="0" w:color="auto"/>
              <w:left w:val="single" w:sz="18" w:space="0" w:color="auto"/>
              <w:bottom w:val="single" w:sz="4" w:space="0" w:color="auto"/>
              <w:right w:val="single" w:sz="4" w:space="0" w:color="auto"/>
            </w:tcBorders>
            <w:vAlign w:val="center"/>
            <w:hideMark/>
          </w:tcPr>
          <w:p w14:paraId="3158AD44" w14:textId="77777777" w:rsidR="003F5A39" w:rsidRDefault="003F5A39" w:rsidP="002642C8">
            <w:pPr>
              <w:pStyle w:val="Default"/>
              <w:spacing w:line="480" w:lineRule="auto"/>
              <w:jc w:val="center"/>
              <w:rPr>
                <w:rFonts w:asciiTheme="minorHAnsi" w:hAnsiTheme="minorHAnsi"/>
                <w:color w:val="000000" w:themeColor="text1"/>
                <w:sz w:val="20"/>
                <w:szCs w:val="20"/>
              </w:rPr>
            </w:pPr>
            <w:r>
              <w:rPr>
                <w:rFonts w:asciiTheme="minorHAnsi" w:hAnsiTheme="minorHAnsi"/>
                <w:color w:val="000000" w:themeColor="text1"/>
                <w:sz w:val="20"/>
                <w:szCs w:val="20"/>
              </w:rPr>
              <w:t>2 (16</w:t>
            </w:r>
            <w:r>
              <w:rPr>
                <w:rFonts w:ascii="Calibri" w:eastAsia="Times New Roman" w:hAnsi="Calibri" w:cs="Calibri"/>
                <w:sz w:val="20"/>
                <w:szCs w:val="20"/>
                <w:lang w:eastAsia="en-GB"/>
              </w:rPr>
              <w:t>.</w:t>
            </w:r>
            <w:r>
              <w:rPr>
                <w:rFonts w:asciiTheme="minorHAnsi" w:hAnsiTheme="minorHAnsi"/>
                <w:color w:val="000000" w:themeColor="text1"/>
                <w:sz w:val="20"/>
                <w:szCs w:val="20"/>
              </w:rPr>
              <w:t xml:space="preserve">7) </w:t>
            </w:r>
          </w:p>
        </w:tc>
        <w:tc>
          <w:tcPr>
            <w:tcW w:w="1489" w:type="dxa"/>
            <w:tcBorders>
              <w:top w:val="single" w:sz="4" w:space="0" w:color="auto"/>
              <w:left w:val="nil"/>
              <w:bottom w:val="single" w:sz="4" w:space="0" w:color="auto"/>
              <w:right w:val="single" w:sz="18" w:space="0" w:color="auto"/>
            </w:tcBorders>
            <w:vAlign w:val="center"/>
            <w:hideMark/>
          </w:tcPr>
          <w:p w14:paraId="31FBE976" w14:textId="77777777" w:rsidR="003F5A39" w:rsidRDefault="003F5A39" w:rsidP="002642C8">
            <w:pPr>
              <w:spacing w:after="0" w:line="480" w:lineRule="auto"/>
              <w:jc w:val="center"/>
              <w:rPr>
                <w:rFonts w:eastAsia="Times New Roman" w:cs="Calibri"/>
                <w:color w:val="000000" w:themeColor="text1"/>
                <w:sz w:val="20"/>
                <w:lang w:eastAsia="en-GB"/>
              </w:rPr>
            </w:pPr>
            <w:r>
              <w:rPr>
                <w:rFonts w:eastAsia="Times New Roman" w:cs="Calibri"/>
                <w:color w:val="000000" w:themeColor="text1"/>
                <w:sz w:val="20"/>
                <w:lang w:eastAsia="en-GB"/>
              </w:rPr>
              <w:t>0</w:t>
            </w:r>
          </w:p>
        </w:tc>
      </w:tr>
      <w:tr w:rsidR="003F5A39" w14:paraId="612819BB" w14:textId="77777777" w:rsidTr="002642C8">
        <w:trPr>
          <w:trHeight w:val="333"/>
        </w:trPr>
        <w:tc>
          <w:tcPr>
            <w:tcW w:w="3323" w:type="dxa"/>
            <w:gridSpan w:val="2"/>
            <w:tcBorders>
              <w:top w:val="nil"/>
              <w:left w:val="single" w:sz="4" w:space="0" w:color="auto"/>
              <w:bottom w:val="single" w:sz="4" w:space="0" w:color="auto"/>
              <w:right w:val="single" w:sz="18" w:space="0" w:color="auto"/>
            </w:tcBorders>
            <w:noWrap/>
            <w:vAlign w:val="bottom"/>
            <w:hideMark/>
          </w:tcPr>
          <w:p w14:paraId="0F078160" w14:textId="77777777" w:rsidR="003F5A39" w:rsidRDefault="003F5A39" w:rsidP="002642C8">
            <w:pPr>
              <w:spacing w:after="0" w:line="480" w:lineRule="auto"/>
              <w:rPr>
                <w:sz w:val="20"/>
              </w:rPr>
            </w:pPr>
            <w:r>
              <w:rPr>
                <w:sz w:val="20"/>
              </w:rPr>
              <w:t xml:space="preserve">7 – death </w:t>
            </w:r>
          </w:p>
        </w:tc>
        <w:tc>
          <w:tcPr>
            <w:tcW w:w="1634" w:type="dxa"/>
            <w:tcBorders>
              <w:top w:val="single" w:sz="4" w:space="0" w:color="auto"/>
              <w:left w:val="single" w:sz="18" w:space="0" w:color="auto"/>
              <w:bottom w:val="single" w:sz="18" w:space="0" w:color="auto"/>
              <w:right w:val="single" w:sz="4" w:space="0" w:color="auto"/>
            </w:tcBorders>
            <w:shd w:val="clear" w:color="auto" w:fill="auto"/>
            <w:vAlign w:val="center"/>
            <w:hideMark/>
          </w:tcPr>
          <w:p w14:paraId="2DFB0556"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0</w:t>
            </w:r>
          </w:p>
        </w:tc>
        <w:tc>
          <w:tcPr>
            <w:tcW w:w="1701" w:type="dxa"/>
            <w:tcBorders>
              <w:top w:val="single" w:sz="4" w:space="0" w:color="auto"/>
              <w:left w:val="nil"/>
              <w:bottom w:val="single" w:sz="18" w:space="0" w:color="auto"/>
              <w:right w:val="single" w:sz="18" w:space="0" w:color="auto"/>
            </w:tcBorders>
            <w:shd w:val="clear" w:color="auto" w:fill="auto"/>
            <w:vAlign w:val="center"/>
            <w:hideMark/>
          </w:tcPr>
          <w:p w14:paraId="12087655"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0</w:t>
            </w:r>
          </w:p>
        </w:tc>
        <w:tc>
          <w:tcPr>
            <w:tcW w:w="1559" w:type="dxa"/>
            <w:tcBorders>
              <w:top w:val="single" w:sz="4" w:space="0" w:color="auto"/>
              <w:left w:val="single" w:sz="18" w:space="0" w:color="auto"/>
              <w:bottom w:val="single" w:sz="18" w:space="0" w:color="auto"/>
              <w:right w:val="single" w:sz="4" w:space="0" w:color="auto"/>
            </w:tcBorders>
            <w:vAlign w:val="center"/>
            <w:hideMark/>
          </w:tcPr>
          <w:p w14:paraId="69B0564B" w14:textId="77777777" w:rsidR="003F5A39" w:rsidRDefault="003F5A39" w:rsidP="002642C8">
            <w:pPr>
              <w:spacing w:after="0" w:line="480" w:lineRule="auto"/>
              <w:jc w:val="center"/>
              <w:rPr>
                <w:rFonts w:eastAsia="Times New Roman" w:cs="Calibri"/>
                <w:color w:val="000000" w:themeColor="text1"/>
                <w:sz w:val="20"/>
                <w:lang w:eastAsia="en-GB"/>
              </w:rPr>
            </w:pPr>
            <w:r>
              <w:rPr>
                <w:rFonts w:eastAsia="Times New Roman" w:cs="Calibri"/>
                <w:color w:val="000000" w:themeColor="text1"/>
                <w:sz w:val="20"/>
                <w:lang w:eastAsia="en-GB"/>
              </w:rPr>
              <w:t>0</w:t>
            </w:r>
          </w:p>
        </w:tc>
        <w:tc>
          <w:tcPr>
            <w:tcW w:w="1489" w:type="dxa"/>
            <w:tcBorders>
              <w:top w:val="single" w:sz="4" w:space="0" w:color="auto"/>
              <w:left w:val="nil"/>
              <w:bottom w:val="single" w:sz="18" w:space="0" w:color="auto"/>
              <w:right w:val="single" w:sz="18" w:space="0" w:color="auto"/>
            </w:tcBorders>
            <w:vAlign w:val="center"/>
            <w:hideMark/>
          </w:tcPr>
          <w:p w14:paraId="2CEB7D06" w14:textId="77777777" w:rsidR="003F5A39" w:rsidRDefault="003F5A39" w:rsidP="002642C8">
            <w:pPr>
              <w:spacing w:after="0" w:line="480" w:lineRule="auto"/>
              <w:jc w:val="center"/>
              <w:rPr>
                <w:rFonts w:eastAsia="Times New Roman" w:cs="Calibri"/>
                <w:color w:val="000000" w:themeColor="text1"/>
                <w:sz w:val="20"/>
                <w:lang w:eastAsia="en-GB"/>
              </w:rPr>
            </w:pPr>
            <w:r>
              <w:rPr>
                <w:rFonts w:eastAsia="Times New Roman" w:cs="Calibri"/>
                <w:color w:val="000000" w:themeColor="text1"/>
                <w:sz w:val="20"/>
                <w:lang w:eastAsia="en-GB"/>
              </w:rPr>
              <w:t>0</w:t>
            </w:r>
          </w:p>
        </w:tc>
      </w:tr>
      <w:tr w:rsidR="003F5A39" w14:paraId="1844111B" w14:textId="77777777" w:rsidTr="002642C8">
        <w:trPr>
          <w:trHeight w:val="333"/>
        </w:trPr>
        <w:tc>
          <w:tcPr>
            <w:tcW w:w="9706" w:type="dxa"/>
            <w:gridSpan w:val="6"/>
            <w:tcBorders>
              <w:top w:val="nil"/>
              <w:left w:val="single" w:sz="4" w:space="0" w:color="auto"/>
              <w:bottom w:val="single" w:sz="4" w:space="0" w:color="auto"/>
              <w:right w:val="single" w:sz="4" w:space="0" w:color="auto"/>
            </w:tcBorders>
            <w:shd w:val="clear" w:color="auto" w:fill="auto"/>
            <w:noWrap/>
            <w:vAlign w:val="bottom"/>
            <w:hideMark/>
          </w:tcPr>
          <w:p w14:paraId="5A7010DF" w14:textId="77777777" w:rsidR="003F5A39" w:rsidRDefault="003F5A39" w:rsidP="002642C8">
            <w:pPr>
              <w:spacing w:after="0" w:line="480" w:lineRule="auto"/>
              <w:rPr>
                <w:rFonts w:ascii="Calibri" w:eastAsia="Times New Roman" w:hAnsi="Calibri" w:cs="Calibri"/>
                <w:color w:val="000000"/>
                <w:sz w:val="20"/>
                <w:lang w:eastAsia="en-GB"/>
              </w:rPr>
            </w:pPr>
            <w:r>
              <w:rPr>
                <w:b/>
                <w:bCs/>
                <w:sz w:val="20"/>
              </w:rPr>
              <w:t>SOFA score at baseline</w:t>
            </w:r>
          </w:p>
        </w:tc>
      </w:tr>
      <w:tr w:rsidR="003F5A39" w14:paraId="3B2B7D98" w14:textId="77777777" w:rsidTr="002642C8">
        <w:trPr>
          <w:trHeight w:val="333"/>
        </w:trPr>
        <w:tc>
          <w:tcPr>
            <w:tcW w:w="3323" w:type="dxa"/>
            <w:gridSpan w:val="2"/>
            <w:tcBorders>
              <w:top w:val="nil"/>
              <w:left w:val="single" w:sz="4" w:space="0" w:color="auto"/>
              <w:bottom w:val="single" w:sz="4" w:space="0" w:color="auto"/>
              <w:right w:val="single" w:sz="18" w:space="0" w:color="auto"/>
            </w:tcBorders>
            <w:noWrap/>
            <w:vAlign w:val="bottom"/>
            <w:hideMark/>
          </w:tcPr>
          <w:p w14:paraId="06510756" w14:textId="77777777" w:rsidR="003F5A39" w:rsidRDefault="003F5A39" w:rsidP="002642C8">
            <w:pPr>
              <w:spacing w:after="0" w:line="480" w:lineRule="auto"/>
              <w:rPr>
                <w:sz w:val="20"/>
              </w:rPr>
            </w:pPr>
            <w:r>
              <w:rPr>
                <w:sz w:val="20"/>
              </w:rPr>
              <w:t>n</w:t>
            </w:r>
          </w:p>
        </w:tc>
        <w:tc>
          <w:tcPr>
            <w:tcW w:w="1634" w:type="dxa"/>
            <w:tcBorders>
              <w:top w:val="single" w:sz="18" w:space="0" w:color="auto"/>
              <w:left w:val="single" w:sz="18" w:space="0" w:color="auto"/>
              <w:bottom w:val="single" w:sz="4" w:space="0" w:color="auto"/>
              <w:right w:val="single" w:sz="4" w:space="0" w:color="auto"/>
            </w:tcBorders>
            <w:shd w:val="clear" w:color="auto" w:fill="FFFFFF" w:themeFill="background1"/>
            <w:vAlign w:val="center"/>
            <w:hideMark/>
          </w:tcPr>
          <w:p w14:paraId="6D932F81" w14:textId="77777777" w:rsidR="003F5A39" w:rsidRPr="00873BBB" w:rsidRDefault="003F5A39" w:rsidP="002642C8">
            <w:pPr>
              <w:spacing w:after="0" w:line="480" w:lineRule="auto"/>
              <w:jc w:val="center"/>
              <w:rPr>
                <w:rFonts w:ascii="Calibri" w:eastAsia="Times New Roman" w:hAnsi="Calibri" w:cs="Calibri"/>
                <w:color w:val="000000"/>
                <w:sz w:val="20"/>
                <w:lang w:eastAsia="en-GB"/>
              </w:rPr>
            </w:pPr>
            <w:r w:rsidRPr="00873BBB">
              <w:rPr>
                <w:rFonts w:ascii="Calibri" w:eastAsia="Times New Roman" w:hAnsi="Calibri" w:cs="Calibri"/>
                <w:color w:val="000000"/>
                <w:sz w:val="20"/>
                <w:lang w:eastAsia="en-GB"/>
              </w:rPr>
              <w:t xml:space="preserve">9 </w:t>
            </w:r>
          </w:p>
        </w:tc>
        <w:tc>
          <w:tcPr>
            <w:tcW w:w="1701" w:type="dxa"/>
            <w:tcBorders>
              <w:top w:val="single" w:sz="18" w:space="0" w:color="auto"/>
              <w:left w:val="nil"/>
              <w:bottom w:val="single" w:sz="4" w:space="0" w:color="auto"/>
              <w:right w:val="single" w:sz="18" w:space="0" w:color="auto"/>
            </w:tcBorders>
            <w:shd w:val="clear" w:color="auto" w:fill="FFFFFF" w:themeFill="background1"/>
            <w:vAlign w:val="center"/>
            <w:hideMark/>
          </w:tcPr>
          <w:p w14:paraId="429249B8" w14:textId="77777777" w:rsidR="003F5A39" w:rsidRPr="00873BBB" w:rsidRDefault="003F5A39" w:rsidP="002642C8">
            <w:pPr>
              <w:spacing w:after="0" w:line="480" w:lineRule="auto"/>
              <w:jc w:val="center"/>
              <w:rPr>
                <w:rFonts w:ascii="Calibri" w:eastAsia="Times New Roman" w:hAnsi="Calibri" w:cs="Calibri"/>
                <w:color w:val="000000"/>
                <w:sz w:val="20"/>
                <w:lang w:eastAsia="en-GB"/>
              </w:rPr>
            </w:pPr>
            <w:r w:rsidRPr="00873BBB">
              <w:rPr>
                <w:rFonts w:ascii="Calibri" w:eastAsia="Times New Roman" w:hAnsi="Calibri" w:cs="Calibri"/>
                <w:color w:val="000000"/>
                <w:sz w:val="20"/>
                <w:lang w:eastAsia="en-GB"/>
              </w:rPr>
              <w:t>11</w:t>
            </w:r>
          </w:p>
        </w:tc>
        <w:tc>
          <w:tcPr>
            <w:tcW w:w="1559" w:type="dxa"/>
            <w:tcBorders>
              <w:top w:val="single" w:sz="18" w:space="0" w:color="auto"/>
              <w:left w:val="single" w:sz="18" w:space="0" w:color="auto"/>
              <w:bottom w:val="single" w:sz="4" w:space="0" w:color="auto"/>
              <w:right w:val="single" w:sz="4" w:space="0" w:color="auto"/>
            </w:tcBorders>
            <w:vAlign w:val="center"/>
            <w:hideMark/>
          </w:tcPr>
          <w:p w14:paraId="0122FA61"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 xml:space="preserve">11 </w:t>
            </w:r>
          </w:p>
        </w:tc>
        <w:tc>
          <w:tcPr>
            <w:tcW w:w="1489" w:type="dxa"/>
            <w:tcBorders>
              <w:top w:val="single" w:sz="18" w:space="0" w:color="auto"/>
              <w:left w:val="nil"/>
              <w:bottom w:val="single" w:sz="4" w:space="0" w:color="auto"/>
              <w:right w:val="single" w:sz="18" w:space="0" w:color="auto"/>
            </w:tcBorders>
            <w:vAlign w:val="center"/>
            <w:hideMark/>
          </w:tcPr>
          <w:p w14:paraId="35EC093F"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 xml:space="preserve">14 </w:t>
            </w:r>
          </w:p>
        </w:tc>
      </w:tr>
      <w:tr w:rsidR="003F5A39" w14:paraId="27034889" w14:textId="77777777" w:rsidTr="002642C8">
        <w:trPr>
          <w:trHeight w:val="333"/>
        </w:trPr>
        <w:tc>
          <w:tcPr>
            <w:tcW w:w="3323" w:type="dxa"/>
            <w:gridSpan w:val="2"/>
            <w:tcBorders>
              <w:top w:val="nil"/>
              <w:left w:val="single" w:sz="4" w:space="0" w:color="auto"/>
              <w:bottom w:val="single" w:sz="4" w:space="0" w:color="auto"/>
              <w:right w:val="single" w:sz="18" w:space="0" w:color="auto"/>
            </w:tcBorders>
            <w:noWrap/>
            <w:vAlign w:val="bottom"/>
            <w:hideMark/>
          </w:tcPr>
          <w:p w14:paraId="0E7E0F02" w14:textId="77777777" w:rsidR="003F5A39" w:rsidRDefault="003F5A39" w:rsidP="002642C8">
            <w:pPr>
              <w:spacing w:after="0" w:line="480" w:lineRule="auto"/>
              <w:rPr>
                <w:sz w:val="20"/>
              </w:rPr>
            </w:pPr>
            <w:r>
              <w:rPr>
                <w:sz w:val="20"/>
              </w:rPr>
              <w:t>Mean (SD)</w:t>
            </w:r>
          </w:p>
        </w:tc>
        <w:tc>
          <w:tcPr>
            <w:tcW w:w="1634" w:type="dxa"/>
            <w:tcBorders>
              <w:top w:val="single" w:sz="4" w:space="0" w:color="auto"/>
              <w:left w:val="single" w:sz="18" w:space="0" w:color="auto"/>
              <w:bottom w:val="single" w:sz="4" w:space="0" w:color="auto"/>
              <w:right w:val="single" w:sz="4" w:space="0" w:color="auto"/>
            </w:tcBorders>
            <w:shd w:val="clear" w:color="auto" w:fill="FFFFFF" w:themeFill="background1"/>
            <w:vAlign w:val="center"/>
            <w:hideMark/>
          </w:tcPr>
          <w:p w14:paraId="15126A97" w14:textId="77777777" w:rsidR="003F5A39" w:rsidRPr="00873BBB" w:rsidRDefault="003F5A39" w:rsidP="002642C8">
            <w:pPr>
              <w:spacing w:after="0" w:line="480" w:lineRule="auto"/>
              <w:jc w:val="center"/>
              <w:rPr>
                <w:rFonts w:ascii="Calibri" w:eastAsia="Times New Roman" w:hAnsi="Calibri" w:cs="Calibri"/>
                <w:color w:val="000000"/>
                <w:sz w:val="20"/>
                <w:lang w:eastAsia="en-GB"/>
              </w:rPr>
            </w:pPr>
            <w:r w:rsidRPr="00873BBB">
              <w:rPr>
                <w:rFonts w:ascii="Calibri" w:eastAsia="Times New Roman" w:hAnsi="Calibri" w:cs="Calibri"/>
                <w:color w:val="000000"/>
                <w:sz w:val="20"/>
                <w:lang w:eastAsia="en-GB"/>
              </w:rPr>
              <w:t>6</w:t>
            </w:r>
            <w:r>
              <w:rPr>
                <w:rFonts w:ascii="Calibri" w:eastAsia="Times New Roman" w:hAnsi="Calibri" w:cs="Calibri"/>
                <w:sz w:val="20"/>
                <w:szCs w:val="20"/>
                <w:lang w:eastAsia="en-GB"/>
              </w:rPr>
              <w:t>.</w:t>
            </w:r>
            <w:r w:rsidRPr="00873BBB">
              <w:rPr>
                <w:rFonts w:ascii="Calibri" w:eastAsia="Times New Roman" w:hAnsi="Calibri" w:cs="Calibri"/>
                <w:color w:val="000000"/>
                <w:sz w:val="20"/>
                <w:lang w:eastAsia="en-GB"/>
              </w:rPr>
              <w:t>78 (4</w:t>
            </w:r>
            <w:r>
              <w:rPr>
                <w:rFonts w:ascii="Calibri" w:eastAsia="Times New Roman" w:hAnsi="Calibri" w:cs="Calibri"/>
                <w:sz w:val="20"/>
                <w:szCs w:val="20"/>
                <w:lang w:eastAsia="en-GB"/>
              </w:rPr>
              <w:t>.</w:t>
            </w:r>
            <w:r w:rsidRPr="00873BBB">
              <w:rPr>
                <w:rFonts w:ascii="Calibri" w:eastAsia="Times New Roman" w:hAnsi="Calibri" w:cs="Calibri"/>
                <w:color w:val="000000"/>
                <w:sz w:val="20"/>
                <w:lang w:eastAsia="en-GB"/>
              </w:rPr>
              <w:t>74)</w:t>
            </w:r>
          </w:p>
        </w:tc>
        <w:tc>
          <w:tcPr>
            <w:tcW w:w="1701" w:type="dxa"/>
            <w:tcBorders>
              <w:top w:val="single" w:sz="4" w:space="0" w:color="auto"/>
              <w:left w:val="nil"/>
              <w:bottom w:val="single" w:sz="4" w:space="0" w:color="auto"/>
              <w:right w:val="single" w:sz="18" w:space="0" w:color="auto"/>
            </w:tcBorders>
            <w:shd w:val="clear" w:color="auto" w:fill="FFFFFF" w:themeFill="background1"/>
            <w:vAlign w:val="center"/>
            <w:hideMark/>
          </w:tcPr>
          <w:p w14:paraId="7E8FD26E" w14:textId="77777777" w:rsidR="003F5A39" w:rsidRPr="00873BBB" w:rsidRDefault="003F5A39" w:rsidP="002642C8">
            <w:pPr>
              <w:spacing w:after="0" w:line="480" w:lineRule="auto"/>
              <w:jc w:val="center"/>
              <w:rPr>
                <w:rFonts w:ascii="Calibri" w:eastAsia="Times New Roman" w:hAnsi="Calibri" w:cs="Calibri"/>
                <w:color w:val="000000"/>
                <w:sz w:val="20"/>
                <w:lang w:eastAsia="en-GB"/>
              </w:rPr>
            </w:pPr>
            <w:r w:rsidRPr="00873BBB">
              <w:rPr>
                <w:rFonts w:ascii="Calibri" w:eastAsia="Times New Roman" w:hAnsi="Calibri" w:cs="Calibri"/>
                <w:color w:val="000000"/>
                <w:sz w:val="20"/>
                <w:lang w:eastAsia="en-GB"/>
              </w:rPr>
              <w:t>7</w:t>
            </w:r>
            <w:r>
              <w:rPr>
                <w:rFonts w:ascii="Calibri" w:eastAsia="Times New Roman" w:hAnsi="Calibri" w:cs="Calibri"/>
                <w:sz w:val="20"/>
                <w:szCs w:val="20"/>
                <w:lang w:eastAsia="en-GB"/>
              </w:rPr>
              <w:t>.</w:t>
            </w:r>
            <w:r w:rsidRPr="00873BBB">
              <w:rPr>
                <w:rFonts w:ascii="Calibri" w:eastAsia="Times New Roman" w:hAnsi="Calibri" w:cs="Calibri"/>
                <w:color w:val="000000"/>
                <w:sz w:val="20"/>
                <w:lang w:eastAsia="en-GB"/>
              </w:rPr>
              <w:t>09 (3</w:t>
            </w:r>
            <w:r>
              <w:rPr>
                <w:rFonts w:ascii="Calibri" w:eastAsia="Times New Roman" w:hAnsi="Calibri" w:cs="Calibri"/>
                <w:sz w:val="20"/>
                <w:szCs w:val="20"/>
                <w:lang w:eastAsia="en-GB"/>
              </w:rPr>
              <w:t>.</w:t>
            </w:r>
            <w:r>
              <w:rPr>
                <w:rFonts w:ascii="Calibri" w:eastAsia="Times New Roman" w:hAnsi="Calibri" w:cs="Calibri"/>
                <w:color w:val="000000"/>
                <w:sz w:val="20"/>
                <w:lang w:eastAsia="en-GB"/>
              </w:rPr>
              <w:t>9</w:t>
            </w:r>
            <w:r w:rsidRPr="00873BBB">
              <w:rPr>
                <w:rFonts w:ascii="Calibri" w:eastAsia="Times New Roman" w:hAnsi="Calibri" w:cs="Calibri"/>
                <w:color w:val="000000"/>
                <w:sz w:val="20"/>
                <w:lang w:eastAsia="en-GB"/>
              </w:rPr>
              <w:t>)</w:t>
            </w:r>
          </w:p>
        </w:tc>
        <w:tc>
          <w:tcPr>
            <w:tcW w:w="1559" w:type="dxa"/>
            <w:tcBorders>
              <w:top w:val="single" w:sz="4" w:space="0" w:color="auto"/>
              <w:left w:val="single" w:sz="18" w:space="0" w:color="auto"/>
              <w:bottom w:val="single" w:sz="4" w:space="0" w:color="auto"/>
              <w:right w:val="single" w:sz="4" w:space="0" w:color="auto"/>
            </w:tcBorders>
            <w:vAlign w:val="center"/>
            <w:hideMark/>
          </w:tcPr>
          <w:p w14:paraId="6E88D346"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5</w:t>
            </w:r>
            <w:r>
              <w:rPr>
                <w:rFonts w:ascii="Calibri" w:eastAsia="Times New Roman" w:hAnsi="Calibri" w:cs="Calibri"/>
                <w:sz w:val="20"/>
                <w:szCs w:val="20"/>
                <w:lang w:eastAsia="en-GB"/>
              </w:rPr>
              <w:t>.</w:t>
            </w:r>
            <w:r>
              <w:rPr>
                <w:rFonts w:ascii="Calibri" w:eastAsia="Times New Roman" w:hAnsi="Calibri" w:cs="Calibri"/>
                <w:color w:val="000000"/>
                <w:sz w:val="20"/>
                <w:lang w:eastAsia="en-GB"/>
              </w:rPr>
              <w:t>2 (44)</w:t>
            </w:r>
          </w:p>
        </w:tc>
        <w:tc>
          <w:tcPr>
            <w:tcW w:w="1489" w:type="dxa"/>
            <w:tcBorders>
              <w:top w:val="single" w:sz="4" w:space="0" w:color="auto"/>
              <w:left w:val="nil"/>
              <w:bottom w:val="single" w:sz="4" w:space="0" w:color="auto"/>
              <w:right w:val="single" w:sz="18" w:space="0" w:color="auto"/>
            </w:tcBorders>
            <w:vAlign w:val="center"/>
            <w:hideMark/>
          </w:tcPr>
          <w:p w14:paraId="121E1473"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2</w:t>
            </w:r>
            <w:r>
              <w:rPr>
                <w:rFonts w:ascii="Calibri" w:eastAsia="Times New Roman" w:hAnsi="Calibri" w:cs="Calibri"/>
                <w:sz w:val="20"/>
                <w:szCs w:val="20"/>
                <w:lang w:eastAsia="en-GB"/>
              </w:rPr>
              <w:t>.</w:t>
            </w:r>
            <w:r>
              <w:rPr>
                <w:rFonts w:ascii="Calibri" w:eastAsia="Times New Roman" w:hAnsi="Calibri" w:cs="Calibri"/>
                <w:color w:val="000000"/>
                <w:sz w:val="20"/>
                <w:lang w:eastAsia="en-GB"/>
              </w:rPr>
              <w:t>4 (0</w:t>
            </w:r>
            <w:r>
              <w:rPr>
                <w:rFonts w:ascii="Calibri" w:eastAsia="Times New Roman" w:hAnsi="Calibri" w:cs="Calibri"/>
                <w:sz w:val="20"/>
                <w:szCs w:val="20"/>
                <w:lang w:eastAsia="en-GB"/>
              </w:rPr>
              <w:t>.</w:t>
            </w:r>
            <w:r>
              <w:rPr>
                <w:rFonts w:ascii="Calibri" w:eastAsia="Times New Roman" w:hAnsi="Calibri" w:cs="Calibri"/>
                <w:color w:val="000000"/>
                <w:sz w:val="20"/>
                <w:lang w:eastAsia="en-GB"/>
              </w:rPr>
              <w:t>9)</w:t>
            </w:r>
          </w:p>
        </w:tc>
      </w:tr>
      <w:tr w:rsidR="003F5A39" w14:paraId="0C920576" w14:textId="77777777" w:rsidTr="002642C8">
        <w:trPr>
          <w:trHeight w:val="333"/>
        </w:trPr>
        <w:tc>
          <w:tcPr>
            <w:tcW w:w="3323" w:type="dxa"/>
            <w:gridSpan w:val="2"/>
            <w:tcBorders>
              <w:top w:val="nil"/>
              <w:left w:val="single" w:sz="4" w:space="0" w:color="auto"/>
              <w:bottom w:val="single" w:sz="4" w:space="0" w:color="auto"/>
              <w:right w:val="single" w:sz="18" w:space="0" w:color="auto"/>
            </w:tcBorders>
            <w:noWrap/>
            <w:vAlign w:val="bottom"/>
            <w:hideMark/>
          </w:tcPr>
          <w:p w14:paraId="4402718F" w14:textId="77777777" w:rsidR="003F5A39" w:rsidRDefault="003F5A39" w:rsidP="002642C8">
            <w:pPr>
              <w:spacing w:after="0" w:line="480" w:lineRule="auto"/>
              <w:rPr>
                <w:sz w:val="20"/>
              </w:rPr>
            </w:pPr>
            <w:r>
              <w:rPr>
                <w:sz w:val="20"/>
              </w:rPr>
              <w:t xml:space="preserve">Median (min./max.) </w:t>
            </w:r>
          </w:p>
        </w:tc>
        <w:tc>
          <w:tcPr>
            <w:tcW w:w="1634" w:type="dxa"/>
            <w:tcBorders>
              <w:top w:val="single" w:sz="4" w:space="0" w:color="auto"/>
              <w:left w:val="single" w:sz="18" w:space="0" w:color="auto"/>
              <w:bottom w:val="single" w:sz="18" w:space="0" w:color="auto"/>
              <w:right w:val="single" w:sz="4" w:space="0" w:color="auto"/>
            </w:tcBorders>
            <w:shd w:val="clear" w:color="auto" w:fill="FFFFFF" w:themeFill="background1"/>
            <w:vAlign w:val="center"/>
            <w:hideMark/>
          </w:tcPr>
          <w:p w14:paraId="2CCB40DC" w14:textId="77777777" w:rsidR="003F5A39" w:rsidRPr="00873BBB" w:rsidRDefault="003F5A39" w:rsidP="002642C8">
            <w:pPr>
              <w:spacing w:after="0" w:line="480" w:lineRule="auto"/>
              <w:jc w:val="center"/>
              <w:rPr>
                <w:rFonts w:ascii="Calibri" w:eastAsia="Times New Roman" w:hAnsi="Calibri" w:cs="Calibri"/>
                <w:color w:val="000000"/>
                <w:sz w:val="20"/>
                <w:lang w:eastAsia="en-GB"/>
              </w:rPr>
            </w:pPr>
            <w:r w:rsidRPr="00873BBB">
              <w:rPr>
                <w:rFonts w:ascii="Calibri" w:eastAsia="Times New Roman" w:hAnsi="Calibri" w:cs="Calibri"/>
                <w:color w:val="000000"/>
                <w:sz w:val="20"/>
                <w:lang w:eastAsia="en-GB"/>
              </w:rPr>
              <w:t>7</w:t>
            </w:r>
            <w:r>
              <w:rPr>
                <w:rFonts w:ascii="Calibri" w:eastAsia="Times New Roman" w:hAnsi="Calibri" w:cs="Calibri"/>
                <w:sz w:val="20"/>
                <w:szCs w:val="20"/>
                <w:lang w:eastAsia="en-GB"/>
              </w:rPr>
              <w:t>.</w:t>
            </w:r>
            <w:r w:rsidRPr="00873BBB">
              <w:rPr>
                <w:rFonts w:ascii="Calibri" w:eastAsia="Times New Roman" w:hAnsi="Calibri" w:cs="Calibri"/>
                <w:color w:val="000000"/>
                <w:sz w:val="20"/>
                <w:lang w:eastAsia="en-GB"/>
              </w:rPr>
              <w:t>0 (2/15)</w:t>
            </w:r>
          </w:p>
        </w:tc>
        <w:tc>
          <w:tcPr>
            <w:tcW w:w="1701" w:type="dxa"/>
            <w:tcBorders>
              <w:top w:val="single" w:sz="4" w:space="0" w:color="auto"/>
              <w:left w:val="nil"/>
              <w:bottom w:val="single" w:sz="18" w:space="0" w:color="auto"/>
              <w:right w:val="single" w:sz="18" w:space="0" w:color="auto"/>
            </w:tcBorders>
            <w:shd w:val="clear" w:color="auto" w:fill="FFFFFF" w:themeFill="background1"/>
            <w:vAlign w:val="center"/>
            <w:hideMark/>
          </w:tcPr>
          <w:p w14:paraId="0C83FD75" w14:textId="77777777" w:rsidR="003F5A39" w:rsidRPr="00873BBB" w:rsidRDefault="003F5A39" w:rsidP="002642C8">
            <w:pPr>
              <w:spacing w:after="0" w:line="480" w:lineRule="auto"/>
              <w:jc w:val="center"/>
              <w:rPr>
                <w:rFonts w:ascii="Calibri" w:eastAsia="Times New Roman" w:hAnsi="Calibri" w:cs="Calibri"/>
                <w:color w:val="000000"/>
                <w:sz w:val="20"/>
                <w:lang w:eastAsia="en-GB"/>
              </w:rPr>
            </w:pPr>
            <w:r w:rsidRPr="00873BBB">
              <w:rPr>
                <w:rFonts w:ascii="Calibri" w:eastAsia="Times New Roman" w:hAnsi="Calibri" w:cs="Calibri"/>
                <w:color w:val="000000"/>
                <w:sz w:val="20"/>
                <w:lang w:eastAsia="en-GB"/>
              </w:rPr>
              <w:t>8</w:t>
            </w:r>
            <w:r>
              <w:rPr>
                <w:rFonts w:ascii="Calibri" w:eastAsia="Times New Roman" w:hAnsi="Calibri" w:cs="Calibri"/>
                <w:sz w:val="20"/>
                <w:szCs w:val="20"/>
                <w:lang w:eastAsia="en-GB"/>
              </w:rPr>
              <w:t>.</w:t>
            </w:r>
            <w:r w:rsidRPr="00873BBB">
              <w:rPr>
                <w:rFonts w:ascii="Calibri" w:eastAsia="Times New Roman" w:hAnsi="Calibri" w:cs="Calibri"/>
                <w:color w:val="000000"/>
                <w:sz w:val="20"/>
                <w:lang w:eastAsia="en-GB"/>
              </w:rPr>
              <w:t>0 (2/13)</w:t>
            </w:r>
          </w:p>
        </w:tc>
        <w:tc>
          <w:tcPr>
            <w:tcW w:w="1559" w:type="dxa"/>
            <w:tcBorders>
              <w:top w:val="single" w:sz="4" w:space="0" w:color="auto"/>
              <w:left w:val="single" w:sz="18" w:space="0" w:color="auto"/>
              <w:bottom w:val="single" w:sz="18" w:space="0" w:color="auto"/>
              <w:right w:val="single" w:sz="4" w:space="0" w:color="auto"/>
            </w:tcBorders>
            <w:vAlign w:val="center"/>
            <w:hideMark/>
          </w:tcPr>
          <w:p w14:paraId="3E9F3A8F"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2</w:t>
            </w:r>
            <w:r>
              <w:rPr>
                <w:rFonts w:ascii="Calibri" w:eastAsia="Times New Roman" w:hAnsi="Calibri" w:cs="Calibri"/>
                <w:sz w:val="20"/>
                <w:szCs w:val="20"/>
                <w:lang w:eastAsia="en-GB"/>
              </w:rPr>
              <w:t>.</w:t>
            </w:r>
            <w:r>
              <w:rPr>
                <w:rFonts w:ascii="Calibri" w:eastAsia="Times New Roman" w:hAnsi="Calibri" w:cs="Calibri"/>
                <w:color w:val="000000"/>
                <w:sz w:val="20"/>
                <w:lang w:eastAsia="en-GB"/>
              </w:rPr>
              <w:t>0 (2/13)</w:t>
            </w:r>
          </w:p>
        </w:tc>
        <w:tc>
          <w:tcPr>
            <w:tcW w:w="1489" w:type="dxa"/>
            <w:tcBorders>
              <w:top w:val="single" w:sz="4" w:space="0" w:color="auto"/>
              <w:left w:val="nil"/>
              <w:bottom w:val="single" w:sz="18" w:space="0" w:color="auto"/>
              <w:right w:val="single" w:sz="18" w:space="0" w:color="auto"/>
            </w:tcBorders>
            <w:vAlign w:val="center"/>
            <w:hideMark/>
          </w:tcPr>
          <w:p w14:paraId="7D965D9B"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2</w:t>
            </w:r>
            <w:r>
              <w:rPr>
                <w:rFonts w:ascii="Calibri" w:eastAsia="Times New Roman" w:hAnsi="Calibri" w:cs="Calibri"/>
                <w:sz w:val="20"/>
                <w:szCs w:val="20"/>
                <w:lang w:eastAsia="en-GB"/>
              </w:rPr>
              <w:t>.</w:t>
            </w:r>
            <w:r>
              <w:rPr>
                <w:rFonts w:ascii="Calibri" w:eastAsia="Times New Roman" w:hAnsi="Calibri" w:cs="Calibri"/>
                <w:color w:val="000000"/>
                <w:sz w:val="20"/>
                <w:lang w:eastAsia="en-GB"/>
              </w:rPr>
              <w:t>0 (2/5)</w:t>
            </w:r>
          </w:p>
        </w:tc>
      </w:tr>
      <w:tr w:rsidR="003F5A39" w14:paraId="61F7A6C1" w14:textId="77777777" w:rsidTr="002642C8">
        <w:trPr>
          <w:trHeight w:val="333"/>
        </w:trPr>
        <w:tc>
          <w:tcPr>
            <w:tcW w:w="970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8E846F9" w14:textId="77777777" w:rsidR="003F5A39" w:rsidRPr="00E4123C" w:rsidRDefault="003F5A39" w:rsidP="002642C8">
            <w:pPr>
              <w:spacing w:after="0" w:line="480" w:lineRule="auto"/>
              <w:rPr>
                <w:rFonts w:ascii="Calibri" w:eastAsia="Times New Roman" w:hAnsi="Calibri" w:cs="Calibri"/>
                <w:b/>
                <w:bCs/>
                <w:sz w:val="20"/>
                <w:lang w:eastAsia="en-GB"/>
              </w:rPr>
            </w:pPr>
            <w:r w:rsidRPr="00E4123C">
              <w:rPr>
                <w:rFonts w:ascii="Calibri" w:eastAsia="Times New Roman" w:hAnsi="Calibri" w:cs="Calibri"/>
                <w:b/>
                <w:bCs/>
                <w:sz w:val="20"/>
                <w:lang w:eastAsia="en-GB"/>
              </w:rPr>
              <w:t xml:space="preserve">Duration of treatment </w:t>
            </w:r>
          </w:p>
        </w:tc>
      </w:tr>
      <w:tr w:rsidR="003F5A39" w14:paraId="697825E2" w14:textId="77777777" w:rsidTr="002642C8">
        <w:trPr>
          <w:trHeight w:val="333"/>
        </w:trPr>
        <w:tc>
          <w:tcPr>
            <w:tcW w:w="3323" w:type="dxa"/>
            <w:gridSpan w:val="2"/>
            <w:tcBorders>
              <w:top w:val="nil"/>
              <w:left w:val="single" w:sz="4" w:space="0" w:color="auto"/>
              <w:bottom w:val="single" w:sz="4" w:space="0" w:color="auto"/>
              <w:right w:val="single" w:sz="18" w:space="0" w:color="auto"/>
            </w:tcBorders>
            <w:noWrap/>
            <w:vAlign w:val="bottom"/>
          </w:tcPr>
          <w:p w14:paraId="74C53452" w14:textId="77777777" w:rsidR="003F5A39" w:rsidRPr="00E4123C" w:rsidRDefault="003F5A39" w:rsidP="002642C8">
            <w:pPr>
              <w:spacing w:after="0" w:line="480" w:lineRule="auto"/>
              <w:rPr>
                <w:sz w:val="20"/>
              </w:rPr>
            </w:pPr>
            <w:r w:rsidRPr="00E4123C">
              <w:rPr>
                <w:sz w:val="20"/>
              </w:rPr>
              <w:t>n</w:t>
            </w:r>
          </w:p>
        </w:tc>
        <w:tc>
          <w:tcPr>
            <w:tcW w:w="1634" w:type="dxa"/>
            <w:tcBorders>
              <w:top w:val="single" w:sz="4" w:space="0" w:color="auto"/>
              <w:left w:val="single" w:sz="18" w:space="0" w:color="auto"/>
              <w:bottom w:val="single" w:sz="18" w:space="0" w:color="auto"/>
              <w:right w:val="single" w:sz="4" w:space="0" w:color="auto"/>
            </w:tcBorders>
            <w:shd w:val="clear" w:color="auto" w:fill="FFFFFF" w:themeFill="background1"/>
            <w:vAlign w:val="center"/>
          </w:tcPr>
          <w:p w14:paraId="4C751171" w14:textId="77777777" w:rsidR="003F5A39" w:rsidRPr="00E4123C" w:rsidRDefault="003F5A39" w:rsidP="002642C8">
            <w:pPr>
              <w:spacing w:after="0" w:line="480" w:lineRule="auto"/>
              <w:jc w:val="center"/>
              <w:rPr>
                <w:rFonts w:ascii="Calibri" w:eastAsia="Times New Roman" w:hAnsi="Calibri" w:cs="Calibri"/>
                <w:sz w:val="20"/>
                <w:lang w:eastAsia="en-GB"/>
              </w:rPr>
            </w:pPr>
            <w:r w:rsidRPr="00E4123C">
              <w:rPr>
                <w:rFonts w:ascii="Calibri" w:eastAsia="Times New Roman" w:hAnsi="Calibri" w:cs="Calibri"/>
                <w:sz w:val="20"/>
                <w:lang w:eastAsia="en-GB"/>
              </w:rPr>
              <w:t>9</w:t>
            </w:r>
          </w:p>
        </w:tc>
        <w:tc>
          <w:tcPr>
            <w:tcW w:w="1701" w:type="dxa"/>
            <w:tcBorders>
              <w:top w:val="single" w:sz="4" w:space="0" w:color="auto"/>
              <w:left w:val="nil"/>
              <w:bottom w:val="single" w:sz="18" w:space="0" w:color="auto"/>
              <w:right w:val="single" w:sz="18" w:space="0" w:color="auto"/>
            </w:tcBorders>
            <w:shd w:val="clear" w:color="auto" w:fill="FFFFFF" w:themeFill="background1"/>
            <w:vAlign w:val="center"/>
          </w:tcPr>
          <w:p w14:paraId="422B0C5E" w14:textId="77777777" w:rsidR="003F5A39" w:rsidRPr="00E4123C" w:rsidRDefault="003F5A39" w:rsidP="002642C8">
            <w:pPr>
              <w:spacing w:after="0" w:line="480" w:lineRule="auto"/>
              <w:jc w:val="center"/>
              <w:rPr>
                <w:rFonts w:ascii="Calibri" w:eastAsia="Times New Roman" w:hAnsi="Calibri" w:cs="Calibri"/>
                <w:sz w:val="20"/>
                <w:lang w:eastAsia="en-GB"/>
              </w:rPr>
            </w:pPr>
            <w:r w:rsidRPr="00E4123C">
              <w:rPr>
                <w:rFonts w:ascii="Calibri" w:eastAsia="Times New Roman" w:hAnsi="Calibri" w:cs="Calibri"/>
                <w:sz w:val="20"/>
                <w:lang w:eastAsia="en-GB"/>
              </w:rPr>
              <w:t>18</w:t>
            </w:r>
          </w:p>
        </w:tc>
        <w:tc>
          <w:tcPr>
            <w:tcW w:w="1559" w:type="dxa"/>
            <w:tcBorders>
              <w:top w:val="single" w:sz="4" w:space="0" w:color="auto"/>
              <w:left w:val="single" w:sz="18" w:space="0" w:color="auto"/>
              <w:bottom w:val="single" w:sz="18" w:space="0" w:color="auto"/>
              <w:right w:val="single" w:sz="4" w:space="0" w:color="auto"/>
            </w:tcBorders>
            <w:vAlign w:val="center"/>
          </w:tcPr>
          <w:p w14:paraId="088656B5" w14:textId="77777777" w:rsidR="003F5A39" w:rsidRPr="00E4123C" w:rsidRDefault="003F5A39" w:rsidP="002642C8">
            <w:pPr>
              <w:spacing w:after="0" w:line="480" w:lineRule="auto"/>
              <w:jc w:val="center"/>
              <w:rPr>
                <w:rFonts w:ascii="Calibri" w:eastAsia="Times New Roman" w:hAnsi="Calibri" w:cs="Calibri"/>
                <w:sz w:val="20"/>
                <w:lang w:eastAsia="en-GB"/>
              </w:rPr>
            </w:pPr>
            <w:r w:rsidRPr="00E4123C">
              <w:rPr>
                <w:rFonts w:ascii="Calibri" w:eastAsia="Times New Roman" w:hAnsi="Calibri" w:cs="Calibri"/>
                <w:sz w:val="20"/>
                <w:lang w:eastAsia="en-GB"/>
              </w:rPr>
              <w:t>12</w:t>
            </w:r>
          </w:p>
        </w:tc>
        <w:tc>
          <w:tcPr>
            <w:tcW w:w="1489" w:type="dxa"/>
            <w:tcBorders>
              <w:top w:val="single" w:sz="4" w:space="0" w:color="auto"/>
              <w:left w:val="nil"/>
              <w:bottom w:val="single" w:sz="18" w:space="0" w:color="auto"/>
              <w:right w:val="single" w:sz="18" w:space="0" w:color="auto"/>
            </w:tcBorders>
            <w:vAlign w:val="center"/>
          </w:tcPr>
          <w:p w14:paraId="24B90817" w14:textId="77777777" w:rsidR="003F5A39" w:rsidRPr="00E4123C" w:rsidRDefault="003F5A39" w:rsidP="002642C8">
            <w:pPr>
              <w:spacing w:after="0" w:line="480" w:lineRule="auto"/>
              <w:jc w:val="center"/>
              <w:rPr>
                <w:rFonts w:ascii="Calibri" w:eastAsia="Times New Roman" w:hAnsi="Calibri" w:cs="Calibri"/>
                <w:sz w:val="20"/>
                <w:lang w:eastAsia="en-GB"/>
              </w:rPr>
            </w:pPr>
            <w:r w:rsidRPr="00E4123C">
              <w:rPr>
                <w:rFonts w:ascii="Calibri" w:eastAsia="Times New Roman" w:hAnsi="Calibri" w:cs="Calibri"/>
                <w:sz w:val="20"/>
                <w:lang w:eastAsia="en-GB"/>
              </w:rPr>
              <w:t>14</w:t>
            </w:r>
          </w:p>
        </w:tc>
      </w:tr>
      <w:tr w:rsidR="003F5A39" w14:paraId="447763B4" w14:textId="77777777" w:rsidTr="002642C8">
        <w:trPr>
          <w:trHeight w:val="333"/>
        </w:trPr>
        <w:tc>
          <w:tcPr>
            <w:tcW w:w="3323" w:type="dxa"/>
            <w:gridSpan w:val="2"/>
            <w:tcBorders>
              <w:top w:val="nil"/>
              <w:left w:val="single" w:sz="4" w:space="0" w:color="auto"/>
              <w:bottom w:val="single" w:sz="4" w:space="0" w:color="auto"/>
              <w:right w:val="single" w:sz="18" w:space="0" w:color="auto"/>
            </w:tcBorders>
            <w:noWrap/>
            <w:vAlign w:val="bottom"/>
          </w:tcPr>
          <w:p w14:paraId="41522C8A" w14:textId="77777777" w:rsidR="003F5A39" w:rsidRPr="00E4123C" w:rsidRDefault="003F5A39" w:rsidP="002642C8">
            <w:pPr>
              <w:spacing w:after="0" w:line="480" w:lineRule="auto"/>
              <w:rPr>
                <w:sz w:val="20"/>
              </w:rPr>
            </w:pPr>
            <w:r w:rsidRPr="00E4123C">
              <w:rPr>
                <w:sz w:val="20"/>
              </w:rPr>
              <w:t>Mean (SD)</w:t>
            </w:r>
          </w:p>
        </w:tc>
        <w:tc>
          <w:tcPr>
            <w:tcW w:w="1634" w:type="dxa"/>
            <w:tcBorders>
              <w:top w:val="single" w:sz="4" w:space="0" w:color="auto"/>
              <w:left w:val="single" w:sz="18" w:space="0" w:color="auto"/>
              <w:bottom w:val="single" w:sz="18" w:space="0" w:color="auto"/>
              <w:right w:val="single" w:sz="4" w:space="0" w:color="auto"/>
            </w:tcBorders>
            <w:shd w:val="clear" w:color="auto" w:fill="FFFFFF" w:themeFill="background1"/>
            <w:vAlign w:val="center"/>
          </w:tcPr>
          <w:p w14:paraId="08837105" w14:textId="77777777" w:rsidR="003F5A39" w:rsidRPr="00E4123C" w:rsidRDefault="003F5A39" w:rsidP="002642C8">
            <w:pPr>
              <w:spacing w:after="0" w:line="480" w:lineRule="auto"/>
              <w:jc w:val="center"/>
              <w:rPr>
                <w:rFonts w:ascii="Calibri" w:eastAsia="Times New Roman" w:hAnsi="Calibri" w:cs="Calibri"/>
                <w:sz w:val="20"/>
                <w:lang w:eastAsia="en-GB"/>
              </w:rPr>
            </w:pPr>
            <w:r w:rsidRPr="00E4123C">
              <w:rPr>
                <w:rFonts w:ascii="Calibri" w:eastAsia="Times New Roman" w:hAnsi="Calibri" w:cs="Calibri"/>
                <w:sz w:val="20"/>
                <w:lang w:eastAsia="en-GB"/>
              </w:rPr>
              <w:t>6.7 (4.6)</w:t>
            </w:r>
          </w:p>
        </w:tc>
        <w:tc>
          <w:tcPr>
            <w:tcW w:w="1701" w:type="dxa"/>
            <w:tcBorders>
              <w:top w:val="single" w:sz="4" w:space="0" w:color="auto"/>
              <w:left w:val="nil"/>
              <w:bottom w:val="single" w:sz="18" w:space="0" w:color="auto"/>
              <w:right w:val="single" w:sz="18" w:space="0" w:color="auto"/>
            </w:tcBorders>
            <w:shd w:val="clear" w:color="auto" w:fill="FFFFFF" w:themeFill="background1"/>
            <w:vAlign w:val="center"/>
          </w:tcPr>
          <w:p w14:paraId="359379D9" w14:textId="77777777" w:rsidR="003F5A39" w:rsidRPr="00E4123C" w:rsidRDefault="003F5A39" w:rsidP="002642C8">
            <w:pPr>
              <w:spacing w:after="0" w:line="480" w:lineRule="auto"/>
              <w:jc w:val="center"/>
              <w:rPr>
                <w:rFonts w:ascii="Calibri" w:eastAsia="Times New Roman" w:hAnsi="Calibri" w:cs="Calibri"/>
                <w:sz w:val="20"/>
                <w:lang w:eastAsia="en-GB"/>
              </w:rPr>
            </w:pPr>
            <w:r w:rsidRPr="00E4123C">
              <w:rPr>
                <w:rFonts w:ascii="Calibri" w:eastAsia="Times New Roman" w:hAnsi="Calibri" w:cs="Calibri"/>
                <w:sz w:val="20"/>
                <w:lang w:eastAsia="en-GB"/>
              </w:rPr>
              <w:t>N/A</w:t>
            </w:r>
          </w:p>
        </w:tc>
        <w:tc>
          <w:tcPr>
            <w:tcW w:w="1559" w:type="dxa"/>
            <w:tcBorders>
              <w:top w:val="single" w:sz="4" w:space="0" w:color="auto"/>
              <w:left w:val="single" w:sz="18" w:space="0" w:color="auto"/>
              <w:bottom w:val="single" w:sz="18" w:space="0" w:color="auto"/>
              <w:right w:val="single" w:sz="4" w:space="0" w:color="auto"/>
            </w:tcBorders>
            <w:vAlign w:val="center"/>
          </w:tcPr>
          <w:p w14:paraId="75B65A09" w14:textId="77777777" w:rsidR="003F5A39" w:rsidRPr="00E4123C" w:rsidRDefault="003F5A39" w:rsidP="002642C8">
            <w:pPr>
              <w:spacing w:after="0" w:line="480" w:lineRule="auto"/>
              <w:jc w:val="center"/>
              <w:rPr>
                <w:rFonts w:ascii="Calibri" w:eastAsia="Times New Roman" w:hAnsi="Calibri" w:cs="Calibri"/>
                <w:sz w:val="20"/>
                <w:lang w:eastAsia="en-GB"/>
              </w:rPr>
            </w:pPr>
            <w:r w:rsidRPr="00E4123C">
              <w:rPr>
                <w:rFonts w:ascii="Calibri" w:eastAsia="Times New Roman" w:hAnsi="Calibri" w:cs="Calibri"/>
                <w:sz w:val="20"/>
                <w:lang w:eastAsia="en-GB"/>
              </w:rPr>
              <w:t>10.5 (4.2)</w:t>
            </w:r>
          </w:p>
        </w:tc>
        <w:tc>
          <w:tcPr>
            <w:tcW w:w="1489" w:type="dxa"/>
            <w:tcBorders>
              <w:top w:val="single" w:sz="4" w:space="0" w:color="auto"/>
              <w:left w:val="nil"/>
              <w:bottom w:val="single" w:sz="18" w:space="0" w:color="auto"/>
              <w:right w:val="single" w:sz="18" w:space="0" w:color="auto"/>
            </w:tcBorders>
            <w:vAlign w:val="center"/>
          </w:tcPr>
          <w:p w14:paraId="6FA91429" w14:textId="77777777" w:rsidR="003F5A39" w:rsidRPr="00E4123C" w:rsidRDefault="003F5A39" w:rsidP="002642C8">
            <w:pPr>
              <w:spacing w:after="0" w:line="480" w:lineRule="auto"/>
              <w:jc w:val="center"/>
              <w:rPr>
                <w:rFonts w:ascii="Calibri" w:eastAsia="Times New Roman" w:hAnsi="Calibri" w:cs="Calibri"/>
                <w:sz w:val="20"/>
                <w:lang w:eastAsia="en-GB"/>
              </w:rPr>
            </w:pPr>
            <w:r w:rsidRPr="00E4123C">
              <w:rPr>
                <w:rFonts w:ascii="Calibri" w:eastAsia="Times New Roman" w:hAnsi="Calibri" w:cs="Calibri"/>
                <w:sz w:val="20"/>
                <w:lang w:eastAsia="en-GB"/>
              </w:rPr>
              <w:t>7.86 (4.6)</w:t>
            </w:r>
          </w:p>
        </w:tc>
      </w:tr>
      <w:tr w:rsidR="003F5A39" w14:paraId="3F7100A0" w14:textId="77777777" w:rsidTr="002642C8">
        <w:trPr>
          <w:trHeight w:val="333"/>
        </w:trPr>
        <w:tc>
          <w:tcPr>
            <w:tcW w:w="3323" w:type="dxa"/>
            <w:gridSpan w:val="2"/>
            <w:tcBorders>
              <w:top w:val="nil"/>
              <w:left w:val="single" w:sz="4" w:space="0" w:color="auto"/>
              <w:bottom w:val="single" w:sz="4" w:space="0" w:color="auto"/>
              <w:right w:val="single" w:sz="18" w:space="0" w:color="auto"/>
            </w:tcBorders>
            <w:noWrap/>
            <w:vAlign w:val="bottom"/>
          </w:tcPr>
          <w:p w14:paraId="3338BF24" w14:textId="77777777" w:rsidR="003F5A39" w:rsidRPr="00E4123C" w:rsidRDefault="003F5A39" w:rsidP="002642C8">
            <w:pPr>
              <w:spacing w:after="0" w:line="480" w:lineRule="auto"/>
              <w:rPr>
                <w:sz w:val="20"/>
              </w:rPr>
            </w:pPr>
            <w:r w:rsidRPr="00E4123C">
              <w:rPr>
                <w:sz w:val="20"/>
              </w:rPr>
              <w:t xml:space="preserve">Median (min./max.)  </w:t>
            </w:r>
          </w:p>
        </w:tc>
        <w:tc>
          <w:tcPr>
            <w:tcW w:w="1634" w:type="dxa"/>
            <w:tcBorders>
              <w:top w:val="single" w:sz="4" w:space="0" w:color="auto"/>
              <w:left w:val="single" w:sz="18" w:space="0" w:color="auto"/>
              <w:bottom w:val="single" w:sz="18" w:space="0" w:color="auto"/>
              <w:right w:val="single" w:sz="4" w:space="0" w:color="auto"/>
            </w:tcBorders>
            <w:shd w:val="clear" w:color="auto" w:fill="FFFFFF" w:themeFill="background1"/>
            <w:vAlign w:val="center"/>
          </w:tcPr>
          <w:p w14:paraId="23099E3F" w14:textId="77777777" w:rsidR="003F5A39" w:rsidRPr="00E4123C" w:rsidRDefault="003F5A39" w:rsidP="002642C8">
            <w:pPr>
              <w:spacing w:after="0" w:line="480" w:lineRule="auto"/>
              <w:jc w:val="center"/>
              <w:rPr>
                <w:rFonts w:ascii="Calibri" w:eastAsia="Times New Roman" w:hAnsi="Calibri" w:cs="Calibri"/>
                <w:sz w:val="20"/>
                <w:lang w:eastAsia="en-GB"/>
              </w:rPr>
            </w:pPr>
            <w:r w:rsidRPr="00E4123C">
              <w:rPr>
                <w:rFonts w:ascii="Calibri" w:eastAsia="Times New Roman" w:hAnsi="Calibri" w:cs="Calibri"/>
                <w:sz w:val="20"/>
                <w:lang w:eastAsia="en-GB"/>
              </w:rPr>
              <w:t>5 (3/14)</w:t>
            </w:r>
          </w:p>
        </w:tc>
        <w:tc>
          <w:tcPr>
            <w:tcW w:w="1701" w:type="dxa"/>
            <w:tcBorders>
              <w:top w:val="single" w:sz="4" w:space="0" w:color="auto"/>
              <w:left w:val="nil"/>
              <w:bottom w:val="single" w:sz="18" w:space="0" w:color="auto"/>
              <w:right w:val="single" w:sz="18" w:space="0" w:color="auto"/>
            </w:tcBorders>
            <w:shd w:val="clear" w:color="auto" w:fill="FFFFFF" w:themeFill="background1"/>
            <w:vAlign w:val="center"/>
          </w:tcPr>
          <w:p w14:paraId="4308AC61" w14:textId="77777777" w:rsidR="003F5A39" w:rsidRPr="00E4123C" w:rsidRDefault="003F5A39" w:rsidP="002642C8">
            <w:pPr>
              <w:spacing w:after="0" w:line="480" w:lineRule="auto"/>
              <w:jc w:val="center"/>
              <w:rPr>
                <w:rFonts w:ascii="Calibri" w:eastAsia="Times New Roman" w:hAnsi="Calibri" w:cs="Calibri"/>
                <w:sz w:val="20"/>
                <w:lang w:eastAsia="en-GB"/>
              </w:rPr>
            </w:pPr>
            <w:r w:rsidRPr="00E4123C">
              <w:rPr>
                <w:rFonts w:ascii="Calibri" w:eastAsia="Times New Roman" w:hAnsi="Calibri" w:cs="Calibri"/>
                <w:sz w:val="20"/>
                <w:lang w:eastAsia="en-GB"/>
              </w:rPr>
              <w:t>N/A</w:t>
            </w:r>
          </w:p>
        </w:tc>
        <w:tc>
          <w:tcPr>
            <w:tcW w:w="1559" w:type="dxa"/>
            <w:tcBorders>
              <w:top w:val="single" w:sz="4" w:space="0" w:color="auto"/>
              <w:left w:val="single" w:sz="18" w:space="0" w:color="auto"/>
              <w:bottom w:val="single" w:sz="18" w:space="0" w:color="auto"/>
              <w:right w:val="single" w:sz="4" w:space="0" w:color="auto"/>
            </w:tcBorders>
            <w:vAlign w:val="center"/>
          </w:tcPr>
          <w:p w14:paraId="62F2A341" w14:textId="5D9A1560" w:rsidR="003F5A39" w:rsidRPr="00E4123C" w:rsidRDefault="003F5A39" w:rsidP="00547A74">
            <w:pPr>
              <w:spacing w:after="0" w:line="480" w:lineRule="auto"/>
              <w:jc w:val="center"/>
              <w:rPr>
                <w:rFonts w:ascii="Calibri" w:eastAsia="Times New Roman" w:hAnsi="Calibri" w:cs="Calibri"/>
                <w:sz w:val="20"/>
                <w:lang w:eastAsia="en-GB"/>
              </w:rPr>
            </w:pPr>
            <w:r w:rsidRPr="00E4123C">
              <w:rPr>
                <w:rFonts w:ascii="Calibri" w:eastAsia="Times New Roman" w:hAnsi="Calibri" w:cs="Calibri"/>
                <w:sz w:val="20"/>
                <w:lang w:eastAsia="en-GB"/>
              </w:rPr>
              <w:t>12.8</w:t>
            </w:r>
            <w:r w:rsidR="00547A74">
              <w:rPr>
                <w:rFonts w:ascii="Calibri" w:eastAsia="Times New Roman" w:hAnsi="Calibri" w:cs="Calibri"/>
                <w:sz w:val="20"/>
                <w:lang w:eastAsia="en-GB"/>
              </w:rPr>
              <w:t xml:space="preserve"> </w:t>
            </w:r>
            <w:r w:rsidRPr="00E4123C">
              <w:rPr>
                <w:rFonts w:ascii="Calibri" w:eastAsia="Times New Roman" w:hAnsi="Calibri" w:cs="Calibri"/>
                <w:sz w:val="20"/>
                <w:lang w:eastAsia="en-GB"/>
              </w:rPr>
              <w:t>(2.0/13.7)</w:t>
            </w:r>
          </w:p>
        </w:tc>
        <w:tc>
          <w:tcPr>
            <w:tcW w:w="1489" w:type="dxa"/>
            <w:tcBorders>
              <w:top w:val="single" w:sz="4" w:space="0" w:color="auto"/>
              <w:left w:val="nil"/>
              <w:bottom w:val="single" w:sz="18" w:space="0" w:color="auto"/>
              <w:right w:val="single" w:sz="18" w:space="0" w:color="auto"/>
            </w:tcBorders>
            <w:vAlign w:val="center"/>
          </w:tcPr>
          <w:p w14:paraId="3D56A126" w14:textId="6D309BF4" w:rsidR="003F5A39" w:rsidRPr="00E4123C" w:rsidRDefault="003F5A39" w:rsidP="00547A74">
            <w:pPr>
              <w:spacing w:after="0" w:line="480" w:lineRule="auto"/>
              <w:jc w:val="center"/>
              <w:rPr>
                <w:rFonts w:ascii="Calibri" w:eastAsia="Times New Roman" w:hAnsi="Calibri" w:cs="Calibri"/>
                <w:sz w:val="20"/>
                <w:lang w:eastAsia="en-GB"/>
              </w:rPr>
            </w:pPr>
            <w:r w:rsidRPr="00E4123C">
              <w:rPr>
                <w:rFonts w:ascii="Calibri" w:eastAsia="Times New Roman" w:hAnsi="Calibri" w:cs="Calibri"/>
                <w:sz w:val="20"/>
                <w:lang w:eastAsia="en-GB"/>
              </w:rPr>
              <w:t>8.2</w:t>
            </w:r>
            <w:r w:rsidR="00547A74">
              <w:rPr>
                <w:rFonts w:ascii="Calibri" w:eastAsia="Times New Roman" w:hAnsi="Calibri" w:cs="Calibri"/>
                <w:sz w:val="20"/>
                <w:lang w:eastAsia="en-GB"/>
              </w:rPr>
              <w:t xml:space="preserve"> </w:t>
            </w:r>
            <w:r w:rsidRPr="00E4123C">
              <w:rPr>
                <w:rFonts w:ascii="Calibri" w:eastAsia="Times New Roman" w:hAnsi="Calibri" w:cs="Calibri"/>
                <w:sz w:val="20"/>
                <w:lang w:eastAsia="en-GB"/>
              </w:rPr>
              <w:t>(1.7/13.5)</w:t>
            </w:r>
          </w:p>
        </w:tc>
      </w:tr>
      <w:tr w:rsidR="003F5A39" w14:paraId="2DA2E520" w14:textId="77777777" w:rsidTr="002642C8">
        <w:trPr>
          <w:trHeight w:val="333"/>
        </w:trPr>
        <w:tc>
          <w:tcPr>
            <w:tcW w:w="970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1E173" w14:textId="77777777" w:rsidR="003F5A39" w:rsidRPr="00E4123C" w:rsidRDefault="003F5A39" w:rsidP="002642C8">
            <w:pPr>
              <w:spacing w:after="0" w:line="480" w:lineRule="auto"/>
              <w:rPr>
                <w:rFonts w:ascii="Calibri" w:eastAsia="Times New Roman" w:hAnsi="Calibri" w:cs="Calibri"/>
                <w:sz w:val="20"/>
                <w:lang w:eastAsia="en-GB"/>
              </w:rPr>
            </w:pPr>
            <w:r w:rsidRPr="00E4123C">
              <w:rPr>
                <w:rFonts w:ascii="Calibri" w:eastAsia="Times New Roman" w:hAnsi="Calibri" w:cs="Calibri"/>
                <w:b/>
                <w:bCs/>
                <w:sz w:val="20"/>
                <w:lang w:eastAsia="en-GB"/>
              </w:rPr>
              <w:t>Important concomitant treatments, n (</w:t>
            </w:r>
            <w:proofErr w:type="gramStart"/>
            <w:r w:rsidRPr="00E4123C">
              <w:rPr>
                <w:rFonts w:ascii="Calibri" w:eastAsia="Times New Roman" w:hAnsi="Calibri" w:cs="Calibri"/>
                <w:b/>
                <w:bCs/>
                <w:sz w:val="20"/>
                <w:lang w:eastAsia="en-GB"/>
              </w:rPr>
              <w:t>%)</w:t>
            </w:r>
            <w:r w:rsidRPr="00E4123C">
              <w:rPr>
                <w:rFonts w:ascii="Calibri" w:eastAsia="Times New Roman" w:hAnsi="Calibri" w:cs="Calibri"/>
                <w:b/>
                <w:bCs/>
                <w:sz w:val="20"/>
                <w:vertAlign w:val="superscript"/>
                <w:lang w:eastAsia="en-GB"/>
              </w:rPr>
              <w:t>†</w:t>
            </w:r>
            <w:proofErr w:type="gramEnd"/>
          </w:p>
        </w:tc>
      </w:tr>
      <w:tr w:rsidR="003F5A39" w14:paraId="13D88D96" w14:textId="77777777" w:rsidTr="002642C8">
        <w:trPr>
          <w:trHeight w:val="333"/>
        </w:trPr>
        <w:tc>
          <w:tcPr>
            <w:tcW w:w="3323" w:type="dxa"/>
            <w:gridSpan w:val="2"/>
            <w:tcBorders>
              <w:top w:val="single" w:sz="4" w:space="0" w:color="auto"/>
              <w:left w:val="single" w:sz="4" w:space="0" w:color="auto"/>
              <w:bottom w:val="single" w:sz="4" w:space="0" w:color="auto"/>
              <w:right w:val="single" w:sz="18" w:space="0" w:color="auto"/>
            </w:tcBorders>
            <w:noWrap/>
            <w:vAlign w:val="bottom"/>
            <w:hideMark/>
          </w:tcPr>
          <w:p w14:paraId="5D3CC946" w14:textId="77777777" w:rsidR="003F5A39" w:rsidRDefault="003F5A39" w:rsidP="002642C8">
            <w:pPr>
              <w:spacing w:after="0" w:line="480" w:lineRule="auto"/>
              <w:ind w:left="170"/>
              <w:rPr>
                <w:rFonts w:ascii="Calibri" w:eastAsia="Times New Roman" w:hAnsi="Calibri" w:cs="Calibri"/>
                <w:color w:val="000000"/>
                <w:sz w:val="20"/>
                <w:lang w:eastAsia="en-GB"/>
              </w:rPr>
            </w:pPr>
            <w:r>
              <w:rPr>
                <w:rFonts w:ascii="Calibri" w:eastAsia="Times New Roman" w:hAnsi="Calibri" w:cs="Calibri"/>
                <w:color w:val="000000"/>
                <w:sz w:val="20"/>
                <w:lang w:eastAsia="en-GB"/>
              </w:rPr>
              <w:t xml:space="preserve">Steroids </w:t>
            </w:r>
          </w:p>
        </w:tc>
        <w:tc>
          <w:tcPr>
            <w:tcW w:w="1634" w:type="dxa"/>
            <w:tcBorders>
              <w:top w:val="single" w:sz="18" w:space="0" w:color="auto"/>
              <w:left w:val="single" w:sz="18" w:space="0" w:color="auto"/>
              <w:bottom w:val="single" w:sz="4" w:space="0" w:color="auto"/>
              <w:right w:val="single" w:sz="4" w:space="0" w:color="auto"/>
            </w:tcBorders>
            <w:vAlign w:val="center"/>
            <w:hideMark/>
          </w:tcPr>
          <w:p w14:paraId="00027BAB"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7 (77.8)</w:t>
            </w:r>
          </w:p>
        </w:tc>
        <w:tc>
          <w:tcPr>
            <w:tcW w:w="1701" w:type="dxa"/>
            <w:tcBorders>
              <w:top w:val="single" w:sz="18" w:space="0" w:color="auto"/>
              <w:left w:val="nil"/>
              <w:bottom w:val="single" w:sz="4" w:space="0" w:color="auto"/>
              <w:right w:val="single" w:sz="18" w:space="0" w:color="auto"/>
            </w:tcBorders>
            <w:hideMark/>
          </w:tcPr>
          <w:p w14:paraId="7A4EFE8C"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D9471B">
              <w:rPr>
                <w:rFonts w:ascii="Calibri" w:eastAsia="Times New Roman" w:hAnsi="Calibri" w:cs="Calibri"/>
                <w:color w:val="000000"/>
                <w:sz w:val="20"/>
                <w:lang w:eastAsia="en-GB"/>
              </w:rPr>
              <w:t>N/A</w:t>
            </w:r>
          </w:p>
        </w:tc>
        <w:tc>
          <w:tcPr>
            <w:tcW w:w="1559" w:type="dxa"/>
            <w:tcBorders>
              <w:top w:val="single" w:sz="18" w:space="0" w:color="auto"/>
              <w:left w:val="single" w:sz="18" w:space="0" w:color="auto"/>
              <w:bottom w:val="single" w:sz="4" w:space="0" w:color="auto"/>
              <w:right w:val="single" w:sz="4" w:space="0" w:color="auto"/>
            </w:tcBorders>
            <w:vAlign w:val="center"/>
            <w:hideMark/>
          </w:tcPr>
          <w:p w14:paraId="4388403D"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12 (100)</w:t>
            </w:r>
          </w:p>
        </w:tc>
        <w:tc>
          <w:tcPr>
            <w:tcW w:w="1489" w:type="dxa"/>
            <w:tcBorders>
              <w:top w:val="single" w:sz="18" w:space="0" w:color="auto"/>
              <w:left w:val="nil"/>
              <w:bottom w:val="single" w:sz="4" w:space="0" w:color="auto"/>
              <w:right w:val="single" w:sz="18" w:space="0" w:color="auto"/>
            </w:tcBorders>
            <w:vAlign w:val="center"/>
            <w:hideMark/>
          </w:tcPr>
          <w:p w14:paraId="5D1543D8"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14 (100)</w:t>
            </w:r>
          </w:p>
        </w:tc>
      </w:tr>
      <w:tr w:rsidR="003F5A39" w14:paraId="7035538D" w14:textId="77777777" w:rsidTr="002642C8">
        <w:trPr>
          <w:trHeight w:val="333"/>
        </w:trPr>
        <w:tc>
          <w:tcPr>
            <w:tcW w:w="3323" w:type="dxa"/>
            <w:gridSpan w:val="2"/>
            <w:tcBorders>
              <w:top w:val="single" w:sz="4" w:space="0" w:color="auto"/>
              <w:left w:val="single" w:sz="4" w:space="0" w:color="auto"/>
              <w:bottom w:val="single" w:sz="4" w:space="0" w:color="auto"/>
              <w:right w:val="single" w:sz="18" w:space="0" w:color="auto"/>
            </w:tcBorders>
            <w:noWrap/>
            <w:vAlign w:val="bottom"/>
            <w:hideMark/>
          </w:tcPr>
          <w:p w14:paraId="75BC7E58" w14:textId="77777777" w:rsidR="003F5A39" w:rsidRDefault="003F5A39" w:rsidP="002642C8">
            <w:pPr>
              <w:spacing w:after="0" w:line="480" w:lineRule="auto"/>
              <w:ind w:left="170"/>
              <w:rPr>
                <w:rFonts w:ascii="Calibri" w:eastAsia="Times New Roman" w:hAnsi="Calibri" w:cs="Calibri"/>
                <w:color w:val="000000"/>
                <w:sz w:val="20"/>
                <w:lang w:eastAsia="en-GB"/>
              </w:rPr>
            </w:pPr>
            <w:r>
              <w:rPr>
                <w:rFonts w:ascii="Calibri" w:eastAsia="Times New Roman" w:hAnsi="Calibri" w:cs="Calibri"/>
                <w:color w:val="000000"/>
                <w:sz w:val="20"/>
                <w:lang w:eastAsia="en-GB"/>
              </w:rPr>
              <w:t>Tocilizumab</w:t>
            </w:r>
          </w:p>
        </w:tc>
        <w:tc>
          <w:tcPr>
            <w:tcW w:w="1634" w:type="dxa"/>
            <w:tcBorders>
              <w:top w:val="single" w:sz="4" w:space="0" w:color="auto"/>
              <w:left w:val="single" w:sz="18" w:space="0" w:color="auto"/>
              <w:bottom w:val="single" w:sz="4" w:space="0" w:color="auto"/>
              <w:right w:val="single" w:sz="4" w:space="0" w:color="auto"/>
            </w:tcBorders>
            <w:vAlign w:val="center"/>
            <w:hideMark/>
          </w:tcPr>
          <w:p w14:paraId="5B47E16A"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0</w:t>
            </w:r>
          </w:p>
        </w:tc>
        <w:tc>
          <w:tcPr>
            <w:tcW w:w="1701" w:type="dxa"/>
            <w:tcBorders>
              <w:top w:val="single" w:sz="4" w:space="0" w:color="auto"/>
              <w:left w:val="nil"/>
              <w:bottom w:val="single" w:sz="4" w:space="0" w:color="auto"/>
              <w:right w:val="single" w:sz="18" w:space="0" w:color="auto"/>
            </w:tcBorders>
            <w:hideMark/>
          </w:tcPr>
          <w:p w14:paraId="6F9F8BA0"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D9471B">
              <w:rPr>
                <w:rFonts w:ascii="Calibri" w:eastAsia="Times New Roman" w:hAnsi="Calibri" w:cs="Calibri"/>
                <w:color w:val="000000"/>
                <w:sz w:val="20"/>
                <w:lang w:eastAsia="en-GB"/>
              </w:rPr>
              <w:t>N/A</w:t>
            </w:r>
          </w:p>
        </w:tc>
        <w:tc>
          <w:tcPr>
            <w:tcW w:w="1559" w:type="dxa"/>
            <w:tcBorders>
              <w:top w:val="single" w:sz="4" w:space="0" w:color="auto"/>
              <w:left w:val="single" w:sz="18" w:space="0" w:color="auto"/>
              <w:bottom w:val="single" w:sz="4" w:space="0" w:color="auto"/>
              <w:right w:val="single" w:sz="4" w:space="0" w:color="auto"/>
            </w:tcBorders>
            <w:vAlign w:val="center"/>
            <w:hideMark/>
          </w:tcPr>
          <w:p w14:paraId="56BC7D73"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11 (91.7)</w:t>
            </w:r>
          </w:p>
        </w:tc>
        <w:tc>
          <w:tcPr>
            <w:tcW w:w="1489" w:type="dxa"/>
            <w:tcBorders>
              <w:top w:val="single" w:sz="4" w:space="0" w:color="auto"/>
              <w:left w:val="nil"/>
              <w:bottom w:val="single" w:sz="4" w:space="0" w:color="auto"/>
              <w:right w:val="single" w:sz="18" w:space="0" w:color="auto"/>
            </w:tcBorders>
            <w:vAlign w:val="center"/>
            <w:hideMark/>
          </w:tcPr>
          <w:p w14:paraId="1825763A"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12 (85.7)</w:t>
            </w:r>
          </w:p>
        </w:tc>
      </w:tr>
      <w:tr w:rsidR="003F5A39" w14:paraId="33DE6238" w14:textId="77777777" w:rsidTr="002642C8">
        <w:trPr>
          <w:trHeight w:val="333"/>
        </w:trPr>
        <w:tc>
          <w:tcPr>
            <w:tcW w:w="3323" w:type="dxa"/>
            <w:gridSpan w:val="2"/>
            <w:tcBorders>
              <w:top w:val="single" w:sz="4" w:space="0" w:color="auto"/>
              <w:left w:val="single" w:sz="4" w:space="0" w:color="auto"/>
              <w:bottom w:val="single" w:sz="4" w:space="0" w:color="auto"/>
              <w:right w:val="single" w:sz="18" w:space="0" w:color="auto"/>
            </w:tcBorders>
            <w:noWrap/>
            <w:vAlign w:val="bottom"/>
            <w:hideMark/>
          </w:tcPr>
          <w:p w14:paraId="48D3492D" w14:textId="77777777" w:rsidR="003F5A39" w:rsidRDefault="003F5A39" w:rsidP="002642C8">
            <w:pPr>
              <w:spacing w:after="0" w:line="480" w:lineRule="auto"/>
              <w:ind w:left="170"/>
              <w:rPr>
                <w:rFonts w:ascii="Calibri" w:eastAsia="Times New Roman" w:hAnsi="Calibri" w:cs="Calibri"/>
                <w:color w:val="000000"/>
                <w:sz w:val="20"/>
                <w:lang w:eastAsia="en-GB"/>
              </w:rPr>
            </w:pPr>
            <w:proofErr w:type="spellStart"/>
            <w:r>
              <w:rPr>
                <w:rFonts w:ascii="Calibri" w:eastAsia="Times New Roman" w:hAnsi="Calibri" w:cs="Calibri"/>
                <w:color w:val="000000"/>
                <w:sz w:val="20"/>
                <w:lang w:eastAsia="en-GB"/>
              </w:rPr>
              <w:lastRenderedPageBreak/>
              <w:t>Remdesvir</w:t>
            </w:r>
            <w:proofErr w:type="spellEnd"/>
          </w:p>
        </w:tc>
        <w:tc>
          <w:tcPr>
            <w:tcW w:w="1634" w:type="dxa"/>
            <w:tcBorders>
              <w:top w:val="single" w:sz="4" w:space="0" w:color="auto"/>
              <w:left w:val="single" w:sz="18" w:space="0" w:color="auto"/>
              <w:bottom w:val="single" w:sz="4" w:space="0" w:color="auto"/>
              <w:right w:val="single" w:sz="4" w:space="0" w:color="auto"/>
            </w:tcBorders>
            <w:vAlign w:val="center"/>
            <w:hideMark/>
          </w:tcPr>
          <w:p w14:paraId="6CAB0E0C"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4 (44.4)</w:t>
            </w:r>
          </w:p>
        </w:tc>
        <w:tc>
          <w:tcPr>
            <w:tcW w:w="1701" w:type="dxa"/>
            <w:tcBorders>
              <w:top w:val="single" w:sz="4" w:space="0" w:color="auto"/>
              <w:left w:val="nil"/>
              <w:bottom w:val="single" w:sz="4" w:space="0" w:color="auto"/>
              <w:right w:val="single" w:sz="18" w:space="0" w:color="auto"/>
            </w:tcBorders>
            <w:hideMark/>
          </w:tcPr>
          <w:p w14:paraId="7946E63B"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D9471B">
              <w:rPr>
                <w:rFonts w:ascii="Calibri" w:eastAsia="Times New Roman" w:hAnsi="Calibri" w:cs="Calibri"/>
                <w:color w:val="000000"/>
                <w:sz w:val="20"/>
                <w:lang w:eastAsia="en-GB"/>
              </w:rPr>
              <w:t>N/A</w:t>
            </w:r>
          </w:p>
        </w:tc>
        <w:tc>
          <w:tcPr>
            <w:tcW w:w="1559" w:type="dxa"/>
            <w:tcBorders>
              <w:top w:val="single" w:sz="4" w:space="0" w:color="auto"/>
              <w:left w:val="single" w:sz="18" w:space="0" w:color="auto"/>
              <w:bottom w:val="single" w:sz="4" w:space="0" w:color="auto"/>
              <w:right w:val="single" w:sz="4" w:space="0" w:color="auto"/>
            </w:tcBorders>
            <w:vAlign w:val="center"/>
            <w:hideMark/>
          </w:tcPr>
          <w:p w14:paraId="2FFB59A6"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8 (66.7)</w:t>
            </w:r>
          </w:p>
        </w:tc>
        <w:tc>
          <w:tcPr>
            <w:tcW w:w="1489" w:type="dxa"/>
            <w:tcBorders>
              <w:top w:val="single" w:sz="4" w:space="0" w:color="auto"/>
              <w:left w:val="nil"/>
              <w:bottom w:val="single" w:sz="4" w:space="0" w:color="auto"/>
              <w:right w:val="single" w:sz="18" w:space="0" w:color="auto"/>
            </w:tcBorders>
            <w:vAlign w:val="center"/>
            <w:hideMark/>
          </w:tcPr>
          <w:p w14:paraId="58AB04A7"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11 (78.6)</w:t>
            </w:r>
          </w:p>
        </w:tc>
      </w:tr>
      <w:tr w:rsidR="003F5A39" w14:paraId="5C924535" w14:textId="77777777" w:rsidTr="002642C8">
        <w:trPr>
          <w:trHeight w:val="333"/>
        </w:trPr>
        <w:tc>
          <w:tcPr>
            <w:tcW w:w="3323" w:type="dxa"/>
            <w:gridSpan w:val="2"/>
            <w:tcBorders>
              <w:top w:val="single" w:sz="4" w:space="0" w:color="auto"/>
              <w:left w:val="single" w:sz="4" w:space="0" w:color="auto"/>
              <w:bottom w:val="single" w:sz="4" w:space="0" w:color="auto"/>
              <w:right w:val="single" w:sz="18" w:space="0" w:color="auto"/>
            </w:tcBorders>
            <w:noWrap/>
            <w:vAlign w:val="bottom"/>
            <w:hideMark/>
          </w:tcPr>
          <w:p w14:paraId="756AD93B" w14:textId="77777777" w:rsidR="003F5A39" w:rsidRDefault="003F5A39" w:rsidP="002642C8">
            <w:pPr>
              <w:spacing w:after="0" w:line="480" w:lineRule="auto"/>
              <w:ind w:left="170"/>
              <w:rPr>
                <w:rFonts w:ascii="Calibri" w:eastAsia="Times New Roman" w:hAnsi="Calibri" w:cs="Calibri"/>
                <w:color w:val="000000"/>
                <w:sz w:val="20"/>
                <w:lang w:eastAsia="en-GB"/>
              </w:rPr>
            </w:pPr>
            <w:r>
              <w:rPr>
                <w:rFonts w:ascii="Calibri" w:eastAsia="Times New Roman" w:hAnsi="Calibri" w:cs="Calibri"/>
                <w:color w:val="000000"/>
                <w:sz w:val="20"/>
                <w:lang w:eastAsia="en-GB"/>
              </w:rPr>
              <w:t>1 type of antibiotic</w:t>
            </w:r>
          </w:p>
        </w:tc>
        <w:tc>
          <w:tcPr>
            <w:tcW w:w="1634" w:type="dxa"/>
            <w:tcBorders>
              <w:top w:val="single" w:sz="4" w:space="0" w:color="auto"/>
              <w:left w:val="single" w:sz="18" w:space="0" w:color="auto"/>
              <w:bottom w:val="single" w:sz="4" w:space="0" w:color="auto"/>
              <w:right w:val="single" w:sz="4" w:space="0" w:color="auto"/>
            </w:tcBorders>
            <w:vAlign w:val="center"/>
            <w:hideMark/>
          </w:tcPr>
          <w:p w14:paraId="1F1C92F0"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2 (22.2)</w:t>
            </w:r>
          </w:p>
        </w:tc>
        <w:tc>
          <w:tcPr>
            <w:tcW w:w="1701" w:type="dxa"/>
            <w:tcBorders>
              <w:top w:val="single" w:sz="4" w:space="0" w:color="auto"/>
              <w:left w:val="nil"/>
              <w:bottom w:val="single" w:sz="4" w:space="0" w:color="auto"/>
              <w:right w:val="single" w:sz="18" w:space="0" w:color="auto"/>
            </w:tcBorders>
            <w:vAlign w:val="center"/>
            <w:hideMark/>
          </w:tcPr>
          <w:p w14:paraId="263DC73F"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N/A</w:t>
            </w:r>
          </w:p>
        </w:tc>
        <w:tc>
          <w:tcPr>
            <w:tcW w:w="1559" w:type="dxa"/>
            <w:tcBorders>
              <w:top w:val="single" w:sz="4" w:space="0" w:color="auto"/>
              <w:left w:val="single" w:sz="18" w:space="0" w:color="auto"/>
              <w:bottom w:val="single" w:sz="4" w:space="0" w:color="auto"/>
              <w:right w:val="single" w:sz="4" w:space="0" w:color="auto"/>
            </w:tcBorders>
            <w:vAlign w:val="center"/>
            <w:hideMark/>
          </w:tcPr>
          <w:p w14:paraId="2B118F5C"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2 (16.7)</w:t>
            </w:r>
          </w:p>
        </w:tc>
        <w:tc>
          <w:tcPr>
            <w:tcW w:w="1489" w:type="dxa"/>
            <w:tcBorders>
              <w:top w:val="single" w:sz="4" w:space="0" w:color="auto"/>
              <w:left w:val="nil"/>
              <w:bottom w:val="single" w:sz="4" w:space="0" w:color="auto"/>
              <w:right w:val="single" w:sz="18" w:space="0" w:color="auto"/>
            </w:tcBorders>
            <w:vAlign w:val="center"/>
            <w:hideMark/>
          </w:tcPr>
          <w:p w14:paraId="5BB57D3C"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6 (42.9)</w:t>
            </w:r>
          </w:p>
        </w:tc>
      </w:tr>
      <w:tr w:rsidR="003F5A39" w14:paraId="5DD931FD" w14:textId="77777777" w:rsidTr="002642C8">
        <w:trPr>
          <w:trHeight w:val="333"/>
        </w:trPr>
        <w:tc>
          <w:tcPr>
            <w:tcW w:w="3323" w:type="dxa"/>
            <w:gridSpan w:val="2"/>
            <w:tcBorders>
              <w:top w:val="single" w:sz="4" w:space="0" w:color="auto"/>
              <w:left w:val="single" w:sz="4" w:space="0" w:color="auto"/>
              <w:bottom w:val="single" w:sz="4" w:space="0" w:color="auto"/>
              <w:right w:val="single" w:sz="18" w:space="0" w:color="auto"/>
            </w:tcBorders>
            <w:noWrap/>
            <w:vAlign w:val="bottom"/>
            <w:hideMark/>
          </w:tcPr>
          <w:p w14:paraId="7275D6FF" w14:textId="77777777" w:rsidR="003F5A39" w:rsidRDefault="003F5A39" w:rsidP="002642C8">
            <w:pPr>
              <w:spacing w:after="0" w:line="480" w:lineRule="auto"/>
              <w:ind w:left="170"/>
              <w:rPr>
                <w:rFonts w:ascii="Calibri" w:eastAsia="Times New Roman" w:hAnsi="Calibri" w:cs="Calibri"/>
                <w:color w:val="000000"/>
                <w:sz w:val="20"/>
                <w:lang w:eastAsia="en-GB"/>
              </w:rPr>
            </w:pPr>
            <w:r>
              <w:rPr>
                <w:rFonts w:ascii="Calibri" w:eastAsia="Times New Roman" w:hAnsi="Calibri" w:cs="Calibri"/>
                <w:color w:val="000000"/>
                <w:sz w:val="20"/>
                <w:lang w:eastAsia="en-GB"/>
              </w:rPr>
              <w:t>2 types of antibiotics</w:t>
            </w:r>
          </w:p>
        </w:tc>
        <w:tc>
          <w:tcPr>
            <w:tcW w:w="1634" w:type="dxa"/>
            <w:tcBorders>
              <w:top w:val="single" w:sz="4" w:space="0" w:color="auto"/>
              <w:left w:val="single" w:sz="18" w:space="0" w:color="auto"/>
              <w:bottom w:val="single" w:sz="4" w:space="0" w:color="auto"/>
              <w:right w:val="single" w:sz="4" w:space="0" w:color="auto"/>
            </w:tcBorders>
            <w:vAlign w:val="center"/>
            <w:hideMark/>
          </w:tcPr>
          <w:p w14:paraId="2DC5DF30"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0</w:t>
            </w:r>
          </w:p>
        </w:tc>
        <w:tc>
          <w:tcPr>
            <w:tcW w:w="1701" w:type="dxa"/>
            <w:tcBorders>
              <w:top w:val="single" w:sz="4" w:space="0" w:color="auto"/>
              <w:left w:val="nil"/>
              <w:bottom w:val="single" w:sz="4" w:space="0" w:color="auto"/>
              <w:right w:val="single" w:sz="18" w:space="0" w:color="auto"/>
            </w:tcBorders>
            <w:vAlign w:val="center"/>
            <w:hideMark/>
          </w:tcPr>
          <w:p w14:paraId="1B0FF34E"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N/A</w:t>
            </w:r>
          </w:p>
        </w:tc>
        <w:tc>
          <w:tcPr>
            <w:tcW w:w="1559" w:type="dxa"/>
            <w:tcBorders>
              <w:top w:val="single" w:sz="4" w:space="0" w:color="auto"/>
              <w:left w:val="single" w:sz="18" w:space="0" w:color="auto"/>
              <w:bottom w:val="single" w:sz="4" w:space="0" w:color="auto"/>
              <w:right w:val="single" w:sz="4" w:space="0" w:color="auto"/>
            </w:tcBorders>
            <w:vAlign w:val="center"/>
            <w:hideMark/>
          </w:tcPr>
          <w:p w14:paraId="4DF5BA06"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F44753">
              <w:rPr>
                <w:rFonts w:ascii="Calibri" w:eastAsia="Times New Roman" w:hAnsi="Calibri" w:cs="Calibri"/>
                <w:color w:val="000000"/>
                <w:sz w:val="20"/>
                <w:lang w:eastAsia="en-GB"/>
              </w:rPr>
              <w:t>2 (16.7)</w:t>
            </w:r>
          </w:p>
        </w:tc>
        <w:tc>
          <w:tcPr>
            <w:tcW w:w="1489" w:type="dxa"/>
            <w:tcBorders>
              <w:top w:val="single" w:sz="4" w:space="0" w:color="auto"/>
              <w:left w:val="nil"/>
              <w:bottom w:val="single" w:sz="4" w:space="0" w:color="auto"/>
              <w:right w:val="single" w:sz="18" w:space="0" w:color="auto"/>
            </w:tcBorders>
            <w:vAlign w:val="center"/>
            <w:hideMark/>
          </w:tcPr>
          <w:p w14:paraId="66EE44FB"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0</w:t>
            </w:r>
          </w:p>
        </w:tc>
      </w:tr>
      <w:tr w:rsidR="003F5A39" w14:paraId="283D8AAE" w14:textId="77777777" w:rsidTr="002642C8">
        <w:trPr>
          <w:trHeight w:val="333"/>
        </w:trPr>
        <w:tc>
          <w:tcPr>
            <w:tcW w:w="3323" w:type="dxa"/>
            <w:gridSpan w:val="2"/>
            <w:tcBorders>
              <w:top w:val="single" w:sz="4" w:space="0" w:color="auto"/>
              <w:left w:val="single" w:sz="4" w:space="0" w:color="auto"/>
              <w:bottom w:val="single" w:sz="4" w:space="0" w:color="auto"/>
              <w:right w:val="single" w:sz="18" w:space="0" w:color="auto"/>
            </w:tcBorders>
            <w:noWrap/>
            <w:vAlign w:val="bottom"/>
            <w:hideMark/>
          </w:tcPr>
          <w:p w14:paraId="705FAAD2" w14:textId="77777777" w:rsidR="003F5A39" w:rsidRDefault="003F5A39" w:rsidP="002642C8">
            <w:pPr>
              <w:spacing w:after="0" w:line="480" w:lineRule="auto"/>
              <w:ind w:left="170"/>
              <w:rPr>
                <w:rFonts w:ascii="Calibri" w:eastAsia="Times New Roman" w:hAnsi="Calibri" w:cs="Calibri"/>
                <w:color w:val="000000"/>
                <w:sz w:val="20"/>
                <w:lang w:eastAsia="en-GB"/>
              </w:rPr>
            </w:pPr>
            <w:r>
              <w:rPr>
                <w:rFonts w:ascii="Calibri" w:eastAsia="Times New Roman" w:hAnsi="Calibri" w:cs="Calibri"/>
                <w:color w:val="000000"/>
                <w:sz w:val="20"/>
                <w:lang w:eastAsia="en-GB"/>
              </w:rPr>
              <w:t>≥3 more types of antibiotics</w:t>
            </w:r>
          </w:p>
        </w:tc>
        <w:tc>
          <w:tcPr>
            <w:tcW w:w="1634" w:type="dxa"/>
            <w:tcBorders>
              <w:top w:val="single" w:sz="4" w:space="0" w:color="auto"/>
              <w:left w:val="single" w:sz="18" w:space="0" w:color="auto"/>
              <w:bottom w:val="single" w:sz="4" w:space="0" w:color="auto"/>
              <w:right w:val="single" w:sz="4" w:space="0" w:color="auto"/>
            </w:tcBorders>
            <w:vAlign w:val="center"/>
            <w:hideMark/>
          </w:tcPr>
          <w:p w14:paraId="21293A6B"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5 (55.6)</w:t>
            </w:r>
          </w:p>
        </w:tc>
        <w:tc>
          <w:tcPr>
            <w:tcW w:w="1701" w:type="dxa"/>
            <w:tcBorders>
              <w:top w:val="single" w:sz="4" w:space="0" w:color="auto"/>
              <w:left w:val="nil"/>
              <w:bottom w:val="single" w:sz="4" w:space="0" w:color="auto"/>
              <w:right w:val="single" w:sz="18" w:space="0" w:color="auto"/>
            </w:tcBorders>
            <w:vAlign w:val="center"/>
            <w:hideMark/>
          </w:tcPr>
          <w:p w14:paraId="45B2E5B9"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N/A</w:t>
            </w:r>
          </w:p>
        </w:tc>
        <w:tc>
          <w:tcPr>
            <w:tcW w:w="1559" w:type="dxa"/>
            <w:tcBorders>
              <w:top w:val="single" w:sz="4" w:space="0" w:color="auto"/>
              <w:left w:val="single" w:sz="18" w:space="0" w:color="auto"/>
              <w:bottom w:val="single" w:sz="4" w:space="0" w:color="auto"/>
              <w:right w:val="single" w:sz="4" w:space="0" w:color="auto"/>
            </w:tcBorders>
            <w:vAlign w:val="center"/>
            <w:hideMark/>
          </w:tcPr>
          <w:p w14:paraId="7B23D5A7"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F44753">
              <w:rPr>
                <w:rFonts w:ascii="Calibri" w:eastAsia="Times New Roman" w:hAnsi="Calibri" w:cs="Calibri"/>
                <w:color w:val="000000"/>
                <w:sz w:val="20"/>
                <w:lang w:eastAsia="en-GB"/>
              </w:rPr>
              <w:t>8 (66.7</w:t>
            </w:r>
            <w:r>
              <w:rPr>
                <w:rFonts w:ascii="Calibri" w:eastAsia="Times New Roman" w:hAnsi="Calibri" w:cs="Calibri"/>
                <w:color w:val="000000"/>
                <w:sz w:val="20"/>
                <w:lang w:eastAsia="en-GB"/>
              </w:rPr>
              <w:t>)</w:t>
            </w:r>
          </w:p>
        </w:tc>
        <w:tc>
          <w:tcPr>
            <w:tcW w:w="1489" w:type="dxa"/>
            <w:tcBorders>
              <w:top w:val="single" w:sz="4" w:space="0" w:color="auto"/>
              <w:left w:val="nil"/>
              <w:bottom w:val="single" w:sz="4" w:space="0" w:color="auto"/>
              <w:right w:val="single" w:sz="18" w:space="0" w:color="auto"/>
            </w:tcBorders>
            <w:vAlign w:val="center"/>
            <w:hideMark/>
          </w:tcPr>
          <w:p w14:paraId="28C853A4"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6 (42.9)</w:t>
            </w:r>
          </w:p>
        </w:tc>
      </w:tr>
      <w:tr w:rsidR="003F5A39" w14:paraId="017AE29F" w14:textId="77777777" w:rsidTr="002642C8">
        <w:trPr>
          <w:trHeight w:val="333"/>
        </w:trPr>
        <w:tc>
          <w:tcPr>
            <w:tcW w:w="3323" w:type="dxa"/>
            <w:gridSpan w:val="2"/>
            <w:tcBorders>
              <w:top w:val="single" w:sz="4" w:space="0" w:color="auto"/>
              <w:left w:val="single" w:sz="4" w:space="0" w:color="auto"/>
              <w:bottom w:val="single" w:sz="4" w:space="0" w:color="auto"/>
              <w:right w:val="single" w:sz="18" w:space="0" w:color="auto"/>
            </w:tcBorders>
            <w:noWrap/>
            <w:vAlign w:val="bottom"/>
            <w:hideMark/>
          </w:tcPr>
          <w:p w14:paraId="5BFDEF5B" w14:textId="77777777" w:rsidR="003F5A39" w:rsidRDefault="003F5A39" w:rsidP="002642C8">
            <w:pPr>
              <w:spacing w:after="0" w:line="480" w:lineRule="auto"/>
              <w:ind w:left="170"/>
              <w:rPr>
                <w:rFonts w:ascii="Calibri" w:eastAsia="Times New Roman" w:hAnsi="Calibri" w:cs="Calibri"/>
                <w:color w:val="000000"/>
                <w:sz w:val="20"/>
                <w:lang w:eastAsia="en-GB"/>
              </w:rPr>
            </w:pPr>
            <w:r>
              <w:rPr>
                <w:rFonts w:ascii="Calibri" w:eastAsia="Times New Roman" w:hAnsi="Calibri" w:cs="Calibri"/>
                <w:color w:val="000000"/>
                <w:sz w:val="20"/>
                <w:lang w:eastAsia="en-GB"/>
              </w:rPr>
              <w:t>Anakinra</w:t>
            </w:r>
          </w:p>
        </w:tc>
        <w:tc>
          <w:tcPr>
            <w:tcW w:w="1634" w:type="dxa"/>
            <w:tcBorders>
              <w:top w:val="single" w:sz="4" w:space="0" w:color="auto"/>
              <w:left w:val="single" w:sz="18" w:space="0" w:color="auto"/>
              <w:bottom w:val="single" w:sz="4" w:space="0" w:color="auto"/>
              <w:right w:val="single" w:sz="4" w:space="0" w:color="auto"/>
            </w:tcBorders>
            <w:vAlign w:val="center"/>
            <w:hideMark/>
          </w:tcPr>
          <w:p w14:paraId="37D44E1A"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1 (22.2)</w:t>
            </w:r>
          </w:p>
        </w:tc>
        <w:tc>
          <w:tcPr>
            <w:tcW w:w="1701" w:type="dxa"/>
            <w:tcBorders>
              <w:top w:val="single" w:sz="4" w:space="0" w:color="auto"/>
              <w:left w:val="nil"/>
              <w:bottom w:val="single" w:sz="4" w:space="0" w:color="auto"/>
              <w:right w:val="single" w:sz="18" w:space="0" w:color="auto"/>
            </w:tcBorders>
            <w:vAlign w:val="center"/>
            <w:hideMark/>
          </w:tcPr>
          <w:p w14:paraId="66C4FF54"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N/A</w:t>
            </w:r>
          </w:p>
        </w:tc>
        <w:tc>
          <w:tcPr>
            <w:tcW w:w="1559" w:type="dxa"/>
            <w:tcBorders>
              <w:top w:val="single" w:sz="4" w:space="0" w:color="auto"/>
              <w:left w:val="single" w:sz="18" w:space="0" w:color="auto"/>
              <w:bottom w:val="single" w:sz="4" w:space="0" w:color="auto"/>
              <w:right w:val="single" w:sz="4" w:space="0" w:color="auto"/>
            </w:tcBorders>
            <w:vAlign w:val="center"/>
            <w:hideMark/>
          </w:tcPr>
          <w:p w14:paraId="2E842916"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0</w:t>
            </w:r>
          </w:p>
        </w:tc>
        <w:tc>
          <w:tcPr>
            <w:tcW w:w="1489" w:type="dxa"/>
            <w:tcBorders>
              <w:top w:val="single" w:sz="4" w:space="0" w:color="auto"/>
              <w:left w:val="nil"/>
              <w:bottom w:val="single" w:sz="4" w:space="0" w:color="auto"/>
              <w:right w:val="single" w:sz="18" w:space="0" w:color="auto"/>
            </w:tcBorders>
            <w:vAlign w:val="center"/>
            <w:hideMark/>
          </w:tcPr>
          <w:p w14:paraId="1F28F63A"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0</w:t>
            </w:r>
          </w:p>
        </w:tc>
      </w:tr>
      <w:tr w:rsidR="003F5A39" w14:paraId="70EAF90C" w14:textId="77777777" w:rsidTr="002642C8">
        <w:trPr>
          <w:trHeight w:val="333"/>
        </w:trPr>
        <w:tc>
          <w:tcPr>
            <w:tcW w:w="3323" w:type="dxa"/>
            <w:gridSpan w:val="2"/>
            <w:tcBorders>
              <w:top w:val="single" w:sz="4" w:space="0" w:color="auto"/>
              <w:left w:val="single" w:sz="4" w:space="0" w:color="auto"/>
              <w:bottom w:val="single" w:sz="4" w:space="0" w:color="auto"/>
              <w:right w:val="single" w:sz="18" w:space="0" w:color="auto"/>
            </w:tcBorders>
            <w:noWrap/>
            <w:vAlign w:val="bottom"/>
          </w:tcPr>
          <w:p w14:paraId="62548F2E" w14:textId="77777777" w:rsidR="003F5A39" w:rsidRDefault="003F5A39" w:rsidP="002642C8">
            <w:pPr>
              <w:spacing w:after="0" w:line="480" w:lineRule="auto"/>
              <w:ind w:left="170"/>
              <w:rPr>
                <w:rFonts w:ascii="Calibri" w:eastAsia="Times New Roman" w:hAnsi="Calibri" w:cs="Calibri"/>
                <w:color w:val="000000"/>
                <w:sz w:val="20"/>
                <w:lang w:eastAsia="en-GB"/>
              </w:rPr>
            </w:pPr>
            <w:r>
              <w:rPr>
                <w:rFonts w:ascii="Calibri" w:eastAsia="Times New Roman" w:hAnsi="Calibri" w:cs="Calibri"/>
                <w:color w:val="000000"/>
                <w:sz w:val="20"/>
                <w:lang w:eastAsia="en-GB"/>
              </w:rPr>
              <w:t>Anti-platelet</w:t>
            </w:r>
          </w:p>
        </w:tc>
        <w:tc>
          <w:tcPr>
            <w:tcW w:w="1634" w:type="dxa"/>
            <w:tcBorders>
              <w:top w:val="single" w:sz="4" w:space="0" w:color="auto"/>
              <w:left w:val="single" w:sz="18" w:space="0" w:color="auto"/>
              <w:bottom w:val="single" w:sz="4" w:space="0" w:color="auto"/>
              <w:right w:val="single" w:sz="4" w:space="0" w:color="auto"/>
            </w:tcBorders>
            <w:vAlign w:val="center"/>
          </w:tcPr>
          <w:p w14:paraId="6105B200"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3 (33.3)</w:t>
            </w:r>
          </w:p>
        </w:tc>
        <w:tc>
          <w:tcPr>
            <w:tcW w:w="1701" w:type="dxa"/>
            <w:tcBorders>
              <w:top w:val="single" w:sz="4" w:space="0" w:color="auto"/>
              <w:left w:val="nil"/>
              <w:bottom w:val="single" w:sz="4" w:space="0" w:color="auto"/>
              <w:right w:val="single" w:sz="18" w:space="0" w:color="auto"/>
            </w:tcBorders>
          </w:tcPr>
          <w:p w14:paraId="328A8A95"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3B3EB2">
              <w:rPr>
                <w:rFonts w:ascii="Calibri" w:eastAsia="Times New Roman" w:hAnsi="Calibri" w:cs="Calibri"/>
                <w:color w:val="000000"/>
                <w:sz w:val="20"/>
                <w:lang w:eastAsia="en-GB"/>
              </w:rPr>
              <w:t>N/A</w:t>
            </w:r>
          </w:p>
        </w:tc>
        <w:tc>
          <w:tcPr>
            <w:tcW w:w="1559" w:type="dxa"/>
            <w:tcBorders>
              <w:top w:val="single" w:sz="4" w:space="0" w:color="auto"/>
              <w:left w:val="single" w:sz="18" w:space="0" w:color="auto"/>
              <w:bottom w:val="single" w:sz="4" w:space="0" w:color="auto"/>
              <w:right w:val="single" w:sz="4" w:space="0" w:color="auto"/>
            </w:tcBorders>
            <w:vAlign w:val="center"/>
          </w:tcPr>
          <w:p w14:paraId="07F35524"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913264">
              <w:rPr>
                <w:rFonts w:ascii="Calibri" w:eastAsia="Times New Roman" w:hAnsi="Calibri" w:cs="Calibri"/>
                <w:color w:val="000000"/>
                <w:sz w:val="20"/>
                <w:lang w:eastAsia="en-GB"/>
              </w:rPr>
              <w:t>3 (25)</w:t>
            </w:r>
          </w:p>
        </w:tc>
        <w:tc>
          <w:tcPr>
            <w:tcW w:w="1489" w:type="dxa"/>
            <w:tcBorders>
              <w:top w:val="single" w:sz="4" w:space="0" w:color="auto"/>
              <w:left w:val="nil"/>
              <w:bottom w:val="single" w:sz="4" w:space="0" w:color="auto"/>
              <w:right w:val="single" w:sz="18" w:space="0" w:color="auto"/>
            </w:tcBorders>
            <w:vAlign w:val="center"/>
          </w:tcPr>
          <w:p w14:paraId="1D1605D8"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C03E77">
              <w:rPr>
                <w:rFonts w:ascii="Calibri" w:eastAsia="Times New Roman" w:hAnsi="Calibri" w:cs="Calibri"/>
                <w:color w:val="000000"/>
                <w:sz w:val="20"/>
                <w:lang w:eastAsia="en-GB"/>
              </w:rPr>
              <w:t>5 (35.7)</w:t>
            </w:r>
          </w:p>
        </w:tc>
      </w:tr>
      <w:tr w:rsidR="003F5A39" w14:paraId="45A604F7" w14:textId="77777777" w:rsidTr="002642C8">
        <w:trPr>
          <w:trHeight w:val="333"/>
        </w:trPr>
        <w:tc>
          <w:tcPr>
            <w:tcW w:w="3323" w:type="dxa"/>
            <w:gridSpan w:val="2"/>
            <w:tcBorders>
              <w:top w:val="single" w:sz="4" w:space="0" w:color="auto"/>
              <w:left w:val="single" w:sz="4" w:space="0" w:color="auto"/>
              <w:bottom w:val="single" w:sz="4" w:space="0" w:color="auto"/>
              <w:right w:val="single" w:sz="18" w:space="0" w:color="auto"/>
            </w:tcBorders>
            <w:noWrap/>
            <w:vAlign w:val="bottom"/>
          </w:tcPr>
          <w:p w14:paraId="01612970" w14:textId="77777777" w:rsidR="003F5A39" w:rsidRDefault="003F5A39" w:rsidP="002642C8">
            <w:pPr>
              <w:spacing w:after="0" w:line="480" w:lineRule="auto"/>
              <w:ind w:left="170"/>
              <w:rPr>
                <w:rFonts w:ascii="Calibri" w:eastAsia="Times New Roman" w:hAnsi="Calibri" w:cs="Calibri"/>
                <w:color w:val="000000"/>
                <w:sz w:val="20"/>
                <w:lang w:eastAsia="en-GB"/>
              </w:rPr>
            </w:pPr>
            <w:r w:rsidRPr="00293DE7">
              <w:rPr>
                <w:rFonts w:ascii="Calibri" w:eastAsia="Times New Roman" w:hAnsi="Calibri" w:cs="Calibri"/>
                <w:color w:val="000000"/>
                <w:sz w:val="20"/>
                <w:lang w:eastAsia="en-GB"/>
              </w:rPr>
              <w:t>Anticoagulati</w:t>
            </w:r>
            <w:r>
              <w:rPr>
                <w:rFonts w:ascii="Calibri" w:eastAsia="Times New Roman" w:hAnsi="Calibri" w:cs="Calibri"/>
                <w:color w:val="000000"/>
                <w:sz w:val="20"/>
                <w:lang w:eastAsia="en-GB"/>
              </w:rPr>
              <w:t xml:space="preserve">on – highest intensity </w:t>
            </w:r>
          </w:p>
        </w:tc>
        <w:tc>
          <w:tcPr>
            <w:tcW w:w="1634" w:type="dxa"/>
            <w:tcBorders>
              <w:top w:val="single" w:sz="4" w:space="0" w:color="auto"/>
              <w:left w:val="single" w:sz="18" w:space="0" w:color="auto"/>
              <w:bottom w:val="single" w:sz="4" w:space="0" w:color="auto"/>
              <w:right w:val="single" w:sz="4" w:space="0" w:color="auto"/>
            </w:tcBorders>
            <w:vAlign w:val="center"/>
          </w:tcPr>
          <w:p w14:paraId="077F6CB5"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293DE7">
              <w:rPr>
                <w:rFonts w:ascii="Calibri" w:eastAsia="Times New Roman" w:hAnsi="Calibri" w:cs="Calibri"/>
                <w:color w:val="000000"/>
                <w:sz w:val="20"/>
                <w:lang w:eastAsia="en-GB"/>
              </w:rPr>
              <w:t>9 (100)</w:t>
            </w:r>
          </w:p>
        </w:tc>
        <w:tc>
          <w:tcPr>
            <w:tcW w:w="1701" w:type="dxa"/>
            <w:tcBorders>
              <w:top w:val="single" w:sz="4" w:space="0" w:color="auto"/>
              <w:left w:val="nil"/>
              <w:bottom w:val="single" w:sz="4" w:space="0" w:color="auto"/>
              <w:right w:val="single" w:sz="18" w:space="0" w:color="auto"/>
            </w:tcBorders>
          </w:tcPr>
          <w:p w14:paraId="3E7A0604"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3B3EB2">
              <w:rPr>
                <w:rFonts w:ascii="Calibri" w:eastAsia="Times New Roman" w:hAnsi="Calibri" w:cs="Calibri"/>
                <w:color w:val="000000"/>
                <w:sz w:val="20"/>
                <w:lang w:eastAsia="en-GB"/>
              </w:rPr>
              <w:t>N/A</w:t>
            </w:r>
          </w:p>
        </w:tc>
        <w:tc>
          <w:tcPr>
            <w:tcW w:w="1559" w:type="dxa"/>
            <w:tcBorders>
              <w:top w:val="single" w:sz="4" w:space="0" w:color="auto"/>
              <w:left w:val="single" w:sz="18" w:space="0" w:color="auto"/>
              <w:bottom w:val="single" w:sz="4" w:space="0" w:color="auto"/>
              <w:right w:val="single" w:sz="4" w:space="0" w:color="auto"/>
            </w:tcBorders>
            <w:vAlign w:val="center"/>
          </w:tcPr>
          <w:p w14:paraId="6A459783"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12 (100)</w:t>
            </w:r>
          </w:p>
        </w:tc>
        <w:tc>
          <w:tcPr>
            <w:tcW w:w="1489" w:type="dxa"/>
            <w:tcBorders>
              <w:top w:val="single" w:sz="4" w:space="0" w:color="auto"/>
              <w:left w:val="nil"/>
              <w:bottom w:val="single" w:sz="4" w:space="0" w:color="auto"/>
              <w:right w:val="single" w:sz="18" w:space="0" w:color="auto"/>
            </w:tcBorders>
            <w:vAlign w:val="center"/>
          </w:tcPr>
          <w:p w14:paraId="0AD26CD6"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A410B5">
              <w:rPr>
                <w:rFonts w:ascii="Calibri" w:eastAsia="Times New Roman" w:hAnsi="Calibri" w:cs="Calibri"/>
                <w:color w:val="000000"/>
                <w:sz w:val="20"/>
                <w:lang w:eastAsia="en-GB"/>
              </w:rPr>
              <w:t>14 (100)</w:t>
            </w:r>
          </w:p>
        </w:tc>
      </w:tr>
      <w:tr w:rsidR="003F5A39" w14:paraId="262C2E70" w14:textId="77777777" w:rsidTr="002642C8">
        <w:trPr>
          <w:trHeight w:val="333"/>
        </w:trPr>
        <w:tc>
          <w:tcPr>
            <w:tcW w:w="3323" w:type="dxa"/>
            <w:gridSpan w:val="2"/>
            <w:tcBorders>
              <w:top w:val="single" w:sz="4" w:space="0" w:color="auto"/>
              <w:left w:val="single" w:sz="4" w:space="0" w:color="auto"/>
              <w:bottom w:val="single" w:sz="4" w:space="0" w:color="auto"/>
              <w:right w:val="single" w:sz="18" w:space="0" w:color="auto"/>
            </w:tcBorders>
            <w:noWrap/>
            <w:vAlign w:val="bottom"/>
          </w:tcPr>
          <w:p w14:paraId="0D194C8D" w14:textId="77777777" w:rsidR="003F5A39" w:rsidRPr="00530C83" w:rsidRDefault="003F5A39" w:rsidP="002642C8">
            <w:pPr>
              <w:pStyle w:val="ListParagraph"/>
              <w:spacing w:after="0" w:line="480" w:lineRule="auto"/>
              <w:ind w:left="530"/>
              <w:rPr>
                <w:rFonts w:ascii="Calibri" w:eastAsia="Times New Roman" w:hAnsi="Calibri" w:cs="Calibri"/>
                <w:color w:val="000000"/>
                <w:sz w:val="20"/>
                <w:lang w:eastAsia="en-GB"/>
              </w:rPr>
            </w:pPr>
            <w:r w:rsidRPr="00530C83">
              <w:rPr>
                <w:rFonts w:ascii="Calibri" w:eastAsia="Times New Roman" w:hAnsi="Calibri" w:cs="Calibri"/>
                <w:color w:val="000000"/>
                <w:sz w:val="20"/>
                <w:lang w:eastAsia="en-GB"/>
              </w:rPr>
              <w:t>Therapeutic</w:t>
            </w:r>
          </w:p>
        </w:tc>
        <w:tc>
          <w:tcPr>
            <w:tcW w:w="1634" w:type="dxa"/>
            <w:tcBorders>
              <w:top w:val="single" w:sz="4" w:space="0" w:color="auto"/>
              <w:left w:val="single" w:sz="18" w:space="0" w:color="auto"/>
              <w:bottom w:val="single" w:sz="4" w:space="0" w:color="auto"/>
              <w:right w:val="single" w:sz="4" w:space="0" w:color="auto"/>
            </w:tcBorders>
            <w:vAlign w:val="center"/>
          </w:tcPr>
          <w:p w14:paraId="1E9A8861"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293DE7">
              <w:rPr>
                <w:rFonts w:ascii="Calibri" w:eastAsia="Times New Roman" w:hAnsi="Calibri" w:cs="Calibri"/>
                <w:color w:val="000000"/>
                <w:sz w:val="20"/>
                <w:lang w:eastAsia="en-GB"/>
              </w:rPr>
              <w:t xml:space="preserve">6/9 </w:t>
            </w:r>
          </w:p>
        </w:tc>
        <w:tc>
          <w:tcPr>
            <w:tcW w:w="1701" w:type="dxa"/>
            <w:tcBorders>
              <w:top w:val="single" w:sz="4" w:space="0" w:color="auto"/>
              <w:left w:val="nil"/>
              <w:bottom w:val="single" w:sz="4" w:space="0" w:color="auto"/>
              <w:right w:val="single" w:sz="18" w:space="0" w:color="auto"/>
            </w:tcBorders>
          </w:tcPr>
          <w:p w14:paraId="296EABD5"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3B3EB2">
              <w:rPr>
                <w:rFonts w:ascii="Calibri" w:eastAsia="Times New Roman" w:hAnsi="Calibri" w:cs="Calibri"/>
                <w:color w:val="000000"/>
                <w:sz w:val="20"/>
                <w:lang w:eastAsia="en-GB"/>
              </w:rPr>
              <w:t>N/A</w:t>
            </w:r>
          </w:p>
        </w:tc>
        <w:tc>
          <w:tcPr>
            <w:tcW w:w="1559" w:type="dxa"/>
            <w:tcBorders>
              <w:top w:val="single" w:sz="4" w:space="0" w:color="auto"/>
              <w:left w:val="single" w:sz="18" w:space="0" w:color="auto"/>
              <w:bottom w:val="single" w:sz="4" w:space="0" w:color="auto"/>
              <w:right w:val="single" w:sz="4" w:space="0" w:color="auto"/>
            </w:tcBorders>
            <w:vAlign w:val="center"/>
          </w:tcPr>
          <w:p w14:paraId="15C2E5DF"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E8063D">
              <w:rPr>
                <w:rFonts w:ascii="Calibri" w:eastAsia="Times New Roman" w:hAnsi="Calibri" w:cs="Calibri"/>
                <w:sz w:val="20"/>
                <w:lang w:eastAsia="en-GB"/>
              </w:rPr>
              <w:t>7/12</w:t>
            </w:r>
          </w:p>
        </w:tc>
        <w:tc>
          <w:tcPr>
            <w:tcW w:w="1489" w:type="dxa"/>
            <w:tcBorders>
              <w:top w:val="single" w:sz="4" w:space="0" w:color="auto"/>
              <w:left w:val="nil"/>
              <w:bottom w:val="single" w:sz="4" w:space="0" w:color="auto"/>
              <w:right w:val="single" w:sz="18" w:space="0" w:color="auto"/>
            </w:tcBorders>
            <w:vAlign w:val="center"/>
          </w:tcPr>
          <w:p w14:paraId="70F9472B"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50260A">
              <w:rPr>
                <w:rFonts w:ascii="Calibri" w:eastAsia="Times New Roman" w:hAnsi="Calibri" w:cs="Calibri"/>
                <w:sz w:val="20"/>
                <w:lang w:eastAsia="en-GB"/>
              </w:rPr>
              <w:t>10/14</w:t>
            </w:r>
          </w:p>
        </w:tc>
      </w:tr>
      <w:tr w:rsidR="003F5A39" w14:paraId="0E058E2E" w14:textId="77777777" w:rsidTr="002642C8">
        <w:trPr>
          <w:trHeight w:val="333"/>
        </w:trPr>
        <w:tc>
          <w:tcPr>
            <w:tcW w:w="3323" w:type="dxa"/>
            <w:gridSpan w:val="2"/>
            <w:tcBorders>
              <w:top w:val="single" w:sz="4" w:space="0" w:color="auto"/>
              <w:left w:val="single" w:sz="4" w:space="0" w:color="auto"/>
              <w:bottom w:val="single" w:sz="4" w:space="0" w:color="auto"/>
              <w:right w:val="single" w:sz="18" w:space="0" w:color="auto"/>
            </w:tcBorders>
            <w:noWrap/>
            <w:vAlign w:val="bottom"/>
          </w:tcPr>
          <w:p w14:paraId="07FE553C" w14:textId="77777777" w:rsidR="003F5A39" w:rsidRPr="00530C83" w:rsidRDefault="003F5A39" w:rsidP="002642C8">
            <w:pPr>
              <w:pStyle w:val="ListParagraph"/>
              <w:spacing w:after="0" w:line="480" w:lineRule="auto"/>
              <w:ind w:left="530"/>
              <w:rPr>
                <w:rFonts w:ascii="Calibri" w:eastAsia="Times New Roman" w:hAnsi="Calibri" w:cs="Calibri"/>
                <w:color w:val="000000"/>
                <w:sz w:val="20"/>
                <w:lang w:eastAsia="en-GB"/>
              </w:rPr>
            </w:pPr>
            <w:r w:rsidRPr="00530C83">
              <w:rPr>
                <w:rFonts w:ascii="Calibri" w:eastAsia="Times New Roman" w:hAnsi="Calibri" w:cs="Calibri"/>
                <w:color w:val="000000"/>
                <w:sz w:val="20"/>
                <w:lang w:eastAsia="en-GB"/>
              </w:rPr>
              <w:t>Intermediate</w:t>
            </w:r>
          </w:p>
        </w:tc>
        <w:tc>
          <w:tcPr>
            <w:tcW w:w="1634" w:type="dxa"/>
            <w:tcBorders>
              <w:top w:val="single" w:sz="4" w:space="0" w:color="auto"/>
              <w:left w:val="single" w:sz="18" w:space="0" w:color="auto"/>
              <w:bottom w:val="single" w:sz="4" w:space="0" w:color="auto"/>
              <w:right w:val="single" w:sz="4" w:space="0" w:color="auto"/>
            </w:tcBorders>
            <w:vAlign w:val="center"/>
          </w:tcPr>
          <w:p w14:paraId="43188A68"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293DE7">
              <w:rPr>
                <w:rFonts w:ascii="Calibri" w:eastAsia="Times New Roman" w:hAnsi="Calibri" w:cs="Calibri"/>
                <w:color w:val="000000"/>
                <w:sz w:val="20"/>
                <w:lang w:eastAsia="en-GB"/>
              </w:rPr>
              <w:t xml:space="preserve">1/9 </w:t>
            </w:r>
          </w:p>
        </w:tc>
        <w:tc>
          <w:tcPr>
            <w:tcW w:w="1701" w:type="dxa"/>
            <w:tcBorders>
              <w:top w:val="single" w:sz="4" w:space="0" w:color="auto"/>
              <w:left w:val="nil"/>
              <w:bottom w:val="single" w:sz="4" w:space="0" w:color="auto"/>
              <w:right w:val="single" w:sz="18" w:space="0" w:color="auto"/>
            </w:tcBorders>
          </w:tcPr>
          <w:p w14:paraId="1F8286AF"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3B3EB2">
              <w:rPr>
                <w:rFonts w:ascii="Calibri" w:eastAsia="Times New Roman" w:hAnsi="Calibri" w:cs="Calibri"/>
                <w:color w:val="000000"/>
                <w:sz w:val="20"/>
                <w:lang w:eastAsia="en-GB"/>
              </w:rPr>
              <w:t>N/A</w:t>
            </w:r>
          </w:p>
        </w:tc>
        <w:tc>
          <w:tcPr>
            <w:tcW w:w="1559" w:type="dxa"/>
            <w:tcBorders>
              <w:top w:val="single" w:sz="4" w:space="0" w:color="auto"/>
              <w:left w:val="single" w:sz="18" w:space="0" w:color="auto"/>
              <w:bottom w:val="single" w:sz="4" w:space="0" w:color="auto"/>
              <w:right w:val="single" w:sz="4" w:space="0" w:color="auto"/>
            </w:tcBorders>
            <w:vAlign w:val="center"/>
          </w:tcPr>
          <w:p w14:paraId="6D75A550"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E8063D">
              <w:rPr>
                <w:rFonts w:ascii="Calibri" w:eastAsia="Times New Roman" w:hAnsi="Calibri" w:cs="Calibri"/>
                <w:sz w:val="20"/>
                <w:lang w:eastAsia="en-GB"/>
              </w:rPr>
              <w:t>5/12</w:t>
            </w:r>
          </w:p>
        </w:tc>
        <w:tc>
          <w:tcPr>
            <w:tcW w:w="1489" w:type="dxa"/>
            <w:tcBorders>
              <w:top w:val="single" w:sz="4" w:space="0" w:color="auto"/>
              <w:left w:val="nil"/>
              <w:bottom w:val="single" w:sz="4" w:space="0" w:color="auto"/>
              <w:right w:val="single" w:sz="18" w:space="0" w:color="auto"/>
            </w:tcBorders>
            <w:vAlign w:val="center"/>
          </w:tcPr>
          <w:p w14:paraId="5553E1AD"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50260A">
              <w:rPr>
                <w:rFonts w:ascii="Calibri" w:eastAsia="Times New Roman" w:hAnsi="Calibri" w:cs="Calibri"/>
                <w:sz w:val="20"/>
                <w:lang w:eastAsia="en-GB"/>
              </w:rPr>
              <w:t>2/14</w:t>
            </w:r>
          </w:p>
        </w:tc>
      </w:tr>
      <w:tr w:rsidR="003F5A39" w14:paraId="7F25110E" w14:textId="77777777" w:rsidTr="002642C8">
        <w:trPr>
          <w:trHeight w:val="333"/>
        </w:trPr>
        <w:tc>
          <w:tcPr>
            <w:tcW w:w="3323" w:type="dxa"/>
            <w:gridSpan w:val="2"/>
            <w:tcBorders>
              <w:top w:val="single" w:sz="4" w:space="0" w:color="auto"/>
              <w:left w:val="single" w:sz="4" w:space="0" w:color="auto"/>
              <w:bottom w:val="single" w:sz="4" w:space="0" w:color="auto"/>
              <w:right w:val="single" w:sz="18" w:space="0" w:color="auto"/>
            </w:tcBorders>
            <w:noWrap/>
            <w:vAlign w:val="bottom"/>
          </w:tcPr>
          <w:p w14:paraId="062C3682" w14:textId="77777777" w:rsidR="003F5A39" w:rsidRPr="00530C83" w:rsidRDefault="003F5A39" w:rsidP="002642C8">
            <w:pPr>
              <w:pStyle w:val="ListParagraph"/>
              <w:spacing w:after="0" w:line="480" w:lineRule="auto"/>
              <w:ind w:left="530"/>
              <w:rPr>
                <w:rFonts w:ascii="Calibri" w:eastAsia="Times New Roman" w:hAnsi="Calibri" w:cs="Calibri"/>
                <w:color w:val="000000"/>
                <w:sz w:val="20"/>
                <w:lang w:eastAsia="en-GB"/>
              </w:rPr>
            </w:pPr>
            <w:r w:rsidRPr="00530C83">
              <w:rPr>
                <w:rFonts w:ascii="Calibri" w:eastAsia="Times New Roman" w:hAnsi="Calibri" w:cs="Calibri"/>
                <w:color w:val="000000"/>
                <w:sz w:val="20"/>
                <w:lang w:eastAsia="en-GB"/>
              </w:rPr>
              <w:t>Prophylactic</w:t>
            </w:r>
          </w:p>
        </w:tc>
        <w:tc>
          <w:tcPr>
            <w:tcW w:w="1634" w:type="dxa"/>
            <w:tcBorders>
              <w:top w:val="single" w:sz="4" w:space="0" w:color="auto"/>
              <w:left w:val="single" w:sz="18" w:space="0" w:color="auto"/>
              <w:bottom w:val="single" w:sz="18" w:space="0" w:color="auto"/>
              <w:right w:val="single" w:sz="4" w:space="0" w:color="auto"/>
            </w:tcBorders>
            <w:vAlign w:val="center"/>
          </w:tcPr>
          <w:p w14:paraId="6933CAC1"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293DE7">
              <w:rPr>
                <w:rFonts w:ascii="Calibri" w:eastAsia="Times New Roman" w:hAnsi="Calibri" w:cs="Calibri"/>
                <w:color w:val="000000"/>
                <w:sz w:val="20"/>
                <w:lang w:eastAsia="en-GB"/>
              </w:rPr>
              <w:t>2/9</w:t>
            </w:r>
          </w:p>
        </w:tc>
        <w:tc>
          <w:tcPr>
            <w:tcW w:w="1701" w:type="dxa"/>
            <w:tcBorders>
              <w:top w:val="single" w:sz="4" w:space="0" w:color="auto"/>
              <w:left w:val="nil"/>
              <w:bottom w:val="single" w:sz="18" w:space="0" w:color="auto"/>
              <w:right w:val="single" w:sz="18" w:space="0" w:color="auto"/>
            </w:tcBorders>
          </w:tcPr>
          <w:p w14:paraId="02F62A6E"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3B3EB2">
              <w:rPr>
                <w:rFonts w:ascii="Calibri" w:eastAsia="Times New Roman" w:hAnsi="Calibri" w:cs="Calibri"/>
                <w:color w:val="000000"/>
                <w:sz w:val="20"/>
                <w:lang w:eastAsia="en-GB"/>
              </w:rPr>
              <w:t>N/A</w:t>
            </w:r>
          </w:p>
        </w:tc>
        <w:tc>
          <w:tcPr>
            <w:tcW w:w="1559" w:type="dxa"/>
            <w:tcBorders>
              <w:top w:val="single" w:sz="4" w:space="0" w:color="auto"/>
              <w:left w:val="single" w:sz="18" w:space="0" w:color="auto"/>
              <w:bottom w:val="single" w:sz="18" w:space="0" w:color="auto"/>
              <w:right w:val="single" w:sz="4" w:space="0" w:color="auto"/>
            </w:tcBorders>
            <w:vAlign w:val="center"/>
          </w:tcPr>
          <w:p w14:paraId="38C6690C"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E8063D">
              <w:rPr>
                <w:rFonts w:ascii="Calibri" w:eastAsia="Times New Roman" w:hAnsi="Calibri" w:cs="Calibri"/>
                <w:sz w:val="20"/>
                <w:lang w:eastAsia="en-GB"/>
              </w:rPr>
              <w:t>0</w:t>
            </w:r>
          </w:p>
        </w:tc>
        <w:tc>
          <w:tcPr>
            <w:tcW w:w="1489" w:type="dxa"/>
            <w:tcBorders>
              <w:top w:val="single" w:sz="4" w:space="0" w:color="auto"/>
              <w:left w:val="nil"/>
              <w:bottom w:val="single" w:sz="18" w:space="0" w:color="auto"/>
              <w:right w:val="single" w:sz="18" w:space="0" w:color="auto"/>
            </w:tcBorders>
            <w:vAlign w:val="center"/>
          </w:tcPr>
          <w:p w14:paraId="2EB8B5D9"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50260A">
              <w:rPr>
                <w:rFonts w:ascii="Calibri" w:eastAsia="Times New Roman" w:hAnsi="Calibri" w:cs="Calibri"/>
                <w:sz w:val="20"/>
                <w:lang w:eastAsia="en-GB"/>
              </w:rPr>
              <w:t>2/14</w:t>
            </w:r>
          </w:p>
        </w:tc>
      </w:tr>
      <w:tr w:rsidR="003F5A39" w14:paraId="100DBE52" w14:textId="77777777" w:rsidTr="002642C8">
        <w:trPr>
          <w:trHeight w:val="333"/>
        </w:trPr>
        <w:tc>
          <w:tcPr>
            <w:tcW w:w="970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C0C5460" w14:textId="6D50E577" w:rsidR="003F5A39" w:rsidRPr="00CF7853" w:rsidRDefault="003F5A39" w:rsidP="002642C8">
            <w:pPr>
              <w:spacing w:after="0" w:line="480" w:lineRule="auto"/>
              <w:rPr>
                <w:rFonts w:ascii="Calibri" w:eastAsia="Times New Roman" w:hAnsi="Calibri" w:cs="Calibri"/>
                <w:sz w:val="20"/>
                <w:lang w:eastAsia="en-GB"/>
              </w:rPr>
            </w:pPr>
            <w:r>
              <w:rPr>
                <w:rFonts w:ascii="Calibri" w:eastAsia="Times New Roman" w:hAnsi="Calibri" w:cs="Calibri"/>
                <w:color w:val="000000"/>
                <w:sz w:val="20"/>
                <w:lang w:eastAsia="en-GB"/>
              </w:rPr>
              <w:t xml:space="preserve">Type of anticoagulant </w:t>
            </w:r>
          </w:p>
        </w:tc>
      </w:tr>
      <w:tr w:rsidR="003F5A39" w14:paraId="7D86D560" w14:textId="77777777" w:rsidTr="002642C8">
        <w:trPr>
          <w:trHeight w:val="333"/>
        </w:trPr>
        <w:tc>
          <w:tcPr>
            <w:tcW w:w="3323" w:type="dxa"/>
            <w:gridSpan w:val="2"/>
            <w:tcBorders>
              <w:top w:val="single" w:sz="4" w:space="0" w:color="auto"/>
              <w:left w:val="single" w:sz="4" w:space="0" w:color="auto"/>
              <w:bottom w:val="single" w:sz="4" w:space="0" w:color="auto"/>
              <w:right w:val="single" w:sz="18" w:space="0" w:color="auto"/>
            </w:tcBorders>
            <w:noWrap/>
            <w:vAlign w:val="bottom"/>
          </w:tcPr>
          <w:p w14:paraId="7A4B024A" w14:textId="77777777" w:rsidR="003F5A39" w:rsidRPr="00A530AB" w:rsidRDefault="003F5A39" w:rsidP="002642C8">
            <w:pPr>
              <w:spacing w:after="0" w:line="480" w:lineRule="auto"/>
              <w:rPr>
                <w:rFonts w:ascii="Calibri" w:eastAsia="Times New Roman" w:hAnsi="Calibri" w:cs="Calibri"/>
                <w:color w:val="000000"/>
                <w:sz w:val="20"/>
                <w:lang w:eastAsia="en-GB"/>
              </w:rPr>
            </w:pPr>
            <w:r w:rsidRPr="00293DE7">
              <w:rPr>
                <w:rFonts w:ascii="Calibri" w:eastAsia="Times New Roman" w:hAnsi="Calibri" w:cs="Calibri"/>
                <w:color w:val="000000"/>
                <w:sz w:val="20"/>
                <w:lang w:eastAsia="en-GB"/>
              </w:rPr>
              <w:t>Tinzaparin</w:t>
            </w:r>
          </w:p>
        </w:tc>
        <w:tc>
          <w:tcPr>
            <w:tcW w:w="1634" w:type="dxa"/>
            <w:tcBorders>
              <w:top w:val="single" w:sz="18" w:space="0" w:color="auto"/>
              <w:left w:val="single" w:sz="18" w:space="0" w:color="auto"/>
              <w:bottom w:val="single" w:sz="4" w:space="0" w:color="auto"/>
              <w:right w:val="single" w:sz="4" w:space="0" w:color="auto"/>
            </w:tcBorders>
            <w:vAlign w:val="center"/>
          </w:tcPr>
          <w:p w14:paraId="2AA3BB0F" w14:textId="77777777" w:rsidR="003F5A39" w:rsidRPr="00293DE7" w:rsidRDefault="003F5A39" w:rsidP="002642C8">
            <w:pPr>
              <w:spacing w:after="0" w:line="480" w:lineRule="auto"/>
              <w:jc w:val="center"/>
              <w:rPr>
                <w:rFonts w:ascii="Calibri" w:eastAsia="Times New Roman" w:hAnsi="Calibri" w:cs="Calibri"/>
                <w:color w:val="000000"/>
                <w:sz w:val="20"/>
                <w:lang w:eastAsia="en-GB"/>
              </w:rPr>
            </w:pPr>
            <w:r w:rsidRPr="00293DE7">
              <w:rPr>
                <w:rFonts w:ascii="Calibri" w:eastAsia="Times New Roman" w:hAnsi="Calibri" w:cs="Calibri"/>
                <w:color w:val="000000"/>
                <w:sz w:val="20"/>
                <w:lang w:eastAsia="en-GB"/>
              </w:rPr>
              <w:t>6 (66.7)</w:t>
            </w:r>
          </w:p>
        </w:tc>
        <w:tc>
          <w:tcPr>
            <w:tcW w:w="1701" w:type="dxa"/>
            <w:tcBorders>
              <w:top w:val="single" w:sz="18" w:space="0" w:color="auto"/>
              <w:left w:val="nil"/>
              <w:bottom w:val="single" w:sz="4" w:space="0" w:color="auto"/>
              <w:right w:val="single" w:sz="18" w:space="0" w:color="auto"/>
            </w:tcBorders>
          </w:tcPr>
          <w:p w14:paraId="664BF0C2"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3B3EB2">
              <w:rPr>
                <w:rFonts w:ascii="Calibri" w:eastAsia="Times New Roman" w:hAnsi="Calibri" w:cs="Calibri"/>
                <w:color w:val="000000"/>
                <w:sz w:val="20"/>
                <w:lang w:eastAsia="en-GB"/>
              </w:rPr>
              <w:t>N/A</w:t>
            </w:r>
          </w:p>
        </w:tc>
        <w:tc>
          <w:tcPr>
            <w:tcW w:w="1559" w:type="dxa"/>
            <w:tcBorders>
              <w:top w:val="single" w:sz="18" w:space="0" w:color="auto"/>
              <w:left w:val="single" w:sz="18" w:space="0" w:color="auto"/>
              <w:bottom w:val="single" w:sz="4" w:space="0" w:color="auto"/>
              <w:right w:val="single" w:sz="4" w:space="0" w:color="auto"/>
            </w:tcBorders>
            <w:vAlign w:val="center"/>
          </w:tcPr>
          <w:p w14:paraId="0A60392B"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CA73D1">
              <w:rPr>
                <w:rFonts w:ascii="Calibri" w:eastAsia="Times New Roman" w:hAnsi="Calibri" w:cs="Calibri"/>
                <w:sz w:val="20"/>
                <w:lang w:eastAsia="en-GB"/>
              </w:rPr>
              <w:t>12 (100)</w:t>
            </w:r>
          </w:p>
        </w:tc>
        <w:tc>
          <w:tcPr>
            <w:tcW w:w="1489" w:type="dxa"/>
            <w:tcBorders>
              <w:top w:val="single" w:sz="18" w:space="0" w:color="auto"/>
              <w:left w:val="nil"/>
              <w:bottom w:val="single" w:sz="4" w:space="0" w:color="auto"/>
              <w:right w:val="single" w:sz="18" w:space="0" w:color="auto"/>
            </w:tcBorders>
            <w:vAlign w:val="center"/>
          </w:tcPr>
          <w:p w14:paraId="287DCF4F"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CF7853">
              <w:rPr>
                <w:rFonts w:ascii="Calibri" w:eastAsia="Times New Roman" w:hAnsi="Calibri" w:cs="Calibri"/>
                <w:sz w:val="20"/>
                <w:lang w:eastAsia="en-GB"/>
              </w:rPr>
              <w:t>14 (100)</w:t>
            </w:r>
          </w:p>
        </w:tc>
      </w:tr>
      <w:tr w:rsidR="003F5A39" w14:paraId="5DE05AE6" w14:textId="77777777" w:rsidTr="002642C8">
        <w:trPr>
          <w:trHeight w:val="333"/>
        </w:trPr>
        <w:tc>
          <w:tcPr>
            <w:tcW w:w="3323" w:type="dxa"/>
            <w:gridSpan w:val="2"/>
            <w:tcBorders>
              <w:top w:val="single" w:sz="4" w:space="0" w:color="auto"/>
              <w:left w:val="single" w:sz="4" w:space="0" w:color="auto"/>
              <w:bottom w:val="single" w:sz="4" w:space="0" w:color="auto"/>
              <w:right w:val="single" w:sz="18" w:space="0" w:color="auto"/>
            </w:tcBorders>
            <w:noWrap/>
            <w:vAlign w:val="bottom"/>
          </w:tcPr>
          <w:p w14:paraId="38B4AF3F" w14:textId="77777777" w:rsidR="003F5A39" w:rsidRPr="00A530AB" w:rsidRDefault="003F5A39" w:rsidP="002642C8">
            <w:pPr>
              <w:spacing w:after="0" w:line="480" w:lineRule="auto"/>
              <w:rPr>
                <w:rFonts w:ascii="Calibri" w:eastAsia="Times New Roman" w:hAnsi="Calibri" w:cs="Calibri"/>
                <w:color w:val="000000"/>
                <w:sz w:val="20"/>
                <w:lang w:eastAsia="en-GB"/>
              </w:rPr>
            </w:pPr>
            <w:r w:rsidRPr="00293DE7">
              <w:rPr>
                <w:rFonts w:ascii="Calibri" w:eastAsia="Times New Roman" w:hAnsi="Calibri" w:cs="Calibri"/>
                <w:color w:val="000000"/>
                <w:sz w:val="20"/>
                <w:lang w:eastAsia="en-GB"/>
              </w:rPr>
              <w:t>Enoxaparin</w:t>
            </w:r>
          </w:p>
        </w:tc>
        <w:tc>
          <w:tcPr>
            <w:tcW w:w="1634" w:type="dxa"/>
            <w:tcBorders>
              <w:top w:val="single" w:sz="4" w:space="0" w:color="auto"/>
              <w:left w:val="single" w:sz="18" w:space="0" w:color="auto"/>
              <w:bottom w:val="single" w:sz="4" w:space="0" w:color="auto"/>
              <w:right w:val="single" w:sz="4" w:space="0" w:color="auto"/>
            </w:tcBorders>
            <w:vAlign w:val="center"/>
          </w:tcPr>
          <w:p w14:paraId="06B3E8F8" w14:textId="77777777" w:rsidR="003F5A39" w:rsidRPr="00293DE7" w:rsidRDefault="003F5A39" w:rsidP="002642C8">
            <w:pPr>
              <w:spacing w:after="0" w:line="480" w:lineRule="auto"/>
              <w:jc w:val="center"/>
              <w:rPr>
                <w:rFonts w:ascii="Calibri" w:eastAsia="Times New Roman" w:hAnsi="Calibri" w:cs="Calibri"/>
                <w:color w:val="000000"/>
                <w:sz w:val="20"/>
                <w:lang w:eastAsia="en-GB"/>
              </w:rPr>
            </w:pPr>
            <w:r w:rsidRPr="00293DE7">
              <w:rPr>
                <w:rFonts w:ascii="Calibri" w:eastAsia="Times New Roman" w:hAnsi="Calibri" w:cs="Calibri"/>
                <w:color w:val="000000"/>
                <w:sz w:val="20"/>
                <w:lang w:eastAsia="en-GB"/>
              </w:rPr>
              <w:t>4 (44.4)</w:t>
            </w:r>
          </w:p>
        </w:tc>
        <w:tc>
          <w:tcPr>
            <w:tcW w:w="1701" w:type="dxa"/>
            <w:tcBorders>
              <w:top w:val="single" w:sz="4" w:space="0" w:color="auto"/>
              <w:left w:val="nil"/>
              <w:bottom w:val="single" w:sz="4" w:space="0" w:color="auto"/>
              <w:right w:val="single" w:sz="18" w:space="0" w:color="auto"/>
            </w:tcBorders>
          </w:tcPr>
          <w:p w14:paraId="3EFD26D8"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3B3EB2">
              <w:rPr>
                <w:rFonts w:ascii="Calibri" w:eastAsia="Times New Roman" w:hAnsi="Calibri" w:cs="Calibri"/>
                <w:color w:val="000000"/>
                <w:sz w:val="20"/>
                <w:lang w:eastAsia="en-GB"/>
              </w:rPr>
              <w:t>N/A</w:t>
            </w:r>
          </w:p>
        </w:tc>
        <w:tc>
          <w:tcPr>
            <w:tcW w:w="1559" w:type="dxa"/>
            <w:tcBorders>
              <w:top w:val="single" w:sz="4" w:space="0" w:color="auto"/>
              <w:left w:val="single" w:sz="18" w:space="0" w:color="auto"/>
              <w:bottom w:val="single" w:sz="4" w:space="0" w:color="auto"/>
              <w:right w:val="single" w:sz="4" w:space="0" w:color="auto"/>
            </w:tcBorders>
            <w:vAlign w:val="center"/>
          </w:tcPr>
          <w:p w14:paraId="10C80184"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AD047B">
              <w:rPr>
                <w:rFonts w:ascii="Calibri" w:eastAsia="Times New Roman" w:hAnsi="Calibri" w:cs="Calibri"/>
                <w:sz w:val="20"/>
                <w:lang w:eastAsia="en-GB"/>
              </w:rPr>
              <w:t>1 (8.3)</w:t>
            </w:r>
          </w:p>
        </w:tc>
        <w:tc>
          <w:tcPr>
            <w:tcW w:w="1489" w:type="dxa"/>
            <w:tcBorders>
              <w:top w:val="single" w:sz="4" w:space="0" w:color="auto"/>
              <w:left w:val="nil"/>
              <w:bottom w:val="single" w:sz="4" w:space="0" w:color="auto"/>
              <w:right w:val="single" w:sz="18" w:space="0" w:color="auto"/>
            </w:tcBorders>
            <w:vAlign w:val="center"/>
          </w:tcPr>
          <w:p w14:paraId="63EEDEA5"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CF7853">
              <w:rPr>
                <w:rFonts w:ascii="Calibri" w:eastAsia="Times New Roman" w:hAnsi="Calibri" w:cs="Calibri"/>
                <w:sz w:val="20"/>
                <w:lang w:eastAsia="en-GB"/>
              </w:rPr>
              <w:t>0</w:t>
            </w:r>
          </w:p>
        </w:tc>
      </w:tr>
      <w:tr w:rsidR="003F5A39" w14:paraId="191E5760" w14:textId="77777777" w:rsidTr="002642C8">
        <w:trPr>
          <w:trHeight w:val="333"/>
        </w:trPr>
        <w:tc>
          <w:tcPr>
            <w:tcW w:w="3323" w:type="dxa"/>
            <w:gridSpan w:val="2"/>
            <w:tcBorders>
              <w:top w:val="single" w:sz="4" w:space="0" w:color="auto"/>
              <w:left w:val="single" w:sz="4" w:space="0" w:color="auto"/>
              <w:bottom w:val="single" w:sz="4" w:space="0" w:color="auto"/>
              <w:right w:val="single" w:sz="18" w:space="0" w:color="auto"/>
            </w:tcBorders>
            <w:noWrap/>
            <w:vAlign w:val="bottom"/>
          </w:tcPr>
          <w:p w14:paraId="030C062C" w14:textId="77777777" w:rsidR="003F5A39" w:rsidRPr="00A530AB" w:rsidRDefault="003F5A39" w:rsidP="002642C8">
            <w:pPr>
              <w:spacing w:after="0" w:line="480" w:lineRule="auto"/>
              <w:rPr>
                <w:rFonts w:ascii="Calibri" w:eastAsia="Times New Roman" w:hAnsi="Calibri" w:cs="Calibri"/>
                <w:color w:val="000000"/>
                <w:sz w:val="20"/>
                <w:lang w:eastAsia="en-GB"/>
              </w:rPr>
            </w:pPr>
            <w:r w:rsidRPr="00293DE7">
              <w:rPr>
                <w:rFonts w:ascii="Calibri" w:eastAsia="Times New Roman" w:hAnsi="Calibri" w:cs="Calibri"/>
                <w:color w:val="000000"/>
                <w:sz w:val="20"/>
                <w:lang w:eastAsia="en-GB"/>
              </w:rPr>
              <w:t>Rivaroxaban</w:t>
            </w:r>
          </w:p>
        </w:tc>
        <w:tc>
          <w:tcPr>
            <w:tcW w:w="1634" w:type="dxa"/>
            <w:tcBorders>
              <w:top w:val="single" w:sz="4" w:space="0" w:color="auto"/>
              <w:left w:val="single" w:sz="18" w:space="0" w:color="auto"/>
              <w:bottom w:val="single" w:sz="4" w:space="0" w:color="auto"/>
              <w:right w:val="single" w:sz="4" w:space="0" w:color="auto"/>
            </w:tcBorders>
            <w:vAlign w:val="center"/>
          </w:tcPr>
          <w:p w14:paraId="7F556693" w14:textId="77777777" w:rsidR="003F5A39" w:rsidRPr="00293DE7" w:rsidRDefault="003F5A39" w:rsidP="002642C8">
            <w:pPr>
              <w:spacing w:after="0" w:line="480" w:lineRule="auto"/>
              <w:jc w:val="center"/>
              <w:rPr>
                <w:rFonts w:ascii="Calibri" w:eastAsia="Times New Roman" w:hAnsi="Calibri" w:cs="Calibri"/>
                <w:color w:val="000000"/>
                <w:sz w:val="20"/>
                <w:lang w:eastAsia="en-GB"/>
              </w:rPr>
            </w:pPr>
            <w:r w:rsidRPr="00293DE7">
              <w:rPr>
                <w:rFonts w:ascii="Calibri" w:eastAsia="Times New Roman" w:hAnsi="Calibri" w:cs="Calibri"/>
                <w:color w:val="000000"/>
                <w:sz w:val="20"/>
                <w:lang w:eastAsia="en-GB"/>
              </w:rPr>
              <w:t>1 (11.1)</w:t>
            </w:r>
          </w:p>
        </w:tc>
        <w:tc>
          <w:tcPr>
            <w:tcW w:w="1701" w:type="dxa"/>
            <w:tcBorders>
              <w:top w:val="single" w:sz="4" w:space="0" w:color="auto"/>
              <w:left w:val="nil"/>
              <w:bottom w:val="single" w:sz="4" w:space="0" w:color="auto"/>
              <w:right w:val="single" w:sz="18" w:space="0" w:color="auto"/>
            </w:tcBorders>
          </w:tcPr>
          <w:p w14:paraId="0A4D1623"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3B3EB2">
              <w:rPr>
                <w:rFonts w:ascii="Calibri" w:eastAsia="Times New Roman" w:hAnsi="Calibri" w:cs="Calibri"/>
                <w:color w:val="000000"/>
                <w:sz w:val="20"/>
                <w:lang w:eastAsia="en-GB"/>
              </w:rPr>
              <w:t>N/A</w:t>
            </w:r>
          </w:p>
        </w:tc>
        <w:tc>
          <w:tcPr>
            <w:tcW w:w="1559" w:type="dxa"/>
            <w:tcBorders>
              <w:top w:val="single" w:sz="4" w:space="0" w:color="auto"/>
              <w:left w:val="single" w:sz="18" w:space="0" w:color="auto"/>
              <w:bottom w:val="single" w:sz="4" w:space="0" w:color="auto"/>
              <w:right w:val="single" w:sz="4" w:space="0" w:color="auto"/>
            </w:tcBorders>
            <w:vAlign w:val="center"/>
          </w:tcPr>
          <w:p w14:paraId="4A56E327"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AD047B">
              <w:rPr>
                <w:rFonts w:ascii="Calibri" w:eastAsia="Times New Roman" w:hAnsi="Calibri" w:cs="Calibri"/>
                <w:sz w:val="20"/>
                <w:lang w:eastAsia="en-GB"/>
              </w:rPr>
              <w:t>0</w:t>
            </w:r>
          </w:p>
        </w:tc>
        <w:tc>
          <w:tcPr>
            <w:tcW w:w="1489" w:type="dxa"/>
            <w:tcBorders>
              <w:top w:val="single" w:sz="4" w:space="0" w:color="auto"/>
              <w:left w:val="nil"/>
              <w:bottom w:val="single" w:sz="4" w:space="0" w:color="auto"/>
              <w:right w:val="single" w:sz="18" w:space="0" w:color="auto"/>
            </w:tcBorders>
            <w:vAlign w:val="center"/>
          </w:tcPr>
          <w:p w14:paraId="02552FFB"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CF7853">
              <w:rPr>
                <w:rFonts w:ascii="Calibri" w:eastAsia="Times New Roman" w:hAnsi="Calibri" w:cs="Calibri"/>
                <w:sz w:val="20"/>
                <w:lang w:eastAsia="en-GB"/>
              </w:rPr>
              <w:t>1 (7.1)</w:t>
            </w:r>
          </w:p>
        </w:tc>
      </w:tr>
      <w:tr w:rsidR="003F5A39" w14:paraId="5EE17CF6" w14:textId="77777777" w:rsidTr="002642C8">
        <w:trPr>
          <w:trHeight w:val="333"/>
        </w:trPr>
        <w:tc>
          <w:tcPr>
            <w:tcW w:w="3323" w:type="dxa"/>
            <w:gridSpan w:val="2"/>
            <w:tcBorders>
              <w:top w:val="single" w:sz="4" w:space="0" w:color="auto"/>
              <w:left w:val="single" w:sz="4" w:space="0" w:color="auto"/>
              <w:bottom w:val="single" w:sz="4" w:space="0" w:color="auto"/>
              <w:right w:val="single" w:sz="18" w:space="0" w:color="auto"/>
            </w:tcBorders>
            <w:noWrap/>
            <w:vAlign w:val="bottom"/>
          </w:tcPr>
          <w:p w14:paraId="3C0AB147" w14:textId="77777777" w:rsidR="003F5A39" w:rsidRPr="00A530AB" w:rsidRDefault="003F5A39" w:rsidP="002642C8">
            <w:pPr>
              <w:spacing w:after="0" w:line="480" w:lineRule="auto"/>
              <w:rPr>
                <w:rFonts w:ascii="Calibri" w:eastAsia="Times New Roman" w:hAnsi="Calibri" w:cs="Calibri"/>
                <w:color w:val="000000"/>
                <w:sz w:val="20"/>
                <w:lang w:eastAsia="en-GB"/>
              </w:rPr>
            </w:pPr>
            <w:r w:rsidRPr="00293DE7">
              <w:rPr>
                <w:rFonts w:ascii="Calibri" w:eastAsia="Times New Roman" w:hAnsi="Calibri" w:cs="Calibri"/>
                <w:color w:val="000000"/>
                <w:sz w:val="20"/>
                <w:lang w:eastAsia="en-GB"/>
              </w:rPr>
              <w:t>Apixaban</w:t>
            </w:r>
          </w:p>
        </w:tc>
        <w:tc>
          <w:tcPr>
            <w:tcW w:w="1634" w:type="dxa"/>
            <w:tcBorders>
              <w:top w:val="single" w:sz="4" w:space="0" w:color="auto"/>
              <w:left w:val="single" w:sz="18" w:space="0" w:color="auto"/>
              <w:bottom w:val="single" w:sz="4" w:space="0" w:color="auto"/>
              <w:right w:val="single" w:sz="4" w:space="0" w:color="auto"/>
            </w:tcBorders>
            <w:vAlign w:val="center"/>
          </w:tcPr>
          <w:p w14:paraId="013FD281" w14:textId="77777777" w:rsidR="003F5A39" w:rsidRPr="00293DE7" w:rsidRDefault="003F5A39" w:rsidP="002642C8">
            <w:pPr>
              <w:spacing w:after="0" w:line="480" w:lineRule="auto"/>
              <w:jc w:val="center"/>
              <w:rPr>
                <w:rFonts w:ascii="Calibri" w:eastAsia="Times New Roman" w:hAnsi="Calibri" w:cs="Calibri"/>
                <w:color w:val="000000"/>
                <w:sz w:val="20"/>
                <w:lang w:eastAsia="en-GB"/>
              </w:rPr>
            </w:pPr>
            <w:r w:rsidRPr="00293DE7">
              <w:rPr>
                <w:rFonts w:ascii="Calibri" w:eastAsia="Times New Roman" w:hAnsi="Calibri" w:cs="Calibri"/>
                <w:color w:val="000000"/>
                <w:sz w:val="20"/>
                <w:lang w:eastAsia="en-GB"/>
              </w:rPr>
              <w:t>1 (11.1)</w:t>
            </w:r>
          </w:p>
        </w:tc>
        <w:tc>
          <w:tcPr>
            <w:tcW w:w="1701" w:type="dxa"/>
            <w:tcBorders>
              <w:top w:val="single" w:sz="4" w:space="0" w:color="auto"/>
              <w:left w:val="nil"/>
              <w:bottom w:val="single" w:sz="4" w:space="0" w:color="auto"/>
              <w:right w:val="single" w:sz="18" w:space="0" w:color="auto"/>
            </w:tcBorders>
          </w:tcPr>
          <w:p w14:paraId="087B4CF3"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3B3EB2">
              <w:rPr>
                <w:rFonts w:ascii="Calibri" w:eastAsia="Times New Roman" w:hAnsi="Calibri" w:cs="Calibri"/>
                <w:color w:val="000000"/>
                <w:sz w:val="20"/>
                <w:lang w:eastAsia="en-GB"/>
              </w:rPr>
              <w:t>N/A</w:t>
            </w:r>
          </w:p>
        </w:tc>
        <w:tc>
          <w:tcPr>
            <w:tcW w:w="1559" w:type="dxa"/>
            <w:tcBorders>
              <w:top w:val="single" w:sz="4" w:space="0" w:color="auto"/>
              <w:left w:val="single" w:sz="18" w:space="0" w:color="auto"/>
              <w:bottom w:val="single" w:sz="4" w:space="0" w:color="auto"/>
              <w:right w:val="single" w:sz="4" w:space="0" w:color="auto"/>
            </w:tcBorders>
            <w:vAlign w:val="center"/>
          </w:tcPr>
          <w:p w14:paraId="7D43AE96"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AD047B">
              <w:rPr>
                <w:rFonts w:ascii="Calibri" w:eastAsia="Times New Roman" w:hAnsi="Calibri" w:cs="Calibri"/>
                <w:sz w:val="20"/>
                <w:lang w:eastAsia="en-GB"/>
              </w:rPr>
              <w:t>0</w:t>
            </w:r>
          </w:p>
        </w:tc>
        <w:tc>
          <w:tcPr>
            <w:tcW w:w="1489" w:type="dxa"/>
            <w:tcBorders>
              <w:top w:val="single" w:sz="4" w:space="0" w:color="auto"/>
              <w:left w:val="nil"/>
              <w:bottom w:val="single" w:sz="4" w:space="0" w:color="auto"/>
              <w:right w:val="single" w:sz="18" w:space="0" w:color="auto"/>
            </w:tcBorders>
            <w:vAlign w:val="center"/>
          </w:tcPr>
          <w:p w14:paraId="288DB18F"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CF7853">
              <w:rPr>
                <w:rFonts w:ascii="Calibri" w:eastAsia="Times New Roman" w:hAnsi="Calibri" w:cs="Calibri"/>
                <w:sz w:val="20"/>
                <w:lang w:eastAsia="en-GB"/>
              </w:rPr>
              <w:t>4 (28.6)</w:t>
            </w:r>
          </w:p>
        </w:tc>
      </w:tr>
      <w:tr w:rsidR="003F5A39" w14:paraId="19ECDEBA" w14:textId="77777777" w:rsidTr="002642C8">
        <w:trPr>
          <w:trHeight w:val="333"/>
        </w:trPr>
        <w:tc>
          <w:tcPr>
            <w:tcW w:w="3323" w:type="dxa"/>
            <w:gridSpan w:val="2"/>
            <w:tcBorders>
              <w:top w:val="single" w:sz="4" w:space="0" w:color="auto"/>
              <w:left w:val="single" w:sz="4" w:space="0" w:color="auto"/>
              <w:bottom w:val="single" w:sz="4" w:space="0" w:color="auto"/>
              <w:right w:val="single" w:sz="18" w:space="0" w:color="auto"/>
            </w:tcBorders>
            <w:noWrap/>
            <w:vAlign w:val="bottom"/>
          </w:tcPr>
          <w:p w14:paraId="0B83C42F" w14:textId="77777777" w:rsidR="003F5A39" w:rsidRPr="00293DE7" w:rsidRDefault="003F5A39" w:rsidP="002642C8">
            <w:pPr>
              <w:spacing w:after="0" w:line="480" w:lineRule="auto"/>
              <w:rPr>
                <w:rFonts w:ascii="Calibri" w:eastAsia="Times New Roman" w:hAnsi="Calibri" w:cs="Calibri"/>
                <w:color w:val="000000"/>
                <w:sz w:val="20"/>
                <w:lang w:eastAsia="en-GB"/>
              </w:rPr>
            </w:pPr>
            <w:r>
              <w:rPr>
                <w:rFonts w:ascii="Calibri" w:eastAsia="Times New Roman" w:hAnsi="Calibri" w:cs="Calibri"/>
                <w:color w:val="000000"/>
                <w:sz w:val="20"/>
                <w:lang w:eastAsia="en-GB"/>
              </w:rPr>
              <w:t>Heparin</w:t>
            </w:r>
          </w:p>
        </w:tc>
        <w:tc>
          <w:tcPr>
            <w:tcW w:w="1634" w:type="dxa"/>
            <w:tcBorders>
              <w:top w:val="single" w:sz="4" w:space="0" w:color="auto"/>
              <w:left w:val="single" w:sz="18" w:space="0" w:color="auto"/>
              <w:bottom w:val="single" w:sz="18" w:space="0" w:color="auto"/>
              <w:right w:val="single" w:sz="4" w:space="0" w:color="auto"/>
            </w:tcBorders>
            <w:vAlign w:val="center"/>
          </w:tcPr>
          <w:p w14:paraId="5909F83E" w14:textId="77777777" w:rsidR="003F5A39" w:rsidRPr="00293DE7"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0</w:t>
            </w:r>
          </w:p>
        </w:tc>
        <w:tc>
          <w:tcPr>
            <w:tcW w:w="1701" w:type="dxa"/>
            <w:tcBorders>
              <w:top w:val="single" w:sz="4" w:space="0" w:color="auto"/>
              <w:left w:val="nil"/>
              <w:bottom w:val="single" w:sz="18" w:space="0" w:color="auto"/>
              <w:right w:val="single" w:sz="18" w:space="0" w:color="auto"/>
            </w:tcBorders>
          </w:tcPr>
          <w:p w14:paraId="6E855310" w14:textId="77777777" w:rsidR="003F5A39" w:rsidRPr="003B3EB2"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N/A</w:t>
            </w:r>
          </w:p>
        </w:tc>
        <w:tc>
          <w:tcPr>
            <w:tcW w:w="1559" w:type="dxa"/>
            <w:tcBorders>
              <w:top w:val="single" w:sz="4" w:space="0" w:color="auto"/>
              <w:left w:val="single" w:sz="18" w:space="0" w:color="auto"/>
              <w:bottom w:val="single" w:sz="18" w:space="0" w:color="auto"/>
              <w:right w:val="single" w:sz="4" w:space="0" w:color="auto"/>
            </w:tcBorders>
            <w:vAlign w:val="center"/>
          </w:tcPr>
          <w:p w14:paraId="0BD08646" w14:textId="77777777" w:rsidR="003F5A39" w:rsidRDefault="003F5A39" w:rsidP="002642C8">
            <w:pPr>
              <w:spacing w:after="0" w:line="480" w:lineRule="auto"/>
              <w:jc w:val="center"/>
              <w:rPr>
                <w:rFonts w:ascii="Calibri" w:eastAsia="Times New Roman" w:hAnsi="Calibri" w:cs="Calibri"/>
                <w:color w:val="000000"/>
                <w:sz w:val="20"/>
                <w:lang w:eastAsia="en-GB"/>
              </w:rPr>
            </w:pPr>
            <w:r w:rsidRPr="0050260A">
              <w:rPr>
                <w:rFonts w:ascii="Calibri" w:eastAsia="Times New Roman" w:hAnsi="Calibri" w:cs="Calibri"/>
                <w:sz w:val="20"/>
                <w:lang w:eastAsia="en-GB"/>
              </w:rPr>
              <w:t>1 (8.3)</w:t>
            </w:r>
          </w:p>
        </w:tc>
        <w:tc>
          <w:tcPr>
            <w:tcW w:w="1489" w:type="dxa"/>
            <w:tcBorders>
              <w:top w:val="single" w:sz="4" w:space="0" w:color="auto"/>
              <w:left w:val="nil"/>
              <w:bottom w:val="single" w:sz="18" w:space="0" w:color="auto"/>
              <w:right w:val="single" w:sz="18" w:space="0" w:color="auto"/>
            </w:tcBorders>
            <w:vAlign w:val="center"/>
          </w:tcPr>
          <w:p w14:paraId="59BBEFD7" w14:textId="77777777" w:rsidR="003F5A39" w:rsidRDefault="003F5A39" w:rsidP="002642C8">
            <w:pPr>
              <w:spacing w:after="0" w:line="480" w:lineRule="auto"/>
              <w:jc w:val="center"/>
              <w:rPr>
                <w:rFonts w:ascii="Calibri" w:eastAsia="Times New Roman" w:hAnsi="Calibri" w:cs="Calibri"/>
                <w:color w:val="000000"/>
                <w:sz w:val="20"/>
                <w:lang w:eastAsia="en-GB"/>
              </w:rPr>
            </w:pPr>
            <w:r>
              <w:rPr>
                <w:rFonts w:ascii="Calibri" w:eastAsia="Times New Roman" w:hAnsi="Calibri" w:cs="Calibri"/>
                <w:sz w:val="20"/>
                <w:lang w:eastAsia="en-GB"/>
              </w:rPr>
              <w:t>0</w:t>
            </w:r>
          </w:p>
        </w:tc>
      </w:tr>
    </w:tbl>
    <w:p w14:paraId="2F295452" w14:textId="71537F59" w:rsidR="003F5A39" w:rsidRDefault="003F5A39" w:rsidP="003F5A39">
      <w:pPr>
        <w:spacing w:before="120" w:after="0" w:line="480" w:lineRule="auto"/>
        <w:rPr>
          <w:vertAlign w:val="superscript"/>
        </w:rPr>
      </w:pPr>
      <w:r w:rsidRPr="00ED03A6">
        <w:t xml:space="preserve">* Post-hoc calculation where days </w:t>
      </w:r>
      <w:r w:rsidR="00B10DF3">
        <w:t>post-patient</w:t>
      </w:r>
      <w:r w:rsidRPr="00ED03A6">
        <w:t xml:space="preserve"> discharge is assumed to be days without oxygen or </w:t>
      </w:r>
      <w:proofErr w:type="gramStart"/>
      <w:r w:rsidRPr="00ED03A6">
        <w:t>ventilation</w:t>
      </w:r>
      <w:r>
        <w:t>;</w:t>
      </w:r>
      <w:proofErr w:type="gramEnd"/>
      <w:r w:rsidRPr="00F84784">
        <w:rPr>
          <w:vertAlign w:val="superscript"/>
        </w:rPr>
        <w:t xml:space="preserve"> </w:t>
      </w:r>
    </w:p>
    <w:p w14:paraId="5F94A3F4" w14:textId="77777777" w:rsidR="003F5A39" w:rsidRPr="00ED03A6" w:rsidRDefault="003F5A39" w:rsidP="003F5A39">
      <w:pPr>
        <w:spacing w:before="120" w:after="0" w:line="480" w:lineRule="auto"/>
      </w:pPr>
      <w:r w:rsidRPr="00F84784">
        <w:rPr>
          <w:vertAlign w:val="superscript"/>
        </w:rPr>
        <w:t>†</w:t>
      </w:r>
      <w:r>
        <w:t xml:space="preserve"> E</w:t>
      </w:r>
      <w:r w:rsidRPr="000B40A8">
        <w:t xml:space="preserve">xploratory </w:t>
      </w:r>
      <w:proofErr w:type="spellStart"/>
      <w:r>
        <w:t>posthoc</w:t>
      </w:r>
      <w:proofErr w:type="spellEnd"/>
      <w:r w:rsidRPr="000B40A8">
        <w:t xml:space="preserve"> analyses</w:t>
      </w:r>
      <w:r>
        <w:t>.</w:t>
      </w:r>
      <w:r w:rsidRPr="00857F73" w:rsidDel="00857F73">
        <w:rPr>
          <w:rFonts w:ascii="Calibri" w:eastAsia="Times New Roman" w:hAnsi="Calibri" w:cs="Calibri"/>
          <w:b/>
          <w:bCs/>
          <w:color w:val="000000"/>
          <w:sz w:val="20"/>
          <w:lang w:eastAsia="en-GB"/>
        </w:rPr>
        <w:t xml:space="preserve"> </w:t>
      </w:r>
    </w:p>
    <w:p w14:paraId="6462C37F" w14:textId="77777777" w:rsidR="003F5A39" w:rsidRDefault="003F5A39" w:rsidP="003F5A39">
      <w:pPr>
        <w:spacing w:line="480" w:lineRule="auto"/>
      </w:pPr>
      <w:r w:rsidRPr="00ED03A6">
        <w:t>HFNO, high flow nasal oxygen; IMV, invasive mechanical ventilation;</w:t>
      </w:r>
      <w:r>
        <w:t xml:space="preserve"> MHC, matched historical control;</w:t>
      </w:r>
      <w:r w:rsidRPr="00ED03A6">
        <w:t xml:space="preserve"> NIV, non-invasive </w:t>
      </w:r>
      <w:r>
        <w:t xml:space="preserve">respiratory </w:t>
      </w:r>
      <w:r w:rsidRPr="00ED03A6">
        <w:t xml:space="preserve">support; rt-PA, recombinant tissue plasminogen activator; </w:t>
      </w:r>
      <w:r>
        <w:t xml:space="preserve">SOFA, </w:t>
      </w:r>
      <w:r w:rsidRPr="000065E7">
        <w:rPr>
          <w:lang w:eastAsia="en-GB"/>
        </w:rPr>
        <w:t>Sequential</w:t>
      </w:r>
      <w:r>
        <w:rPr>
          <w:lang w:eastAsia="en-GB"/>
        </w:rPr>
        <w:t xml:space="preserve"> </w:t>
      </w:r>
      <w:r w:rsidRPr="000065E7">
        <w:rPr>
          <w:lang w:eastAsia="en-GB"/>
        </w:rPr>
        <w:t>Organ</w:t>
      </w:r>
      <w:r>
        <w:rPr>
          <w:lang w:eastAsia="en-GB"/>
        </w:rPr>
        <w:t xml:space="preserve"> </w:t>
      </w:r>
      <w:r w:rsidRPr="000065E7">
        <w:rPr>
          <w:lang w:eastAsia="en-GB"/>
        </w:rPr>
        <w:t>Failure</w:t>
      </w:r>
      <w:r>
        <w:rPr>
          <w:lang w:eastAsia="en-GB"/>
        </w:rPr>
        <w:t xml:space="preserve"> </w:t>
      </w:r>
      <w:r w:rsidRPr="000065E7">
        <w:rPr>
          <w:lang w:eastAsia="en-GB"/>
        </w:rPr>
        <w:t>Assessment</w:t>
      </w:r>
      <w:r>
        <w:rPr>
          <w:lang w:eastAsia="en-GB"/>
        </w:rPr>
        <w:t xml:space="preserve">; </w:t>
      </w:r>
      <w:r w:rsidRPr="00ED03A6">
        <w:t>SD, standard deviation; WHO, World Health Organi</w:t>
      </w:r>
      <w:r>
        <w:t>z</w:t>
      </w:r>
      <w:r w:rsidRPr="00ED03A6">
        <w:t>ation.</w:t>
      </w:r>
    </w:p>
    <w:p w14:paraId="3BF2C2A4" w14:textId="77777777" w:rsidR="003F5A39" w:rsidRDefault="003F5A39" w:rsidP="003F5A39">
      <w:pPr>
        <w:rPr>
          <w:b/>
          <w:bCs/>
        </w:rPr>
      </w:pPr>
      <w:r>
        <w:rPr>
          <w:b/>
          <w:bCs/>
        </w:rPr>
        <w:br w:type="page"/>
      </w:r>
    </w:p>
    <w:p w14:paraId="2DB28777" w14:textId="77777777" w:rsidR="001A6601" w:rsidRPr="00052CAE" w:rsidRDefault="001A6601" w:rsidP="007B7F94">
      <w:pPr>
        <w:spacing w:line="360" w:lineRule="auto"/>
        <w:rPr>
          <w:rFonts w:cstheme="minorHAnsi"/>
          <w:lang w:val="en-GB"/>
        </w:rPr>
      </w:pPr>
    </w:p>
    <w:p w14:paraId="1D24305F" w14:textId="77777777" w:rsidR="003F5A39" w:rsidRDefault="003F5A39" w:rsidP="003F5A39">
      <w:pPr>
        <w:spacing w:line="480" w:lineRule="auto"/>
        <w:rPr>
          <w:b/>
          <w:bCs/>
        </w:rPr>
        <w:sectPr w:rsidR="003F5A39">
          <w:headerReference w:type="default" r:id="rId9"/>
          <w:footerReference w:type="default" r:id="rId10"/>
          <w:pgSz w:w="11906" w:h="16838"/>
          <w:pgMar w:top="1440" w:right="1440" w:bottom="1440" w:left="1440" w:header="708" w:footer="708" w:gutter="0"/>
          <w:cols w:space="708"/>
          <w:docGrid w:linePitch="360"/>
        </w:sectPr>
      </w:pPr>
    </w:p>
    <w:p w14:paraId="1DD4D6D0" w14:textId="57CBEC1F" w:rsidR="003F5A39" w:rsidRDefault="00E4123C" w:rsidP="003F5A39">
      <w:pPr>
        <w:spacing w:line="480" w:lineRule="auto"/>
      </w:pPr>
      <w:r>
        <w:rPr>
          <w:b/>
          <w:bCs/>
        </w:rPr>
        <w:lastRenderedPageBreak/>
        <w:t>T</w:t>
      </w:r>
      <w:r w:rsidR="003F5A39" w:rsidRPr="0027636E">
        <w:rPr>
          <w:b/>
          <w:bCs/>
        </w:rPr>
        <w:t xml:space="preserve">able </w:t>
      </w:r>
      <w:r>
        <w:rPr>
          <w:b/>
          <w:bCs/>
        </w:rPr>
        <w:t>S</w:t>
      </w:r>
      <w:r w:rsidR="00626C1E">
        <w:rPr>
          <w:b/>
          <w:bCs/>
        </w:rPr>
        <w:t>6</w:t>
      </w:r>
      <w:r w:rsidR="003F5A39" w:rsidRPr="0027636E">
        <w:rPr>
          <w:b/>
          <w:bCs/>
        </w:rPr>
        <w:t xml:space="preserve">. </w:t>
      </w:r>
      <w:r w:rsidRPr="00E4123C">
        <w:t>Full s</w:t>
      </w:r>
      <w:r w:rsidR="003F5A39" w:rsidRPr="00E4123C">
        <w:t>afety</w:t>
      </w:r>
      <w:r w:rsidR="003F5A39">
        <w:t xml:space="preserve"> data on bleeding events </w:t>
      </w:r>
      <w:r w:rsidR="003F5A39" w:rsidRPr="00E73CB1">
        <w:t>in Cohort 1</w:t>
      </w:r>
      <w:r w:rsidR="003F5A39">
        <w:t xml:space="preserve"> and Cohort 2 </w:t>
      </w:r>
    </w:p>
    <w:tbl>
      <w:tblPr>
        <w:tblStyle w:val="TableGrid2"/>
        <w:tblW w:w="5000" w:type="pct"/>
        <w:tblLayout w:type="fixed"/>
        <w:tblCellMar>
          <w:left w:w="85" w:type="dxa"/>
          <w:right w:w="85" w:type="dxa"/>
        </w:tblCellMar>
        <w:tblLook w:val="04A0" w:firstRow="1" w:lastRow="0" w:firstColumn="1" w:lastColumn="0" w:noHBand="0" w:noVBand="1"/>
      </w:tblPr>
      <w:tblGrid>
        <w:gridCol w:w="843"/>
        <w:gridCol w:w="1746"/>
        <w:gridCol w:w="1094"/>
        <w:gridCol w:w="1559"/>
        <w:gridCol w:w="1417"/>
        <w:gridCol w:w="1702"/>
        <w:gridCol w:w="1559"/>
        <w:gridCol w:w="1278"/>
        <w:gridCol w:w="1417"/>
        <w:gridCol w:w="1333"/>
      </w:tblGrid>
      <w:tr w:rsidR="003F5A39" w:rsidRPr="00541AB1" w14:paraId="50B488DE" w14:textId="77777777" w:rsidTr="002642C8">
        <w:trPr>
          <w:trHeight w:val="1310"/>
        </w:trPr>
        <w:tc>
          <w:tcPr>
            <w:tcW w:w="302" w:type="pct"/>
            <w:tcBorders>
              <w:bottom w:val="single" w:sz="18" w:space="0" w:color="auto"/>
            </w:tcBorders>
          </w:tcPr>
          <w:p w14:paraId="0941A210" w14:textId="77777777" w:rsidR="003F5A39" w:rsidRPr="003F5A39" w:rsidRDefault="003F5A39" w:rsidP="002642C8">
            <w:pPr>
              <w:spacing w:line="480" w:lineRule="auto"/>
              <w:rPr>
                <w:rFonts w:ascii="Calibri" w:eastAsia="Calibri" w:hAnsi="Calibri" w:cs="Times New Roman"/>
                <w:b/>
              </w:rPr>
            </w:pPr>
            <w:r w:rsidRPr="003F5A39">
              <w:rPr>
                <w:rFonts w:ascii="Calibri" w:eastAsia="Calibri" w:hAnsi="Calibri" w:cs="Times New Roman"/>
                <w:b/>
              </w:rPr>
              <w:t xml:space="preserve">Cohort </w:t>
            </w:r>
          </w:p>
        </w:tc>
        <w:tc>
          <w:tcPr>
            <w:tcW w:w="626" w:type="pct"/>
            <w:tcBorders>
              <w:bottom w:val="single" w:sz="18" w:space="0" w:color="auto"/>
            </w:tcBorders>
          </w:tcPr>
          <w:p w14:paraId="35F2F1A4" w14:textId="77777777" w:rsidR="003F5A39" w:rsidRPr="003F5A39" w:rsidRDefault="003F5A39" w:rsidP="002642C8">
            <w:pPr>
              <w:spacing w:line="480" w:lineRule="auto"/>
              <w:rPr>
                <w:rFonts w:ascii="Calibri" w:eastAsia="Calibri" w:hAnsi="Calibri" w:cs="Times New Roman"/>
                <w:b/>
              </w:rPr>
            </w:pPr>
            <w:r w:rsidRPr="003F5A39">
              <w:rPr>
                <w:rFonts w:ascii="Calibri" w:eastAsia="Calibri" w:hAnsi="Calibri" w:cs="Times New Roman"/>
                <w:b/>
              </w:rPr>
              <w:t xml:space="preserve">Type of bleed </w:t>
            </w:r>
          </w:p>
        </w:tc>
        <w:tc>
          <w:tcPr>
            <w:tcW w:w="392" w:type="pct"/>
            <w:tcBorders>
              <w:bottom w:val="single" w:sz="18" w:space="0" w:color="auto"/>
            </w:tcBorders>
          </w:tcPr>
          <w:p w14:paraId="442CF266" w14:textId="77777777" w:rsidR="003F5A39" w:rsidRPr="003F5A39" w:rsidRDefault="003F5A39" w:rsidP="002642C8">
            <w:pPr>
              <w:spacing w:line="480" w:lineRule="auto"/>
              <w:rPr>
                <w:rFonts w:ascii="Calibri" w:eastAsia="Calibri" w:hAnsi="Calibri" w:cs="Times New Roman"/>
                <w:b/>
              </w:rPr>
            </w:pPr>
            <w:r w:rsidRPr="003F5A39">
              <w:rPr>
                <w:rFonts w:ascii="Calibri" w:eastAsia="Calibri" w:hAnsi="Calibri" w:cs="Times New Roman"/>
                <w:b/>
              </w:rPr>
              <w:t>Events (patients)</w:t>
            </w:r>
          </w:p>
        </w:tc>
        <w:tc>
          <w:tcPr>
            <w:tcW w:w="559" w:type="pct"/>
            <w:tcBorders>
              <w:bottom w:val="single" w:sz="18" w:space="0" w:color="auto"/>
            </w:tcBorders>
          </w:tcPr>
          <w:p w14:paraId="0B5C1A62" w14:textId="77777777" w:rsidR="003F5A39" w:rsidRPr="003F5A39" w:rsidRDefault="003F5A39" w:rsidP="002642C8">
            <w:pPr>
              <w:spacing w:line="480" w:lineRule="auto"/>
              <w:rPr>
                <w:rFonts w:ascii="Calibri" w:eastAsia="Calibri" w:hAnsi="Calibri" w:cs="Times New Roman"/>
                <w:b/>
              </w:rPr>
            </w:pPr>
            <w:r w:rsidRPr="003F5A39">
              <w:rPr>
                <w:rFonts w:ascii="Calibri" w:eastAsia="Calibri" w:hAnsi="Calibri" w:cs="Times New Roman"/>
                <w:b/>
              </w:rPr>
              <w:t xml:space="preserve">AE </w:t>
            </w:r>
            <w:proofErr w:type="spellStart"/>
            <w:r w:rsidRPr="003F5A39">
              <w:rPr>
                <w:rFonts w:ascii="Calibri" w:eastAsia="Calibri" w:hAnsi="Calibri" w:cs="Times New Roman"/>
                <w:b/>
              </w:rPr>
              <w:t>categorisation</w:t>
            </w:r>
            <w:proofErr w:type="spellEnd"/>
            <w:r w:rsidRPr="003F5A39">
              <w:rPr>
                <w:rFonts w:ascii="Calibri" w:eastAsia="Calibri" w:hAnsi="Calibri" w:cs="Times New Roman"/>
                <w:b/>
              </w:rPr>
              <w:t xml:space="preserve"> </w:t>
            </w:r>
          </w:p>
          <w:p w14:paraId="676CE795" w14:textId="77777777" w:rsidR="003F5A39" w:rsidRPr="003F5A39" w:rsidRDefault="003F5A39" w:rsidP="002642C8">
            <w:pPr>
              <w:spacing w:line="480" w:lineRule="auto"/>
              <w:rPr>
                <w:rFonts w:ascii="Calibri" w:eastAsia="Calibri" w:hAnsi="Calibri" w:cs="Times New Roman"/>
                <w:b/>
              </w:rPr>
            </w:pPr>
            <w:r w:rsidRPr="003F5A39">
              <w:rPr>
                <w:rFonts w:ascii="Calibri" w:eastAsia="Calibri" w:hAnsi="Calibri" w:cs="Times New Roman"/>
                <w:b/>
              </w:rPr>
              <w:t>(events)</w:t>
            </w:r>
          </w:p>
        </w:tc>
        <w:tc>
          <w:tcPr>
            <w:tcW w:w="508" w:type="pct"/>
            <w:tcBorders>
              <w:bottom w:val="single" w:sz="18" w:space="0" w:color="auto"/>
            </w:tcBorders>
          </w:tcPr>
          <w:p w14:paraId="57FD31FE" w14:textId="77777777" w:rsidR="003F5A39" w:rsidRPr="003F5A39" w:rsidRDefault="003F5A39" w:rsidP="002642C8">
            <w:pPr>
              <w:spacing w:line="480" w:lineRule="auto"/>
              <w:rPr>
                <w:rFonts w:ascii="Calibri" w:eastAsia="Calibri" w:hAnsi="Calibri" w:cs="Times New Roman"/>
                <w:b/>
              </w:rPr>
            </w:pPr>
            <w:r w:rsidRPr="003F5A39">
              <w:rPr>
                <w:rFonts w:ascii="Calibri" w:eastAsia="Calibri" w:hAnsi="Calibri" w:cs="Times New Roman"/>
                <w:b/>
              </w:rPr>
              <w:t xml:space="preserve">ISTH classification </w:t>
            </w:r>
          </w:p>
          <w:p w14:paraId="2773C893" w14:textId="77777777" w:rsidR="003F5A39" w:rsidRPr="003F5A39" w:rsidRDefault="003F5A39" w:rsidP="002642C8">
            <w:pPr>
              <w:spacing w:line="480" w:lineRule="auto"/>
              <w:rPr>
                <w:rFonts w:ascii="Calibri" w:eastAsia="Calibri" w:hAnsi="Calibri" w:cs="Times New Roman"/>
                <w:b/>
              </w:rPr>
            </w:pPr>
            <w:r w:rsidRPr="003F5A39">
              <w:rPr>
                <w:rFonts w:ascii="Calibri" w:eastAsia="Calibri" w:hAnsi="Calibri" w:cs="Times New Roman"/>
                <w:b/>
              </w:rPr>
              <w:t>(events)</w:t>
            </w:r>
          </w:p>
        </w:tc>
        <w:tc>
          <w:tcPr>
            <w:tcW w:w="610" w:type="pct"/>
            <w:tcBorders>
              <w:bottom w:val="single" w:sz="18" w:space="0" w:color="auto"/>
            </w:tcBorders>
          </w:tcPr>
          <w:p w14:paraId="1FE26714" w14:textId="77777777" w:rsidR="003F5A39" w:rsidRPr="003F5A39" w:rsidRDefault="003F5A39" w:rsidP="002642C8">
            <w:pPr>
              <w:spacing w:line="480" w:lineRule="auto"/>
              <w:rPr>
                <w:rFonts w:ascii="Calibri" w:eastAsia="Calibri" w:hAnsi="Calibri" w:cs="Times New Roman"/>
                <w:b/>
              </w:rPr>
            </w:pPr>
            <w:r w:rsidRPr="003F5A39">
              <w:rPr>
                <w:rFonts w:ascii="Calibri" w:eastAsia="Calibri" w:hAnsi="Calibri" w:cs="Times New Roman"/>
                <w:b/>
              </w:rPr>
              <w:t xml:space="preserve">Anticoagulation </w:t>
            </w:r>
          </w:p>
          <w:p w14:paraId="4B991C2B" w14:textId="77777777" w:rsidR="003F5A39" w:rsidRPr="003F5A39" w:rsidRDefault="003F5A39" w:rsidP="002642C8">
            <w:pPr>
              <w:spacing w:line="480" w:lineRule="auto"/>
              <w:rPr>
                <w:rFonts w:ascii="Calibri" w:eastAsia="Calibri" w:hAnsi="Calibri" w:cs="Times New Roman"/>
                <w:b/>
              </w:rPr>
            </w:pPr>
            <w:r w:rsidRPr="003F5A39">
              <w:rPr>
                <w:rFonts w:ascii="Calibri" w:eastAsia="Calibri" w:hAnsi="Calibri" w:cs="Times New Roman"/>
                <w:b/>
              </w:rPr>
              <w:t>(events)</w:t>
            </w:r>
          </w:p>
        </w:tc>
        <w:tc>
          <w:tcPr>
            <w:tcW w:w="559" w:type="pct"/>
            <w:tcBorders>
              <w:bottom w:val="single" w:sz="18" w:space="0" w:color="auto"/>
            </w:tcBorders>
          </w:tcPr>
          <w:p w14:paraId="4BDA7669" w14:textId="77777777" w:rsidR="003F5A39" w:rsidRPr="003F5A39" w:rsidRDefault="003F5A39" w:rsidP="002642C8">
            <w:pPr>
              <w:spacing w:line="480" w:lineRule="auto"/>
              <w:rPr>
                <w:rFonts w:ascii="Calibri" w:eastAsia="Calibri" w:hAnsi="Calibri" w:cs="Times New Roman"/>
                <w:b/>
              </w:rPr>
            </w:pPr>
            <w:r w:rsidRPr="003F5A39">
              <w:rPr>
                <w:rFonts w:ascii="Calibri" w:eastAsia="Calibri" w:hAnsi="Calibri" w:cs="Times New Roman"/>
                <w:b/>
              </w:rPr>
              <w:t xml:space="preserve">Concomitant antiplatelet (events) </w:t>
            </w:r>
          </w:p>
        </w:tc>
        <w:tc>
          <w:tcPr>
            <w:tcW w:w="458" w:type="pct"/>
            <w:tcBorders>
              <w:bottom w:val="single" w:sz="18" w:space="0" w:color="auto"/>
            </w:tcBorders>
          </w:tcPr>
          <w:p w14:paraId="16FD7D5A" w14:textId="77777777" w:rsidR="003F5A39" w:rsidRPr="003F5A39" w:rsidRDefault="003F5A39" w:rsidP="002642C8">
            <w:pPr>
              <w:spacing w:line="480" w:lineRule="auto"/>
              <w:rPr>
                <w:rFonts w:ascii="Calibri" w:eastAsia="Calibri" w:hAnsi="Calibri" w:cs="Times New Roman"/>
                <w:b/>
              </w:rPr>
            </w:pPr>
            <w:r w:rsidRPr="003F5A39">
              <w:rPr>
                <w:rFonts w:ascii="Calibri" w:eastAsia="Calibri" w:hAnsi="Calibri" w:cs="Times New Roman"/>
                <w:b/>
              </w:rPr>
              <w:t>Relatedness to rt-PA (events)</w:t>
            </w:r>
          </w:p>
        </w:tc>
        <w:tc>
          <w:tcPr>
            <w:tcW w:w="508" w:type="pct"/>
            <w:tcBorders>
              <w:bottom w:val="single" w:sz="18" w:space="0" w:color="auto"/>
            </w:tcBorders>
          </w:tcPr>
          <w:p w14:paraId="15BEAC0E" w14:textId="77777777" w:rsidR="003F5A39" w:rsidRPr="003F5A39" w:rsidRDefault="003F5A39" w:rsidP="002642C8">
            <w:pPr>
              <w:spacing w:line="480" w:lineRule="auto"/>
              <w:rPr>
                <w:rFonts w:ascii="Calibri" w:eastAsia="Calibri" w:hAnsi="Calibri" w:cs="Times New Roman"/>
                <w:b/>
              </w:rPr>
            </w:pPr>
            <w:r w:rsidRPr="003F5A39">
              <w:rPr>
                <w:rFonts w:ascii="Calibri" w:eastAsia="Calibri" w:hAnsi="Calibri" w:cs="Times New Roman"/>
                <w:b/>
              </w:rPr>
              <w:t>Interruption of rt-PA (events)</w:t>
            </w:r>
          </w:p>
        </w:tc>
        <w:tc>
          <w:tcPr>
            <w:tcW w:w="479" w:type="pct"/>
            <w:tcBorders>
              <w:bottom w:val="single" w:sz="18" w:space="0" w:color="auto"/>
            </w:tcBorders>
          </w:tcPr>
          <w:p w14:paraId="4EDB5E11" w14:textId="77777777" w:rsidR="003F5A39" w:rsidRPr="003F5A39" w:rsidRDefault="003F5A39" w:rsidP="002642C8">
            <w:pPr>
              <w:spacing w:line="480" w:lineRule="auto"/>
              <w:rPr>
                <w:rFonts w:ascii="Calibri" w:eastAsia="Calibri" w:hAnsi="Calibri" w:cs="Times New Roman"/>
                <w:b/>
              </w:rPr>
            </w:pPr>
            <w:r w:rsidRPr="003F5A39">
              <w:rPr>
                <w:rFonts w:ascii="Calibri" w:eastAsia="Calibri" w:hAnsi="Calibri" w:cs="Times New Roman"/>
                <w:b/>
              </w:rPr>
              <w:t>Outcome (events)</w:t>
            </w:r>
          </w:p>
        </w:tc>
      </w:tr>
      <w:tr w:rsidR="003F5A39" w:rsidRPr="00541AB1" w14:paraId="2B31FBA2" w14:textId="77777777" w:rsidTr="002642C8">
        <w:trPr>
          <w:trHeight w:val="215"/>
        </w:trPr>
        <w:tc>
          <w:tcPr>
            <w:tcW w:w="302" w:type="pct"/>
            <w:vMerge w:val="restart"/>
            <w:tcBorders>
              <w:top w:val="single" w:sz="18" w:space="0" w:color="auto"/>
              <w:left w:val="single" w:sz="18" w:space="0" w:color="auto"/>
            </w:tcBorders>
          </w:tcPr>
          <w:p w14:paraId="38F38C8F" w14:textId="77777777" w:rsidR="003F5A39" w:rsidRPr="00E61799" w:rsidRDefault="003F5A39" w:rsidP="002642C8">
            <w:pPr>
              <w:spacing w:line="480" w:lineRule="auto"/>
              <w:rPr>
                <w:rFonts w:ascii="Calibri" w:eastAsia="Calibri" w:hAnsi="Calibri" w:cs="Times New Roman"/>
                <w:bCs/>
              </w:rPr>
            </w:pPr>
            <w:r w:rsidRPr="00E61799">
              <w:rPr>
                <w:rFonts w:ascii="Calibri" w:eastAsia="Calibri" w:hAnsi="Calibri" w:cs="Times New Roman"/>
                <w:bCs/>
              </w:rPr>
              <w:t>1</w:t>
            </w:r>
          </w:p>
        </w:tc>
        <w:tc>
          <w:tcPr>
            <w:tcW w:w="626" w:type="pct"/>
            <w:tcBorders>
              <w:top w:val="single" w:sz="18" w:space="0" w:color="auto"/>
            </w:tcBorders>
          </w:tcPr>
          <w:p w14:paraId="7264109B" w14:textId="77777777" w:rsidR="003F5A39" w:rsidRPr="00E61799" w:rsidRDefault="003F5A39" w:rsidP="002642C8">
            <w:pPr>
              <w:spacing w:line="480" w:lineRule="auto"/>
              <w:rPr>
                <w:rFonts w:ascii="Calibri" w:eastAsia="Calibri" w:hAnsi="Calibri" w:cs="Times New Roman"/>
                <w:bCs/>
              </w:rPr>
            </w:pPr>
            <w:r w:rsidRPr="00E61799">
              <w:rPr>
                <w:rFonts w:ascii="Calibri" w:eastAsia="Calibri" w:hAnsi="Calibri" w:cs="Times New Roman"/>
                <w:bCs/>
              </w:rPr>
              <w:t>All</w:t>
            </w:r>
          </w:p>
        </w:tc>
        <w:tc>
          <w:tcPr>
            <w:tcW w:w="392" w:type="pct"/>
            <w:tcBorders>
              <w:top w:val="single" w:sz="18" w:space="0" w:color="auto"/>
            </w:tcBorders>
          </w:tcPr>
          <w:p w14:paraId="03DDEF2B" w14:textId="77777777" w:rsidR="003F5A39" w:rsidRPr="00E61799" w:rsidRDefault="003F5A39" w:rsidP="002642C8">
            <w:pPr>
              <w:spacing w:line="480" w:lineRule="auto"/>
              <w:rPr>
                <w:rFonts w:ascii="Calibri" w:eastAsia="Calibri" w:hAnsi="Calibri" w:cs="Times New Roman"/>
                <w:bCs/>
              </w:rPr>
            </w:pPr>
            <w:r w:rsidRPr="00E61799">
              <w:rPr>
                <w:rFonts w:ascii="Calibri" w:eastAsia="Calibri" w:hAnsi="Calibri" w:cs="Times New Roman"/>
                <w:bCs/>
              </w:rPr>
              <w:t>7 (4)</w:t>
            </w:r>
          </w:p>
        </w:tc>
        <w:tc>
          <w:tcPr>
            <w:tcW w:w="559" w:type="pct"/>
            <w:tcBorders>
              <w:top w:val="single" w:sz="18" w:space="0" w:color="auto"/>
            </w:tcBorders>
            <w:shd w:val="clear" w:color="auto" w:fill="auto"/>
          </w:tcPr>
          <w:p w14:paraId="742CE49D" w14:textId="77777777" w:rsidR="003F5A39" w:rsidRPr="00E61799" w:rsidRDefault="003F5A39" w:rsidP="002642C8">
            <w:pPr>
              <w:spacing w:line="480" w:lineRule="auto"/>
              <w:rPr>
                <w:rFonts w:ascii="Calibri" w:eastAsia="Calibri" w:hAnsi="Calibri" w:cs="Times New Roman"/>
                <w:b/>
              </w:rPr>
            </w:pPr>
          </w:p>
        </w:tc>
        <w:tc>
          <w:tcPr>
            <w:tcW w:w="508" w:type="pct"/>
            <w:tcBorders>
              <w:top w:val="single" w:sz="18" w:space="0" w:color="auto"/>
            </w:tcBorders>
            <w:shd w:val="clear" w:color="auto" w:fill="auto"/>
          </w:tcPr>
          <w:p w14:paraId="794B4A60" w14:textId="77777777" w:rsidR="003F5A39" w:rsidRPr="00E61799" w:rsidRDefault="003F5A39" w:rsidP="002642C8">
            <w:pPr>
              <w:spacing w:line="480" w:lineRule="auto"/>
              <w:rPr>
                <w:rFonts w:ascii="Calibri" w:eastAsia="Calibri" w:hAnsi="Calibri" w:cs="Times New Roman"/>
                <w:b/>
              </w:rPr>
            </w:pPr>
          </w:p>
        </w:tc>
        <w:tc>
          <w:tcPr>
            <w:tcW w:w="610" w:type="pct"/>
            <w:tcBorders>
              <w:top w:val="single" w:sz="18" w:space="0" w:color="auto"/>
            </w:tcBorders>
            <w:shd w:val="clear" w:color="auto" w:fill="auto"/>
          </w:tcPr>
          <w:p w14:paraId="58714214" w14:textId="77777777" w:rsidR="003F5A39" w:rsidRPr="00E61799" w:rsidRDefault="003F5A39" w:rsidP="002642C8">
            <w:pPr>
              <w:spacing w:line="480" w:lineRule="auto"/>
              <w:rPr>
                <w:rFonts w:ascii="Calibri" w:eastAsia="Calibri" w:hAnsi="Calibri" w:cs="Times New Roman"/>
                <w:b/>
              </w:rPr>
            </w:pPr>
          </w:p>
        </w:tc>
        <w:tc>
          <w:tcPr>
            <w:tcW w:w="559" w:type="pct"/>
            <w:tcBorders>
              <w:top w:val="single" w:sz="18" w:space="0" w:color="auto"/>
            </w:tcBorders>
            <w:shd w:val="clear" w:color="auto" w:fill="auto"/>
          </w:tcPr>
          <w:p w14:paraId="0C00E730" w14:textId="77777777" w:rsidR="003F5A39" w:rsidRPr="00E61799" w:rsidRDefault="003F5A39" w:rsidP="002642C8">
            <w:pPr>
              <w:spacing w:line="480" w:lineRule="auto"/>
              <w:rPr>
                <w:rFonts w:ascii="Calibri" w:eastAsia="Calibri" w:hAnsi="Calibri" w:cs="Times New Roman"/>
                <w:b/>
                <w:color w:val="FF0000"/>
              </w:rPr>
            </w:pPr>
          </w:p>
        </w:tc>
        <w:tc>
          <w:tcPr>
            <w:tcW w:w="458" w:type="pct"/>
            <w:tcBorders>
              <w:top w:val="single" w:sz="18" w:space="0" w:color="auto"/>
            </w:tcBorders>
            <w:shd w:val="clear" w:color="auto" w:fill="auto"/>
          </w:tcPr>
          <w:p w14:paraId="19B1E1D3" w14:textId="77777777" w:rsidR="003F5A39" w:rsidRPr="00E61799" w:rsidRDefault="003F5A39" w:rsidP="002642C8">
            <w:pPr>
              <w:spacing w:line="480" w:lineRule="auto"/>
              <w:rPr>
                <w:rFonts w:ascii="Calibri" w:eastAsia="Calibri" w:hAnsi="Calibri" w:cs="Times New Roman"/>
                <w:b/>
              </w:rPr>
            </w:pPr>
          </w:p>
        </w:tc>
        <w:tc>
          <w:tcPr>
            <w:tcW w:w="508" w:type="pct"/>
            <w:tcBorders>
              <w:top w:val="single" w:sz="18" w:space="0" w:color="auto"/>
            </w:tcBorders>
            <w:shd w:val="clear" w:color="auto" w:fill="auto"/>
          </w:tcPr>
          <w:p w14:paraId="583116C5" w14:textId="77777777" w:rsidR="003F5A39" w:rsidRPr="00E61799" w:rsidRDefault="003F5A39" w:rsidP="002642C8">
            <w:pPr>
              <w:spacing w:line="480" w:lineRule="auto"/>
              <w:rPr>
                <w:rFonts w:ascii="Calibri" w:eastAsia="Calibri" w:hAnsi="Calibri" w:cs="Times New Roman"/>
                <w:b/>
              </w:rPr>
            </w:pPr>
          </w:p>
        </w:tc>
        <w:tc>
          <w:tcPr>
            <w:tcW w:w="479" w:type="pct"/>
            <w:tcBorders>
              <w:top w:val="single" w:sz="18" w:space="0" w:color="auto"/>
              <w:right w:val="single" w:sz="18" w:space="0" w:color="auto"/>
            </w:tcBorders>
            <w:shd w:val="clear" w:color="auto" w:fill="auto"/>
          </w:tcPr>
          <w:p w14:paraId="6E436977" w14:textId="77777777" w:rsidR="003F5A39" w:rsidRPr="00E61799" w:rsidRDefault="003F5A39" w:rsidP="002642C8">
            <w:pPr>
              <w:spacing w:line="480" w:lineRule="auto"/>
              <w:rPr>
                <w:rFonts w:ascii="Calibri" w:eastAsia="Calibri" w:hAnsi="Calibri" w:cs="Times New Roman"/>
                <w:b/>
              </w:rPr>
            </w:pPr>
          </w:p>
        </w:tc>
      </w:tr>
      <w:tr w:rsidR="003F5A39" w:rsidRPr="00541AB1" w14:paraId="0CE466E3" w14:textId="77777777" w:rsidTr="002642C8">
        <w:trPr>
          <w:trHeight w:val="664"/>
        </w:trPr>
        <w:tc>
          <w:tcPr>
            <w:tcW w:w="302" w:type="pct"/>
            <w:vMerge/>
            <w:tcBorders>
              <w:left w:val="single" w:sz="18" w:space="0" w:color="auto"/>
            </w:tcBorders>
          </w:tcPr>
          <w:p w14:paraId="378F4401" w14:textId="77777777" w:rsidR="003F5A39" w:rsidRPr="00E61799" w:rsidRDefault="003F5A39" w:rsidP="002642C8">
            <w:pPr>
              <w:spacing w:line="480" w:lineRule="auto"/>
              <w:rPr>
                <w:rFonts w:ascii="Calibri" w:eastAsia="Calibri" w:hAnsi="Calibri" w:cs="Times New Roman"/>
                <w:bCs/>
              </w:rPr>
            </w:pPr>
          </w:p>
        </w:tc>
        <w:tc>
          <w:tcPr>
            <w:tcW w:w="626" w:type="pct"/>
          </w:tcPr>
          <w:p w14:paraId="0E309F27" w14:textId="77777777" w:rsidR="003F5A39" w:rsidRPr="00E61799" w:rsidRDefault="003F5A39" w:rsidP="002642C8">
            <w:pPr>
              <w:spacing w:line="480" w:lineRule="auto"/>
              <w:rPr>
                <w:rFonts w:ascii="Calibri" w:eastAsia="Calibri" w:hAnsi="Calibri" w:cs="Times New Roman"/>
                <w:bCs/>
              </w:rPr>
            </w:pPr>
            <w:r w:rsidRPr="00E61799">
              <w:t xml:space="preserve">Central venous catheters access </w:t>
            </w:r>
            <w:r>
              <w:t xml:space="preserve">the </w:t>
            </w:r>
            <w:r w:rsidRPr="00E61799">
              <w:t xml:space="preserve">site </w:t>
            </w:r>
          </w:p>
        </w:tc>
        <w:tc>
          <w:tcPr>
            <w:tcW w:w="392" w:type="pct"/>
          </w:tcPr>
          <w:p w14:paraId="7A5644E6" w14:textId="77777777" w:rsidR="003F5A39" w:rsidRPr="00E61799" w:rsidRDefault="003F5A39" w:rsidP="002642C8">
            <w:pPr>
              <w:spacing w:line="480" w:lineRule="auto"/>
              <w:rPr>
                <w:rFonts w:ascii="Calibri" w:eastAsia="Calibri" w:hAnsi="Calibri" w:cs="Times New Roman"/>
                <w:bCs/>
              </w:rPr>
            </w:pPr>
            <w:r w:rsidRPr="00E61799">
              <w:rPr>
                <w:rFonts w:ascii="Calibri" w:eastAsia="Calibri" w:hAnsi="Calibri" w:cs="Times New Roman"/>
                <w:bCs/>
              </w:rPr>
              <w:t>2 (2)</w:t>
            </w:r>
          </w:p>
        </w:tc>
        <w:tc>
          <w:tcPr>
            <w:tcW w:w="559" w:type="pct"/>
          </w:tcPr>
          <w:p w14:paraId="5A9E326D"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 xml:space="preserve">Mild (2) </w:t>
            </w:r>
          </w:p>
        </w:tc>
        <w:tc>
          <w:tcPr>
            <w:tcW w:w="508" w:type="pct"/>
          </w:tcPr>
          <w:p w14:paraId="020157A4"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NSB (2)</w:t>
            </w:r>
          </w:p>
        </w:tc>
        <w:tc>
          <w:tcPr>
            <w:tcW w:w="610" w:type="pct"/>
          </w:tcPr>
          <w:p w14:paraId="088BF278"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Therapeutic (2)</w:t>
            </w:r>
          </w:p>
        </w:tc>
        <w:tc>
          <w:tcPr>
            <w:tcW w:w="559" w:type="pct"/>
          </w:tcPr>
          <w:p w14:paraId="7BE1886F"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Yes (1)</w:t>
            </w:r>
          </w:p>
        </w:tc>
        <w:tc>
          <w:tcPr>
            <w:tcW w:w="458" w:type="pct"/>
          </w:tcPr>
          <w:p w14:paraId="163C0CEB"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 xml:space="preserve">Not Related (2) </w:t>
            </w:r>
          </w:p>
        </w:tc>
        <w:tc>
          <w:tcPr>
            <w:tcW w:w="508" w:type="pct"/>
          </w:tcPr>
          <w:p w14:paraId="18C84EA4"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None (2)</w:t>
            </w:r>
          </w:p>
        </w:tc>
        <w:tc>
          <w:tcPr>
            <w:tcW w:w="479" w:type="pct"/>
            <w:tcBorders>
              <w:right w:val="single" w:sz="18" w:space="0" w:color="auto"/>
            </w:tcBorders>
          </w:tcPr>
          <w:p w14:paraId="577DB70E"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Resolved (2)</w:t>
            </w:r>
          </w:p>
        </w:tc>
      </w:tr>
      <w:tr w:rsidR="003F5A39" w:rsidRPr="00541AB1" w14:paraId="4D3721C8" w14:textId="77777777" w:rsidTr="002642C8">
        <w:trPr>
          <w:trHeight w:val="664"/>
        </w:trPr>
        <w:tc>
          <w:tcPr>
            <w:tcW w:w="302" w:type="pct"/>
            <w:vMerge/>
            <w:tcBorders>
              <w:left w:val="single" w:sz="18" w:space="0" w:color="auto"/>
            </w:tcBorders>
          </w:tcPr>
          <w:p w14:paraId="314BBAED" w14:textId="77777777" w:rsidR="003F5A39" w:rsidRPr="00E61799" w:rsidRDefault="003F5A39" w:rsidP="002642C8">
            <w:pPr>
              <w:spacing w:line="480" w:lineRule="auto"/>
              <w:rPr>
                <w:rFonts w:ascii="Calibri" w:eastAsia="Calibri" w:hAnsi="Calibri" w:cs="Times New Roman"/>
                <w:bCs/>
              </w:rPr>
            </w:pPr>
          </w:p>
        </w:tc>
        <w:tc>
          <w:tcPr>
            <w:tcW w:w="626" w:type="pct"/>
          </w:tcPr>
          <w:p w14:paraId="414EF33C" w14:textId="77777777" w:rsidR="003F5A39" w:rsidRPr="00E61799" w:rsidRDefault="003F5A39" w:rsidP="002642C8">
            <w:pPr>
              <w:spacing w:line="480" w:lineRule="auto"/>
              <w:rPr>
                <w:rFonts w:ascii="Calibri" w:eastAsia="Calibri" w:hAnsi="Calibri" w:cs="Times New Roman"/>
                <w:bCs/>
              </w:rPr>
            </w:pPr>
            <w:r w:rsidRPr="00E61799">
              <w:rPr>
                <w:rFonts w:ascii="Calibri" w:eastAsia="Calibri" w:hAnsi="Calibri" w:cs="Times New Roman"/>
                <w:bCs/>
              </w:rPr>
              <w:t>Gastro-</w:t>
            </w:r>
            <w:r w:rsidRPr="00541AB1">
              <w:rPr>
                <w:rFonts w:ascii="Calibri" w:eastAsia="Calibri" w:hAnsi="Calibri" w:cs="Times New Roman"/>
                <w:bCs/>
              </w:rPr>
              <w:t>intestinal bleed</w:t>
            </w:r>
          </w:p>
        </w:tc>
        <w:tc>
          <w:tcPr>
            <w:tcW w:w="392" w:type="pct"/>
          </w:tcPr>
          <w:p w14:paraId="0CD6162C" w14:textId="77777777" w:rsidR="003F5A39" w:rsidRPr="00E61799" w:rsidRDefault="003F5A39" w:rsidP="002642C8">
            <w:pPr>
              <w:spacing w:line="480" w:lineRule="auto"/>
              <w:rPr>
                <w:rFonts w:ascii="Calibri" w:eastAsia="Calibri" w:hAnsi="Calibri" w:cs="Times New Roman"/>
                <w:bCs/>
              </w:rPr>
            </w:pPr>
            <w:r w:rsidRPr="00E61799">
              <w:rPr>
                <w:rFonts w:ascii="Calibri" w:eastAsia="Calibri" w:hAnsi="Calibri" w:cs="Times New Roman"/>
                <w:bCs/>
              </w:rPr>
              <w:t>1 (1)</w:t>
            </w:r>
          </w:p>
        </w:tc>
        <w:tc>
          <w:tcPr>
            <w:tcW w:w="559" w:type="pct"/>
          </w:tcPr>
          <w:p w14:paraId="0C1D5381"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Moderate (1)</w:t>
            </w:r>
          </w:p>
        </w:tc>
        <w:tc>
          <w:tcPr>
            <w:tcW w:w="508" w:type="pct"/>
          </w:tcPr>
          <w:p w14:paraId="5C193435"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Major</w:t>
            </w:r>
          </w:p>
        </w:tc>
        <w:tc>
          <w:tcPr>
            <w:tcW w:w="610" w:type="pct"/>
          </w:tcPr>
          <w:p w14:paraId="4DF4C5DF"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Therapeutic</w:t>
            </w:r>
          </w:p>
        </w:tc>
        <w:tc>
          <w:tcPr>
            <w:tcW w:w="559" w:type="pct"/>
          </w:tcPr>
          <w:p w14:paraId="4257D613"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 xml:space="preserve">Yes </w:t>
            </w:r>
          </w:p>
        </w:tc>
        <w:tc>
          <w:tcPr>
            <w:tcW w:w="458" w:type="pct"/>
          </w:tcPr>
          <w:p w14:paraId="3EBC7D7B"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 xml:space="preserve">Not Related </w:t>
            </w:r>
          </w:p>
        </w:tc>
        <w:tc>
          <w:tcPr>
            <w:tcW w:w="508" w:type="pct"/>
          </w:tcPr>
          <w:p w14:paraId="6026A4B5"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None</w:t>
            </w:r>
          </w:p>
        </w:tc>
        <w:tc>
          <w:tcPr>
            <w:tcW w:w="479" w:type="pct"/>
            <w:tcBorders>
              <w:right w:val="single" w:sz="18" w:space="0" w:color="auto"/>
            </w:tcBorders>
          </w:tcPr>
          <w:p w14:paraId="4589A977"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Resolved</w:t>
            </w:r>
          </w:p>
        </w:tc>
      </w:tr>
      <w:tr w:rsidR="003F5A39" w:rsidRPr="00541AB1" w14:paraId="5093D103" w14:textId="77777777" w:rsidTr="002642C8">
        <w:trPr>
          <w:trHeight w:val="1095"/>
        </w:trPr>
        <w:tc>
          <w:tcPr>
            <w:tcW w:w="302" w:type="pct"/>
            <w:vMerge/>
            <w:tcBorders>
              <w:left w:val="single" w:sz="18" w:space="0" w:color="auto"/>
            </w:tcBorders>
          </w:tcPr>
          <w:p w14:paraId="5717D08B" w14:textId="77777777" w:rsidR="003F5A39" w:rsidRPr="00E61799" w:rsidRDefault="003F5A39" w:rsidP="002642C8">
            <w:pPr>
              <w:spacing w:line="480" w:lineRule="auto"/>
              <w:rPr>
                <w:rFonts w:ascii="Calibri" w:eastAsia="Calibri" w:hAnsi="Calibri" w:cs="Times New Roman"/>
                <w:bCs/>
              </w:rPr>
            </w:pPr>
          </w:p>
        </w:tc>
        <w:tc>
          <w:tcPr>
            <w:tcW w:w="626" w:type="pct"/>
          </w:tcPr>
          <w:p w14:paraId="47A84AFF" w14:textId="77777777" w:rsidR="003F5A39" w:rsidRPr="00E61799" w:rsidRDefault="003F5A39" w:rsidP="002642C8">
            <w:pPr>
              <w:spacing w:line="480" w:lineRule="auto"/>
              <w:rPr>
                <w:rFonts w:ascii="Calibri" w:eastAsia="Calibri" w:hAnsi="Calibri" w:cs="Times New Roman"/>
                <w:bCs/>
              </w:rPr>
            </w:pPr>
            <w:r w:rsidRPr="00E61799">
              <w:rPr>
                <w:rFonts w:ascii="Calibri" w:eastAsia="Calibri" w:hAnsi="Calibri" w:cs="Times New Roman"/>
                <w:bCs/>
              </w:rPr>
              <w:t>Blood-stained tracheobronchial secretion</w:t>
            </w:r>
          </w:p>
        </w:tc>
        <w:tc>
          <w:tcPr>
            <w:tcW w:w="392" w:type="pct"/>
          </w:tcPr>
          <w:p w14:paraId="1E52050F" w14:textId="77777777" w:rsidR="003F5A39" w:rsidRPr="00E61799" w:rsidRDefault="003F5A39" w:rsidP="002642C8">
            <w:pPr>
              <w:spacing w:line="480" w:lineRule="auto"/>
              <w:rPr>
                <w:rFonts w:ascii="Calibri" w:eastAsia="Calibri" w:hAnsi="Calibri" w:cs="Times New Roman"/>
                <w:bCs/>
              </w:rPr>
            </w:pPr>
            <w:r w:rsidRPr="00E61799">
              <w:rPr>
                <w:rFonts w:ascii="Calibri" w:eastAsia="Calibri" w:hAnsi="Calibri" w:cs="Times New Roman"/>
                <w:bCs/>
              </w:rPr>
              <w:t>1 (1)</w:t>
            </w:r>
          </w:p>
        </w:tc>
        <w:tc>
          <w:tcPr>
            <w:tcW w:w="559" w:type="pct"/>
          </w:tcPr>
          <w:p w14:paraId="4B98E3EB"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Mild (1)</w:t>
            </w:r>
          </w:p>
        </w:tc>
        <w:tc>
          <w:tcPr>
            <w:tcW w:w="508" w:type="pct"/>
          </w:tcPr>
          <w:p w14:paraId="436C958C"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 xml:space="preserve">NSB </w:t>
            </w:r>
          </w:p>
        </w:tc>
        <w:tc>
          <w:tcPr>
            <w:tcW w:w="610" w:type="pct"/>
          </w:tcPr>
          <w:p w14:paraId="37B1FA45"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 xml:space="preserve">Therapeutic </w:t>
            </w:r>
          </w:p>
        </w:tc>
        <w:tc>
          <w:tcPr>
            <w:tcW w:w="559" w:type="pct"/>
          </w:tcPr>
          <w:p w14:paraId="41DAFDCF"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Yes</w:t>
            </w:r>
          </w:p>
        </w:tc>
        <w:tc>
          <w:tcPr>
            <w:tcW w:w="458" w:type="pct"/>
          </w:tcPr>
          <w:p w14:paraId="0947D8C0" w14:textId="77777777" w:rsidR="003F5A39" w:rsidRPr="00E61799" w:rsidRDefault="003F5A39" w:rsidP="002642C8">
            <w:pPr>
              <w:spacing w:line="480" w:lineRule="auto"/>
              <w:rPr>
                <w:rFonts w:ascii="Calibri" w:eastAsia="Calibri" w:hAnsi="Calibri" w:cs="Times New Roman"/>
                <w:color w:val="000000"/>
                <w:highlight w:val="yellow"/>
              </w:rPr>
            </w:pPr>
            <w:r w:rsidRPr="00E61799">
              <w:rPr>
                <w:rFonts w:ascii="Calibri" w:eastAsia="Calibri" w:hAnsi="Calibri" w:cs="Times New Roman"/>
              </w:rPr>
              <w:t xml:space="preserve">Not Related </w:t>
            </w:r>
          </w:p>
        </w:tc>
        <w:tc>
          <w:tcPr>
            <w:tcW w:w="508" w:type="pct"/>
          </w:tcPr>
          <w:p w14:paraId="2452FC78" w14:textId="77777777" w:rsidR="003F5A39" w:rsidRPr="00E61799" w:rsidRDefault="003F5A39" w:rsidP="002642C8">
            <w:pPr>
              <w:spacing w:line="480" w:lineRule="auto"/>
              <w:rPr>
                <w:rFonts w:ascii="Calibri" w:eastAsia="Calibri" w:hAnsi="Calibri" w:cs="Times New Roman"/>
                <w:color w:val="000000"/>
                <w:highlight w:val="yellow"/>
              </w:rPr>
            </w:pPr>
            <w:r w:rsidRPr="00E61799">
              <w:rPr>
                <w:rFonts w:ascii="Calibri" w:eastAsia="Calibri" w:hAnsi="Calibri" w:cs="Times New Roman"/>
              </w:rPr>
              <w:t>None</w:t>
            </w:r>
          </w:p>
        </w:tc>
        <w:tc>
          <w:tcPr>
            <w:tcW w:w="479" w:type="pct"/>
            <w:tcBorders>
              <w:right w:val="single" w:sz="18" w:space="0" w:color="auto"/>
            </w:tcBorders>
          </w:tcPr>
          <w:p w14:paraId="1EAC3C58" w14:textId="77777777" w:rsidR="003F5A39" w:rsidRPr="00E61799" w:rsidRDefault="003F5A39" w:rsidP="002642C8">
            <w:pPr>
              <w:spacing w:line="480" w:lineRule="auto"/>
              <w:rPr>
                <w:rFonts w:ascii="Calibri" w:eastAsia="Calibri" w:hAnsi="Calibri" w:cs="Times New Roman"/>
                <w:color w:val="000000"/>
                <w:highlight w:val="yellow"/>
              </w:rPr>
            </w:pPr>
            <w:r w:rsidRPr="00E61799">
              <w:rPr>
                <w:rFonts w:ascii="Calibri" w:eastAsia="Calibri" w:hAnsi="Calibri" w:cs="Times New Roman"/>
              </w:rPr>
              <w:t>Resolved</w:t>
            </w:r>
          </w:p>
        </w:tc>
      </w:tr>
      <w:tr w:rsidR="003F5A39" w:rsidRPr="00541AB1" w14:paraId="5A6B812E" w14:textId="77777777" w:rsidTr="002642C8">
        <w:trPr>
          <w:trHeight w:val="664"/>
        </w:trPr>
        <w:tc>
          <w:tcPr>
            <w:tcW w:w="302" w:type="pct"/>
            <w:vMerge/>
            <w:tcBorders>
              <w:left w:val="single" w:sz="18" w:space="0" w:color="auto"/>
            </w:tcBorders>
          </w:tcPr>
          <w:p w14:paraId="51C64026" w14:textId="77777777" w:rsidR="003F5A39" w:rsidRPr="00E61799" w:rsidRDefault="003F5A39" w:rsidP="002642C8">
            <w:pPr>
              <w:spacing w:line="480" w:lineRule="auto"/>
              <w:rPr>
                <w:rFonts w:ascii="Calibri" w:eastAsia="Calibri" w:hAnsi="Calibri" w:cs="Times New Roman"/>
                <w:bCs/>
              </w:rPr>
            </w:pPr>
          </w:p>
        </w:tc>
        <w:tc>
          <w:tcPr>
            <w:tcW w:w="626" w:type="pct"/>
            <w:tcBorders>
              <w:bottom w:val="single" w:sz="4" w:space="0" w:color="auto"/>
            </w:tcBorders>
          </w:tcPr>
          <w:p w14:paraId="3D97C666" w14:textId="77777777" w:rsidR="003F5A39" w:rsidRPr="00E61799" w:rsidRDefault="003F5A39" w:rsidP="002642C8">
            <w:pPr>
              <w:spacing w:line="480" w:lineRule="auto"/>
              <w:rPr>
                <w:rFonts w:ascii="Calibri" w:eastAsia="Calibri" w:hAnsi="Calibri" w:cs="Times New Roman"/>
                <w:bCs/>
              </w:rPr>
            </w:pPr>
            <w:r w:rsidRPr="00E61799">
              <w:rPr>
                <w:rFonts w:ascii="Calibri" w:eastAsia="Calibri" w:hAnsi="Calibri" w:cs="Times New Roman"/>
                <w:bCs/>
              </w:rPr>
              <w:t>Tracheostomy site bleed</w:t>
            </w:r>
          </w:p>
        </w:tc>
        <w:tc>
          <w:tcPr>
            <w:tcW w:w="392" w:type="pct"/>
            <w:tcBorders>
              <w:bottom w:val="single" w:sz="4" w:space="0" w:color="auto"/>
            </w:tcBorders>
          </w:tcPr>
          <w:p w14:paraId="02A313AC" w14:textId="77777777" w:rsidR="003F5A39" w:rsidRPr="00E61799" w:rsidRDefault="003F5A39" w:rsidP="002642C8">
            <w:pPr>
              <w:spacing w:line="480" w:lineRule="auto"/>
              <w:rPr>
                <w:rFonts w:ascii="Calibri" w:eastAsia="Calibri" w:hAnsi="Calibri" w:cs="Times New Roman"/>
                <w:bCs/>
              </w:rPr>
            </w:pPr>
            <w:r w:rsidRPr="00E61799">
              <w:rPr>
                <w:rFonts w:ascii="Calibri" w:eastAsia="Calibri" w:hAnsi="Calibri" w:cs="Times New Roman"/>
                <w:bCs/>
              </w:rPr>
              <w:t>2 (2)</w:t>
            </w:r>
          </w:p>
        </w:tc>
        <w:tc>
          <w:tcPr>
            <w:tcW w:w="559" w:type="pct"/>
            <w:tcBorders>
              <w:bottom w:val="single" w:sz="4" w:space="0" w:color="auto"/>
            </w:tcBorders>
          </w:tcPr>
          <w:p w14:paraId="45364E14"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Mild (1)</w:t>
            </w:r>
          </w:p>
          <w:p w14:paraId="4F5E2FA2"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Moderate (1)</w:t>
            </w:r>
          </w:p>
        </w:tc>
        <w:tc>
          <w:tcPr>
            <w:tcW w:w="508" w:type="pct"/>
            <w:tcBorders>
              <w:bottom w:val="single" w:sz="4" w:space="0" w:color="auto"/>
            </w:tcBorders>
          </w:tcPr>
          <w:p w14:paraId="6B562693"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 xml:space="preserve">NSB (1) </w:t>
            </w:r>
          </w:p>
          <w:p w14:paraId="6312D59A"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Minor (1)</w:t>
            </w:r>
          </w:p>
        </w:tc>
        <w:tc>
          <w:tcPr>
            <w:tcW w:w="610" w:type="pct"/>
            <w:tcBorders>
              <w:bottom w:val="single" w:sz="4" w:space="0" w:color="auto"/>
            </w:tcBorders>
          </w:tcPr>
          <w:p w14:paraId="64996D0E"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Therapeutic (2)</w:t>
            </w:r>
          </w:p>
        </w:tc>
        <w:tc>
          <w:tcPr>
            <w:tcW w:w="559" w:type="pct"/>
            <w:tcBorders>
              <w:bottom w:val="single" w:sz="4" w:space="0" w:color="auto"/>
            </w:tcBorders>
          </w:tcPr>
          <w:p w14:paraId="6CF99271"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No (2)</w:t>
            </w:r>
          </w:p>
        </w:tc>
        <w:tc>
          <w:tcPr>
            <w:tcW w:w="458" w:type="pct"/>
            <w:tcBorders>
              <w:bottom w:val="single" w:sz="4" w:space="0" w:color="auto"/>
            </w:tcBorders>
          </w:tcPr>
          <w:p w14:paraId="3D73E985" w14:textId="77777777" w:rsidR="003F5A39" w:rsidRPr="00E61799" w:rsidRDefault="003F5A39" w:rsidP="002642C8">
            <w:pPr>
              <w:spacing w:line="480" w:lineRule="auto"/>
              <w:rPr>
                <w:rFonts w:ascii="Calibri" w:eastAsia="Calibri" w:hAnsi="Calibri" w:cs="Times New Roman"/>
                <w:color w:val="000000"/>
                <w:highlight w:val="yellow"/>
              </w:rPr>
            </w:pPr>
            <w:r w:rsidRPr="00E61799">
              <w:rPr>
                <w:rFonts w:ascii="Calibri" w:eastAsia="Calibri" w:hAnsi="Calibri" w:cs="Times New Roman"/>
              </w:rPr>
              <w:t xml:space="preserve">Not Related (2) </w:t>
            </w:r>
          </w:p>
        </w:tc>
        <w:tc>
          <w:tcPr>
            <w:tcW w:w="508" w:type="pct"/>
            <w:tcBorders>
              <w:bottom w:val="single" w:sz="4" w:space="0" w:color="auto"/>
            </w:tcBorders>
          </w:tcPr>
          <w:p w14:paraId="22D25F85" w14:textId="77777777" w:rsidR="003F5A39" w:rsidRPr="00E61799" w:rsidRDefault="003F5A39" w:rsidP="002642C8">
            <w:pPr>
              <w:spacing w:line="480" w:lineRule="auto"/>
              <w:rPr>
                <w:rFonts w:ascii="Calibri" w:eastAsia="Calibri" w:hAnsi="Calibri" w:cs="Times New Roman"/>
                <w:color w:val="000000"/>
                <w:highlight w:val="yellow"/>
              </w:rPr>
            </w:pPr>
            <w:r w:rsidRPr="00E61799">
              <w:rPr>
                <w:rFonts w:ascii="Calibri" w:eastAsia="Calibri" w:hAnsi="Calibri" w:cs="Times New Roman"/>
              </w:rPr>
              <w:t>None (2)</w:t>
            </w:r>
          </w:p>
        </w:tc>
        <w:tc>
          <w:tcPr>
            <w:tcW w:w="479" w:type="pct"/>
            <w:tcBorders>
              <w:bottom w:val="single" w:sz="4" w:space="0" w:color="auto"/>
              <w:right w:val="single" w:sz="18" w:space="0" w:color="auto"/>
            </w:tcBorders>
          </w:tcPr>
          <w:p w14:paraId="7BA740BD" w14:textId="77777777" w:rsidR="003F5A39" w:rsidRPr="00E61799" w:rsidRDefault="003F5A39" w:rsidP="002642C8">
            <w:pPr>
              <w:spacing w:line="480" w:lineRule="auto"/>
              <w:rPr>
                <w:rFonts w:ascii="Calibri" w:eastAsia="Calibri" w:hAnsi="Calibri" w:cs="Times New Roman"/>
                <w:color w:val="000000"/>
                <w:highlight w:val="yellow"/>
              </w:rPr>
            </w:pPr>
            <w:r w:rsidRPr="00E61799">
              <w:rPr>
                <w:rFonts w:ascii="Calibri" w:eastAsia="Calibri" w:hAnsi="Calibri" w:cs="Times New Roman"/>
              </w:rPr>
              <w:t>Resolved (2)</w:t>
            </w:r>
          </w:p>
        </w:tc>
      </w:tr>
      <w:tr w:rsidR="003F5A39" w:rsidRPr="00541AB1" w14:paraId="507F7380" w14:textId="77777777" w:rsidTr="002642C8">
        <w:trPr>
          <w:trHeight w:val="664"/>
        </w:trPr>
        <w:tc>
          <w:tcPr>
            <w:tcW w:w="302" w:type="pct"/>
            <w:vMerge/>
            <w:tcBorders>
              <w:left w:val="single" w:sz="18" w:space="0" w:color="auto"/>
              <w:bottom w:val="single" w:sz="18" w:space="0" w:color="auto"/>
            </w:tcBorders>
          </w:tcPr>
          <w:p w14:paraId="6947988D" w14:textId="77777777" w:rsidR="003F5A39" w:rsidRPr="00E61799" w:rsidRDefault="003F5A39" w:rsidP="002642C8">
            <w:pPr>
              <w:spacing w:line="480" w:lineRule="auto"/>
              <w:rPr>
                <w:rFonts w:ascii="Calibri" w:eastAsia="Calibri" w:hAnsi="Calibri" w:cs="Times New Roman"/>
                <w:bCs/>
              </w:rPr>
            </w:pPr>
          </w:p>
        </w:tc>
        <w:tc>
          <w:tcPr>
            <w:tcW w:w="626" w:type="pct"/>
            <w:tcBorders>
              <w:bottom w:val="single" w:sz="18" w:space="0" w:color="auto"/>
            </w:tcBorders>
          </w:tcPr>
          <w:p w14:paraId="7AB44710" w14:textId="77777777" w:rsidR="003F5A39" w:rsidRPr="00E61799" w:rsidRDefault="003F5A39" w:rsidP="002642C8">
            <w:pPr>
              <w:spacing w:line="480" w:lineRule="auto"/>
              <w:rPr>
                <w:rFonts w:ascii="Calibri" w:eastAsia="Calibri" w:hAnsi="Calibri" w:cs="Times New Roman"/>
                <w:bCs/>
              </w:rPr>
            </w:pPr>
            <w:r w:rsidRPr="00E61799">
              <w:rPr>
                <w:rFonts w:ascii="Calibri" w:eastAsia="Calibri" w:hAnsi="Calibri" w:cs="Times New Roman"/>
                <w:bCs/>
              </w:rPr>
              <w:t xml:space="preserve">Other </w:t>
            </w:r>
          </w:p>
        </w:tc>
        <w:tc>
          <w:tcPr>
            <w:tcW w:w="392" w:type="pct"/>
            <w:tcBorders>
              <w:bottom w:val="single" w:sz="18" w:space="0" w:color="auto"/>
            </w:tcBorders>
          </w:tcPr>
          <w:p w14:paraId="71173BF4" w14:textId="77777777" w:rsidR="003F5A39" w:rsidRPr="00E61799" w:rsidRDefault="003F5A39" w:rsidP="002642C8">
            <w:pPr>
              <w:spacing w:line="480" w:lineRule="auto"/>
              <w:rPr>
                <w:rFonts w:ascii="Calibri" w:eastAsia="Calibri" w:hAnsi="Calibri" w:cs="Times New Roman"/>
                <w:bCs/>
              </w:rPr>
            </w:pPr>
            <w:r w:rsidRPr="00E61799">
              <w:rPr>
                <w:rFonts w:ascii="Calibri" w:eastAsia="Calibri" w:hAnsi="Calibri" w:cs="Times New Roman"/>
                <w:bCs/>
              </w:rPr>
              <w:t>1 (1)</w:t>
            </w:r>
          </w:p>
        </w:tc>
        <w:tc>
          <w:tcPr>
            <w:tcW w:w="559" w:type="pct"/>
            <w:tcBorders>
              <w:bottom w:val="single" w:sz="18" w:space="0" w:color="auto"/>
            </w:tcBorders>
          </w:tcPr>
          <w:p w14:paraId="2363E552"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Mild (1)</w:t>
            </w:r>
          </w:p>
        </w:tc>
        <w:tc>
          <w:tcPr>
            <w:tcW w:w="508" w:type="pct"/>
            <w:tcBorders>
              <w:bottom w:val="single" w:sz="18" w:space="0" w:color="auto"/>
            </w:tcBorders>
          </w:tcPr>
          <w:p w14:paraId="4A6140FF"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 xml:space="preserve">NSB </w:t>
            </w:r>
          </w:p>
        </w:tc>
        <w:tc>
          <w:tcPr>
            <w:tcW w:w="610" w:type="pct"/>
            <w:tcBorders>
              <w:bottom w:val="single" w:sz="18" w:space="0" w:color="auto"/>
            </w:tcBorders>
          </w:tcPr>
          <w:p w14:paraId="1007580C"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 xml:space="preserve">Therapeutic </w:t>
            </w:r>
          </w:p>
        </w:tc>
        <w:tc>
          <w:tcPr>
            <w:tcW w:w="559" w:type="pct"/>
            <w:tcBorders>
              <w:bottom w:val="single" w:sz="18" w:space="0" w:color="auto"/>
            </w:tcBorders>
          </w:tcPr>
          <w:p w14:paraId="04C97CEF"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Yes</w:t>
            </w:r>
          </w:p>
        </w:tc>
        <w:tc>
          <w:tcPr>
            <w:tcW w:w="458" w:type="pct"/>
            <w:tcBorders>
              <w:bottom w:val="single" w:sz="18" w:space="0" w:color="auto"/>
            </w:tcBorders>
          </w:tcPr>
          <w:p w14:paraId="40CA959F" w14:textId="77777777" w:rsidR="003F5A39" w:rsidRPr="00E61799" w:rsidRDefault="003F5A39" w:rsidP="002642C8">
            <w:pPr>
              <w:spacing w:line="480" w:lineRule="auto"/>
              <w:rPr>
                <w:rFonts w:ascii="Calibri" w:eastAsia="Calibri" w:hAnsi="Calibri" w:cs="Times New Roman"/>
                <w:color w:val="000000"/>
                <w:highlight w:val="yellow"/>
              </w:rPr>
            </w:pPr>
            <w:r w:rsidRPr="00E61799">
              <w:rPr>
                <w:rFonts w:ascii="Calibri" w:eastAsia="Calibri" w:hAnsi="Calibri" w:cs="Times New Roman"/>
              </w:rPr>
              <w:t xml:space="preserve">Not Related </w:t>
            </w:r>
          </w:p>
        </w:tc>
        <w:tc>
          <w:tcPr>
            <w:tcW w:w="508" w:type="pct"/>
            <w:tcBorders>
              <w:bottom w:val="single" w:sz="18" w:space="0" w:color="auto"/>
            </w:tcBorders>
          </w:tcPr>
          <w:p w14:paraId="36DAC277" w14:textId="77777777" w:rsidR="003F5A39" w:rsidRPr="00E61799" w:rsidRDefault="003F5A39" w:rsidP="002642C8">
            <w:pPr>
              <w:spacing w:line="480" w:lineRule="auto"/>
              <w:rPr>
                <w:rFonts w:ascii="Calibri" w:eastAsia="Calibri" w:hAnsi="Calibri" w:cs="Times New Roman"/>
                <w:color w:val="000000"/>
                <w:highlight w:val="yellow"/>
              </w:rPr>
            </w:pPr>
            <w:r w:rsidRPr="00E61799">
              <w:rPr>
                <w:rFonts w:ascii="Calibri" w:eastAsia="Calibri" w:hAnsi="Calibri" w:cs="Times New Roman"/>
              </w:rPr>
              <w:t>None</w:t>
            </w:r>
          </w:p>
        </w:tc>
        <w:tc>
          <w:tcPr>
            <w:tcW w:w="479" w:type="pct"/>
            <w:tcBorders>
              <w:bottom w:val="single" w:sz="18" w:space="0" w:color="auto"/>
              <w:right w:val="single" w:sz="18" w:space="0" w:color="auto"/>
            </w:tcBorders>
          </w:tcPr>
          <w:p w14:paraId="01631092" w14:textId="77777777" w:rsidR="003F5A39" w:rsidRPr="00E61799" w:rsidRDefault="003F5A39" w:rsidP="002642C8">
            <w:pPr>
              <w:spacing w:line="480" w:lineRule="auto"/>
              <w:rPr>
                <w:rFonts w:ascii="Calibri" w:eastAsia="Calibri" w:hAnsi="Calibri" w:cs="Times New Roman"/>
                <w:color w:val="000000"/>
                <w:highlight w:val="yellow"/>
              </w:rPr>
            </w:pPr>
            <w:r w:rsidRPr="00E61799">
              <w:rPr>
                <w:rFonts w:ascii="Calibri" w:eastAsia="Calibri" w:hAnsi="Calibri" w:cs="Times New Roman"/>
              </w:rPr>
              <w:t>Resolved</w:t>
            </w:r>
          </w:p>
        </w:tc>
      </w:tr>
      <w:tr w:rsidR="003F5A39" w:rsidRPr="00541AB1" w14:paraId="1750A2A0" w14:textId="77777777" w:rsidTr="002642C8">
        <w:trPr>
          <w:trHeight w:val="430"/>
        </w:trPr>
        <w:tc>
          <w:tcPr>
            <w:tcW w:w="302" w:type="pct"/>
            <w:vMerge w:val="restart"/>
            <w:tcBorders>
              <w:top w:val="single" w:sz="18" w:space="0" w:color="auto"/>
              <w:left w:val="single" w:sz="18" w:space="0" w:color="auto"/>
            </w:tcBorders>
          </w:tcPr>
          <w:p w14:paraId="447ED3C3" w14:textId="77777777" w:rsidR="003F5A39" w:rsidRPr="00E61799" w:rsidRDefault="003F5A39" w:rsidP="002642C8">
            <w:pPr>
              <w:spacing w:line="480" w:lineRule="auto"/>
              <w:rPr>
                <w:rFonts w:ascii="Calibri" w:eastAsia="Calibri" w:hAnsi="Calibri" w:cs="Times New Roman"/>
                <w:bCs/>
              </w:rPr>
            </w:pPr>
            <w:r w:rsidRPr="00E61799">
              <w:rPr>
                <w:rFonts w:ascii="Calibri" w:eastAsia="Calibri" w:hAnsi="Calibri" w:cs="Times New Roman"/>
                <w:bCs/>
              </w:rPr>
              <w:t>2</w:t>
            </w:r>
          </w:p>
        </w:tc>
        <w:tc>
          <w:tcPr>
            <w:tcW w:w="626" w:type="pct"/>
            <w:tcBorders>
              <w:top w:val="single" w:sz="18" w:space="0" w:color="auto"/>
            </w:tcBorders>
          </w:tcPr>
          <w:p w14:paraId="508EB21C" w14:textId="77777777" w:rsidR="003F5A39" w:rsidRPr="00E61799" w:rsidRDefault="003F5A39" w:rsidP="002642C8">
            <w:pPr>
              <w:spacing w:line="480" w:lineRule="auto"/>
              <w:rPr>
                <w:rFonts w:ascii="Calibri" w:eastAsia="Calibri" w:hAnsi="Calibri" w:cs="Times New Roman"/>
                <w:bCs/>
              </w:rPr>
            </w:pPr>
            <w:r w:rsidRPr="00E61799">
              <w:rPr>
                <w:rFonts w:ascii="Calibri" w:eastAsia="Calibri" w:hAnsi="Calibri" w:cs="Times New Roman"/>
                <w:bCs/>
              </w:rPr>
              <w:t>All</w:t>
            </w:r>
          </w:p>
        </w:tc>
        <w:tc>
          <w:tcPr>
            <w:tcW w:w="392" w:type="pct"/>
            <w:tcBorders>
              <w:top w:val="single" w:sz="18" w:space="0" w:color="auto"/>
            </w:tcBorders>
          </w:tcPr>
          <w:p w14:paraId="0D53C6F3" w14:textId="77777777" w:rsidR="003F5A39" w:rsidRPr="00E61799" w:rsidRDefault="003F5A39" w:rsidP="002642C8">
            <w:pPr>
              <w:spacing w:line="480" w:lineRule="auto"/>
              <w:rPr>
                <w:rFonts w:ascii="Calibri" w:eastAsia="Calibri" w:hAnsi="Calibri" w:cs="Times New Roman"/>
                <w:bCs/>
              </w:rPr>
            </w:pPr>
            <w:r w:rsidRPr="00E61799">
              <w:rPr>
                <w:rFonts w:ascii="Calibri" w:eastAsia="Calibri" w:hAnsi="Calibri" w:cs="Times New Roman"/>
                <w:bCs/>
              </w:rPr>
              <w:t>25 (13)</w:t>
            </w:r>
          </w:p>
        </w:tc>
        <w:tc>
          <w:tcPr>
            <w:tcW w:w="559" w:type="pct"/>
            <w:tcBorders>
              <w:top w:val="single" w:sz="18" w:space="0" w:color="auto"/>
            </w:tcBorders>
            <w:shd w:val="clear" w:color="auto" w:fill="auto"/>
          </w:tcPr>
          <w:p w14:paraId="62040588" w14:textId="77777777" w:rsidR="003F5A39" w:rsidRPr="00E61799" w:rsidRDefault="003F5A39" w:rsidP="002642C8">
            <w:pPr>
              <w:spacing w:line="480" w:lineRule="auto"/>
              <w:rPr>
                <w:rFonts w:ascii="Calibri" w:eastAsia="Calibri" w:hAnsi="Calibri" w:cs="Times New Roman"/>
                <w:b/>
              </w:rPr>
            </w:pPr>
          </w:p>
        </w:tc>
        <w:tc>
          <w:tcPr>
            <w:tcW w:w="508" w:type="pct"/>
            <w:tcBorders>
              <w:top w:val="single" w:sz="18" w:space="0" w:color="auto"/>
            </w:tcBorders>
            <w:shd w:val="clear" w:color="auto" w:fill="auto"/>
          </w:tcPr>
          <w:p w14:paraId="4F552785" w14:textId="77777777" w:rsidR="003F5A39" w:rsidRPr="00E61799" w:rsidRDefault="003F5A39" w:rsidP="002642C8">
            <w:pPr>
              <w:spacing w:line="480" w:lineRule="auto"/>
              <w:rPr>
                <w:rFonts w:ascii="Calibri" w:eastAsia="Calibri" w:hAnsi="Calibri" w:cs="Times New Roman"/>
                <w:b/>
              </w:rPr>
            </w:pPr>
          </w:p>
        </w:tc>
        <w:tc>
          <w:tcPr>
            <w:tcW w:w="610" w:type="pct"/>
            <w:tcBorders>
              <w:top w:val="single" w:sz="18" w:space="0" w:color="auto"/>
            </w:tcBorders>
            <w:shd w:val="clear" w:color="auto" w:fill="auto"/>
          </w:tcPr>
          <w:p w14:paraId="10D9EF7D" w14:textId="77777777" w:rsidR="003F5A39" w:rsidRPr="00E61799" w:rsidRDefault="003F5A39" w:rsidP="002642C8">
            <w:pPr>
              <w:spacing w:line="480" w:lineRule="auto"/>
              <w:rPr>
                <w:rFonts w:ascii="Calibri" w:eastAsia="Calibri" w:hAnsi="Calibri" w:cs="Times New Roman"/>
                <w:b/>
              </w:rPr>
            </w:pPr>
          </w:p>
        </w:tc>
        <w:tc>
          <w:tcPr>
            <w:tcW w:w="559" w:type="pct"/>
            <w:tcBorders>
              <w:top w:val="single" w:sz="18" w:space="0" w:color="auto"/>
            </w:tcBorders>
            <w:shd w:val="clear" w:color="auto" w:fill="auto"/>
          </w:tcPr>
          <w:p w14:paraId="13C53D8B" w14:textId="77777777" w:rsidR="003F5A39" w:rsidRPr="00E61799" w:rsidRDefault="003F5A39" w:rsidP="002642C8">
            <w:pPr>
              <w:spacing w:line="480" w:lineRule="auto"/>
              <w:rPr>
                <w:rFonts w:ascii="Calibri" w:eastAsia="Calibri" w:hAnsi="Calibri" w:cs="Times New Roman"/>
                <w:b/>
              </w:rPr>
            </w:pPr>
          </w:p>
        </w:tc>
        <w:tc>
          <w:tcPr>
            <w:tcW w:w="458" w:type="pct"/>
            <w:tcBorders>
              <w:top w:val="single" w:sz="18" w:space="0" w:color="auto"/>
            </w:tcBorders>
            <w:shd w:val="clear" w:color="auto" w:fill="auto"/>
          </w:tcPr>
          <w:p w14:paraId="10D6BAA4" w14:textId="77777777" w:rsidR="003F5A39" w:rsidRPr="00E61799" w:rsidRDefault="003F5A39" w:rsidP="002642C8">
            <w:pPr>
              <w:spacing w:line="480" w:lineRule="auto"/>
              <w:rPr>
                <w:rFonts w:ascii="Calibri" w:eastAsia="Calibri" w:hAnsi="Calibri" w:cs="Times New Roman"/>
                <w:b/>
              </w:rPr>
            </w:pPr>
          </w:p>
        </w:tc>
        <w:tc>
          <w:tcPr>
            <w:tcW w:w="508" w:type="pct"/>
            <w:tcBorders>
              <w:top w:val="single" w:sz="18" w:space="0" w:color="auto"/>
            </w:tcBorders>
            <w:shd w:val="clear" w:color="auto" w:fill="auto"/>
          </w:tcPr>
          <w:p w14:paraId="18C2E173" w14:textId="77777777" w:rsidR="003F5A39" w:rsidRPr="00E61799" w:rsidRDefault="003F5A39" w:rsidP="002642C8">
            <w:pPr>
              <w:spacing w:line="480" w:lineRule="auto"/>
              <w:rPr>
                <w:rFonts w:ascii="Calibri" w:eastAsia="Calibri" w:hAnsi="Calibri" w:cs="Times New Roman"/>
                <w:b/>
              </w:rPr>
            </w:pPr>
          </w:p>
        </w:tc>
        <w:tc>
          <w:tcPr>
            <w:tcW w:w="479" w:type="pct"/>
            <w:tcBorders>
              <w:top w:val="single" w:sz="18" w:space="0" w:color="auto"/>
              <w:right w:val="single" w:sz="18" w:space="0" w:color="auto"/>
            </w:tcBorders>
            <w:shd w:val="clear" w:color="auto" w:fill="auto"/>
          </w:tcPr>
          <w:p w14:paraId="074FB147" w14:textId="77777777" w:rsidR="003F5A39" w:rsidRPr="00E61799" w:rsidRDefault="003F5A39" w:rsidP="002642C8">
            <w:pPr>
              <w:spacing w:line="480" w:lineRule="auto"/>
              <w:rPr>
                <w:rFonts w:ascii="Calibri" w:eastAsia="Calibri" w:hAnsi="Calibri" w:cs="Times New Roman"/>
                <w:b/>
              </w:rPr>
            </w:pPr>
          </w:p>
        </w:tc>
      </w:tr>
      <w:tr w:rsidR="003F5A39" w:rsidRPr="00541AB1" w14:paraId="0AFEEEF6" w14:textId="77777777" w:rsidTr="002642C8">
        <w:trPr>
          <w:trHeight w:val="664"/>
        </w:trPr>
        <w:tc>
          <w:tcPr>
            <w:tcW w:w="302" w:type="pct"/>
            <w:vMerge/>
            <w:tcBorders>
              <w:left w:val="single" w:sz="18" w:space="0" w:color="auto"/>
            </w:tcBorders>
          </w:tcPr>
          <w:p w14:paraId="0B7B7F96" w14:textId="77777777" w:rsidR="003F5A39" w:rsidRPr="00E61799" w:rsidRDefault="003F5A39" w:rsidP="002642C8">
            <w:pPr>
              <w:spacing w:line="480" w:lineRule="auto"/>
              <w:rPr>
                <w:rFonts w:ascii="Calibri" w:eastAsia="Calibri" w:hAnsi="Calibri" w:cs="Times New Roman"/>
                <w:bCs/>
              </w:rPr>
            </w:pPr>
          </w:p>
        </w:tc>
        <w:tc>
          <w:tcPr>
            <w:tcW w:w="626" w:type="pct"/>
          </w:tcPr>
          <w:p w14:paraId="1BDA5E75" w14:textId="77777777" w:rsidR="003F5A39" w:rsidRPr="00E61799" w:rsidRDefault="003F5A39" w:rsidP="002642C8">
            <w:pPr>
              <w:spacing w:line="480" w:lineRule="auto"/>
              <w:rPr>
                <w:rFonts w:ascii="Calibri" w:eastAsia="Calibri" w:hAnsi="Calibri" w:cs="Times New Roman"/>
                <w:bCs/>
              </w:rPr>
            </w:pPr>
            <w:r w:rsidRPr="00E61799">
              <w:rPr>
                <w:rFonts w:ascii="Calibri" w:eastAsia="Calibri" w:hAnsi="Calibri" w:cs="Times New Roman"/>
                <w:bCs/>
              </w:rPr>
              <w:t>Cerebral bleed*</w:t>
            </w:r>
          </w:p>
        </w:tc>
        <w:tc>
          <w:tcPr>
            <w:tcW w:w="392" w:type="pct"/>
          </w:tcPr>
          <w:p w14:paraId="2366747D" w14:textId="77777777" w:rsidR="003F5A39" w:rsidRPr="00E61799" w:rsidRDefault="003F5A39" w:rsidP="002642C8">
            <w:pPr>
              <w:spacing w:line="480" w:lineRule="auto"/>
              <w:rPr>
                <w:rFonts w:ascii="Calibri" w:eastAsia="Calibri" w:hAnsi="Calibri" w:cs="Times New Roman"/>
                <w:bCs/>
              </w:rPr>
            </w:pPr>
            <w:r w:rsidRPr="00E61799">
              <w:rPr>
                <w:rFonts w:ascii="Calibri" w:eastAsia="Calibri" w:hAnsi="Calibri" w:cs="Times New Roman"/>
                <w:bCs/>
              </w:rPr>
              <w:t>1 (1)</w:t>
            </w:r>
          </w:p>
        </w:tc>
        <w:tc>
          <w:tcPr>
            <w:tcW w:w="559" w:type="pct"/>
          </w:tcPr>
          <w:p w14:paraId="2C8FABEA"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 xml:space="preserve">Severe </w:t>
            </w:r>
          </w:p>
        </w:tc>
        <w:tc>
          <w:tcPr>
            <w:tcW w:w="508" w:type="pct"/>
          </w:tcPr>
          <w:p w14:paraId="1EC2F4F2"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Major</w:t>
            </w:r>
          </w:p>
        </w:tc>
        <w:tc>
          <w:tcPr>
            <w:tcW w:w="610" w:type="pct"/>
          </w:tcPr>
          <w:p w14:paraId="383B9F96"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 xml:space="preserve">None </w:t>
            </w:r>
          </w:p>
        </w:tc>
        <w:tc>
          <w:tcPr>
            <w:tcW w:w="559" w:type="pct"/>
          </w:tcPr>
          <w:p w14:paraId="626615C2"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 xml:space="preserve">No </w:t>
            </w:r>
          </w:p>
        </w:tc>
        <w:tc>
          <w:tcPr>
            <w:tcW w:w="458" w:type="pct"/>
          </w:tcPr>
          <w:p w14:paraId="015D8C45"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Not Related</w:t>
            </w:r>
          </w:p>
        </w:tc>
        <w:tc>
          <w:tcPr>
            <w:tcW w:w="508" w:type="pct"/>
          </w:tcPr>
          <w:p w14:paraId="7CDAEFE8"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None</w:t>
            </w:r>
          </w:p>
        </w:tc>
        <w:tc>
          <w:tcPr>
            <w:tcW w:w="479" w:type="pct"/>
            <w:tcBorders>
              <w:right w:val="single" w:sz="18" w:space="0" w:color="auto"/>
            </w:tcBorders>
          </w:tcPr>
          <w:p w14:paraId="76328400"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Not assessable</w:t>
            </w:r>
          </w:p>
        </w:tc>
      </w:tr>
      <w:tr w:rsidR="003F5A39" w:rsidRPr="00541AB1" w14:paraId="501FD81F" w14:textId="77777777" w:rsidTr="002642C8">
        <w:trPr>
          <w:trHeight w:val="664"/>
        </w:trPr>
        <w:tc>
          <w:tcPr>
            <w:tcW w:w="302" w:type="pct"/>
            <w:vMerge/>
            <w:tcBorders>
              <w:left w:val="single" w:sz="18" w:space="0" w:color="auto"/>
            </w:tcBorders>
          </w:tcPr>
          <w:p w14:paraId="712209B0" w14:textId="77777777" w:rsidR="003F5A39" w:rsidRPr="00E61799" w:rsidRDefault="003F5A39" w:rsidP="002642C8">
            <w:pPr>
              <w:spacing w:line="480" w:lineRule="auto"/>
              <w:rPr>
                <w:rFonts w:ascii="Calibri" w:eastAsia="Calibri" w:hAnsi="Calibri" w:cs="Times New Roman"/>
              </w:rPr>
            </w:pPr>
          </w:p>
        </w:tc>
        <w:tc>
          <w:tcPr>
            <w:tcW w:w="626" w:type="pct"/>
          </w:tcPr>
          <w:p w14:paraId="41DA993A"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Chest-drain related*</w:t>
            </w:r>
          </w:p>
        </w:tc>
        <w:tc>
          <w:tcPr>
            <w:tcW w:w="392" w:type="pct"/>
          </w:tcPr>
          <w:p w14:paraId="7A351C4F"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1 (1)</w:t>
            </w:r>
          </w:p>
        </w:tc>
        <w:tc>
          <w:tcPr>
            <w:tcW w:w="559" w:type="pct"/>
          </w:tcPr>
          <w:p w14:paraId="628C0586"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 xml:space="preserve">Severe </w:t>
            </w:r>
          </w:p>
        </w:tc>
        <w:tc>
          <w:tcPr>
            <w:tcW w:w="508" w:type="pct"/>
          </w:tcPr>
          <w:p w14:paraId="30BCC537"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Major</w:t>
            </w:r>
          </w:p>
        </w:tc>
        <w:tc>
          <w:tcPr>
            <w:tcW w:w="610" w:type="pct"/>
          </w:tcPr>
          <w:p w14:paraId="54E69929"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color w:val="000000"/>
              </w:rPr>
              <w:t>Intermediate (1)</w:t>
            </w:r>
          </w:p>
        </w:tc>
        <w:tc>
          <w:tcPr>
            <w:tcW w:w="559" w:type="pct"/>
          </w:tcPr>
          <w:p w14:paraId="2D8E8CFE"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 xml:space="preserve">Yes </w:t>
            </w:r>
          </w:p>
        </w:tc>
        <w:tc>
          <w:tcPr>
            <w:tcW w:w="458" w:type="pct"/>
          </w:tcPr>
          <w:p w14:paraId="50C3B09B"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 xml:space="preserve">Related </w:t>
            </w:r>
          </w:p>
        </w:tc>
        <w:tc>
          <w:tcPr>
            <w:tcW w:w="508" w:type="pct"/>
          </w:tcPr>
          <w:p w14:paraId="7E5B1D52"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 xml:space="preserve">Stopped </w:t>
            </w:r>
          </w:p>
        </w:tc>
        <w:tc>
          <w:tcPr>
            <w:tcW w:w="479" w:type="pct"/>
            <w:tcBorders>
              <w:right w:val="single" w:sz="18" w:space="0" w:color="auto"/>
            </w:tcBorders>
          </w:tcPr>
          <w:p w14:paraId="0880CC07" w14:textId="77777777" w:rsidR="003F5A39" w:rsidRPr="00E61799" w:rsidRDefault="003F5A39" w:rsidP="002642C8">
            <w:pPr>
              <w:spacing w:line="480" w:lineRule="auto"/>
              <w:rPr>
                <w:rFonts w:ascii="Calibri" w:eastAsia="Calibri" w:hAnsi="Calibri" w:cs="Times New Roman"/>
                <w:b/>
              </w:rPr>
            </w:pPr>
            <w:r w:rsidRPr="00E61799">
              <w:rPr>
                <w:rFonts w:ascii="Calibri" w:eastAsia="Calibri" w:hAnsi="Calibri" w:cs="Times New Roman"/>
              </w:rPr>
              <w:t>Not assessable</w:t>
            </w:r>
          </w:p>
        </w:tc>
      </w:tr>
      <w:tr w:rsidR="003F5A39" w:rsidRPr="00541AB1" w14:paraId="4D0985C5" w14:textId="77777777" w:rsidTr="002642C8">
        <w:trPr>
          <w:trHeight w:val="1095"/>
        </w:trPr>
        <w:tc>
          <w:tcPr>
            <w:tcW w:w="302" w:type="pct"/>
            <w:vMerge/>
            <w:tcBorders>
              <w:left w:val="single" w:sz="18" w:space="0" w:color="auto"/>
            </w:tcBorders>
          </w:tcPr>
          <w:p w14:paraId="70B30436" w14:textId="77777777" w:rsidR="003F5A39" w:rsidRPr="00E61799" w:rsidRDefault="003F5A39" w:rsidP="002642C8">
            <w:pPr>
              <w:spacing w:line="480" w:lineRule="auto"/>
              <w:rPr>
                <w:rFonts w:ascii="Calibri" w:eastAsia="Calibri" w:hAnsi="Calibri" w:cs="Times New Roman"/>
              </w:rPr>
            </w:pPr>
          </w:p>
        </w:tc>
        <w:tc>
          <w:tcPr>
            <w:tcW w:w="626" w:type="pct"/>
          </w:tcPr>
          <w:p w14:paraId="1EB57B7D"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GI bleed</w:t>
            </w:r>
          </w:p>
        </w:tc>
        <w:tc>
          <w:tcPr>
            <w:tcW w:w="392" w:type="pct"/>
          </w:tcPr>
          <w:p w14:paraId="334F253B"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2 (2)</w:t>
            </w:r>
          </w:p>
        </w:tc>
        <w:tc>
          <w:tcPr>
            <w:tcW w:w="559" w:type="pct"/>
          </w:tcPr>
          <w:p w14:paraId="7E541276"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Moderate (2)</w:t>
            </w:r>
          </w:p>
        </w:tc>
        <w:tc>
          <w:tcPr>
            <w:tcW w:w="508" w:type="pct"/>
          </w:tcPr>
          <w:p w14:paraId="7A552463"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Major (2)</w:t>
            </w:r>
          </w:p>
        </w:tc>
        <w:tc>
          <w:tcPr>
            <w:tcW w:w="610" w:type="pct"/>
          </w:tcPr>
          <w:p w14:paraId="2F61DCFB"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color w:val="000000"/>
              </w:rPr>
              <w:t>Therapeutic (2)</w:t>
            </w:r>
          </w:p>
        </w:tc>
        <w:tc>
          <w:tcPr>
            <w:tcW w:w="559" w:type="pct"/>
          </w:tcPr>
          <w:p w14:paraId="58675C21"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Yes (1)</w:t>
            </w:r>
          </w:p>
          <w:p w14:paraId="10463AC1"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No (1)</w:t>
            </w:r>
          </w:p>
        </w:tc>
        <w:tc>
          <w:tcPr>
            <w:tcW w:w="458" w:type="pct"/>
          </w:tcPr>
          <w:p w14:paraId="7148ACA4"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Not Related (2)</w:t>
            </w:r>
          </w:p>
        </w:tc>
        <w:tc>
          <w:tcPr>
            <w:tcW w:w="508" w:type="pct"/>
          </w:tcPr>
          <w:p w14:paraId="0C140811"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Interrupted (1)</w:t>
            </w:r>
          </w:p>
          <w:p w14:paraId="77862AA5"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None (1)</w:t>
            </w:r>
          </w:p>
        </w:tc>
        <w:tc>
          <w:tcPr>
            <w:tcW w:w="479" w:type="pct"/>
            <w:tcBorders>
              <w:right w:val="single" w:sz="18" w:space="0" w:color="auto"/>
            </w:tcBorders>
          </w:tcPr>
          <w:p w14:paraId="711EFE2A"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Resolved (2)</w:t>
            </w:r>
          </w:p>
        </w:tc>
      </w:tr>
      <w:tr w:rsidR="003F5A39" w:rsidRPr="00541AB1" w14:paraId="26496D5D" w14:textId="77777777" w:rsidTr="002642C8">
        <w:trPr>
          <w:trHeight w:val="1535"/>
        </w:trPr>
        <w:tc>
          <w:tcPr>
            <w:tcW w:w="302" w:type="pct"/>
            <w:vMerge/>
            <w:tcBorders>
              <w:left w:val="single" w:sz="18" w:space="0" w:color="auto"/>
            </w:tcBorders>
          </w:tcPr>
          <w:p w14:paraId="015DC1CB" w14:textId="77777777" w:rsidR="003F5A39" w:rsidRPr="00E61799" w:rsidRDefault="003F5A39" w:rsidP="002642C8">
            <w:pPr>
              <w:spacing w:line="480" w:lineRule="auto"/>
              <w:rPr>
                <w:rFonts w:ascii="Calibri" w:eastAsia="Times New Roman" w:hAnsi="Calibri" w:cs="Calibri"/>
                <w:color w:val="000000"/>
                <w:lang w:eastAsia="en-GB"/>
              </w:rPr>
            </w:pPr>
          </w:p>
        </w:tc>
        <w:tc>
          <w:tcPr>
            <w:tcW w:w="626" w:type="pct"/>
          </w:tcPr>
          <w:p w14:paraId="04E03974" w14:textId="77777777" w:rsidR="003F5A39" w:rsidRPr="00E61799" w:rsidRDefault="003F5A39" w:rsidP="002642C8">
            <w:pPr>
              <w:spacing w:line="480" w:lineRule="auto"/>
              <w:rPr>
                <w:rFonts w:ascii="Calibri" w:eastAsia="Calibri" w:hAnsi="Calibri" w:cs="Times New Roman"/>
              </w:rPr>
            </w:pPr>
            <w:r w:rsidRPr="00E61799">
              <w:rPr>
                <w:rFonts w:ascii="Calibri" w:eastAsia="Times New Roman" w:hAnsi="Calibri" w:cs="Calibri"/>
                <w:color w:val="000000"/>
                <w:lang w:eastAsia="en-GB"/>
              </w:rPr>
              <w:t>Blood-stained tracheobronchial secretion</w:t>
            </w:r>
          </w:p>
        </w:tc>
        <w:tc>
          <w:tcPr>
            <w:tcW w:w="392" w:type="pct"/>
          </w:tcPr>
          <w:p w14:paraId="2908CD2B"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14 (8)</w:t>
            </w:r>
          </w:p>
        </w:tc>
        <w:tc>
          <w:tcPr>
            <w:tcW w:w="559" w:type="pct"/>
          </w:tcPr>
          <w:p w14:paraId="51B3A82B"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Mild (13)</w:t>
            </w:r>
          </w:p>
          <w:p w14:paraId="7447675A"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Moderate (1)</w:t>
            </w:r>
          </w:p>
        </w:tc>
        <w:tc>
          <w:tcPr>
            <w:tcW w:w="508" w:type="pct"/>
            <w:shd w:val="clear" w:color="auto" w:fill="auto"/>
          </w:tcPr>
          <w:p w14:paraId="7254D53D"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Non-</w:t>
            </w:r>
            <w:r w:rsidRPr="004C2059">
              <w:rPr>
                <w:rFonts w:ascii="Calibri" w:eastAsia="Calibri" w:hAnsi="Calibri" w:cs="Times New Roman"/>
                <w:color w:val="000000"/>
              </w:rPr>
              <w:t>significant (</w:t>
            </w:r>
            <w:r w:rsidRPr="00E61799">
              <w:rPr>
                <w:rFonts w:ascii="Calibri" w:eastAsia="Calibri" w:hAnsi="Calibri" w:cs="Times New Roman"/>
                <w:color w:val="000000"/>
              </w:rPr>
              <w:t>11)</w:t>
            </w:r>
          </w:p>
          <w:p w14:paraId="3B857494"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Minor (3)</w:t>
            </w:r>
          </w:p>
        </w:tc>
        <w:tc>
          <w:tcPr>
            <w:tcW w:w="610" w:type="pct"/>
            <w:shd w:val="clear" w:color="auto" w:fill="auto"/>
          </w:tcPr>
          <w:p w14:paraId="09D62F81"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Therapeutic (3)</w:t>
            </w:r>
          </w:p>
          <w:p w14:paraId="78E92441"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Intermediate (11)</w:t>
            </w:r>
          </w:p>
        </w:tc>
        <w:tc>
          <w:tcPr>
            <w:tcW w:w="559" w:type="pct"/>
            <w:shd w:val="clear" w:color="auto" w:fill="auto"/>
          </w:tcPr>
          <w:p w14:paraId="2320BAE4"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No (14)</w:t>
            </w:r>
          </w:p>
        </w:tc>
        <w:tc>
          <w:tcPr>
            <w:tcW w:w="458" w:type="pct"/>
            <w:shd w:val="clear" w:color="auto" w:fill="auto"/>
          </w:tcPr>
          <w:p w14:paraId="39AE783F"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Related (1)</w:t>
            </w:r>
          </w:p>
        </w:tc>
        <w:tc>
          <w:tcPr>
            <w:tcW w:w="508" w:type="pct"/>
            <w:shd w:val="clear" w:color="auto" w:fill="auto"/>
          </w:tcPr>
          <w:p w14:paraId="7547E44C"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Interrupted (1)</w:t>
            </w:r>
          </w:p>
        </w:tc>
        <w:tc>
          <w:tcPr>
            <w:tcW w:w="479" w:type="pct"/>
            <w:tcBorders>
              <w:right w:val="single" w:sz="18" w:space="0" w:color="auto"/>
            </w:tcBorders>
            <w:shd w:val="clear" w:color="auto" w:fill="auto"/>
          </w:tcPr>
          <w:p w14:paraId="620E2886"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Resolved (13)</w:t>
            </w:r>
          </w:p>
          <w:p w14:paraId="543592B1" w14:textId="77777777" w:rsidR="003F5A39" w:rsidRPr="00E61799" w:rsidRDefault="003F5A39" w:rsidP="002642C8">
            <w:pPr>
              <w:spacing w:line="480" w:lineRule="auto"/>
              <w:rPr>
                <w:rFonts w:ascii="Calibri" w:eastAsia="Calibri" w:hAnsi="Calibri" w:cs="Times New Roman"/>
                <w:b/>
                <w:color w:val="000000"/>
              </w:rPr>
            </w:pPr>
            <w:r w:rsidRPr="00E61799">
              <w:rPr>
                <w:rFonts w:ascii="Calibri" w:eastAsia="Calibri" w:hAnsi="Calibri" w:cs="Times New Roman"/>
                <w:color w:val="000000"/>
              </w:rPr>
              <w:t>Not assessable (1)</w:t>
            </w:r>
          </w:p>
        </w:tc>
      </w:tr>
      <w:tr w:rsidR="003F5A39" w:rsidRPr="00541AB1" w14:paraId="2294FF33" w14:textId="77777777" w:rsidTr="002642C8">
        <w:trPr>
          <w:trHeight w:val="664"/>
        </w:trPr>
        <w:tc>
          <w:tcPr>
            <w:tcW w:w="302" w:type="pct"/>
            <w:vMerge/>
            <w:tcBorders>
              <w:left w:val="single" w:sz="18" w:space="0" w:color="auto"/>
            </w:tcBorders>
          </w:tcPr>
          <w:p w14:paraId="69F55330" w14:textId="77777777" w:rsidR="003F5A39" w:rsidRPr="00E61799" w:rsidRDefault="003F5A39" w:rsidP="002642C8">
            <w:pPr>
              <w:spacing w:line="480" w:lineRule="auto"/>
              <w:rPr>
                <w:rFonts w:ascii="Calibri" w:eastAsia="Times New Roman" w:hAnsi="Calibri" w:cs="Calibri"/>
                <w:color w:val="000000"/>
                <w:lang w:eastAsia="en-GB"/>
              </w:rPr>
            </w:pPr>
          </w:p>
        </w:tc>
        <w:tc>
          <w:tcPr>
            <w:tcW w:w="626" w:type="pct"/>
          </w:tcPr>
          <w:p w14:paraId="03854071" w14:textId="77777777" w:rsidR="003F5A39" w:rsidRPr="00E61799" w:rsidRDefault="003F5A39" w:rsidP="002642C8">
            <w:pPr>
              <w:spacing w:line="480" w:lineRule="auto"/>
              <w:rPr>
                <w:rFonts w:ascii="Calibri" w:eastAsia="Times New Roman" w:hAnsi="Calibri" w:cs="Calibri"/>
                <w:color w:val="000000"/>
                <w:lang w:eastAsia="en-GB"/>
              </w:rPr>
            </w:pPr>
            <w:r>
              <w:rPr>
                <w:rFonts w:ascii="Calibri" w:eastAsia="Times New Roman" w:hAnsi="Calibri" w:cs="Calibri"/>
                <w:color w:val="000000"/>
                <w:szCs w:val="16"/>
                <w:lang w:eastAsia="en-GB"/>
              </w:rPr>
              <w:t xml:space="preserve"> Tracheostomy site bleed</w:t>
            </w:r>
          </w:p>
        </w:tc>
        <w:tc>
          <w:tcPr>
            <w:tcW w:w="392" w:type="pct"/>
          </w:tcPr>
          <w:p w14:paraId="2A05E706"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1 (1)</w:t>
            </w:r>
          </w:p>
        </w:tc>
        <w:tc>
          <w:tcPr>
            <w:tcW w:w="559" w:type="pct"/>
          </w:tcPr>
          <w:p w14:paraId="3F7C9EF5"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 xml:space="preserve">Moderate </w:t>
            </w:r>
          </w:p>
        </w:tc>
        <w:tc>
          <w:tcPr>
            <w:tcW w:w="508" w:type="pct"/>
          </w:tcPr>
          <w:p w14:paraId="2AEAE550"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rPr>
              <w:t>Minor</w:t>
            </w:r>
          </w:p>
        </w:tc>
        <w:tc>
          <w:tcPr>
            <w:tcW w:w="610" w:type="pct"/>
          </w:tcPr>
          <w:p w14:paraId="106BEC68"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Intermediate (1)</w:t>
            </w:r>
          </w:p>
        </w:tc>
        <w:tc>
          <w:tcPr>
            <w:tcW w:w="559" w:type="pct"/>
          </w:tcPr>
          <w:p w14:paraId="17590A0E"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rPr>
              <w:t xml:space="preserve">No </w:t>
            </w:r>
          </w:p>
        </w:tc>
        <w:tc>
          <w:tcPr>
            <w:tcW w:w="458" w:type="pct"/>
          </w:tcPr>
          <w:p w14:paraId="4DE37E5F"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rPr>
              <w:t>Not Related</w:t>
            </w:r>
          </w:p>
        </w:tc>
        <w:tc>
          <w:tcPr>
            <w:tcW w:w="508" w:type="pct"/>
          </w:tcPr>
          <w:p w14:paraId="2B73E0B3"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rPr>
              <w:t>None</w:t>
            </w:r>
          </w:p>
        </w:tc>
        <w:tc>
          <w:tcPr>
            <w:tcW w:w="479" w:type="pct"/>
            <w:tcBorders>
              <w:right w:val="single" w:sz="18" w:space="0" w:color="auto"/>
            </w:tcBorders>
          </w:tcPr>
          <w:p w14:paraId="177FF2DE"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rPr>
              <w:t xml:space="preserve">Resolved </w:t>
            </w:r>
          </w:p>
        </w:tc>
      </w:tr>
      <w:tr w:rsidR="003F5A39" w:rsidRPr="00541AB1" w14:paraId="211FBF54" w14:textId="77777777" w:rsidTr="002642C8">
        <w:trPr>
          <w:trHeight w:val="430"/>
        </w:trPr>
        <w:tc>
          <w:tcPr>
            <w:tcW w:w="302" w:type="pct"/>
            <w:vMerge/>
            <w:tcBorders>
              <w:left w:val="single" w:sz="18" w:space="0" w:color="auto"/>
            </w:tcBorders>
          </w:tcPr>
          <w:p w14:paraId="490F051E" w14:textId="77777777" w:rsidR="003F5A39" w:rsidRPr="00E61799" w:rsidRDefault="003F5A39" w:rsidP="002642C8">
            <w:pPr>
              <w:spacing w:line="480" w:lineRule="auto"/>
              <w:rPr>
                <w:rFonts w:ascii="Calibri" w:eastAsia="Times New Roman" w:hAnsi="Calibri" w:cs="Calibri"/>
                <w:color w:val="000000"/>
                <w:lang w:eastAsia="en-GB"/>
              </w:rPr>
            </w:pPr>
          </w:p>
        </w:tc>
        <w:tc>
          <w:tcPr>
            <w:tcW w:w="626" w:type="pct"/>
          </w:tcPr>
          <w:p w14:paraId="60443593" w14:textId="77777777" w:rsidR="003F5A39" w:rsidRPr="00E61799" w:rsidRDefault="003F5A39" w:rsidP="002642C8">
            <w:pPr>
              <w:spacing w:line="480" w:lineRule="auto"/>
              <w:rPr>
                <w:rFonts w:ascii="Calibri" w:eastAsia="Times New Roman" w:hAnsi="Calibri" w:cs="Calibri"/>
                <w:color w:val="000000"/>
                <w:lang w:eastAsia="en-GB"/>
              </w:rPr>
            </w:pPr>
            <w:r w:rsidRPr="00E61799">
              <w:rPr>
                <w:rFonts w:ascii="Calibri" w:eastAsia="Times New Roman" w:hAnsi="Calibri" w:cs="Calibri"/>
                <w:color w:val="000000"/>
                <w:lang w:eastAsia="en-GB"/>
              </w:rPr>
              <w:t>Epistaxis</w:t>
            </w:r>
          </w:p>
        </w:tc>
        <w:tc>
          <w:tcPr>
            <w:tcW w:w="392" w:type="pct"/>
          </w:tcPr>
          <w:p w14:paraId="33C834E6"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3 (1)</w:t>
            </w:r>
          </w:p>
        </w:tc>
        <w:tc>
          <w:tcPr>
            <w:tcW w:w="559" w:type="pct"/>
          </w:tcPr>
          <w:p w14:paraId="22A235FF"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Mild (3)</w:t>
            </w:r>
          </w:p>
        </w:tc>
        <w:tc>
          <w:tcPr>
            <w:tcW w:w="508" w:type="pct"/>
          </w:tcPr>
          <w:p w14:paraId="43FE3454"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NSB (2)</w:t>
            </w:r>
          </w:p>
          <w:p w14:paraId="0A2A594E"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Minor (1)</w:t>
            </w:r>
          </w:p>
        </w:tc>
        <w:tc>
          <w:tcPr>
            <w:tcW w:w="610" w:type="pct"/>
          </w:tcPr>
          <w:p w14:paraId="15B0B033" w14:textId="77777777" w:rsidR="003F5A39" w:rsidRPr="00E61799" w:rsidRDefault="003F5A39" w:rsidP="002642C8">
            <w:pPr>
              <w:spacing w:line="480" w:lineRule="auto"/>
              <w:rPr>
                <w:rFonts w:ascii="Calibri" w:eastAsia="Calibri" w:hAnsi="Calibri" w:cs="Times New Roman"/>
                <w:color w:val="FF0000"/>
              </w:rPr>
            </w:pPr>
            <w:r w:rsidRPr="00E61799">
              <w:rPr>
                <w:rFonts w:ascii="Calibri" w:eastAsia="Calibri" w:hAnsi="Calibri" w:cs="Times New Roman"/>
                <w:color w:val="000000"/>
              </w:rPr>
              <w:t>Therapeutic (2) Prophylactic (1)</w:t>
            </w:r>
          </w:p>
        </w:tc>
        <w:tc>
          <w:tcPr>
            <w:tcW w:w="559" w:type="pct"/>
          </w:tcPr>
          <w:p w14:paraId="3664441C"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No (3)</w:t>
            </w:r>
          </w:p>
        </w:tc>
        <w:tc>
          <w:tcPr>
            <w:tcW w:w="458" w:type="pct"/>
          </w:tcPr>
          <w:p w14:paraId="3F95A6C3"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Not Related (3)</w:t>
            </w:r>
          </w:p>
        </w:tc>
        <w:tc>
          <w:tcPr>
            <w:tcW w:w="508" w:type="pct"/>
          </w:tcPr>
          <w:p w14:paraId="6B2B5058"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None (3)</w:t>
            </w:r>
          </w:p>
        </w:tc>
        <w:tc>
          <w:tcPr>
            <w:tcW w:w="479" w:type="pct"/>
            <w:tcBorders>
              <w:right w:val="single" w:sz="18" w:space="0" w:color="auto"/>
            </w:tcBorders>
          </w:tcPr>
          <w:p w14:paraId="77B62113"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rPr>
              <w:t>Resolved (3)</w:t>
            </w:r>
          </w:p>
        </w:tc>
      </w:tr>
      <w:tr w:rsidR="003F5A39" w:rsidRPr="00541AB1" w14:paraId="48BA0F2D" w14:textId="77777777" w:rsidTr="002642C8">
        <w:trPr>
          <w:trHeight w:val="430"/>
        </w:trPr>
        <w:tc>
          <w:tcPr>
            <w:tcW w:w="302" w:type="pct"/>
            <w:vMerge/>
            <w:tcBorders>
              <w:left w:val="single" w:sz="18" w:space="0" w:color="auto"/>
              <w:bottom w:val="single" w:sz="18" w:space="0" w:color="auto"/>
            </w:tcBorders>
          </w:tcPr>
          <w:p w14:paraId="59FBC2DF" w14:textId="77777777" w:rsidR="003F5A39" w:rsidRPr="00E61799" w:rsidRDefault="003F5A39" w:rsidP="002642C8">
            <w:pPr>
              <w:spacing w:line="480" w:lineRule="auto"/>
              <w:rPr>
                <w:rFonts w:ascii="Calibri" w:eastAsia="Calibri" w:hAnsi="Calibri" w:cs="Times New Roman"/>
              </w:rPr>
            </w:pPr>
          </w:p>
        </w:tc>
        <w:tc>
          <w:tcPr>
            <w:tcW w:w="626" w:type="pct"/>
            <w:tcBorders>
              <w:bottom w:val="single" w:sz="18" w:space="0" w:color="auto"/>
            </w:tcBorders>
          </w:tcPr>
          <w:p w14:paraId="2A6FB82F" w14:textId="77777777" w:rsidR="003F5A39" w:rsidRPr="00E61799" w:rsidRDefault="003F5A39" w:rsidP="002642C8">
            <w:pPr>
              <w:spacing w:line="480" w:lineRule="auto"/>
              <w:rPr>
                <w:rFonts w:ascii="Calibri" w:eastAsia="Calibri" w:hAnsi="Calibri" w:cs="Times New Roman"/>
              </w:rPr>
            </w:pPr>
            <w:r w:rsidRPr="00E61799">
              <w:rPr>
                <w:rFonts w:ascii="Calibri" w:eastAsia="Calibri" w:hAnsi="Calibri" w:cs="Times New Roman"/>
              </w:rPr>
              <w:t>Other</w:t>
            </w:r>
          </w:p>
        </w:tc>
        <w:tc>
          <w:tcPr>
            <w:tcW w:w="392" w:type="pct"/>
            <w:tcBorders>
              <w:bottom w:val="single" w:sz="18" w:space="0" w:color="auto"/>
            </w:tcBorders>
          </w:tcPr>
          <w:p w14:paraId="1AF9AE61"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3 (3)</w:t>
            </w:r>
          </w:p>
          <w:p w14:paraId="77A387C4" w14:textId="77777777" w:rsidR="003F5A39" w:rsidRPr="00E61799" w:rsidRDefault="003F5A39" w:rsidP="002642C8">
            <w:pPr>
              <w:spacing w:line="480" w:lineRule="auto"/>
              <w:rPr>
                <w:rFonts w:ascii="Calibri" w:eastAsia="Calibri" w:hAnsi="Calibri" w:cs="Times New Roman"/>
                <w:color w:val="000000"/>
              </w:rPr>
            </w:pPr>
          </w:p>
        </w:tc>
        <w:tc>
          <w:tcPr>
            <w:tcW w:w="559" w:type="pct"/>
            <w:tcBorders>
              <w:bottom w:val="single" w:sz="18" w:space="0" w:color="auto"/>
            </w:tcBorders>
          </w:tcPr>
          <w:p w14:paraId="579C63D0"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Mild (2)</w:t>
            </w:r>
          </w:p>
          <w:p w14:paraId="25ADF4E9"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Moderate (1)</w:t>
            </w:r>
          </w:p>
        </w:tc>
        <w:tc>
          <w:tcPr>
            <w:tcW w:w="508" w:type="pct"/>
            <w:tcBorders>
              <w:bottom w:val="single" w:sz="18" w:space="0" w:color="auto"/>
            </w:tcBorders>
          </w:tcPr>
          <w:p w14:paraId="1D995A06"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NSB (1)</w:t>
            </w:r>
          </w:p>
          <w:p w14:paraId="1F1F67AE"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Minor (2)</w:t>
            </w:r>
          </w:p>
        </w:tc>
        <w:tc>
          <w:tcPr>
            <w:tcW w:w="610" w:type="pct"/>
            <w:tcBorders>
              <w:bottom w:val="single" w:sz="18" w:space="0" w:color="auto"/>
            </w:tcBorders>
          </w:tcPr>
          <w:p w14:paraId="12D94D57"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Therapeutic (2) Intermediate (1)</w:t>
            </w:r>
          </w:p>
        </w:tc>
        <w:tc>
          <w:tcPr>
            <w:tcW w:w="559" w:type="pct"/>
            <w:tcBorders>
              <w:bottom w:val="single" w:sz="18" w:space="0" w:color="auto"/>
            </w:tcBorders>
          </w:tcPr>
          <w:p w14:paraId="3578AEE4"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Yes (2)</w:t>
            </w:r>
          </w:p>
        </w:tc>
        <w:tc>
          <w:tcPr>
            <w:tcW w:w="458" w:type="pct"/>
            <w:tcBorders>
              <w:bottom w:val="single" w:sz="18" w:space="0" w:color="auto"/>
            </w:tcBorders>
            <w:shd w:val="clear" w:color="auto" w:fill="auto"/>
          </w:tcPr>
          <w:p w14:paraId="71DA21B7"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Related (2) Not related (1)</w:t>
            </w:r>
          </w:p>
        </w:tc>
        <w:tc>
          <w:tcPr>
            <w:tcW w:w="508" w:type="pct"/>
            <w:tcBorders>
              <w:bottom w:val="single" w:sz="18" w:space="0" w:color="auto"/>
            </w:tcBorders>
            <w:shd w:val="clear" w:color="auto" w:fill="auto"/>
          </w:tcPr>
          <w:p w14:paraId="584C4EDB"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Stopped (1)</w:t>
            </w:r>
          </w:p>
          <w:p w14:paraId="027A1EA0"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Interrupted (1)</w:t>
            </w:r>
          </w:p>
          <w:p w14:paraId="21F5854B"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None (1)</w:t>
            </w:r>
          </w:p>
        </w:tc>
        <w:tc>
          <w:tcPr>
            <w:tcW w:w="479" w:type="pct"/>
            <w:tcBorders>
              <w:bottom w:val="single" w:sz="18" w:space="0" w:color="auto"/>
              <w:right w:val="single" w:sz="18" w:space="0" w:color="auto"/>
            </w:tcBorders>
            <w:shd w:val="clear" w:color="auto" w:fill="auto"/>
          </w:tcPr>
          <w:p w14:paraId="63074552" w14:textId="77777777" w:rsidR="003F5A39" w:rsidRPr="00E61799" w:rsidRDefault="003F5A39" w:rsidP="002642C8">
            <w:pPr>
              <w:spacing w:line="480" w:lineRule="auto"/>
              <w:rPr>
                <w:rFonts w:ascii="Calibri" w:eastAsia="Calibri" w:hAnsi="Calibri" w:cs="Times New Roman"/>
                <w:color w:val="000000"/>
              </w:rPr>
            </w:pPr>
            <w:r w:rsidRPr="00E61799">
              <w:rPr>
                <w:rFonts w:ascii="Calibri" w:eastAsia="Calibri" w:hAnsi="Calibri" w:cs="Times New Roman"/>
                <w:color w:val="000000"/>
              </w:rPr>
              <w:t>Resolved (2)</w:t>
            </w:r>
          </w:p>
          <w:p w14:paraId="28FB38AD" w14:textId="77777777" w:rsidR="003F5A39" w:rsidRPr="00E61799" w:rsidRDefault="003F5A39" w:rsidP="002642C8">
            <w:pPr>
              <w:spacing w:line="480" w:lineRule="auto"/>
              <w:rPr>
                <w:rFonts w:ascii="Calibri" w:eastAsia="Calibri" w:hAnsi="Calibri" w:cs="Times New Roman"/>
                <w:b/>
                <w:color w:val="000000"/>
              </w:rPr>
            </w:pPr>
            <w:r w:rsidRPr="00E61799">
              <w:rPr>
                <w:rFonts w:ascii="Calibri" w:eastAsia="Calibri" w:hAnsi="Calibri" w:cs="Times New Roman"/>
                <w:color w:val="000000"/>
              </w:rPr>
              <w:t>Not assessable (1)</w:t>
            </w:r>
          </w:p>
        </w:tc>
      </w:tr>
    </w:tbl>
    <w:p w14:paraId="24E51262" w14:textId="619F6E9C" w:rsidR="003F5A39" w:rsidRDefault="003F5A39" w:rsidP="003F5A39">
      <w:pPr>
        <w:spacing w:line="480" w:lineRule="auto"/>
        <w:rPr>
          <w:rFonts w:ascii="Calibri" w:eastAsia="Calibri" w:hAnsi="Calibri" w:cs="Times New Roman"/>
        </w:rPr>
      </w:pPr>
      <w:r w:rsidRPr="00B15AB2">
        <w:t>* This patient developed a tension pneumothorax that required chest drains. Initially</w:t>
      </w:r>
      <w:r>
        <w:t>,</w:t>
      </w:r>
      <w:r w:rsidRPr="00B15AB2">
        <w:t xml:space="preserve"> treatment was continued, but three days after the insertion of chest drains, due to ongoing bleeding both anticoagulation and rt-PA </w:t>
      </w:r>
      <w:r>
        <w:t>were</w:t>
      </w:r>
      <w:r w:rsidRPr="00B15AB2">
        <w:t xml:space="preserve"> stopped. The patient was receiving therapeutic anticoagulation for bilateral deep vein thrombosis along with aspirin and</w:t>
      </w:r>
      <w:r>
        <w:t xml:space="preserve"> their</w:t>
      </w:r>
      <w:r w:rsidRPr="00B15AB2">
        <w:t xml:space="preserve"> fibrinogen </w:t>
      </w:r>
      <w:r>
        <w:t xml:space="preserve">decreased </w:t>
      </w:r>
      <w:r w:rsidRPr="00B15AB2">
        <w:t xml:space="preserve">to 1 gm/L concurrent with </w:t>
      </w:r>
      <w:r w:rsidR="00B10DF3">
        <w:t xml:space="preserve">the </w:t>
      </w:r>
      <w:r w:rsidRPr="00B15AB2">
        <w:t>administration of tocilizumab. This was considered a moderate, possibly related event. The patient subsequently went on to develop a brain bleed, five days after stopping therapy which was considered unrelated to rt-PA.</w:t>
      </w:r>
    </w:p>
    <w:p w14:paraId="02FEF5B3" w14:textId="77777777" w:rsidR="003F5A39" w:rsidRDefault="003F5A39" w:rsidP="003F5A39">
      <w:pPr>
        <w:spacing w:line="480" w:lineRule="auto"/>
      </w:pPr>
      <w:r>
        <w:t xml:space="preserve">AE, adverse event; GI, gastrointestinal; ISTH, </w:t>
      </w:r>
      <w:r w:rsidRPr="004D59FC">
        <w:t xml:space="preserve">International Society of </w:t>
      </w:r>
      <w:proofErr w:type="spellStart"/>
      <w:r w:rsidRPr="004D59FC">
        <w:t>Haemostasis</w:t>
      </w:r>
      <w:proofErr w:type="spellEnd"/>
      <w:r w:rsidRPr="004D59FC">
        <w:t xml:space="preserve"> and Thrombosis; </w:t>
      </w:r>
      <w:r>
        <w:t xml:space="preserve">NSB, non-significant bleeds; </w:t>
      </w:r>
      <w:r w:rsidRPr="004D59FC">
        <w:t>rt</w:t>
      </w:r>
      <w:r>
        <w:t xml:space="preserve">-PA, </w:t>
      </w:r>
      <w:r w:rsidRPr="00A45691">
        <w:t>recombinant tissue plasminogen activator</w:t>
      </w:r>
      <w:r>
        <w:t>.</w:t>
      </w:r>
    </w:p>
    <w:p w14:paraId="216539BC" w14:textId="4ABADCB5" w:rsidR="003F5A39" w:rsidRDefault="003F5A39">
      <w:pPr>
        <w:rPr>
          <w:rFonts w:cstheme="minorHAnsi"/>
          <w:b/>
          <w:bCs/>
          <w:lang w:val="en-GB"/>
        </w:rPr>
      </w:pPr>
      <w:r>
        <w:rPr>
          <w:rFonts w:cstheme="minorHAnsi"/>
          <w:b/>
          <w:bCs/>
          <w:lang w:val="en-GB"/>
        </w:rPr>
        <w:br w:type="page"/>
      </w:r>
    </w:p>
    <w:p w14:paraId="10605E7E" w14:textId="77777777" w:rsidR="003F5A39" w:rsidRDefault="003F5A39">
      <w:pPr>
        <w:rPr>
          <w:rFonts w:cstheme="minorHAnsi"/>
          <w:b/>
          <w:bCs/>
          <w:lang w:val="en-GB"/>
        </w:rPr>
        <w:sectPr w:rsidR="003F5A39" w:rsidSect="003F5A39">
          <w:pgSz w:w="16838" w:h="11906" w:orient="landscape"/>
          <w:pgMar w:top="1440" w:right="1440" w:bottom="1440" w:left="1440" w:header="708" w:footer="708" w:gutter="0"/>
          <w:cols w:space="708"/>
          <w:docGrid w:linePitch="360"/>
        </w:sectPr>
      </w:pPr>
    </w:p>
    <w:p w14:paraId="7DB1DF4C" w14:textId="77777777" w:rsidR="00924859" w:rsidRDefault="00924859">
      <w:pPr>
        <w:rPr>
          <w:rFonts w:cstheme="minorHAnsi"/>
          <w:b/>
          <w:bCs/>
          <w:lang w:val="en-GB"/>
        </w:rPr>
      </w:pPr>
    </w:p>
    <w:p w14:paraId="6DA474AB" w14:textId="6FEE3B48" w:rsidR="004D6C6C" w:rsidRPr="00052CAE" w:rsidRDefault="004D6C6C" w:rsidP="00052CAE">
      <w:pPr>
        <w:keepNext/>
        <w:spacing w:line="360" w:lineRule="auto"/>
        <w:rPr>
          <w:rFonts w:cstheme="minorHAnsi"/>
          <w:lang w:val="en-GB"/>
        </w:rPr>
      </w:pPr>
      <w:r w:rsidRPr="00052CAE">
        <w:rPr>
          <w:rFonts w:cstheme="minorHAnsi"/>
          <w:b/>
          <w:bCs/>
          <w:lang w:val="en-GB"/>
        </w:rPr>
        <w:t xml:space="preserve">Figure </w:t>
      </w:r>
      <w:r w:rsidR="006D3F85" w:rsidRPr="00052CAE">
        <w:rPr>
          <w:rFonts w:cstheme="minorHAnsi"/>
          <w:b/>
          <w:bCs/>
          <w:lang w:val="en-GB"/>
        </w:rPr>
        <w:t>S</w:t>
      </w:r>
      <w:r w:rsidRPr="00052CAE">
        <w:rPr>
          <w:rFonts w:cstheme="minorHAnsi"/>
          <w:b/>
          <w:bCs/>
          <w:lang w:val="en-GB"/>
        </w:rPr>
        <w:t>1.</w:t>
      </w:r>
      <w:r w:rsidRPr="00052CAE">
        <w:rPr>
          <w:rFonts w:cstheme="minorHAnsi"/>
          <w:lang w:val="en-GB"/>
        </w:rPr>
        <w:t xml:space="preserve"> Schematic diagram of overall trial design </w:t>
      </w:r>
    </w:p>
    <w:p w14:paraId="591CBCD4" w14:textId="77777777" w:rsidR="004D6C6C" w:rsidRPr="00052CAE" w:rsidRDefault="004D6C6C" w:rsidP="004D6C6C">
      <w:pPr>
        <w:spacing w:line="360" w:lineRule="auto"/>
        <w:rPr>
          <w:rFonts w:cstheme="minorHAnsi"/>
          <w:lang w:val="en-GB"/>
        </w:rPr>
      </w:pPr>
      <w:r w:rsidRPr="00052CAE">
        <w:rPr>
          <w:rFonts w:cstheme="minorHAnsi"/>
          <w:noProof/>
          <w:lang w:val="en-GB" w:eastAsia="en-GB"/>
        </w:rPr>
        <w:drawing>
          <wp:inline distT="0" distB="0" distL="0" distR="0" wp14:anchorId="2D402940" wp14:editId="117B5977">
            <wp:extent cx="5731510" cy="3160395"/>
            <wp:effectExtent l="0" t="0" r="2540" b="190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160395"/>
                    </a:xfrm>
                    <a:prstGeom prst="rect">
                      <a:avLst/>
                    </a:prstGeom>
                    <a:noFill/>
                    <a:ln>
                      <a:noFill/>
                    </a:ln>
                  </pic:spPr>
                </pic:pic>
              </a:graphicData>
            </a:graphic>
          </wp:inline>
        </w:drawing>
      </w:r>
    </w:p>
    <w:p w14:paraId="3E8502D5" w14:textId="0987AC6E" w:rsidR="004D6C6C" w:rsidRPr="00052CAE" w:rsidRDefault="004D6C6C" w:rsidP="004D6C6C">
      <w:pPr>
        <w:spacing w:line="360" w:lineRule="auto"/>
        <w:rPr>
          <w:rFonts w:cstheme="minorHAnsi"/>
          <w:lang w:val="en-GB"/>
        </w:rPr>
      </w:pPr>
      <w:r w:rsidRPr="00052CAE">
        <w:rPr>
          <w:rFonts w:cstheme="minorHAnsi"/>
          <w:lang w:val="en-GB"/>
        </w:rPr>
        <w:t>ARDS, acute respiratory distress syndrome; ICU, intensive care unit; TMG, trial management group</w:t>
      </w:r>
      <w:r w:rsidR="00C06FE0">
        <w:rPr>
          <w:rFonts w:cstheme="minorHAnsi"/>
          <w:lang w:val="en-GB"/>
        </w:rPr>
        <w:t>.</w:t>
      </w:r>
    </w:p>
    <w:p w14:paraId="58F43A41" w14:textId="77777777" w:rsidR="003971B4" w:rsidRDefault="003971B4">
      <w:pPr>
        <w:rPr>
          <w:rFonts w:cstheme="minorHAnsi"/>
          <w:lang w:val="en-GB"/>
        </w:rPr>
      </w:pPr>
      <w:r>
        <w:rPr>
          <w:rFonts w:cstheme="minorHAnsi"/>
          <w:lang w:val="en-GB"/>
        </w:rPr>
        <w:br w:type="page"/>
      </w:r>
    </w:p>
    <w:p w14:paraId="253ADBB1" w14:textId="6D29000F" w:rsidR="003971B4" w:rsidRDefault="003971B4" w:rsidP="003971B4">
      <w:pPr>
        <w:spacing w:line="480" w:lineRule="auto"/>
      </w:pPr>
      <w:r w:rsidRPr="006B58FB">
        <w:rPr>
          <w:rFonts w:cstheme="minorHAnsi"/>
          <w:b/>
          <w:bCs/>
          <w:lang w:val="en-GB"/>
        </w:rPr>
        <w:lastRenderedPageBreak/>
        <w:t>Figure S2.</w:t>
      </w:r>
      <w:r>
        <w:rPr>
          <w:rFonts w:cstheme="minorHAnsi"/>
          <w:lang w:val="en-GB"/>
        </w:rPr>
        <w:t xml:space="preserve"> </w:t>
      </w:r>
      <w:r>
        <w:t>CONSORT diagram</w:t>
      </w:r>
      <w:r w:rsidRPr="00E73CB1">
        <w:t xml:space="preserve"> for Cohort 1 </w:t>
      </w:r>
      <w:r>
        <w:t xml:space="preserve">(a) and Cohort 2 (b) </w:t>
      </w:r>
      <w:r w:rsidRPr="00E73CB1">
        <w:t>study</w:t>
      </w:r>
    </w:p>
    <w:p w14:paraId="7509EAE3" w14:textId="2A9F208E" w:rsidR="003971B4" w:rsidRDefault="003971B4" w:rsidP="003971B4">
      <w:pPr>
        <w:spacing w:line="360" w:lineRule="auto"/>
        <w:rPr>
          <w:lang w:val="en-GB"/>
        </w:rPr>
      </w:pPr>
      <w:r>
        <w:rPr>
          <w:noProof/>
          <w:lang w:val="en-GB" w:eastAsia="en-GB"/>
        </w:rPr>
        <w:drawing>
          <wp:inline distT="0" distB="0" distL="0" distR="0" wp14:anchorId="4DE8E081" wp14:editId="3C0BC55C">
            <wp:extent cx="5067300" cy="3406140"/>
            <wp:effectExtent l="0" t="0" r="0" b="3810"/>
            <wp:docPr id="4" name="Picture 4" descr="Graphical user interface, application, website,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ebsite, Team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7300" cy="3406140"/>
                    </a:xfrm>
                    <a:prstGeom prst="rect">
                      <a:avLst/>
                    </a:prstGeom>
                    <a:noFill/>
                    <a:ln>
                      <a:noFill/>
                    </a:ln>
                  </pic:spPr>
                </pic:pic>
              </a:graphicData>
            </a:graphic>
          </wp:inline>
        </w:drawing>
      </w:r>
    </w:p>
    <w:p w14:paraId="18850CAA" w14:textId="557CF52D" w:rsidR="003971B4" w:rsidRDefault="006B58FB" w:rsidP="003971B4">
      <w:pPr>
        <w:spacing w:line="360" w:lineRule="auto"/>
        <w:rPr>
          <w:lang w:val="en-GB"/>
        </w:rPr>
      </w:pPr>
      <w:r>
        <w:rPr>
          <w:noProof/>
          <w:lang w:val="en-GB"/>
        </w:rPr>
        <w:drawing>
          <wp:inline distT="0" distB="0" distL="0" distR="0" wp14:anchorId="4600808C" wp14:editId="30CA7455">
            <wp:extent cx="5162550" cy="3383028"/>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0074" cy="3407618"/>
                    </a:xfrm>
                    <a:prstGeom prst="rect">
                      <a:avLst/>
                    </a:prstGeom>
                    <a:noFill/>
                  </pic:spPr>
                </pic:pic>
              </a:graphicData>
            </a:graphic>
          </wp:inline>
        </w:drawing>
      </w:r>
    </w:p>
    <w:p w14:paraId="37409C18" w14:textId="4CD02C49" w:rsidR="003971B4" w:rsidRDefault="003971B4">
      <w:pPr>
        <w:rPr>
          <w:lang w:val="en-GB"/>
        </w:rPr>
      </w:pPr>
      <w:r>
        <w:rPr>
          <w:lang w:val="en-GB"/>
        </w:rPr>
        <w:t>IMV, invasive machinal ventilation; NIRS, non-invasive respiratory support; rt-PA, recombinant tissue plasminogen activator.</w:t>
      </w:r>
      <w:r>
        <w:rPr>
          <w:lang w:val="en-GB"/>
        </w:rPr>
        <w:br w:type="page"/>
      </w:r>
    </w:p>
    <w:p w14:paraId="40DAC62A" w14:textId="085EC88E" w:rsidR="003971B4" w:rsidRDefault="003971B4" w:rsidP="003971B4">
      <w:pPr>
        <w:spacing w:line="480" w:lineRule="auto"/>
      </w:pPr>
      <w:r w:rsidRPr="006B58FB">
        <w:rPr>
          <w:b/>
          <w:bCs/>
          <w:lang w:val="en-GB"/>
        </w:rPr>
        <w:lastRenderedPageBreak/>
        <w:t>Figure S3.</w:t>
      </w:r>
      <w:r>
        <w:rPr>
          <w:lang w:val="en-GB"/>
        </w:rPr>
        <w:t xml:space="preserve"> </w:t>
      </w:r>
      <w:r>
        <w:t>Cohort 1 - M</w:t>
      </w:r>
      <w:r w:rsidRPr="00E73CB1">
        <w:t xml:space="preserve">ean </w:t>
      </w:r>
      <w:r>
        <w:t>P/F</w:t>
      </w:r>
      <w:r w:rsidRPr="00E73CB1">
        <w:t xml:space="preserve"> ratio over time (</w:t>
      </w:r>
      <w:r>
        <w:t>days</w:t>
      </w:r>
      <w:r w:rsidRPr="00E73CB1">
        <w:t xml:space="preserve"> since baseline) stratified by trial arm</w:t>
      </w:r>
    </w:p>
    <w:p w14:paraId="78592598" w14:textId="6513BB5D" w:rsidR="003971B4" w:rsidRDefault="003971B4" w:rsidP="003971B4">
      <w:pPr>
        <w:spacing w:line="480" w:lineRule="auto"/>
      </w:pPr>
      <w:r>
        <w:rPr>
          <w:noProof/>
        </w:rPr>
        <w:drawing>
          <wp:inline distT="0" distB="0" distL="0" distR="0" wp14:anchorId="4107DE77" wp14:editId="3A6A3288">
            <wp:extent cx="5731510" cy="3817620"/>
            <wp:effectExtent l="0" t="0" r="254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pic:cNvPicPr>
                  </pic:nvPicPr>
                  <pic:blipFill rotWithShape="1">
                    <a:blip r:embed="rId14" r:link="rId15" cstate="print">
                      <a:extLst>
                        <a:ext uri="{28A0092B-C50C-407E-A947-70E740481C1C}">
                          <a14:useLocalDpi xmlns:a14="http://schemas.microsoft.com/office/drawing/2010/main" val="0"/>
                        </a:ext>
                      </a:extLst>
                    </a:blip>
                    <a:srcRect t="8410"/>
                    <a:stretch/>
                  </pic:blipFill>
                  <pic:spPr bwMode="auto">
                    <a:xfrm>
                      <a:off x="0" y="0"/>
                      <a:ext cx="5731510" cy="3817620"/>
                    </a:xfrm>
                    <a:prstGeom prst="rect">
                      <a:avLst/>
                    </a:prstGeom>
                    <a:noFill/>
                    <a:ln>
                      <a:noFill/>
                    </a:ln>
                    <a:extLst>
                      <a:ext uri="{53640926-AAD7-44D8-BBD7-CCE9431645EC}">
                        <a14:shadowObscured xmlns:a14="http://schemas.microsoft.com/office/drawing/2010/main"/>
                      </a:ext>
                    </a:extLst>
                  </pic:spPr>
                </pic:pic>
              </a:graphicData>
            </a:graphic>
          </wp:inline>
        </w:drawing>
      </w:r>
    </w:p>
    <w:p w14:paraId="23F11832" w14:textId="3FA48E8B" w:rsidR="003971B4" w:rsidRDefault="003971B4" w:rsidP="003971B4">
      <w:pPr>
        <w:spacing w:line="480" w:lineRule="auto"/>
      </w:pPr>
      <w:r w:rsidRPr="00E73CB1">
        <w:t>Circles indicate sample mean values</w:t>
      </w:r>
      <w:r>
        <w:t xml:space="preserve"> (n=9; rt=PA and n=18, SoC). V</w:t>
      </w:r>
      <w:r w:rsidRPr="00E73CB1">
        <w:t xml:space="preserve">ertical grey bars indicate the standard error of the corresponding sample </w:t>
      </w:r>
      <w:r w:rsidR="006023D4">
        <w:t>means</w:t>
      </w:r>
      <w:r>
        <w:t>.</w:t>
      </w:r>
      <w:r w:rsidRPr="00E73CB1">
        <w:t xml:space="preserve"> </w:t>
      </w:r>
      <w:r w:rsidRPr="00547143">
        <w:t xml:space="preserve">Time-point 0 is </w:t>
      </w:r>
      <w:r w:rsidR="00093D42">
        <w:t xml:space="preserve">the </w:t>
      </w:r>
      <w:r w:rsidRPr="00547143">
        <w:t>baseline, all available P</w:t>
      </w:r>
      <w:r>
        <w:t>/</w:t>
      </w:r>
      <w:r w:rsidRPr="00547143">
        <w:t xml:space="preserve">F ratios were extracted and then data </w:t>
      </w:r>
      <w:r w:rsidR="00093D42">
        <w:t xml:space="preserve">was </w:t>
      </w:r>
      <w:proofErr w:type="spellStart"/>
      <w:r w:rsidRPr="00547143">
        <w:t>summarised</w:t>
      </w:r>
      <w:proofErr w:type="spellEnd"/>
      <w:r w:rsidRPr="00547143">
        <w:t xml:space="preserve"> every </w:t>
      </w:r>
      <w:r>
        <w:t>four</w:t>
      </w:r>
      <w:r w:rsidRPr="00547143">
        <w:t xml:space="preserve"> hours (± 2h</w:t>
      </w:r>
      <w:r>
        <w:t>).</w:t>
      </w:r>
    </w:p>
    <w:p w14:paraId="7339EEF5" w14:textId="77777777" w:rsidR="003971B4" w:rsidRDefault="003971B4" w:rsidP="003971B4">
      <w:pPr>
        <w:spacing w:line="480" w:lineRule="auto"/>
      </w:pPr>
      <w:r>
        <w:t>P/F,</w:t>
      </w:r>
      <w:r w:rsidRPr="0020200E">
        <w:rPr>
          <w:rFonts w:ascii="Calibri" w:eastAsia="Calibri" w:hAnsi="Calibri" w:cs="Arial"/>
        </w:rPr>
        <w:t xml:space="preserve"> </w:t>
      </w:r>
      <w:r w:rsidRPr="008E33C7">
        <w:rPr>
          <w:rFonts w:ascii="Calibri" w:eastAsia="Calibri" w:hAnsi="Calibri" w:cs="Arial"/>
        </w:rPr>
        <w:t>PaO</w:t>
      </w:r>
      <w:r w:rsidRPr="0079373D">
        <w:rPr>
          <w:rFonts w:ascii="Calibri" w:eastAsia="Calibri" w:hAnsi="Calibri" w:cs="Arial"/>
          <w:vertAlign w:val="subscript"/>
        </w:rPr>
        <w:t>2</w:t>
      </w:r>
      <w:r>
        <w:rPr>
          <w:rFonts w:ascii="Calibri" w:eastAsia="Calibri" w:hAnsi="Calibri" w:cs="Arial"/>
        </w:rPr>
        <w:t>/FiO</w:t>
      </w:r>
      <w:r w:rsidRPr="0079373D">
        <w:rPr>
          <w:rFonts w:ascii="Calibri" w:eastAsia="Calibri" w:hAnsi="Calibri" w:cs="Arial"/>
          <w:vertAlign w:val="subscript"/>
        </w:rPr>
        <w:t>2</w:t>
      </w:r>
      <w:r>
        <w:t xml:space="preserve">; rt-PA, </w:t>
      </w:r>
      <w:r w:rsidRPr="00A45691">
        <w:t>recombinant tissue plasminogen activator</w:t>
      </w:r>
      <w:r>
        <w:t>; SE, standard error; SOC, standard of care.</w:t>
      </w:r>
    </w:p>
    <w:p w14:paraId="7F84CD65" w14:textId="77777777" w:rsidR="003971B4" w:rsidRDefault="003971B4">
      <w:pPr>
        <w:rPr>
          <w:b/>
          <w:bCs/>
        </w:rPr>
      </w:pPr>
      <w:r>
        <w:rPr>
          <w:b/>
          <w:bCs/>
        </w:rPr>
        <w:br w:type="page"/>
      </w:r>
    </w:p>
    <w:p w14:paraId="1168D8CF" w14:textId="6828C7C5" w:rsidR="003971B4" w:rsidRDefault="003971B4" w:rsidP="003971B4">
      <w:pPr>
        <w:spacing w:line="480" w:lineRule="auto"/>
      </w:pPr>
      <w:r>
        <w:rPr>
          <w:b/>
          <w:bCs/>
        </w:rPr>
        <w:lastRenderedPageBreak/>
        <w:t xml:space="preserve">Figure S4: </w:t>
      </w:r>
      <w:r>
        <w:t xml:space="preserve">Cohort 2 – Lowest </w:t>
      </w:r>
      <w:r w:rsidRPr="00A02500">
        <w:t xml:space="preserve">daily </w:t>
      </w:r>
      <w:r>
        <w:t>P/F</w:t>
      </w:r>
      <w:r w:rsidRPr="00E73CB1">
        <w:t xml:space="preserve"> ratio over </w:t>
      </w:r>
      <w:r>
        <w:t>time for IMV and NIRS subgroups</w:t>
      </w:r>
    </w:p>
    <w:p w14:paraId="131D60B5" w14:textId="44641860" w:rsidR="003971B4" w:rsidRDefault="003971B4" w:rsidP="003971B4">
      <w:pPr>
        <w:spacing w:line="480" w:lineRule="auto"/>
      </w:pPr>
      <w:r>
        <w:rPr>
          <w:noProof/>
        </w:rPr>
        <w:drawing>
          <wp:inline distT="0" distB="0" distL="0" distR="0" wp14:anchorId="4F080679" wp14:editId="640DCFA9">
            <wp:extent cx="5731510" cy="3201035"/>
            <wp:effectExtent l="0" t="0" r="254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a:picLocks noChangeAspect="1"/>
                    </pic:cNvPicPr>
                  </pic:nvPicPr>
                  <pic:blipFill>
                    <a:blip r:embed="rId16"/>
                    <a:stretch>
                      <a:fillRect/>
                    </a:stretch>
                  </pic:blipFill>
                  <pic:spPr>
                    <a:xfrm>
                      <a:off x="0" y="0"/>
                      <a:ext cx="5731510" cy="3201035"/>
                    </a:xfrm>
                    <a:prstGeom prst="rect">
                      <a:avLst/>
                    </a:prstGeom>
                  </pic:spPr>
                </pic:pic>
              </a:graphicData>
            </a:graphic>
          </wp:inline>
        </w:drawing>
      </w:r>
    </w:p>
    <w:p w14:paraId="7E522A4D" w14:textId="76C26045" w:rsidR="003971B4" w:rsidRDefault="003971B4" w:rsidP="003971B4">
      <w:pPr>
        <w:spacing w:line="480" w:lineRule="auto"/>
      </w:pPr>
      <w:r w:rsidRPr="00E73CB1">
        <w:t>Circles indicate sample mean values</w:t>
      </w:r>
      <w:r>
        <w:t xml:space="preserve"> (n=12; IMV and n=14, NIRS). V</w:t>
      </w:r>
      <w:r w:rsidRPr="00E73CB1">
        <w:t xml:space="preserve">ertical grey bars indicate the standard error of the corresponding sample </w:t>
      </w:r>
      <w:r w:rsidR="006023D4">
        <w:t>means</w:t>
      </w:r>
      <w:r>
        <w:t>.</w:t>
      </w:r>
      <w:r w:rsidRPr="00E73CB1">
        <w:t xml:space="preserve"> </w:t>
      </w:r>
      <w:r>
        <w:t xml:space="preserve">A maximum of six P/F ratios including the lowest ratio over a </w:t>
      </w:r>
      <w:r w:rsidR="00B10DF3">
        <w:t>24-hour</w:t>
      </w:r>
      <w:r>
        <w:t xml:space="preserve"> period was extracted, but the graph includes the lowest ratio for the day. </w:t>
      </w:r>
    </w:p>
    <w:p w14:paraId="0CD2DD52" w14:textId="24D85C55" w:rsidR="003971B4" w:rsidRPr="00C06FE0" w:rsidRDefault="003971B4" w:rsidP="00C06FE0">
      <w:pPr>
        <w:spacing w:line="480" w:lineRule="auto"/>
      </w:pPr>
      <w:r w:rsidRPr="00E73CB1">
        <w:t>IMV, invasive mechanical ventilation; NI</w:t>
      </w:r>
      <w:r>
        <w:t>RS</w:t>
      </w:r>
      <w:r w:rsidRPr="00E73CB1">
        <w:t xml:space="preserve">, non-invasive </w:t>
      </w:r>
      <w:r>
        <w:t>respiratory support</w:t>
      </w:r>
      <w:r>
        <w:rPr>
          <w:rFonts w:ascii="Calibri" w:eastAsia="Calibri" w:hAnsi="Calibri" w:cs="Arial"/>
        </w:rPr>
        <w:t xml:space="preserve">; </w:t>
      </w:r>
      <w:r w:rsidRPr="00635A64">
        <w:t>P</w:t>
      </w:r>
      <w:r>
        <w:t>/</w:t>
      </w:r>
      <w:r w:rsidRPr="00635A64">
        <w:t>F, PaO2</w:t>
      </w:r>
      <w:r>
        <w:t>/</w:t>
      </w:r>
      <w:r w:rsidRPr="00635A64">
        <w:t>FiO2</w:t>
      </w:r>
      <w:r>
        <w:t>; SE, standard error.</w:t>
      </w:r>
      <w:r>
        <w:rPr>
          <w:b/>
          <w:bCs/>
        </w:rPr>
        <w:br w:type="page"/>
      </w:r>
    </w:p>
    <w:p w14:paraId="3FE01287" w14:textId="1F0967F7" w:rsidR="00AF2D38" w:rsidRDefault="00AF2D38" w:rsidP="00AF2D38">
      <w:pPr>
        <w:spacing w:line="480" w:lineRule="auto"/>
      </w:pPr>
      <w:r w:rsidRPr="00185D0A">
        <w:rPr>
          <w:b/>
          <w:bCs/>
        </w:rPr>
        <w:lastRenderedPageBreak/>
        <w:t>Figure</w:t>
      </w:r>
      <w:r>
        <w:rPr>
          <w:b/>
          <w:bCs/>
        </w:rPr>
        <w:t xml:space="preserve"> </w:t>
      </w:r>
      <w:r w:rsidR="003971B4">
        <w:rPr>
          <w:b/>
          <w:bCs/>
        </w:rPr>
        <w:t>S</w:t>
      </w:r>
      <w:r>
        <w:rPr>
          <w:b/>
          <w:bCs/>
        </w:rPr>
        <w:t>5</w:t>
      </w:r>
      <w:r w:rsidRPr="00185D0A">
        <w:rPr>
          <w:b/>
          <w:bCs/>
        </w:rPr>
        <w:t>.</w:t>
      </w:r>
      <w:r w:rsidRPr="00185D0A">
        <w:t xml:space="preserve"> </w:t>
      </w:r>
      <w:r>
        <w:t>Biomarker a</w:t>
      </w:r>
      <w:r w:rsidRPr="00185D0A">
        <w:t xml:space="preserve">ctivity during </w:t>
      </w:r>
      <w:r>
        <w:t>r</w:t>
      </w:r>
      <w:r w:rsidRPr="00185D0A">
        <w:t>t</w:t>
      </w:r>
      <w:r>
        <w:t>-</w:t>
      </w:r>
      <w:r w:rsidRPr="00185D0A">
        <w:t xml:space="preserve">PA treatment </w:t>
      </w:r>
      <w:r>
        <w:t xml:space="preserve">in Cohort 1, Cohort 2 </w:t>
      </w:r>
      <w:r w:rsidRPr="00185D0A">
        <w:t>IMV</w:t>
      </w:r>
      <w:r>
        <w:t xml:space="preserve">, </w:t>
      </w:r>
      <w:r w:rsidRPr="00185D0A">
        <w:t xml:space="preserve">and </w:t>
      </w:r>
      <w:r>
        <w:t>Cohort 2 NIRS.</w:t>
      </w:r>
    </w:p>
    <w:p w14:paraId="3E9DE0D6" w14:textId="77777777" w:rsidR="00093D42" w:rsidRDefault="003971B4" w:rsidP="00AF2D38">
      <w:pPr>
        <w:spacing w:line="480" w:lineRule="auto"/>
        <w:rPr>
          <w:rFonts w:cstheme="minorHAnsi"/>
        </w:rPr>
      </w:pPr>
      <w:r>
        <w:rPr>
          <w:noProof/>
        </w:rPr>
        <w:drawing>
          <wp:inline distT="0" distB="0" distL="0" distR="0" wp14:anchorId="1B27CF77" wp14:editId="614EBB7B">
            <wp:extent cx="5391150" cy="7263765"/>
            <wp:effectExtent l="0" t="0" r="0" b="0"/>
            <wp:docPr id="16" name="Picture 1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10;&#10;Description automatically generate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150" cy="7263765"/>
                    </a:xfrm>
                    <a:prstGeom prst="rect">
                      <a:avLst/>
                    </a:prstGeom>
                    <a:noFill/>
                  </pic:spPr>
                </pic:pic>
              </a:graphicData>
            </a:graphic>
          </wp:inline>
        </w:drawing>
      </w:r>
      <w:r>
        <w:rPr>
          <w:rFonts w:cstheme="minorHAnsi"/>
        </w:rPr>
        <w:t xml:space="preserve"> </w:t>
      </w:r>
    </w:p>
    <w:p w14:paraId="1233AD6C" w14:textId="5504815B" w:rsidR="00AF2D38" w:rsidRDefault="00093D42" w:rsidP="00AF2D38">
      <w:pPr>
        <w:spacing w:line="480" w:lineRule="auto"/>
      </w:pPr>
      <w:r>
        <w:rPr>
          <w:rFonts w:cstheme="minorHAnsi"/>
        </w:rPr>
        <w:t>The figure</w:t>
      </w:r>
      <w:r w:rsidR="00AF2D38">
        <w:rPr>
          <w:rFonts w:cstheme="minorHAnsi"/>
        </w:rPr>
        <w:t xml:space="preserve"> shows </w:t>
      </w:r>
      <w:r w:rsidR="006023D4">
        <w:rPr>
          <w:rFonts w:cstheme="minorHAnsi"/>
        </w:rPr>
        <w:t xml:space="preserve">the </w:t>
      </w:r>
      <w:r>
        <w:t>a</w:t>
      </w:r>
      <w:r w:rsidR="00AF2D38" w:rsidRPr="00185D0A">
        <w:t xml:space="preserve">ctivity of the plasminogen (a), </w:t>
      </w:r>
      <w:r w:rsidR="00AF2D38">
        <w:rPr>
          <w:rFonts w:cstheme="minorHAnsi"/>
        </w:rPr>
        <w:t>α</w:t>
      </w:r>
      <w:r w:rsidR="00AF2D38">
        <w:t>2AP</w:t>
      </w:r>
      <w:r w:rsidR="00AF2D38" w:rsidRPr="00185D0A">
        <w:t xml:space="preserve"> (b), </w:t>
      </w:r>
      <w:r w:rsidR="00AF2D38">
        <w:rPr>
          <w:rFonts w:ascii="Calibri" w:eastAsia="Calibri" w:hAnsi="Calibri" w:cs="Arial"/>
        </w:rPr>
        <w:t xml:space="preserve">PAI-1 Ag </w:t>
      </w:r>
      <w:r w:rsidR="00AF2D38" w:rsidRPr="00185D0A">
        <w:t xml:space="preserve">(c), </w:t>
      </w:r>
      <w:r w:rsidR="00AF2D38">
        <w:t xml:space="preserve">t-PA Ag </w:t>
      </w:r>
      <w:r w:rsidR="00AF2D38" w:rsidRPr="00185D0A">
        <w:t>(d) and rt</w:t>
      </w:r>
      <w:r w:rsidR="00AF2D38">
        <w:t>-</w:t>
      </w:r>
      <w:r w:rsidR="00AF2D38" w:rsidRPr="00185D0A">
        <w:t xml:space="preserve">PA/PAI complex </w:t>
      </w:r>
      <w:r w:rsidR="00AF2D38">
        <w:t>(</w:t>
      </w:r>
      <w:r w:rsidR="00AF2D38" w:rsidRPr="00185D0A">
        <w:t xml:space="preserve">e) biomarkers during </w:t>
      </w:r>
      <w:r w:rsidR="00AF2D38">
        <w:t>r</w:t>
      </w:r>
      <w:r w:rsidR="00AF2D38" w:rsidRPr="00185D0A">
        <w:t>t</w:t>
      </w:r>
      <w:r w:rsidR="00AF2D38">
        <w:t>-</w:t>
      </w:r>
      <w:r w:rsidR="00AF2D38" w:rsidRPr="00185D0A">
        <w:t xml:space="preserve">PA treatment </w:t>
      </w:r>
      <w:r w:rsidR="00AF2D38">
        <w:t xml:space="preserve">in Cohort 1 (top) and </w:t>
      </w:r>
      <w:r w:rsidR="00AF2D38" w:rsidRPr="00185D0A">
        <w:t xml:space="preserve">among </w:t>
      </w:r>
      <w:r w:rsidR="00AF2D38">
        <w:t xml:space="preserve">Cohort 2 </w:t>
      </w:r>
      <w:r w:rsidR="00AF2D38" w:rsidRPr="00185D0A">
        <w:t xml:space="preserve">IMV </w:t>
      </w:r>
      <w:r w:rsidR="00AF2D38">
        <w:t xml:space="preserve">(middle) </w:t>
      </w:r>
      <w:r w:rsidR="00AF2D38" w:rsidRPr="00185D0A">
        <w:t xml:space="preserve">and </w:t>
      </w:r>
      <w:r w:rsidR="00AF2D38">
        <w:t>Cohort 2 NIRS (bottom)</w:t>
      </w:r>
      <w:r w:rsidR="00AF2D38" w:rsidRPr="00185D0A">
        <w:t xml:space="preserve"> groups</w:t>
      </w:r>
      <w:r w:rsidR="00AF2D38">
        <w:t xml:space="preserve"> </w:t>
      </w:r>
      <w:r w:rsidR="00AF2D38" w:rsidRPr="00650334">
        <w:t>(post-hoc exploratory results)</w:t>
      </w:r>
      <w:r w:rsidR="00AF2D38">
        <w:t>.</w:t>
      </w:r>
      <w:r w:rsidR="00AF2D38">
        <w:br/>
      </w:r>
      <w:r w:rsidR="00AF2D38">
        <w:rPr>
          <w:rFonts w:cstheme="minorHAnsi"/>
        </w:rPr>
        <w:lastRenderedPageBreak/>
        <w:t>Ag, antigen; α</w:t>
      </w:r>
      <w:r w:rsidR="00AF2D38">
        <w:t>2AP,</w:t>
      </w:r>
      <w:r w:rsidR="00AF2D38" w:rsidRPr="00185D0A">
        <w:t xml:space="preserve"> alpha-2 antiplasmin</w:t>
      </w:r>
      <w:r w:rsidR="00AF2D38">
        <w:t>;</w:t>
      </w:r>
      <w:r w:rsidR="00AF2D38" w:rsidRPr="00B815FF">
        <w:rPr>
          <w:rFonts w:ascii="Calibri" w:eastAsia="Calibri" w:hAnsi="Calibri" w:cs="Arial"/>
        </w:rPr>
        <w:t xml:space="preserve"> </w:t>
      </w:r>
      <w:r w:rsidR="00AF2D38" w:rsidRPr="00E73CB1">
        <w:t>IMV, invasive mechanical ventilation</w:t>
      </w:r>
      <w:r w:rsidR="00AF2D38">
        <w:rPr>
          <w:rFonts w:ascii="Calibri" w:eastAsia="Calibri" w:hAnsi="Calibri" w:cs="Arial"/>
        </w:rPr>
        <w:t xml:space="preserve">; </w:t>
      </w:r>
      <w:r w:rsidR="00AF2D38" w:rsidRPr="00E73CB1">
        <w:t>NI</w:t>
      </w:r>
      <w:r w:rsidR="00AF2D38">
        <w:t>RS</w:t>
      </w:r>
      <w:r w:rsidR="00AF2D38" w:rsidRPr="00E73CB1">
        <w:t xml:space="preserve">, non-invasive </w:t>
      </w:r>
      <w:r w:rsidR="00AF2D38" w:rsidRPr="00DF6A61">
        <w:t>respiratory</w:t>
      </w:r>
      <w:r w:rsidR="00AF2D38">
        <w:t xml:space="preserve"> support; </w:t>
      </w:r>
      <w:r w:rsidR="00AF2D38">
        <w:rPr>
          <w:rFonts w:ascii="Calibri" w:eastAsia="Calibri" w:hAnsi="Calibri" w:cs="Arial"/>
        </w:rPr>
        <w:t>PAI-1, plasminogen activator inhibitor-1;</w:t>
      </w:r>
      <w:r w:rsidR="00AF2D38" w:rsidRPr="00CB425E">
        <w:t xml:space="preserve"> </w:t>
      </w:r>
      <w:r w:rsidR="00AF2D38">
        <w:t>t-PA, tissue plasminogen activator antigen.</w:t>
      </w:r>
    </w:p>
    <w:p w14:paraId="0B5268F2" w14:textId="77777777" w:rsidR="00AF2D38" w:rsidRPr="00052CAE" w:rsidRDefault="00AF2D38" w:rsidP="00052CAE">
      <w:pPr>
        <w:spacing w:line="360" w:lineRule="auto"/>
        <w:rPr>
          <w:rFonts w:cstheme="minorHAnsi"/>
          <w:b/>
          <w:bCs/>
          <w:lang w:val="en-GB"/>
        </w:rPr>
      </w:pPr>
    </w:p>
    <w:sectPr w:rsidR="00AF2D38" w:rsidRPr="00052CAE" w:rsidSect="003F5A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8EAE4" w14:textId="77777777" w:rsidR="00836AE6" w:rsidRDefault="00836AE6" w:rsidP="00352B67">
      <w:pPr>
        <w:spacing w:after="0" w:line="240" w:lineRule="auto"/>
      </w:pPr>
      <w:r>
        <w:separator/>
      </w:r>
    </w:p>
  </w:endnote>
  <w:endnote w:type="continuationSeparator" w:id="0">
    <w:p w14:paraId="25824274" w14:textId="77777777" w:rsidR="00836AE6" w:rsidRDefault="00836AE6" w:rsidP="00352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7415976"/>
      <w:docPartObj>
        <w:docPartGallery w:val="Page Numbers (Bottom of Page)"/>
        <w:docPartUnique/>
      </w:docPartObj>
    </w:sdtPr>
    <w:sdtEndPr>
      <w:rPr>
        <w:noProof/>
      </w:rPr>
    </w:sdtEndPr>
    <w:sdtContent>
      <w:p w14:paraId="52CD59D8" w14:textId="38B41F9E" w:rsidR="006E2739" w:rsidRDefault="006E2739">
        <w:pPr>
          <w:pStyle w:val="Footer"/>
        </w:pPr>
        <w:r>
          <w:fldChar w:fldCharType="begin"/>
        </w:r>
        <w:r>
          <w:instrText xml:space="preserve"> PAGE   \* MERGEFORMAT </w:instrText>
        </w:r>
        <w:r>
          <w:fldChar w:fldCharType="separate"/>
        </w:r>
        <w:r>
          <w:rPr>
            <w:noProof/>
          </w:rPr>
          <w:t>2</w:t>
        </w:r>
        <w:r>
          <w:rPr>
            <w:noProof/>
          </w:rPr>
          <w:fldChar w:fldCharType="end"/>
        </w:r>
      </w:p>
    </w:sdtContent>
  </w:sdt>
  <w:p w14:paraId="7C373741" w14:textId="77777777" w:rsidR="006E2739" w:rsidRDefault="006E27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65CB8" w14:textId="77777777" w:rsidR="00836AE6" w:rsidRDefault="00836AE6" w:rsidP="00352B67">
      <w:pPr>
        <w:spacing w:after="0" w:line="240" w:lineRule="auto"/>
      </w:pPr>
      <w:r>
        <w:separator/>
      </w:r>
    </w:p>
  </w:footnote>
  <w:footnote w:type="continuationSeparator" w:id="0">
    <w:p w14:paraId="3BD2AEB3" w14:textId="77777777" w:rsidR="00836AE6" w:rsidRDefault="00836AE6" w:rsidP="00352B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00198" w14:textId="77777777" w:rsidR="005F09E4" w:rsidRDefault="00CF579F">
    <w:pPr>
      <w:pStyle w:val="Header"/>
    </w:pPr>
    <w:r>
      <w:t>Investigating nebulised rt-PA to treat COVID-19</w:t>
    </w:r>
    <w:r w:rsidR="005F09E4">
      <w:t xml:space="preserve">-induced respiratory </w:t>
    </w:r>
    <w:proofErr w:type="gramStart"/>
    <w:r w:rsidR="005F09E4">
      <w:t>failure</w:t>
    </w:r>
    <w:proofErr w:type="gramEnd"/>
    <w:r w:rsidR="005F09E4">
      <w:t xml:space="preserve"> </w:t>
    </w:r>
  </w:p>
  <w:p w14:paraId="1DC924E5" w14:textId="651D8A50" w:rsidR="00352B67" w:rsidRDefault="00352B67">
    <w:pPr>
      <w:pStyle w:val="Header"/>
    </w:pPr>
    <w:r>
      <w:t>Supplemental Materials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940AD"/>
    <w:multiLevelType w:val="hybridMultilevel"/>
    <w:tmpl w:val="D304C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B6037A"/>
    <w:multiLevelType w:val="hybridMultilevel"/>
    <w:tmpl w:val="387C72CC"/>
    <w:lvl w:ilvl="0" w:tplc="08090001">
      <w:start w:val="1"/>
      <w:numFmt w:val="bullet"/>
      <w:lvlText w:val=""/>
      <w:lvlJc w:val="left"/>
      <w:pPr>
        <w:ind w:left="709"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2" w15:restartNumberingAfterBreak="0">
    <w:nsid w:val="609B5A56"/>
    <w:multiLevelType w:val="hybridMultilevel"/>
    <w:tmpl w:val="A5B22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BC6C77"/>
    <w:multiLevelType w:val="hybridMultilevel"/>
    <w:tmpl w:val="BBC29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8C69F2"/>
    <w:multiLevelType w:val="hybridMultilevel"/>
    <w:tmpl w:val="4D6A5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130568"/>
    <w:multiLevelType w:val="multilevel"/>
    <w:tmpl w:val="0C6E2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3453909">
    <w:abstractNumId w:val="5"/>
  </w:num>
  <w:num w:numId="2" w16cid:durableId="1960644398">
    <w:abstractNumId w:val="3"/>
  </w:num>
  <w:num w:numId="3" w16cid:durableId="1195995384">
    <w:abstractNumId w:val="4"/>
  </w:num>
  <w:num w:numId="4" w16cid:durableId="536478156">
    <w:abstractNumId w:val="1"/>
  </w:num>
  <w:num w:numId="5" w16cid:durableId="1114640085">
    <w:abstractNumId w:val="0"/>
  </w:num>
  <w:num w:numId="6" w16cid:durableId="10174669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A2NTY2MDQwMTM3NjRS0lEKTi0uzszPAykwrAUANDZmNSwAAAA="/>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0xzfxzwke2eabepwszvvfrdt0zxsazz5xae&quot;&gt;COVID19 ARDS-Converted&lt;record-ids&gt;&lt;item&gt;47&lt;/item&gt;&lt;/record-ids&gt;&lt;/item&gt;&lt;/Libraries&gt;"/>
  </w:docVars>
  <w:rsids>
    <w:rsidRoot w:val="00352B67"/>
    <w:rsid w:val="00003A39"/>
    <w:rsid w:val="00052CAE"/>
    <w:rsid w:val="0005613D"/>
    <w:rsid w:val="00067387"/>
    <w:rsid w:val="00093D42"/>
    <w:rsid w:val="000E6531"/>
    <w:rsid w:val="000F5E02"/>
    <w:rsid w:val="00100D57"/>
    <w:rsid w:val="00117C03"/>
    <w:rsid w:val="001301DE"/>
    <w:rsid w:val="00156A97"/>
    <w:rsid w:val="00160846"/>
    <w:rsid w:val="00173871"/>
    <w:rsid w:val="00177834"/>
    <w:rsid w:val="00187791"/>
    <w:rsid w:val="001A6601"/>
    <w:rsid w:val="001A666C"/>
    <w:rsid w:val="001B2C14"/>
    <w:rsid w:val="001C0EA8"/>
    <w:rsid w:val="001D00F4"/>
    <w:rsid w:val="001E11CE"/>
    <w:rsid w:val="001E56A3"/>
    <w:rsid w:val="001E5F84"/>
    <w:rsid w:val="001F0C60"/>
    <w:rsid w:val="0020453A"/>
    <w:rsid w:val="00215C8F"/>
    <w:rsid w:val="002A1CE6"/>
    <w:rsid w:val="002C0E1C"/>
    <w:rsid w:val="002C5051"/>
    <w:rsid w:val="002C6777"/>
    <w:rsid w:val="002D08FC"/>
    <w:rsid w:val="002D1740"/>
    <w:rsid w:val="002D2CAC"/>
    <w:rsid w:val="00301D90"/>
    <w:rsid w:val="003412E6"/>
    <w:rsid w:val="00352B67"/>
    <w:rsid w:val="00352C7E"/>
    <w:rsid w:val="003578B6"/>
    <w:rsid w:val="00367F4B"/>
    <w:rsid w:val="003824C7"/>
    <w:rsid w:val="00386AB1"/>
    <w:rsid w:val="003971B4"/>
    <w:rsid w:val="003B0EFB"/>
    <w:rsid w:val="003D2AAB"/>
    <w:rsid w:val="003D2C16"/>
    <w:rsid w:val="003E53D6"/>
    <w:rsid w:val="003E7021"/>
    <w:rsid w:val="003F5A39"/>
    <w:rsid w:val="003F7CC9"/>
    <w:rsid w:val="00423222"/>
    <w:rsid w:val="0043220E"/>
    <w:rsid w:val="00457FC1"/>
    <w:rsid w:val="00480655"/>
    <w:rsid w:val="00491987"/>
    <w:rsid w:val="004974F1"/>
    <w:rsid w:val="004B57A0"/>
    <w:rsid w:val="004D6C6C"/>
    <w:rsid w:val="005268B7"/>
    <w:rsid w:val="00545BCF"/>
    <w:rsid w:val="00547A74"/>
    <w:rsid w:val="005A5FB0"/>
    <w:rsid w:val="005B00E7"/>
    <w:rsid w:val="005B554B"/>
    <w:rsid w:val="005B6DED"/>
    <w:rsid w:val="005D22AA"/>
    <w:rsid w:val="005F09E4"/>
    <w:rsid w:val="006023D4"/>
    <w:rsid w:val="006043E2"/>
    <w:rsid w:val="0061396D"/>
    <w:rsid w:val="006159EB"/>
    <w:rsid w:val="00626C1E"/>
    <w:rsid w:val="00627BA7"/>
    <w:rsid w:val="00673F28"/>
    <w:rsid w:val="006B1632"/>
    <w:rsid w:val="006B58FB"/>
    <w:rsid w:val="006D3F85"/>
    <w:rsid w:val="006D7031"/>
    <w:rsid w:val="006E2739"/>
    <w:rsid w:val="007017B7"/>
    <w:rsid w:val="007058DA"/>
    <w:rsid w:val="0073489A"/>
    <w:rsid w:val="00755AB0"/>
    <w:rsid w:val="00773E9D"/>
    <w:rsid w:val="00785D25"/>
    <w:rsid w:val="00790D0D"/>
    <w:rsid w:val="007960AC"/>
    <w:rsid w:val="007B7F94"/>
    <w:rsid w:val="007E5FF0"/>
    <w:rsid w:val="007F3E06"/>
    <w:rsid w:val="008006CC"/>
    <w:rsid w:val="00813F90"/>
    <w:rsid w:val="00815EBD"/>
    <w:rsid w:val="00820389"/>
    <w:rsid w:val="00836AE6"/>
    <w:rsid w:val="00844601"/>
    <w:rsid w:val="00846089"/>
    <w:rsid w:val="00854985"/>
    <w:rsid w:val="00856712"/>
    <w:rsid w:val="008671FE"/>
    <w:rsid w:val="008A1D7D"/>
    <w:rsid w:val="008B6E09"/>
    <w:rsid w:val="008C3A7B"/>
    <w:rsid w:val="008D0168"/>
    <w:rsid w:val="008E230C"/>
    <w:rsid w:val="009204BE"/>
    <w:rsid w:val="00924859"/>
    <w:rsid w:val="00951D8D"/>
    <w:rsid w:val="00954F9B"/>
    <w:rsid w:val="00957E98"/>
    <w:rsid w:val="009659C4"/>
    <w:rsid w:val="009C507D"/>
    <w:rsid w:val="00A05F21"/>
    <w:rsid w:val="00A36AB6"/>
    <w:rsid w:val="00A50C1E"/>
    <w:rsid w:val="00A9174F"/>
    <w:rsid w:val="00A92FEC"/>
    <w:rsid w:val="00A97337"/>
    <w:rsid w:val="00AA0499"/>
    <w:rsid w:val="00AA7C88"/>
    <w:rsid w:val="00AB13F3"/>
    <w:rsid w:val="00AC366A"/>
    <w:rsid w:val="00AF2D38"/>
    <w:rsid w:val="00B00B13"/>
    <w:rsid w:val="00B02E1D"/>
    <w:rsid w:val="00B0386E"/>
    <w:rsid w:val="00B10DF3"/>
    <w:rsid w:val="00B607A2"/>
    <w:rsid w:val="00B810D3"/>
    <w:rsid w:val="00B965E5"/>
    <w:rsid w:val="00BE38AD"/>
    <w:rsid w:val="00BF48CA"/>
    <w:rsid w:val="00C014BC"/>
    <w:rsid w:val="00C06FE0"/>
    <w:rsid w:val="00C10A49"/>
    <w:rsid w:val="00C159C3"/>
    <w:rsid w:val="00C62DB4"/>
    <w:rsid w:val="00C75EB8"/>
    <w:rsid w:val="00C76505"/>
    <w:rsid w:val="00CA58B1"/>
    <w:rsid w:val="00CB75BD"/>
    <w:rsid w:val="00CF037E"/>
    <w:rsid w:val="00CF579F"/>
    <w:rsid w:val="00D1224D"/>
    <w:rsid w:val="00D305ED"/>
    <w:rsid w:val="00D3733B"/>
    <w:rsid w:val="00D73BCC"/>
    <w:rsid w:val="00D959E0"/>
    <w:rsid w:val="00DB58EA"/>
    <w:rsid w:val="00DC1BD7"/>
    <w:rsid w:val="00DC25DC"/>
    <w:rsid w:val="00DC3E9D"/>
    <w:rsid w:val="00DE1AC2"/>
    <w:rsid w:val="00DF4A3A"/>
    <w:rsid w:val="00E07D96"/>
    <w:rsid w:val="00E4123C"/>
    <w:rsid w:val="00EC316C"/>
    <w:rsid w:val="00EC462C"/>
    <w:rsid w:val="00F1008D"/>
    <w:rsid w:val="00F30153"/>
    <w:rsid w:val="00F41C9C"/>
    <w:rsid w:val="00F474B9"/>
    <w:rsid w:val="00F50DBF"/>
    <w:rsid w:val="00F74D68"/>
    <w:rsid w:val="00F93D28"/>
    <w:rsid w:val="00F971EC"/>
    <w:rsid w:val="00FC1C24"/>
    <w:rsid w:val="00FD5C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D5775"/>
  <w15:chartTrackingRefBased/>
  <w15:docId w15:val="{C582B002-6B55-412A-9827-FBC3141B1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B67"/>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2B67"/>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352B67"/>
  </w:style>
  <w:style w:type="paragraph" w:styleId="Footer">
    <w:name w:val="footer"/>
    <w:basedOn w:val="Normal"/>
    <w:link w:val="FooterChar"/>
    <w:uiPriority w:val="99"/>
    <w:unhideWhenUsed/>
    <w:rsid w:val="00352B67"/>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352B67"/>
  </w:style>
  <w:style w:type="character" w:styleId="CommentReference">
    <w:name w:val="annotation reference"/>
    <w:basedOn w:val="DefaultParagraphFont"/>
    <w:uiPriority w:val="99"/>
    <w:unhideWhenUsed/>
    <w:rsid w:val="00352B67"/>
    <w:rPr>
      <w:sz w:val="16"/>
      <w:szCs w:val="16"/>
    </w:rPr>
  </w:style>
  <w:style w:type="paragraph" w:styleId="CommentText">
    <w:name w:val="annotation text"/>
    <w:basedOn w:val="Normal"/>
    <w:link w:val="CommentTextChar"/>
    <w:uiPriority w:val="99"/>
    <w:unhideWhenUsed/>
    <w:rsid w:val="00352B67"/>
    <w:pPr>
      <w:spacing w:line="240" w:lineRule="auto"/>
    </w:pPr>
    <w:rPr>
      <w:sz w:val="20"/>
      <w:szCs w:val="20"/>
    </w:rPr>
  </w:style>
  <w:style w:type="character" w:customStyle="1" w:styleId="CommentTextChar">
    <w:name w:val="Comment Text Char"/>
    <w:basedOn w:val="DefaultParagraphFont"/>
    <w:link w:val="CommentText"/>
    <w:uiPriority w:val="99"/>
    <w:rsid w:val="00352B67"/>
    <w:rPr>
      <w:sz w:val="20"/>
      <w:szCs w:val="20"/>
      <w:lang w:val="en-US"/>
    </w:rPr>
  </w:style>
  <w:style w:type="table" w:styleId="TableGrid">
    <w:name w:val="Table Grid"/>
    <w:basedOn w:val="TableNormal"/>
    <w:uiPriority w:val="39"/>
    <w:rsid w:val="004D6C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607A2"/>
    <w:rPr>
      <w:b/>
      <w:bCs/>
    </w:rPr>
  </w:style>
  <w:style w:type="character" w:customStyle="1" w:styleId="CommentSubjectChar">
    <w:name w:val="Comment Subject Char"/>
    <w:basedOn w:val="CommentTextChar"/>
    <w:link w:val="CommentSubject"/>
    <w:uiPriority w:val="99"/>
    <w:semiHidden/>
    <w:rsid w:val="00B607A2"/>
    <w:rPr>
      <w:b/>
      <w:bCs/>
      <w:sz w:val="20"/>
      <w:szCs w:val="20"/>
      <w:lang w:val="en-US"/>
    </w:rPr>
  </w:style>
  <w:style w:type="character" w:styleId="Hyperlink">
    <w:name w:val="Hyperlink"/>
    <w:basedOn w:val="DefaultParagraphFont"/>
    <w:uiPriority w:val="99"/>
    <w:unhideWhenUsed/>
    <w:rsid w:val="00A05F21"/>
    <w:rPr>
      <w:color w:val="0563C1" w:themeColor="hyperlink"/>
      <w:u w:val="single"/>
    </w:rPr>
  </w:style>
  <w:style w:type="character" w:styleId="UnresolvedMention">
    <w:name w:val="Unresolved Mention"/>
    <w:basedOn w:val="DefaultParagraphFont"/>
    <w:uiPriority w:val="99"/>
    <w:semiHidden/>
    <w:unhideWhenUsed/>
    <w:rsid w:val="00A05F21"/>
    <w:rPr>
      <w:color w:val="605E5C"/>
      <w:shd w:val="clear" w:color="auto" w:fill="E1DFDD"/>
    </w:rPr>
  </w:style>
  <w:style w:type="paragraph" w:styleId="ListParagraph">
    <w:name w:val="List Paragraph"/>
    <w:basedOn w:val="Normal"/>
    <w:uiPriority w:val="34"/>
    <w:qFormat/>
    <w:rsid w:val="008A1D7D"/>
    <w:pPr>
      <w:ind w:left="720"/>
      <w:contextualSpacing/>
    </w:pPr>
  </w:style>
  <w:style w:type="paragraph" w:customStyle="1" w:styleId="EndNoteBibliographyTitle">
    <w:name w:val="EndNote Bibliography Title"/>
    <w:basedOn w:val="Normal"/>
    <w:link w:val="EndNoteBibliographyTitleChar"/>
    <w:rsid w:val="00DF4A3A"/>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F4A3A"/>
    <w:rPr>
      <w:rFonts w:ascii="Calibri" w:hAnsi="Calibri" w:cs="Calibri"/>
      <w:noProof/>
      <w:lang w:val="en-US"/>
    </w:rPr>
  </w:style>
  <w:style w:type="paragraph" w:customStyle="1" w:styleId="EndNoteBibliography">
    <w:name w:val="EndNote Bibliography"/>
    <w:basedOn w:val="Normal"/>
    <w:link w:val="EndNoteBibliographyChar"/>
    <w:rsid w:val="00DF4A3A"/>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DF4A3A"/>
    <w:rPr>
      <w:rFonts w:ascii="Calibri" w:hAnsi="Calibri" w:cs="Calibri"/>
      <w:noProof/>
      <w:lang w:val="en-US"/>
    </w:rPr>
  </w:style>
  <w:style w:type="paragraph" w:styleId="Revision">
    <w:name w:val="Revision"/>
    <w:hidden/>
    <w:uiPriority w:val="99"/>
    <w:semiHidden/>
    <w:rsid w:val="00815EBD"/>
    <w:pPr>
      <w:spacing w:after="0" w:line="240" w:lineRule="auto"/>
    </w:pPr>
    <w:rPr>
      <w:lang w:val="en-US"/>
    </w:rPr>
  </w:style>
  <w:style w:type="paragraph" w:customStyle="1" w:styleId="ProtTempparagraph">
    <w:name w:val="ProtTemp paragraph"/>
    <w:basedOn w:val="Normal"/>
    <w:qFormat/>
    <w:rsid w:val="005D22AA"/>
    <w:pPr>
      <w:spacing w:after="120" w:line="240" w:lineRule="auto"/>
      <w:jc w:val="both"/>
    </w:pPr>
    <w:rPr>
      <w:rFonts w:ascii="Arial" w:eastAsia="Times New Roman" w:hAnsi="Arial" w:cs="Arial"/>
      <w:szCs w:val="24"/>
      <w:lang w:val="en-GB"/>
    </w:rPr>
  </w:style>
  <w:style w:type="paragraph" w:customStyle="1" w:styleId="Default">
    <w:name w:val="Default"/>
    <w:rsid w:val="003F5A3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2">
    <w:name w:val="Table Grid2"/>
    <w:basedOn w:val="TableNormal"/>
    <w:next w:val="TableGrid"/>
    <w:uiPriority w:val="59"/>
    <w:rsid w:val="003F5A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464194">
      <w:bodyDiv w:val="1"/>
      <w:marLeft w:val="0"/>
      <w:marRight w:val="0"/>
      <w:marTop w:val="0"/>
      <w:marBottom w:val="0"/>
      <w:divBdr>
        <w:top w:val="none" w:sz="0" w:space="0" w:color="auto"/>
        <w:left w:val="none" w:sz="0" w:space="0" w:color="auto"/>
        <w:bottom w:val="none" w:sz="0" w:space="0" w:color="auto"/>
        <w:right w:val="none" w:sz="0" w:space="0" w:color="auto"/>
      </w:divBdr>
      <w:divsChild>
        <w:div w:id="1032879961">
          <w:marLeft w:val="240"/>
          <w:marRight w:val="0"/>
          <w:marTop w:val="120"/>
          <w:marBottom w:val="0"/>
          <w:divBdr>
            <w:top w:val="none" w:sz="0" w:space="0" w:color="auto"/>
            <w:left w:val="none" w:sz="0" w:space="0" w:color="auto"/>
            <w:bottom w:val="none" w:sz="0" w:space="0" w:color="auto"/>
            <w:right w:val="none" w:sz="0" w:space="0" w:color="auto"/>
          </w:divBdr>
        </w:div>
        <w:div w:id="944069375">
          <w:marLeft w:val="240"/>
          <w:marRight w:val="0"/>
          <w:marTop w:val="120"/>
          <w:marBottom w:val="0"/>
          <w:divBdr>
            <w:top w:val="none" w:sz="0" w:space="0" w:color="auto"/>
            <w:left w:val="none" w:sz="0" w:space="0" w:color="auto"/>
            <w:bottom w:val="none" w:sz="0" w:space="0" w:color="auto"/>
            <w:right w:val="none" w:sz="0" w:space="0" w:color="auto"/>
          </w:divBdr>
        </w:div>
        <w:div w:id="148600163">
          <w:marLeft w:val="240"/>
          <w:marRight w:val="0"/>
          <w:marTop w:val="120"/>
          <w:marBottom w:val="0"/>
          <w:divBdr>
            <w:top w:val="none" w:sz="0" w:space="0" w:color="auto"/>
            <w:left w:val="none" w:sz="0" w:space="0" w:color="auto"/>
            <w:bottom w:val="none" w:sz="0" w:space="0" w:color="auto"/>
            <w:right w:val="none" w:sz="0" w:space="0" w:color="auto"/>
          </w:divBdr>
        </w:div>
        <w:div w:id="261766411">
          <w:marLeft w:val="240"/>
          <w:marRight w:val="0"/>
          <w:marTop w:val="120"/>
          <w:marBottom w:val="0"/>
          <w:divBdr>
            <w:top w:val="none" w:sz="0" w:space="0" w:color="auto"/>
            <w:left w:val="none" w:sz="0" w:space="0" w:color="auto"/>
            <w:bottom w:val="none" w:sz="0" w:space="0" w:color="auto"/>
            <w:right w:val="none" w:sz="0" w:space="0" w:color="auto"/>
          </w:divBdr>
        </w:div>
        <w:div w:id="1510413502">
          <w:marLeft w:val="240"/>
          <w:marRight w:val="0"/>
          <w:marTop w:val="120"/>
          <w:marBottom w:val="0"/>
          <w:divBdr>
            <w:top w:val="none" w:sz="0" w:space="0" w:color="auto"/>
            <w:left w:val="none" w:sz="0" w:space="0" w:color="auto"/>
            <w:bottom w:val="none" w:sz="0" w:space="0" w:color="auto"/>
            <w:right w:val="none" w:sz="0" w:space="0" w:color="auto"/>
          </w:divBdr>
        </w:div>
        <w:div w:id="1402605871">
          <w:marLeft w:val="240"/>
          <w:marRight w:val="0"/>
          <w:marTop w:val="120"/>
          <w:marBottom w:val="0"/>
          <w:divBdr>
            <w:top w:val="none" w:sz="0" w:space="0" w:color="auto"/>
            <w:left w:val="none" w:sz="0" w:space="0" w:color="auto"/>
            <w:bottom w:val="none" w:sz="0" w:space="0" w:color="auto"/>
            <w:right w:val="none" w:sz="0" w:space="0" w:color="auto"/>
          </w:divBdr>
        </w:div>
        <w:div w:id="1130509919">
          <w:marLeft w:val="240"/>
          <w:marRight w:val="0"/>
          <w:marTop w:val="120"/>
          <w:marBottom w:val="0"/>
          <w:divBdr>
            <w:top w:val="none" w:sz="0" w:space="0" w:color="auto"/>
            <w:left w:val="none" w:sz="0" w:space="0" w:color="auto"/>
            <w:bottom w:val="none" w:sz="0" w:space="0" w:color="auto"/>
            <w:right w:val="none" w:sz="0" w:space="0" w:color="auto"/>
          </w:divBdr>
        </w:div>
        <w:div w:id="1693603504">
          <w:marLeft w:val="240"/>
          <w:marRight w:val="0"/>
          <w:marTop w:val="120"/>
          <w:marBottom w:val="0"/>
          <w:divBdr>
            <w:top w:val="none" w:sz="0" w:space="0" w:color="auto"/>
            <w:left w:val="none" w:sz="0" w:space="0" w:color="auto"/>
            <w:bottom w:val="none" w:sz="0" w:space="0" w:color="auto"/>
            <w:right w:val="none" w:sz="0" w:space="0" w:color="auto"/>
          </w:divBdr>
        </w:div>
      </w:divsChild>
    </w:div>
    <w:div w:id="1248999849">
      <w:bodyDiv w:val="1"/>
      <w:marLeft w:val="0"/>
      <w:marRight w:val="0"/>
      <w:marTop w:val="0"/>
      <w:marBottom w:val="0"/>
      <w:divBdr>
        <w:top w:val="none" w:sz="0" w:space="0" w:color="auto"/>
        <w:left w:val="none" w:sz="0" w:space="0" w:color="auto"/>
        <w:bottom w:val="none" w:sz="0" w:space="0" w:color="auto"/>
        <w:right w:val="none" w:sz="0" w:space="0" w:color="auto"/>
      </w:divBdr>
    </w:div>
    <w:div w:id="1346326851">
      <w:bodyDiv w:val="1"/>
      <w:marLeft w:val="0"/>
      <w:marRight w:val="0"/>
      <w:marTop w:val="0"/>
      <w:marBottom w:val="0"/>
      <w:divBdr>
        <w:top w:val="none" w:sz="0" w:space="0" w:color="auto"/>
        <w:left w:val="none" w:sz="0" w:space="0" w:color="auto"/>
        <w:bottom w:val="none" w:sz="0" w:space="0" w:color="auto"/>
        <w:right w:val="none" w:sz="0" w:space="0" w:color="auto"/>
      </w:divBdr>
    </w:div>
    <w:div w:id="1524780971">
      <w:bodyDiv w:val="1"/>
      <w:marLeft w:val="0"/>
      <w:marRight w:val="0"/>
      <w:marTop w:val="0"/>
      <w:marBottom w:val="0"/>
      <w:divBdr>
        <w:top w:val="none" w:sz="0" w:space="0" w:color="auto"/>
        <w:left w:val="none" w:sz="0" w:space="0" w:color="auto"/>
        <w:bottom w:val="none" w:sz="0" w:space="0" w:color="auto"/>
        <w:right w:val="none" w:sz="0" w:space="0" w:color="auto"/>
      </w:divBdr>
    </w:div>
    <w:div w:id="1900940210">
      <w:bodyDiv w:val="1"/>
      <w:marLeft w:val="0"/>
      <w:marRight w:val="0"/>
      <w:marTop w:val="0"/>
      <w:marBottom w:val="0"/>
      <w:divBdr>
        <w:top w:val="none" w:sz="0" w:space="0" w:color="auto"/>
        <w:left w:val="none" w:sz="0" w:space="0" w:color="auto"/>
        <w:bottom w:val="none" w:sz="0" w:space="0" w:color="auto"/>
        <w:right w:val="none" w:sz="0" w:space="0" w:color="auto"/>
      </w:divBdr>
    </w:div>
    <w:div w:id="195601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erogen.com"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cid:67192775-0999-4C1D-B4BE-6203AA60AC97"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3156B-08FA-429E-8D4F-931DE44C9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26</Pages>
  <Words>4632</Words>
  <Characters>26408</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Craggs</dc:creator>
  <cp:keywords/>
  <dc:description/>
  <cp:lastModifiedBy>Meridian</cp:lastModifiedBy>
  <cp:revision>4</cp:revision>
  <dcterms:created xsi:type="dcterms:W3CDTF">2023-02-21T14:23:00Z</dcterms:created>
  <dcterms:modified xsi:type="dcterms:W3CDTF">2023-03-28T16:22:00Z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0259a7ea9a0ccce82c39ab8b35f49e308c50d5ad9146d39f3df61772061da0a2</vt:lpwstr>
  </property>
</Properties>
</file>