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9E0EA" w14:textId="77777777" w:rsidR="00F659A1" w:rsidRPr="002145EB" w:rsidRDefault="00F659A1" w:rsidP="003B0A43">
      <w:pPr>
        <w:spacing w:after="0" w:line="480" w:lineRule="auto"/>
        <w:jc w:val="center"/>
        <w:rPr>
          <w:rFonts w:ascii="Palatino Linotype" w:eastAsia="Times New Roman" w:hAnsi="Palatino Linotype" w:cs="Times New Roman"/>
          <w:b/>
          <w:color w:val="000000"/>
          <w:sz w:val="36"/>
          <w:szCs w:val="24"/>
          <w:lang w:eastAsia="de-DE"/>
        </w:rPr>
      </w:pPr>
      <w:r w:rsidRPr="002145EB">
        <w:rPr>
          <w:rFonts w:ascii="Palatino Linotype" w:eastAsia="Times New Roman" w:hAnsi="Palatino Linotype" w:cs="Times New Roman"/>
          <w:b/>
          <w:color w:val="000000"/>
          <w:sz w:val="36"/>
          <w:szCs w:val="24"/>
          <w:lang w:eastAsia="de-DE"/>
        </w:rPr>
        <w:t>Supporting Informat</w:t>
      </w:r>
      <w:bookmarkStart w:id="0" w:name="_GoBack"/>
      <w:bookmarkEnd w:id="0"/>
      <w:r w:rsidRPr="002145EB">
        <w:rPr>
          <w:rFonts w:ascii="Palatino Linotype" w:eastAsia="Times New Roman" w:hAnsi="Palatino Linotype" w:cs="Times New Roman"/>
          <w:b/>
          <w:color w:val="000000"/>
          <w:sz w:val="36"/>
          <w:szCs w:val="24"/>
          <w:lang w:eastAsia="de-DE"/>
        </w:rPr>
        <w:t>ion</w:t>
      </w:r>
    </w:p>
    <w:p w14:paraId="6439E0EC" w14:textId="77777777" w:rsidR="00F659A1" w:rsidRPr="002145EB" w:rsidRDefault="00F659A1" w:rsidP="00F659A1">
      <w:pPr>
        <w:spacing w:line="240" w:lineRule="auto"/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20"/>
          <w:lang w:eastAsia="de-DE" w:bidi="en-US"/>
        </w:rPr>
      </w:pPr>
      <w:r w:rsidRPr="002145EB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szCs w:val="24"/>
          <w:lang w:eastAsia="de-DE" w:bidi="en-US"/>
        </w:rPr>
        <w:t>Title:</w:t>
      </w:r>
      <w:r>
        <w:rPr>
          <w:rFonts w:ascii="Times New Roman" w:hAnsi="Times New Roman" w:cs="Times New Roman"/>
          <w:sz w:val="24"/>
          <w:szCs w:val="20"/>
        </w:rPr>
        <w:t xml:space="preserve"> “</w:t>
      </w:r>
      <w:r w:rsidRPr="002145EB"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20"/>
          <w:lang w:eastAsia="de-DE" w:bidi="en-US"/>
        </w:rPr>
        <w:t>Fabrication and Characterization of Electrospun PHA/Graphene Silver Nano-Composite Scaffold for Antibacterial Applications - Supplementary material”</w:t>
      </w:r>
    </w:p>
    <w:p w14:paraId="6439E0ED" w14:textId="57D87328" w:rsidR="00155026" w:rsidRPr="00F659A1" w:rsidRDefault="00F659A1" w:rsidP="00F659A1">
      <w:pPr>
        <w:pStyle w:val="Default"/>
        <w:rPr>
          <w:rFonts w:ascii="Times New Roman" w:hAnsi="Times New Roman" w:cs="Times New Roman"/>
          <w:b/>
          <w:szCs w:val="20"/>
        </w:rPr>
      </w:pPr>
      <w:r w:rsidRPr="002145EB">
        <w:rPr>
          <w:rFonts w:ascii="Palatino Linotype" w:eastAsia="Times New Roman" w:hAnsi="Palatino Linotype" w:cs="Times New Roman"/>
          <w:b/>
          <w:snapToGrid w:val="0"/>
          <w:sz w:val="20"/>
          <w:lang w:eastAsia="de-DE" w:bidi="en-US"/>
        </w:rPr>
        <w:t>Authors:</w:t>
      </w:r>
      <w:r>
        <w:rPr>
          <w:rFonts w:ascii="Times New Roman" w:hAnsi="Times New Roman" w:cs="Times New Roman"/>
          <w:szCs w:val="20"/>
        </w:rPr>
        <w:t xml:space="preserve"> </w:t>
      </w:r>
      <w:r w:rsidRPr="002145EB">
        <w:rPr>
          <w:rFonts w:ascii="Palatino Linotype" w:eastAsia="Times New Roman" w:hAnsi="Palatino Linotype" w:cs="Times New Roman"/>
          <w:snapToGrid w:val="0"/>
          <w:sz w:val="18"/>
          <w:szCs w:val="20"/>
          <w:lang w:eastAsia="de-DE" w:bidi="en-US"/>
        </w:rPr>
        <w:t xml:space="preserve">Abdul </w:t>
      </w:r>
      <w:proofErr w:type="spellStart"/>
      <w:r w:rsidRPr="002145EB">
        <w:rPr>
          <w:rFonts w:ascii="Palatino Linotype" w:eastAsia="Times New Roman" w:hAnsi="Palatino Linotype" w:cs="Times New Roman"/>
          <w:snapToGrid w:val="0"/>
          <w:sz w:val="18"/>
          <w:szCs w:val="20"/>
          <w:lang w:eastAsia="de-DE" w:bidi="en-US"/>
        </w:rPr>
        <w:t>Mukheem</w:t>
      </w:r>
      <w:proofErr w:type="spellEnd"/>
      <w:r w:rsidRPr="002145EB">
        <w:rPr>
          <w:rFonts w:ascii="Palatino Linotype" w:eastAsia="Times New Roman" w:hAnsi="Palatino Linotype" w:cs="Times New Roman"/>
          <w:snapToGrid w:val="0"/>
          <w:sz w:val="18"/>
          <w:szCs w:val="20"/>
          <w:lang w:eastAsia="de-DE" w:bidi="en-US"/>
        </w:rPr>
        <w:t xml:space="preserve">, Kasturi </w:t>
      </w:r>
      <w:proofErr w:type="spellStart"/>
      <w:r w:rsidRPr="002145EB">
        <w:rPr>
          <w:rFonts w:ascii="Palatino Linotype" w:eastAsia="Times New Roman" w:hAnsi="Palatino Linotype" w:cs="Times New Roman"/>
          <w:snapToGrid w:val="0"/>
          <w:sz w:val="18"/>
          <w:szCs w:val="20"/>
          <w:lang w:eastAsia="de-DE" w:bidi="en-US"/>
        </w:rPr>
        <w:t>Muthoosamy</w:t>
      </w:r>
      <w:proofErr w:type="spellEnd"/>
      <w:r w:rsidRPr="002145EB">
        <w:rPr>
          <w:rFonts w:ascii="Palatino Linotype" w:eastAsia="Times New Roman" w:hAnsi="Palatino Linotype" w:cs="Times New Roman"/>
          <w:snapToGrid w:val="0"/>
          <w:sz w:val="18"/>
          <w:szCs w:val="20"/>
          <w:lang w:eastAsia="de-DE" w:bidi="en-US"/>
        </w:rPr>
        <w:t xml:space="preserve">, Sivakumar Manickam, Kumar Sudesh, Syed Shahabuddin, </w:t>
      </w:r>
      <w:proofErr w:type="spellStart"/>
      <w:r w:rsidRPr="002145EB">
        <w:rPr>
          <w:rFonts w:ascii="Palatino Linotype" w:eastAsia="Times New Roman" w:hAnsi="Palatino Linotype" w:cs="Times New Roman"/>
          <w:snapToGrid w:val="0"/>
          <w:sz w:val="18"/>
          <w:szCs w:val="20"/>
          <w:lang w:eastAsia="de-DE" w:bidi="en-US"/>
        </w:rPr>
        <w:t>Saidur</w:t>
      </w:r>
      <w:proofErr w:type="spellEnd"/>
      <w:r w:rsidRPr="002145EB">
        <w:rPr>
          <w:rFonts w:ascii="Palatino Linotype" w:eastAsia="Times New Roman" w:hAnsi="Palatino Linotype" w:cs="Times New Roman"/>
          <w:snapToGrid w:val="0"/>
          <w:sz w:val="18"/>
          <w:szCs w:val="20"/>
          <w:lang w:eastAsia="de-DE" w:bidi="en-US"/>
        </w:rPr>
        <w:t xml:space="preserve"> Rahman, N. Akbar, Nanthini Sridewi</w:t>
      </w:r>
      <w:r w:rsidRPr="008B2B2C">
        <w:rPr>
          <w:rFonts w:ascii="Times New Roman" w:hAnsi="Times New Roman" w:cs="Times New Roman"/>
          <w:b/>
          <w:szCs w:val="20"/>
        </w:rPr>
        <w:t xml:space="preserve"> </w:t>
      </w:r>
    </w:p>
    <w:p w14:paraId="3D5E1FCA" w14:textId="77777777" w:rsidR="003B0A43" w:rsidRDefault="003B0A43" w:rsidP="009F177E">
      <w:pPr>
        <w:rPr>
          <w:noProof/>
        </w:rPr>
      </w:pPr>
    </w:p>
    <w:p w14:paraId="6439E0EF" w14:textId="77777777" w:rsidR="00155026" w:rsidRDefault="00F659A1" w:rsidP="009F177E">
      <w:pPr>
        <w:rPr>
          <w:noProof/>
        </w:rPr>
      </w:pPr>
      <w:r>
        <w:rPr>
          <w:noProof/>
          <w:lang w:val="en-MY" w:eastAsia="en-MY"/>
        </w:rPr>
        <w:drawing>
          <wp:inline distT="0" distB="0" distL="0" distR="0" wp14:anchorId="6439E0F5" wp14:editId="6439E0F6">
            <wp:extent cx="5812155" cy="2011680"/>
            <wp:effectExtent l="0" t="0" r="0" b="7620"/>
            <wp:docPr id="1" name="Picture 1" descr="D:\NDUM 5-12-2016\Manuscript\PHA GAg wound scaffold\Final PHAGAg\figures\antibacterial plates E.c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DUM 5-12-2016\Manuscript\PHA GAg wound scaffold\Final PHAGAg\figures\antibacterial plates E.col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5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9E0F0" w14:textId="2D851466" w:rsidR="009F177E" w:rsidRPr="002145EB" w:rsidRDefault="009F177E" w:rsidP="003B0A43">
      <w:pPr>
        <w:spacing w:after="0" w:line="240" w:lineRule="auto"/>
        <w:ind w:left="-360"/>
        <w:jc w:val="both"/>
        <w:rPr>
          <w:rFonts w:ascii="Palatino Linotype" w:eastAsia="Times New Roman" w:hAnsi="Palatino Linotype" w:cs="Times New Roman"/>
          <w:bCs/>
          <w:noProof/>
          <w:color w:val="000000"/>
          <w:sz w:val="18"/>
          <w:szCs w:val="20"/>
          <w:lang w:eastAsia="de-DE" w:bidi="en-US"/>
        </w:rPr>
      </w:pPr>
      <w:r w:rsidRPr="002145EB">
        <w:rPr>
          <w:rFonts w:ascii="Palatino Linotype" w:eastAsia="Times New Roman" w:hAnsi="Palatino Linotype" w:cs="Times New Roman"/>
          <w:b/>
          <w:bCs/>
          <w:noProof/>
          <w:color w:val="000000"/>
          <w:sz w:val="18"/>
          <w:szCs w:val="20"/>
          <w:lang w:eastAsia="de-DE" w:bidi="en-US"/>
        </w:rPr>
        <w:t>Fi</w:t>
      </w:r>
      <w:r w:rsidR="002145EB">
        <w:rPr>
          <w:rFonts w:ascii="Palatino Linotype" w:eastAsia="Times New Roman" w:hAnsi="Palatino Linotype" w:cs="Times New Roman"/>
          <w:b/>
          <w:bCs/>
          <w:noProof/>
          <w:color w:val="000000"/>
          <w:sz w:val="18"/>
          <w:szCs w:val="20"/>
          <w:lang w:eastAsia="de-DE" w:bidi="en-US"/>
        </w:rPr>
        <w:t>gure</w:t>
      </w:r>
      <w:r w:rsidR="00DA5C90" w:rsidRPr="002145EB">
        <w:rPr>
          <w:rFonts w:ascii="Palatino Linotype" w:eastAsia="Times New Roman" w:hAnsi="Palatino Linotype" w:cs="Times New Roman"/>
          <w:b/>
          <w:bCs/>
          <w:noProof/>
          <w:color w:val="000000"/>
          <w:sz w:val="18"/>
          <w:szCs w:val="20"/>
          <w:lang w:eastAsia="de-DE" w:bidi="en-US"/>
        </w:rPr>
        <w:t xml:space="preserve"> </w:t>
      </w:r>
      <w:r w:rsidRPr="002145EB">
        <w:rPr>
          <w:rFonts w:ascii="Palatino Linotype" w:eastAsia="Times New Roman" w:hAnsi="Palatino Linotype" w:cs="Times New Roman"/>
          <w:b/>
          <w:bCs/>
          <w:noProof/>
          <w:color w:val="000000"/>
          <w:sz w:val="18"/>
          <w:szCs w:val="20"/>
          <w:lang w:eastAsia="de-DE" w:bidi="en-US"/>
        </w:rPr>
        <w:t>S1</w:t>
      </w:r>
      <w:r w:rsidRPr="002145EB">
        <w:rPr>
          <w:rFonts w:ascii="Palatino Linotype" w:eastAsia="Times New Roman" w:hAnsi="Palatino Linotype" w:cs="Times New Roman"/>
          <w:bCs/>
          <w:noProof/>
          <w:color w:val="000000"/>
          <w:sz w:val="18"/>
          <w:szCs w:val="20"/>
          <w:lang w:eastAsia="de-DE" w:bidi="en-US"/>
        </w:rPr>
        <w:t xml:space="preserve"> At the time intravel of 4 h bactericidal activity of PHA, PHA/rGO and PHA/GAg against E.coli</w:t>
      </w:r>
      <w:r w:rsidR="00155026" w:rsidRPr="002145EB">
        <w:rPr>
          <w:rFonts w:ascii="Palatino Linotype" w:eastAsia="Times New Roman" w:hAnsi="Palatino Linotype" w:cs="Times New Roman"/>
          <w:bCs/>
          <w:noProof/>
          <w:color w:val="000000"/>
          <w:sz w:val="18"/>
          <w:szCs w:val="20"/>
          <w:lang w:eastAsia="de-DE" w:bidi="en-US"/>
        </w:rPr>
        <w:t xml:space="preserve"> </w:t>
      </w:r>
      <w:r w:rsidRPr="002145EB">
        <w:rPr>
          <w:rFonts w:ascii="Palatino Linotype" w:eastAsia="Times New Roman" w:hAnsi="Palatino Linotype" w:cs="Times New Roman"/>
          <w:bCs/>
          <w:noProof/>
          <w:color w:val="000000"/>
          <w:sz w:val="18"/>
          <w:szCs w:val="20"/>
          <w:lang w:eastAsia="de-DE" w:bidi="en-US"/>
        </w:rPr>
        <w:t>was evaluated. Significant decrease is observed in the CFU which demonstrates the bactericidal activity of PHA/rGO and PHA/GAg compare to PHA alone. PHA/GAg is consider very effective with its dual mode of action (reduced graphene and silver nanoparticles) towards the E.coli and is highly significant.</w:t>
      </w:r>
      <w:r w:rsidR="00E65F23" w:rsidRPr="002145EB">
        <w:rPr>
          <w:rFonts w:ascii="Palatino Linotype" w:eastAsia="Times New Roman" w:hAnsi="Palatino Linotype" w:cs="Times New Roman"/>
          <w:bCs/>
          <w:noProof/>
          <w:color w:val="000000"/>
          <w:sz w:val="18"/>
          <w:szCs w:val="20"/>
          <w:lang w:eastAsia="de-DE" w:bidi="en-US"/>
        </w:rPr>
        <w:t xml:space="preserve"> Positive control data has not presented here</w:t>
      </w:r>
    </w:p>
    <w:p w14:paraId="6439E0F1" w14:textId="77777777" w:rsidR="00155026" w:rsidRDefault="00155026" w:rsidP="00155026">
      <w:pPr>
        <w:rPr>
          <w:noProof/>
        </w:rPr>
      </w:pPr>
    </w:p>
    <w:p w14:paraId="6439E0F3" w14:textId="1E884DB5" w:rsidR="00155026" w:rsidRDefault="00F659A1" w:rsidP="003B0A43">
      <w:pPr>
        <w:ind w:left="-360"/>
        <w:rPr>
          <w:noProof/>
        </w:rPr>
      </w:pPr>
      <w:r>
        <w:rPr>
          <w:noProof/>
          <w:lang w:val="en-MY" w:eastAsia="en-MY"/>
        </w:rPr>
        <w:drawing>
          <wp:inline distT="0" distB="0" distL="0" distR="0" wp14:anchorId="6439E0F7" wp14:editId="6439E0F8">
            <wp:extent cx="5820410" cy="2035810"/>
            <wp:effectExtent l="0" t="0" r="8890" b="2540"/>
            <wp:docPr id="2" name="Picture 2" descr="D:\NDUM 5-12-2016\Manuscript\PHA GAg wound scaffold\Final PHAGAg\figures\Bacterial plates S.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NDUM 5-12-2016\Manuscript\PHA GAg wound scaffold\Final PHAGAg\figures\Bacterial plates S.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1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9E0F4" w14:textId="37B32029" w:rsidR="009F177E" w:rsidRPr="002145EB" w:rsidRDefault="00DA5C90" w:rsidP="003B0A43">
      <w:pPr>
        <w:spacing w:line="240" w:lineRule="auto"/>
        <w:ind w:left="-360"/>
        <w:jc w:val="both"/>
        <w:rPr>
          <w:rFonts w:ascii="Palatino Linotype" w:eastAsia="Times New Roman" w:hAnsi="Palatino Linotype" w:cs="Times New Roman"/>
          <w:bCs/>
          <w:noProof/>
          <w:color w:val="000000"/>
          <w:sz w:val="18"/>
          <w:szCs w:val="20"/>
          <w:lang w:eastAsia="de-DE" w:bidi="en-US"/>
        </w:rPr>
      </w:pPr>
      <w:r w:rsidRPr="002145EB">
        <w:rPr>
          <w:rFonts w:ascii="Palatino Linotype" w:eastAsia="Times New Roman" w:hAnsi="Palatino Linotype" w:cs="Times New Roman"/>
          <w:b/>
          <w:bCs/>
          <w:noProof/>
          <w:color w:val="000000"/>
          <w:sz w:val="18"/>
          <w:szCs w:val="20"/>
          <w:lang w:eastAsia="de-DE" w:bidi="en-US"/>
        </w:rPr>
        <w:t>Fig</w:t>
      </w:r>
      <w:r w:rsidR="002145EB">
        <w:rPr>
          <w:rFonts w:ascii="Palatino Linotype" w:eastAsia="Times New Roman" w:hAnsi="Palatino Linotype" w:cs="Times New Roman"/>
          <w:b/>
          <w:bCs/>
          <w:noProof/>
          <w:color w:val="000000"/>
          <w:sz w:val="18"/>
          <w:szCs w:val="20"/>
          <w:lang w:eastAsia="de-DE" w:bidi="en-US"/>
        </w:rPr>
        <w:t>ure</w:t>
      </w:r>
      <w:r w:rsidR="002A0C03" w:rsidRPr="002145EB">
        <w:rPr>
          <w:rFonts w:ascii="Palatino Linotype" w:eastAsia="Times New Roman" w:hAnsi="Palatino Linotype" w:cs="Times New Roman"/>
          <w:b/>
          <w:bCs/>
          <w:noProof/>
          <w:color w:val="000000"/>
          <w:sz w:val="18"/>
          <w:szCs w:val="20"/>
          <w:lang w:eastAsia="de-DE" w:bidi="en-US"/>
        </w:rPr>
        <w:t xml:space="preserve"> </w:t>
      </w:r>
      <w:r w:rsidR="009F177E" w:rsidRPr="002145EB">
        <w:rPr>
          <w:rFonts w:ascii="Palatino Linotype" w:eastAsia="Times New Roman" w:hAnsi="Palatino Linotype" w:cs="Times New Roman"/>
          <w:b/>
          <w:bCs/>
          <w:noProof/>
          <w:color w:val="000000"/>
          <w:sz w:val="18"/>
          <w:szCs w:val="20"/>
          <w:lang w:eastAsia="de-DE" w:bidi="en-US"/>
        </w:rPr>
        <w:t>S2</w:t>
      </w:r>
      <w:r w:rsidR="009F177E" w:rsidRPr="002145EB">
        <w:rPr>
          <w:rFonts w:ascii="Palatino Linotype" w:eastAsia="Times New Roman" w:hAnsi="Palatino Linotype" w:cs="Times New Roman"/>
          <w:bCs/>
          <w:noProof/>
          <w:color w:val="000000"/>
          <w:sz w:val="18"/>
          <w:szCs w:val="20"/>
          <w:lang w:eastAsia="de-DE" w:bidi="en-US"/>
        </w:rPr>
        <w:t xml:space="preserve"> The antibacterial activity after 4 h time intraval, was evaluated for PHA, PHA/rGO and PHA/GAg against </w:t>
      </w:r>
      <w:r w:rsidR="00A325EA" w:rsidRPr="002145EB">
        <w:rPr>
          <w:rFonts w:ascii="Palatino Linotype" w:eastAsia="Times New Roman" w:hAnsi="Palatino Linotype" w:cs="Times New Roman"/>
          <w:bCs/>
          <w:noProof/>
          <w:color w:val="000000"/>
          <w:sz w:val="18"/>
          <w:szCs w:val="20"/>
          <w:lang w:eastAsia="de-DE" w:bidi="en-US"/>
        </w:rPr>
        <w:t>S</w:t>
      </w:r>
      <w:r w:rsidR="009F177E" w:rsidRPr="002145EB">
        <w:rPr>
          <w:rFonts w:ascii="Palatino Linotype" w:eastAsia="Times New Roman" w:hAnsi="Palatino Linotype" w:cs="Times New Roman"/>
          <w:bCs/>
          <w:noProof/>
          <w:color w:val="000000"/>
          <w:sz w:val="18"/>
          <w:szCs w:val="20"/>
          <w:lang w:eastAsia="de-DE" w:bidi="en-US"/>
        </w:rPr>
        <w:t xml:space="preserve">.aureus. Significant decrease is observed in the CFU which demonstrates the bactericidal activity of PHA/rGO and PHA/GAg compare to PHA alone. PHA/rGO and PHA/GAg has shown less reduction compare to E.coli. </w:t>
      </w:r>
      <w:r w:rsidR="00E65F23" w:rsidRPr="002145EB">
        <w:rPr>
          <w:rFonts w:ascii="Palatino Linotype" w:eastAsia="Times New Roman" w:hAnsi="Palatino Linotype" w:cs="Times New Roman"/>
          <w:bCs/>
          <w:noProof/>
          <w:color w:val="000000"/>
          <w:sz w:val="18"/>
          <w:szCs w:val="20"/>
          <w:lang w:eastAsia="de-DE" w:bidi="en-US"/>
        </w:rPr>
        <w:t>Positive control data has not presented here</w:t>
      </w:r>
    </w:p>
    <w:sectPr w:rsidR="009F177E" w:rsidRPr="00214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FC9"/>
    <w:rsid w:val="00155026"/>
    <w:rsid w:val="002145EB"/>
    <w:rsid w:val="002A0C03"/>
    <w:rsid w:val="00372FC9"/>
    <w:rsid w:val="003B0A43"/>
    <w:rsid w:val="0062177C"/>
    <w:rsid w:val="007C16FA"/>
    <w:rsid w:val="008116ED"/>
    <w:rsid w:val="0083595B"/>
    <w:rsid w:val="00972501"/>
    <w:rsid w:val="009F177E"/>
    <w:rsid w:val="00A325EA"/>
    <w:rsid w:val="00B0648B"/>
    <w:rsid w:val="00DA5C90"/>
    <w:rsid w:val="00DE4EC6"/>
    <w:rsid w:val="00E56A0F"/>
    <w:rsid w:val="00E65F23"/>
    <w:rsid w:val="00F6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9E0EA"/>
  <w15:docId w15:val="{7344DBF3-2941-4A33-BCAF-31C42FC8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7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59A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A9584-2545-4F9C-919D-4D1B794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Mukheem</dc:creator>
  <cp:lastModifiedBy>testMDPI</cp:lastModifiedBy>
  <cp:revision>12</cp:revision>
  <dcterms:created xsi:type="dcterms:W3CDTF">2018-05-16T08:38:00Z</dcterms:created>
  <dcterms:modified xsi:type="dcterms:W3CDTF">2018-08-14T12:11:00Z</dcterms:modified>
</cp:coreProperties>
</file>