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E1F68" w14:textId="176CDEA2" w:rsidR="00BD3675" w:rsidRDefault="0069430B" w:rsidP="00BB10CD">
      <w:pPr>
        <w:pStyle w:val="berschrift1"/>
        <w:rPr>
          <w:noProof/>
        </w:rPr>
      </w:pPr>
      <w:r>
        <w:rPr>
          <w:noProof/>
        </w:rPr>
        <w:t>Supporting Info</w:t>
      </w:r>
      <w:r w:rsidR="003F73C6">
        <w:rPr>
          <w:noProof/>
        </w:rPr>
        <w:t>rmation</w:t>
      </w:r>
    </w:p>
    <w:p w14:paraId="176793E3" w14:textId="70E27422" w:rsidR="00DF0D91" w:rsidRPr="00DF0D91" w:rsidRDefault="00E37FC2" w:rsidP="00BB10CD">
      <w:pPr>
        <w:pStyle w:val="berschrift1"/>
        <w:rPr>
          <w:noProof/>
          <w:lang w:bidi="en-US"/>
        </w:rPr>
      </w:pPr>
      <w:r w:rsidRPr="00E37FC2">
        <w:rPr>
          <w:noProof/>
          <w:lang w:bidi="en-US"/>
        </w:rPr>
        <w:t xml:space="preserve">Mechanochemical </w:t>
      </w:r>
      <w:r w:rsidR="00BD3675">
        <w:rPr>
          <w:noProof/>
          <w:lang w:bidi="en-US"/>
        </w:rPr>
        <w:t>I</w:t>
      </w:r>
      <w:r w:rsidRPr="00E37FC2">
        <w:rPr>
          <w:noProof/>
          <w:lang w:bidi="en-US"/>
        </w:rPr>
        <w:t xml:space="preserve">nduced </w:t>
      </w:r>
      <w:r w:rsidR="00BD3675">
        <w:rPr>
          <w:noProof/>
          <w:lang w:bidi="en-US"/>
        </w:rPr>
        <w:t>S</w:t>
      </w:r>
      <w:r w:rsidRPr="00E37FC2">
        <w:rPr>
          <w:noProof/>
          <w:lang w:bidi="en-US"/>
        </w:rPr>
        <w:t xml:space="preserve">tructure </w:t>
      </w:r>
      <w:r w:rsidR="00BD3675">
        <w:rPr>
          <w:noProof/>
          <w:lang w:bidi="en-US"/>
        </w:rPr>
        <w:t>T</w:t>
      </w:r>
      <w:r w:rsidRPr="00E37FC2">
        <w:rPr>
          <w:noProof/>
          <w:lang w:bidi="en-US"/>
        </w:rPr>
        <w:t xml:space="preserve">ransformations in </w:t>
      </w:r>
      <w:r w:rsidR="00BD3675">
        <w:rPr>
          <w:noProof/>
          <w:lang w:bidi="en-US"/>
        </w:rPr>
        <w:t>L</w:t>
      </w:r>
      <w:r w:rsidRPr="00E37FC2">
        <w:rPr>
          <w:noProof/>
          <w:lang w:bidi="en-US"/>
        </w:rPr>
        <w:t xml:space="preserve">ithium </w:t>
      </w:r>
      <w:r w:rsidR="00BD3675">
        <w:rPr>
          <w:noProof/>
          <w:lang w:bidi="en-US"/>
        </w:rPr>
        <w:t>T</w:t>
      </w:r>
      <w:r w:rsidRPr="00E37FC2">
        <w:rPr>
          <w:noProof/>
          <w:lang w:bidi="en-US"/>
        </w:rPr>
        <w:t xml:space="preserve">itanates: A </w:t>
      </w:r>
      <w:r w:rsidR="00BD3675">
        <w:rPr>
          <w:noProof/>
          <w:lang w:bidi="en-US"/>
        </w:rPr>
        <w:t>D</w:t>
      </w:r>
      <w:r w:rsidRPr="00E37FC2">
        <w:rPr>
          <w:noProof/>
          <w:lang w:bidi="en-US"/>
        </w:rPr>
        <w:t xml:space="preserve">etailed PXRD and </w:t>
      </w:r>
      <w:r w:rsidRPr="00E37FC2">
        <w:rPr>
          <w:noProof/>
          <w:vertAlign w:val="superscript"/>
          <w:lang w:bidi="en-US"/>
        </w:rPr>
        <w:t>6</w:t>
      </w:r>
      <w:r w:rsidRPr="00E37FC2">
        <w:rPr>
          <w:noProof/>
          <w:lang w:bidi="en-US"/>
        </w:rPr>
        <w:t xml:space="preserve">Li MAS NMR </w:t>
      </w:r>
      <w:r w:rsidR="00BD3675">
        <w:rPr>
          <w:noProof/>
          <w:lang w:bidi="en-US"/>
        </w:rPr>
        <w:t>S</w:t>
      </w:r>
      <w:r w:rsidRPr="00E37FC2">
        <w:rPr>
          <w:noProof/>
          <w:lang w:bidi="en-US"/>
        </w:rPr>
        <w:t>tudy</w:t>
      </w:r>
    </w:p>
    <w:p w14:paraId="7F5D925B" w14:textId="41907459" w:rsidR="00BB10CD" w:rsidRPr="00DF0D91" w:rsidRDefault="00DF0D91" w:rsidP="00DF0D91">
      <w:pPr>
        <w:ind w:firstLine="0"/>
        <w:rPr>
          <w:b/>
          <w:lang w:bidi="en-US"/>
        </w:rPr>
      </w:pPr>
      <w:r w:rsidRPr="00DF0D91">
        <w:rPr>
          <w:b/>
          <w:lang w:bidi="en-US"/>
        </w:rPr>
        <w:t>Dennis Becker, Robert Haberkorn and Guido Kickelbick</w:t>
      </w:r>
      <w:r w:rsidRPr="00DF0D91">
        <w:rPr>
          <w:b/>
          <w:vertAlign w:val="superscript"/>
          <w:lang w:bidi="en-US"/>
        </w:rPr>
        <w:t xml:space="preserve"> </w:t>
      </w:r>
      <w:r w:rsidRPr="00DF0D91">
        <w:rPr>
          <w:b/>
          <w:lang w:bidi="en-US"/>
        </w:rPr>
        <w:t>*</w:t>
      </w:r>
    </w:p>
    <w:p w14:paraId="7E5F979E" w14:textId="723DBA90" w:rsidR="00DF0D91" w:rsidRPr="00DF0D91" w:rsidRDefault="00DF0D91" w:rsidP="00DF0D91">
      <w:pPr>
        <w:ind w:firstLine="0"/>
        <w:rPr>
          <w:lang w:bidi="en-US"/>
        </w:rPr>
      </w:pPr>
      <w:r w:rsidRPr="00DF0D91">
        <w:rPr>
          <w:lang w:bidi="en-US"/>
        </w:rPr>
        <w:t>Saarland University, Inorganic Solid State Chemistry, Campus, Building C 4</w:t>
      </w:r>
      <w:r w:rsidRPr="00DF0D91">
        <w:rPr>
          <w:vertAlign w:val="subscript"/>
          <w:lang w:bidi="en-US"/>
        </w:rPr>
        <w:t>1</w:t>
      </w:r>
      <w:r w:rsidRPr="00DF0D91">
        <w:rPr>
          <w:lang w:bidi="en-US"/>
        </w:rPr>
        <w:t xml:space="preserve">, 66123 </w:t>
      </w:r>
      <w:proofErr w:type="spellStart"/>
      <w:r w:rsidRPr="00DF0D91">
        <w:rPr>
          <w:lang w:bidi="en-US"/>
        </w:rPr>
        <w:t>Saarbrücken</w:t>
      </w:r>
      <w:proofErr w:type="spellEnd"/>
      <w:r w:rsidRPr="00DF0D91">
        <w:rPr>
          <w:lang w:bidi="en-US"/>
        </w:rPr>
        <w:t>, Germany</w:t>
      </w:r>
      <w:bookmarkStart w:id="0" w:name="_GoBack"/>
      <w:bookmarkEnd w:id="0"/>
    </w:p>
    <w:p w14:paraId="34488262" w14:textId="17527087" w:rsidR="00DF0D91" w:rsidRPr="00DF0D91" w:rsidRDefault="00DF0D91" w:rsidP="00DF0D91">
      <w:pPr>
        <w:ind w:firstLine="0"/>
        <w:rPr>
          <w:lang w:bidi="en-US"/>
        </w:rPr>
      </w:pPr>
      <w:r w:rsidRPr="00DF0D91">
        <w:rPr>
          <w:b/>
          <w:lang w:bidi="en-US"/>
        </w:rPr>
        <w:t>*</w:t>
      </w:r>
      <w:r w:rsidRPr="00DF0D91">
        <w:rPr>
          <w:lang w:bidi="en-US"/>
        </w:rPr>
        <w:t>Correspondence: guido.kickelbick@uni-saarland.de; Tel.: +49-681-302-70651</w:t>
      </w:r>
    </w:p>
    <w:p w14:paraId="077A4D86" w14:textId="77777777" w:rsidR="00BD7C9F" w:rsidRDefault="00BD7C9F" w:rsidP="006C4D74">
      <w:pPr>
        <w:ind w:firstLine="0"/>
      </w:pPr>
    </w:p>
    <w:p w14:paraId="449EE748" w14:textId="7A6ECB4D" w:rsidR="00BD1EE4" w:rsidRDefault="00BD1EE4" w:rsidP="00B42B8B">
      <w:pPr>
        <w:pStyle w:val="berschrift2"/>
        <w:rPr>
          <w:vertAlign w:val="subscript"/>
        </w:rPr>
      </w:pPr>
      <w:r w:rsidRPr="00141C53">
        <w:t>Formation</w:t>
      </w:r>
      <w:r>
        <w:t xml:space="preserve"> of </w:t>
      </w:r>
      <w:r>
        <w:rPr>
          <w:rFonts w:cs="Times New Roman"/>
        </w:rPr>
        <w:t>α</w:t>
      </w:r>
      <w:r>
        <w:t>-Li</w:t>
      </w:r>
      <w:r w:rsidRPr="00141C53">
        <w:rPr>
          <w:vertAlign w:val="subscript"/>
        </w:rPr>
        <w:t>2</w:t>
      </w:r>
      <w:r>
        <w:t>TiO</w:t>
      </w:r>
      <w:r w:rsidRPr="00141C53">
        <w:rPr>
          <w:vertAlign w:val="subscript"/>
        </w:rPr>
        <w:t>3</w:t>
      </w:r>
      <w:r>
        <w:t xml:space="preserve"> from </w:t>
      </w:r>
      <w:proofErr w:type="spellStart"/>
      <w:r>
        <w:t>LiOH</w:t>
      </w:r>
      <w:proofErr w:type="spellEnd"/>
      <w:r>
        <w:t xml:space="preserve"> and TiO</w:t>
      </w:r>
      <w:r w:rsidRPr="00141C53">
        <w:rPr>
          <w:vertAlign w:val="subscript"/>
        </w:rPr>
        <w:t>2</w:t>
      </w:r>
    </w:p>
    <w:p w14:paraId="3D47D4AA" w14:textId="7CB3F808" w:rsidR="00BD7C9F" w:rsidRDefault="00BD7C9F" w:rsidP="006C4D74">
      <w:pPr>
        <w:ind w:firstLine="0"/>
      </w:pPr>
    </w:p>
    <w:p w14:paraId="7779AF34" w14:textId="01EFE4D1" w:rsidR="00BD7C9F" w:rsidRDefault="008C0528" w:rsidP="008C0528">
      <w:pPr>
        <w:keepNext/>
        <w:ind w:firstLine="0"/>
        <w:jc w:val="center"/>
      </w:pPr>
      <w:r>
        <w:rPr>
          <w:noProof/>
          <w:lang w:val="de-DE" w:eastAsia="de-DE"/>
        </w:rPr>
        <w:drawing>
          <wp:inline distT="0" distB="0" distL="0" distR="0" wp14:anchorId="037AD5FB" wp14:editId="3F919593">
            <wp:extent cx="5400000" cy="35928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5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03914" w14:textId="14B91542" w:rsidR="00353982" w:rsidRPr="00D00399" w:rsidRDefault="00353982" w:rsidP="00353982">
      <w:pPr>
        <w:ind w:firstLine="0"/>
        <w:rPr>
          <w:rFonts w:cs="Times New Roman"/>
        </w:rPr>
      </w:pPr>
      <w:bookmarkStart w:id="1" w:name="_Ref520373969"/>
      <w:r w:rsidRPr="00EC2C1A">
        <w:rPr>
          <w:b/>
        </w:rPr>
        <w:t>Figure</w:t>
      </w:r>
      <w:bookmarkEnd w:id="1"/>
      <w:r w:rsidRPr="00EC2C1A">
        <w:rPr>
          <w:b/>
        </w:rPr>
        <w:t xml:space="preserve"> SI1</w:t>
      </w:r>
      <w:r>
        <w:t xml:space="preserve">: </w:t>
      </w:r>
      <w:r w:rsidRPr="00611C01">
        <w:t>Rietveld refinement of the millin</w:t>
      </w:r>
      <w:r>
        <w:t xml:space="preserve">g product from </w:t>
      </w:r>
      <w:proofErr w:type="spellStart"/>
      <w:r>
        <w:t>LiOH</w:t>
      </w:r>
      <w:proofErr w:type="spellEnd"/>
      <w:r>
        <w:t xml:space="preserve"> and anatase (ZrO</w:t>
      </w:r>
      <w:r w:rsidRPr="00DB2B92">
        <w:rPr>
          <w:vertAlign w:val="subscript"/>
        </w:rPr>
        <w:t>2</w:t>
      </w:r>
      <w:r w:rsidRPr="00611C01">
        <w:t xml:space="preserve"> tools, 600 </w:t>
      </w:r>
      <w:r>
        <w:t>rpm, 6h). Li</w:t>
      </w:r>
      <w:r w:rsidRPr="00977F82">
        <w:rPr>
          <w:vertAlign w:val="subscript"/>
        </w:rPr>
        <w:t>2</w:t>
      </w:r>
      <w:r>
        <w:t>TiO</w:t>
      </w:r>
      <w:r w:rsidRPr="00977F82">
        <w:rPr>
          <w:vertAlign w:val="subscript"/>
        </w:rPr>
        <w:t>3</w:t>
      </w:r>
      <w:r>
        <w:t xml:space="preserve"> in </w:t>
      </w:r>
      <w:r w:rsidRPr="007523A6">
        <w:t>SG</w:t>
      </w:r>
      <w:r>
        <w:t xml:space="preserve"> </w:t>
      </w:r>
      <w:proofErr w:type="spellStart"/>
      <w:r w:rsidRPr="00950138">
        <w:rPr>
          <w:i/>
        </w:rPr>
        <w:t>Fm</w:t>
      </w:r>
      <w:proofErr w:type="spellEnd"/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3</m:t>
            </m:r>
          </m:e>
        </m:acc>
      </m:oMath>
      <w:r w:rsidRPr="00950138">
        <w:rPr>
          <w:i/>
        </w:rPr>
        <w:t>m</w:t>
      </w:r>
      <w:r>
        <w:t xml:space="preserve"> with </w:t>
      </w:r>
      <w:r w:rsidRPr="000E341F">
        <w:rPr>
          <w:i/>
        </w:rPr>
        <w:t>a</w:t>
      </w:r>
      <w:r>
        <w:rPr>
          <w:i/>
        </w:rPr>
        <w:t> </w:t>
      </w:r>
      <w:r>
        <w:t>= </w:t>
      </w:r>
      <w:r w:rsidRPr="00094129">
        <w:t>4.155</w:t>
      </w:r>
      <w:r>
        <w:t>5(2) </w:t>
      </w:r>
      <w:r>
        <w:rPr>
          <w:rFonts w:cs="Times New Roman"/>
        </w:rPr>
        <w:t xml:space="preserve">Å, </w:t>
      </w:r>
      <w:r w:rsidRPr="0076555A">
        <w:rPr>
          <w:rFonts w:cs="Times New Roman"/>
          <w:i/>
        </w:rPr>
        <w:t>V</w:t>
      </w:r>
      <w:r>
        <w:rPr>
          <w:rFonts w:cs="Times New Roman"/>
        </w:rPr>
        <w:t> =</w:t>
      </w:r>
      <w:r>
        <w:t> </w:t>
      </w:r>
      <w:r w:rsidRPr="00977F82">
        <w:rPr>
          <w:rFonts w:cs="Times New Roman"/>
        </w:rPr>
        <w:t>71.</w:t>
      </w:r>
      <w:r>
        <w:rPr>
          <w:rFonts w:cs="Times New Roman"/>
        </w:rPr>
        <w:t>76(1)</w:t>
      </w:r>
      <w:r>
        <w:t> </w:t>
      </w:r>
      <w:r>
        <w:rPr>
          <w:rFonts w:cs="Times New Roman"/>
        </w:rPr>
        <w:t>Å</w:t>
      </w:r>
      <w:r w:rsidRPr="00977F82">
        <w:rPr>
          <w:rFonts w:cs="Times New Roman"/>
          <w:vertAlign w:val="superscript"/>
        </w:rPr>
        <w:t>3</w:t>
      </w:r>
      <w:r>
        <w:rPr>
          <w:rFonts w:cs="Times New Roman"/>
        </w:rPr>
        <w:t xml:space="preserve">, number of reflections = 8 and </w:t>
      </w:r>
      <w:proofErr w:type="spellStart"/>
      <w:r w:rsidRPr="0076555A">
        <w:rPr>
          <w:rFonts w:cs="Times New Roman"/>
          <w:i/>
        </w:rPr>
        <w:t>R</w:t>
      </w:r>
      <w:r w:rsidRPr="0076555A">
        <w:rPr>
          <w:rFonts w:cs="Times New Roman"/>
          <w:i/>
          <w:vertAlign w:val="subscript"/>
        </w:rPr>
        <w:t>Bragg</w:t>
      </w:r>
      <w:proofErr w:type="spellEnd"/>
      <w:r>
        <w:rPr>
          <w:rFonts w:cs="Times New Roman"/>
        </w:rPr>
        <w:t> = 0.99</w:t>
      </w:r>
      <w:r w:rsidR="00B40CAD">
        <w:rPr>
          <w:rFonts w:cs="Times New Roman"/>
        </w:rPr>
        <w:t>%</w:t>
      </w:r>
      <w:r>
        <w:rPr>
          <w:rFonts w:cs="Times New Roman"/>
        </w:rPr>
        <w:t xml:space="preserve">. Refinement parameters: number of independent parameters = 46, </w:t>
      </w:r>
      <w:proofErr w:type="spellStart"/>
      <w:r w:rsidRPr="0076555A">
        <w:rPr>
          <w:rFonts w:cs="Times New Roman"/>
          <w:i/>
        </w:rPr>
        <w:t>R</w:t>
      </w:r>
      <w:r w:rsidRPr="0076555A">
        <w:rPr>
          <w:rFonts w:cs="Times New Roman"/>
          <w:i/>
          <w:vertAlign w:val="subscript"/>
        </w:rPr>
        <w:t>wp</w:t>
      </w:r>
      <w:proofErr w:type="spellEnd"/>
      <w:r>
        <w:rPr>
          <w:rFonts w:cs="Times New Roman"/>
        </w:rPr>
        <w:t> =5.41</w:t>
      </w:r>
      <w:r w:rsidR="00B40CAD">
        <w:rPr>
          <w:rFonts w:cs="Times New Roman"/>
        </w:rPr>
        <w:t>%</w:t>
      </w:r>
      <w:r>
        <w:rPr>
          <w:rFonts w:cs="Times New Roman"/>
        </w:rPr>
        <w:t xml:space="preserve">, </w:t>
      </w:r>
      <w:proofErr w:type="spellStart"/>
      <w:r w:rsidRPr="0076555A">
        <w:rPr>
          <w:rFonts w:cs="Times New Roman"/>
          <w:i/>
        </w:rPr>
        <w:t>R</w:t>
      </w:r>
      <w:r w:rsidRPr="0076555A">
        <w:rPr>
          <w:rFonts w:cs="Times New Roman"/>
          <w:i/>
          <w:vertAlign w:val="subscript"/>
        </w:rPr>
        <w:t>exp</w:t>
      </w:r>
      <w:proofErr w:type="spellEnd"/>
      <w:r>
        <w:rPr>
          <w:rFonts w:cs="Times New Roman"/>
        </w:rPr>
        <w:t> =3.30</w:t>
      </w:r>
      <w:r w:rsidR="00B40CAD">
        <w:rPr>
          <w:rFonts w:cs="Times New Roman"/>
        </w:rPr>
        <w:t>%</w:t>
      </w:r>
      <w:r>
        <w:rPr>
          <w:rFonts w:cs="Times New Roman"/>
        </w:rPr>
        <w:t xml:space="preserve">, </w:t>
      </w:r>
      <w:r>
        <w:rPr>
          <w:rFonts w:cs="Times New Roman"/>
          <w:i/>
        </w:rPr>
        <w:t>GOF</w:t>
      </w:r>
      <w:r>
        <w:rPr>
          <w:rFonts w:cs="Times New Roman"/>
        </w:rPr>
        <w:t> = 1.64.</w:t>
      </w:r>
    </w:p>
    <w:p w14:paraId="156652CA" w14:textId="1182B945" w:rsidR="00353982" w:rsidRDefault="00353982" w:rsidP="000D39A6">
      <w:pPr>
        <w:ind w:firstLine="0"/>
      </w:pPr>
    </w:p>
    <w:p w14:paraId="5772EC19" w14:textId="7349B9E8" w:rsidR="00B870D0" w:rsidRDefault="00353982">
      <w:pPr>
        <w:spacing w:after="160" w:line="259" w:lineRule="auto"/>
        <w:ind w:firstLine="0"/>
        <w:jc w:val="left"/>
      </w:pPr>
      <w:r>
        <w:br w:type="page"/>
      </w:r>
    </w:p>
    <w:p w14:paraId="744C0BBC" w14:textId="77777777" w:rsidR="00823D96" w:rsidRDefault="00823D96" w:rsidP="00823D96">
      <w:pPr>
        <w:ind w:firstLine="0"/>
      </w:pPr>
    </w:p>
    <w:p w14:paraId="246B16BF" w14:textId="7CB02AD5" w:rsidR="00823D96" w:rsidRDefault="00AA4BB9" w:rsidP="008E3FD4">
      <w:pPr>
        <w:ind w:firstLine="0"/>
      </w:pPr>
      <w:r>
        <w:rPr>
          <w:noProof/>
          <w:lang w:val="de-DE" w:eastAsia="de-DE"/>
        </w:rPr>
        <w:drawing>
          <wp:inline distT="0" distB="0" distL="0" distR="0" wp14:anchorId="57012393" wp14:editId="0D683693">
            <wp:extent cx="5400000" cy="41400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46325" w14:textId="2EF319B3" w:rsidR="00823D96" w:rsidRDefault="00823D96" w:rsidP="00823D96">
      <w:pPr>
        <w:ind w:firstLine="0"/>
      </w:pPr>
      <w:r w:rsidRPr="00EC2C1A">
        <w:rPr>
          <w:b/>
        </w:rPr>
        <w:t>Figure</w:t>
      </w:r>
      <w:r w:rsidR="00C07874" w:rsidRPr="00EC2C1A">
        <w:rPr>
          <w:b/>
        </w:rPr>
        <w:t xml:space="preserve"> SI</w:t>
      </w:r>
      <w:r w:rsidR="00353982" w:rsidRPr="00EC2C1A">
        <w:rPr>
          <w:b/>
        </w:rPr>
        <w:t>2</w:t>
      </w:r>
      <w:r>
        <w:t xml:space="preserve">: </w:t>
      </w:r>
      <w:r w:rsidR="00A36644" w:rsidRPr="00611C01">
        <w:t>Rietveld refinement of the millin</w:t>
      </w:r>
      <w:r w:rsidR="00A36644">
        <w:t xml:space="preserve">g product from </w:t>
      </w:r>
      <w:proofErr w:type="spellStart"/>
      <w:r w:rsidR="00A36644">
        <w:t>LiOH</w:t>
      </w:r>
      <w:proofErr w:type="spellEnd"/>
      <w:r w:rsidR="00A36644">
        <w:t xml:space="preserve"> and rutile (</w:t>
      </w:r>
      <w:r w:rsidR="00A36644" w:rsidRPr="00611C01">
        <w:t xml:space="preserve">WC tools, 600 </w:t>
      </w:r>
      <w:r w:rsidR="00A36644">
        <w:t>rpm, 6h)</w:t>
      </w:r>
      <w:r w:rsidR="005E7438">
        <w:t xml:space="preserve"> after handling in th</w:t>
      </w:r>
      <w:r w:rsidR="00C83DEC">
        <w:t>e</w:t>
      </w:r>
      <w:r w:rsidR="005E7438">
        <w:t xml:space="preserve"> glovebox. Measurement was conducted with an air tight dome </w:t>
      </w:r>
      <w:r>
        <w:t>sample holder</w:t>
      </w:r>
      <w:r w:rsidR="00A2787C">
        <w:t xml:space="preserve"> (responsible for the background signal)</w:t>
      </w:r>
      <w:r w:rsidR="005E7438">
        <w:t xml:space="preserve">. </w:t>
      </w:r>
      <w:r w:rsidR="003B5B36">
        <w:t xml:space="preserve">The small percentage of </w:t>
      </w:r>
      <w:r w:rsidR="00FC570D">
        <w:t xml:space="preserve">crystalline </w:t>
      </w:r>
      <w:r w:rsidR="003B5B36">
        <w:t>TiO</w:t>
      </w:r>
      <w:r w:rsidR="003B5B36" w:rsidRPr="007C3D01">
        <w:rPr>
          <w:vertAlign w:val="subscript"/>
        </w:rPr>
        <w:t>2</w:t>
      </w:r>
      <w:r w:rsidR="003B5B36">
        <w:t xml:space="preserve"> is due to</w:t>
      </w:r>
      <w:r w:rsidR="007C3D01">
        <w:t xml:space="preserve"> a</w:t>
      </w:r>
      <w:r w:rsidR="00DA4C9D">
        <w:t xml:space="preserve"> small</w:t>
      </w:r>
      <w:r w:rsidR="003B5B36">
        <w:t xml:space="preserve"> </w:t>
      </w:r>
      <w:r w:rsidR="006332E4">
        <w:t xml:space="preserve">unreacted residue between milling vial </w:t>
      </w:r>
      <w:r w:rsidR="00C83DEC">
        <w:t>and lid.</w:t>
      </w:r>
    </w:p>
    <w:p w14:paraId="4B771012" w14:textId="21EAE539" w:rsidR="00A36644" w:rsidRDefault="00A36644" w:rsidP="00823D96">
      <w:pPr>
        <w:ind w:firstLine="0"/>
      </w:pPr>
    </w:p>
    <w:p w14:paraId="3ACE95E6" w14:textId="44C24DBC" w:rsidR="003652C5" w:rsidRDefault="00AA4BB9" w:rsidP="00AA4BB9">
      <w:pPr>
        <w:ind w:firstLine="0"/>
        <w:jc w:val="center"/>
      </w:pPr>
      <w:r>
        <w:rPr>
          <w:noProof/>
          <w:lang w:val="de-DE" w:eastAsia="de-DE"/>
        </w:rPr>
        <w:drawing>
          <wp:inline distT="0" distB="0" distL="0" distR="0" wp14:anchorId="108F7C92" wp14:editId="6D2D0AD3">
            <wp:extent cx="2880000" cy="23076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3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63BA0" w14:textId="27903EBF" w:rsidR="0089469A" w:rsidRDefault="003652C5" w:rsidP="0089469A">
      <w:pPr>
        <w:ind w:firstLine="0"/>
      </w:pPr>
      <w:bookmarkStart w:id="2" w:name="_Ref484784957"/>
      <w:r w:rsidRPr="00EC2C1A">
        <w:rPr>
          <w:b/>
        </w:rPr>
        <w:t>Figur</w:t>
      </w:r>
      <w:bookmarkEnd w:id="2"/>
      <w:r w:rsidRPr="00EC2C1A">
        <w:rPr>
          <w:b/>
        </w:rPr>
        <w:t>e SI3</w:t>
      </w:r>
      <w:r>
        <w:t xml:space="preserve">: </w:t>
      </w:r>
      <w:bookmarkStart w:id="3" w:name="_Hlk504570484"/>
      <w:r>
        <w:t xml:space="preserve">SEM photograph of </w:t>
      </w:r>
      <w:r w:rsidRPr="00611C01">
        <w:t>the milli</w:t>
      </w:r>
      <w:r>
        <w:t xml:space="preserve">ng product from </w:t>
      </w:r>
      <w:proofErr w:type="spellStart"/>
      <w:r>
        <w:t>LiOH</w:t>
      </w:r>
      <w:proofErr w:type="spellEnd"/>
      <w:r>
        <w:t xml:space="preserve"> and rutile in WC tools at 600 rpm and</w:t>
      </w:r>
      <w:r w:rsidRPr="00611C01">
        <w:t xml:space="preserve"> 6h</w:t>
      </w:r>
      <w:bookmarkEnd w:id="3"/>
      <w:r w:rsidRPr="00611C01">
        <w:t>.</w:t>
      </w:r>
    </w:p>
    <w:p w14:paraId="63C3FDFD" w14:textId="77777777" w:rsidR="0089469A" w:rsidRDefault="0089469A">
      <w:pPr>
        <w:spacing w:after="160" w:line="259" w:lineRule="auto"/>
        <w:ind w:firstLine="0"/>
        <w:jc w:val="left"/>
      </w:pPr>
      <w:r>
        <w:br w:type="page"/>
      </w:r>
    </w:p>
    <w:p w14:paraId="046B6863" w14:textId="77777777" w:rsidR="0089469A" w:rsidRDefault="0089469A" w:rsidP="0089469A">
      <w:pPr>
        <w:ind w:firstLine="0"/>
      </w:pPr>
    </w:p>
    <w:p w14:paraId="66AA1BC6" w14:textId="6561DA87" w:rsidR="0089469A" w:rsidRDefault="0089469A" w:rsidP="0089469A">
      <w:pPr>
        <w:ind w:firstLine="0"/>
      </w:pPr>
      <w:r w:rsidRPr="00EC2C1A">
        <w:rPr>
          <w:b/>
        </w:rPr>
        <w:t>Table SI1</w:t>
      </w:r>
      <w:r>
        <w:t xml:space="preserve">: Refined structure parameters of </w:t>
      </w:r>
      <w:r>
        <w:rPr>
          <w:rFonts w:cs="Times New Roman"/>
        </w:rPr>
        <w:t>α</w:t>
      </w:r>
      <w:r>
        <w:t>-Li</w:t>
      </w:r>
      <w:r w:rsidRPr="00B870D0">
        <w:rPr>
          <w:vertAlign w:val="subscript"/>
        </w:rPr>
        <w:t>2</w:t>
      </w:r>
      <w:r>
        <w:t>TiO</w:t>
      </w:r>
      <w:r w:rsidRPr="00B870D0">
        <w:rPr>
          <w:vertAlign w:val="subscript"/>
        </w:rPr>
        <w:t>3</w:t>
      </w:r>
      <w:r>
        <w:t xml:space="preserve"> produced by milling of </w:t>
      </w:r>
      <w:proofErr w:type="spellStart"/>
      <w:r>
        <w:t>LiOH</w:t>
      </w:r>
      <w:proofErr w:type="spellEnd"/>
      <w:r>
        <w:t xml:space="preserve"> and rutile in WC tools at 600 rpm for 6 h. </w:t>
      </w:r>
      <w:proofErr w:type="spellStart"/>
      <w:r w:rsidRPr="006A2A79">
        <w:rPr>
          <w:i/>
        </w:rPr>
        <w:t>B</w:t>
      </w:r>
      <w:r w:rsidRPr="006A2A79">
        <w:rPr>
          <w:i/>
          <w:vertAlign w:val="subscript"/>
        </w:rPr>
        <w:t>iso</w:t>
      </w:r>
      <w:proofErr w:type="spellEnd"/>
      <w:r>
        <w:t xml:space="preserve"> was constrained at the same value for all atoms in the refinement. </w:t>
      </w:r>
      <w:r>
        <w:rPr>
          <w:rFonts w:cs="Times New Roman"/>
        </w:rPr>
        <w:t xml:space="preserve">Global refinement parameters: number of independent parameters = 40, </w:t>
      </w:r>
      <w:proofErr w:type="spellStart"/>
      <w:r w:rsidRPr="0076555A">
        <w:rPr>
          <w:rFonts w:cs="Times New Roman"/>
          <w:i/>
        </w:rPr>
        <w:t>R</w:t>
      </w:r>
      <w:r w:rsidRPr="0076555A">
        <w:rPr>
          <w:rFonts w:cs="Times New Roman"/>
          <w:i/>
          <w:vertAlign w:val="subscript"/>
        </w:rPr>
        <w:t>wp</w:t>
      </w:r>
      <w:proofErr w:type="spellEnd"/>
      <w:r>
        <w:rPr>
          <w:rFonts w:cs="Times New Roman"/>
        </w:rPr>
        <w:t> =3.44</w:t>
      </w:r>
      <w:r w:rsidR="004D7AD4">
        <w:rPr>
          <w:rFonts w:cs="Times New Roman"/>
        </w:rPr>
        <w:t>%</w:t>
      </w:r>
      <w:r>
        <w:rPr>
          <w:rFonts w:cs="Times New Roman"/>
        </w:rPr>
        <w:t xml:space="preserve">, </w:t>
      </w:r>
      <w:proofErr w:type="spellStart"/>
      <w:r w:rsidRPr="0076555A">
        <w:rPr>
          <w:rFonts w:cs="Times New Roman"/>
          <w:i/>
        </w:rPr>
        <w:t>R</w:t>
      </w:r>
      <w:r w:rsidRPr="0076555A">
        <w:rPr>
          <w:rFonts w:cs="Times New Roman"/>
          <w:i/>
          <w:vertAlign w:val="subscript"/>
        </w:rPr>
        <w:t>exp</w:t>
      </w:r>
      <w:proofErr w:type="spellEnd"/>
      <w:r>
        <w:rPr>
          <w:rFonts w:cs="Times New Roman"/>
        </w:rPr>
        <w:t> =2.60</w:t>
      </w:r>
      <w:r w:rsidR="004D7AD4">
        <w:rPr>
          <w:rFonts w:cs="Times New Roman"/>
        </w:rPr>
        <w:t>%</w:t>
      </w:r>
      <w:r>
        <w:rPr>
          <w:rFonts w:cs="Times New Roman"/>
        </w:rPr>
        <w:t xml:space="preserve">, </w:t>
      </w:r>
      <w:r>
        <w:rPr>
          <w:rFonts w:cs="Times New Roman"/>
          <w:i/>
        </w:rPr>
        <w:t>GOF</w:t>
      </w:r>
      <w:r>
        <w:rPr>
          <w:rFonts w:cs="Times New Roman"/>
        </w:rPr>
        <w:t> = 1.32.</w:t>
      </w:r>
      <w:r>
        <w:t xml:space="preserve"> </w:t>
      </w:r>
      <w:r>
        <w:rPr>
          <w:i/>
        </w:rPr>
        <w:t>WP</w:t>
      </w:r>
      <w:r>
        <w:t xml:space="preserve">= Wyckoff position, </w:t>
      </w:r>
      <w:proofErr w:type="spellStart"/>
      <w:r>
        <w:rPr>
          <w:i/>
        </w:rPr>
        <w:t>sof</w:t>
      </w:r>
      <w:proofErr w:type="spellEnd"/>
      <w:r>
        <w:t> = site occupancy factor.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3"/>
        <w:gridCol w:w="1063"/>
        <w:gridCol w:w="1063"/>
      </w:tblGrid>
      <w:tr w:rsidR="0089469A" w14:paraId="020B9DE3" w14:textId="77777777" w:rsidTr="00973501">
        <w:tc>
          <w:tcPr>
            <w:tcW w:w="625" w:type="pct"/>
            <w:gridSpan w:val="2"/>
            <w:tcBorders>
              <w:top w:val="single" w:sz="4" w:space="0" w:color="auto"/>
            </w:tcBorders>
            <w:vAlign w:val="center"/>
          </w:tcPr>
          <w:p w14:paraId="26F8730B" w14:textId="77777777" w:rsidR="0089469A" w:rsidRPr="00A42A16" w:rsidRDefault="0089469A" w:rsidP="00973501">
            <w:pPr>
              <w:ind w:firstLine="0"/>
              <w:rPr>
                <w:i/>
              </w:rPr>
            </w:pPr>
            <w:r>
              <w:t>SG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246226FE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</w:tcBorders>
            <w:vAlign w:val="center"/>
          </w:tcPr>
          <w:p w14:paraId="647EA860" w14:textId="77777777" w:rsidR="0089469A" w:rsidRPr="00A42A16" w:rsidRDefault="0089469A" w:rsidP="00973501">
            <w:pPr>
              <w:ind w:firstLine="0"/>
              <w:rPr>
                <w:i/>
              </w:rPr>
            </w:pPr>
            <w:proofErr w:type="spellStart"/>
            <w:r w:rsidRPr="00950138">
              <w:rPr>
                <w:i/>
              </w:rPr>
              <w:t>Fm</w:t>
            </w:r>
            <w:proofErr w:type="spellEnd"/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</m:acc>
            </m:oMath>
            <w:r w:rsidRPr="00950138">
              <w:rPr>
                <w:i/>
              </w:rPr>
              <w:t>m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6A0E5D5D" w14:textId="77777777" w:rsidR="0089469A" w:rsidRDefault="0089469A" w:rsidP="00973501">
            <w:pPr>
              <w:ind w:firstLine="0"/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4420A79B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33CAB196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</w:tr>
      <w:tr w:rsidR="0089469A" w14:paraId="593ED832" w14:textId="77777777" w:rsidTr="00973501">
        <w:tc>
          <w:tcPr>
            <w:tcW w:w="625" w:type="pct"/>
            <w:gridSpan w:val="2"/>
            <w:vAlign w:val="center"/>
          </w:tcPr>
          <w:p w14:paraId="12B4D181" w14:textId="77777777" w:rsidR="0089469A" w:rsidRPr="00A42A16" w:rsidRDefault="0089469A" w:rsidP="00973501">
            <w:pPr>
              <w:ind w:firstLine="0"/>
              <w:rPr>
                <w:i/>
              </w:rPr>
            </w:pPr>
            <w:proofErr w:type="spellStart"/>
            <w:r>
              <w:t>R</w:t>
            </w:r>
            <w:r w:rsidRPr="00B870D0">
              <w:rPr>
                <w:vertAlign w:val="subscript"/>
              </w:rPr>
              <w:t>Bragg</w:t>
            </w:r>
            <w:proofErr w:type="spellEnd"/>
          </w:p>
        </w:tc>
        <w:tc>
          <w:tcPr>
            <w:tcW w:w="625" w:type="pct"/>
            <w:vAlign w:val="center"/>
          </w:tcPr>
          <w:p w14:paraId="3DD5F2A5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53CA77EF" w14:textId="705ECAAB" w:rsidR="0089469A" w:rsidRPr="00A42A16" w:rsidRDefault="0089469A" w:rsidP="00973501">
            <w:pPr>
              <w:ind w:firstLine="0"/>
              <w:rPr>
                <w:i/>
              </w:rPr>
            </w:pPr>
            <w:r>
              <w:t>1.1</w:t>
            </w:r>
            <w:r w:rsidR="002A05D8">
              <w:t>7%</w:t>
            </w:r>
          </w:p>
        </w:tc>
        <w:tc>
          <w:tcPr>
            <w:tcW w:w="625" w:type="pct"/>
            <w:vAlign w:val="center"/>
          </w:tcPr>
          <w:p w14:paraId="1967FD6B" w14:textId="77777777" w:rsidR="0089469A" w:rsidRDefault="0089469A" w:rsidP="00973501">
            <w:pPr>
              <w:ind w:firstLine="0"/>
            </w:pPr>
          </w:p>
        </w:tc>
        <w:tc>
          <w:tcPr>
            <w:tcW w:w="625" w:type="pct"/>
            <w:vAlign w:val="center"/>
          </w:tcPr>
          <w:p w14:paraId="4571B36F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vAlign w:val="center"/>
          </w:tcPr>
          <w:p w14:paraId="35FD80B1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</w:tr>
      <w:tr w:rsidR="0089469A" w14:paraId="54C61E03" w14:textId="77777777" w:rsidTr="00973501">
        <w:tc>
          <w:tcPr>
            <w:tcW w:w="625" w:type="pct"/>
            <w:gridSpan w:val="2"/>
            <w:vAlign w:val="center"/>
          </w:tcPr>
          <w:p w14:paraId="5AF8E475" w14:textId="77777777" w:rsidR="0089469A" w:rsidRDefault="0089469A" w:rsidP="00973501">
            <w:pPr>
              <w:ind w:firstLine="0"/>
            </w:pPr>
            <w:r>
              <w:t>No. of reflections</w:t>
            </w:r>
          </w:p>
        </w:tc>
        <w:tc>
          <w:tcPr>
            <w:tcW w:w="625" w:type="pct"/>
            <w:vAlign w:val="center"/>
          </w:tcPr>
          <w:p w14:paraId="196144BB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439686CF" w14:textId="77777777" w:rsidR="0089469A" w:rsidRDefault="0089469A" w:rsidP="00973501">
            <w:pPr>
              <w:ind w:firstLine="0"/>
            </w:pPr>
            <w:r>
              <w:t>8</w:t>
            </w:r>
          </w:p>
        </w:tc>
        <w:tc>
          <w:tcPr>
            <w:tcW w:w="625" w:type="pct"/>
            <w:vAlign w:val="center"/>
          </w:tcPr>
          <w:p w14:paraId="00BE9AFB" w14:textId="77777777" w:rsidR="0089469A" w:rsidRDefault="0089469A" w:rsidP="00973501">
            <w:pPr>
              <w:ind w:firstLine="0"/>
            </w:pPr>
          </w:p>
        </w:tc>
        <w:tc>
          <w:tcPr>
            <w:tcW w:w="625" w:type="pct"/>
            <w:vAlign w:val="center"/>
          </w:tcPr>
          <w:p w14:paraId="2B4C3240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vAlign w:val="center"/>
          </w:tcPr>
          <w:p w14:paraId="25309B64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</w:tr>
      <w:tr w:rsidR="0089469A" w14:paraId="50039E3B" w14:textId="77777777" w:rsidTr="00973501">
        <w:tc>
          <w:tcPr>
            <w:tcW w:w="625" w:type="pct"/>
            <w:gridSpan w:val="2"/>
            <w:vAlign w:val="center"/>
          </w:tcPr>
          <w:p w14:paraId="4F7A30A5" w14:textId="7F91FBE0" w:rsidR="0089469A" w:rsidRDefault="0089469A" w:rsidP="00973501">
            <w:pPr>
              <w:ind w:firstLine="0"/>
            </w:pPr>
            <w:proofErr w:type="spellStart"/>
            <w:r>
              <w:t>Wt</w:t>
            </w:r>
            <w:proofErr w:type="spellEnd"/>
            <w:r>
              <w:t>% Rietveld</w:t>
            </w:r>
          </w:p>
        </w:tc>
        <w:tc>
          <w:tcPr>
            <w:tcW w:w="625" w:type="pct"/>
            <w:vAlign w:val="center"/>
          </w:tcPr>
          <w:p w14:paraId="1DA8FA1E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76901202" w14:textId="77777777" w:rsidR="0089469A" w:rsidRPr="00A42A16" w:rsidRDefault="0089469A" w:rsidP="00973501">
            <w:pPr>
              <w:ind w:firstLine="0"/>
              <w:rPr>
                <w:i/>
              </w:rPr>
            </w:pPr>
            <w:r>
              <w:t>68.3(4)</w:t>
            </w:r>
          </w:p>
        </w:tc>
        <w:tc>
          <w:tcPr>
            <w:tcW w:w="625" w:type="pct"/>
            <w:vAlign w:val="center"/>
          </w:tcPr>
          <w:p w14:paraId="100FD103" w14:textId="77777777" w:rsidR="0089469A" w:rsidRDefault="0089469A" w:rsidP="00973501">
            <w:pPr>
              <w:ind w:firstLine="0"/>
            </w:pPr>
          </w:p>
        </w:tc>
        <w:tc>
          <w:tcPr>
            <w:tcW w:w="625" w:type="pct"/>
            <w:vAlign w:val="center"/>
          </w:tcPr>
          <w:p w14:paraId="49D22459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vAlign w:val="center"/>
          </w:tcPr>
          <w:p w14:paraId="1DC95662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</w:tr>
      <w:tr w:rsidR="0089469A" w14:paraId="10E72ECF" w14:textId="77777777" w:rsidTr="00973501">
        <w:tc>
          <w:tcPr>
            <w:tcW w:w="625" w:type="pct"/>
            <w:gridSpan w:val="2"/>
            <w:vAlign w:val="center"/>
          </w:tcPr>
          <w:p w14:paraId="35DA12DA" w14:textId="77777777" w:rsidR="0089469A" w:rsidRPr="00A42A16" w:rsidRDefault="0089469A" w:rsidP="00973501">
            <w:pPr>
              <w:ind w:firstLine="0"/>
              <w:rPr>
                <w:i/>
              </w:rPr>
            </w:pPr>
            <w:r>
              <w:t>Cell Mass</w:t>
            </w:r>
          </w:p>
        </w:tc>
        <w:tc>
          <w:tcPr>
            <w:tcW w:w="625" w:type="pct"/>
            <w:vAlign w:val="center"/>
          </w:tcPr>
          <w:p w14:paraId="0A1211BC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723F1948" w14:textId="77777777" w:rsidR="0089469A" w:rsidRPr="00A42A16" w:rsidRDefault="0089469A" w:rsidP="00973501">
            <w:pPr>
              <w:ind w:firstLine="0"/>
              <w:rPr>
                <w:i/>
              </w:rPr>
            </w:pPr>
            <w:r>
              <w:t>150.6(5)</w:t>
            </w:r>
          </w:p>
        </w:tc>
        <w:tc>
          <w:tcPr>
            <w:tcW w:w="625" w:type="pct"/>
            <w:vAlign w:val="center"/>
          </w:tcPr>
          <w:p w14:paraId="79B9E400" w14:textId="77777777" w:rsidR="0089469A" w:rsidRDefault="0089469A" w:rsidP="00973501">
            <w:pPr>
              <w:ind w:firstLine="0"/>
            </w:pPr>
          </w:p>
        </w:tc>
        <w:tc>
          <w:tcPr>
            <w:tcW w:w="625" w:type="pct"/>
            <w:vAlign w:val="center"/>
          </w:tcPr>
          <w:p w14:paraId="6B6CD626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vAlign w:val="center"/>
          </w:tcPr>
          <w:p w14:paraId="49605D46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</w:tr>
      <w:tr w:rsidR="0089469A" w14:paraId="213C2926" w14:textId="77777777" w:rsidTr="00973501">
        <w:tc>
          <w:tcPr>
            <w:tcW w:w="625" w:type="pct"/>
            <w:gridSpan w:val="2"/>
            <w:vAlign w:val="center"/>
          </w:tcPr>
          <w:p w14:paraId="0FFB6FA7" w14:textId="77777777" w:rsidR="0089469A" w:rsidRPr="00A42A16" w:rsidRDefault="0089469A" w:rsidP="00973501">
            <w:pPr>
              <w:ind w:firstLine="0"/>
              <w:rPr>
                <w:i/>
              </w:rPr>
            </w:pPr>
            <w:r>
              <w:t>Cell Volume [</w:t>
            </w:r>
            <w:r>
              <w:rPr>
                <w:rFonts w:cs="Times New Roman"/>
              </w:rPr>
              <w:t>Å</w:t>
            </w:r>
            <w:r w:rsidRPr="00B870D0">
              <w:rPr>
                <w:vertAlign w:val="superscript"/>
              </w:rPr>
              <w:t>3</w:t>
            </w:r>
            <w:r>
              <w:t>]</w:t>
            </w:r>
          </w:p>
        </w:tc>
        <w:tc>
          <w:tcPr>
            <w:tcW w:w="625" w:type="pct"/>
            <w:vAlign w:val="center"/>
          </w:tcPr>
          <w:p w14:paraId="3BF712D7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109A8C4A" w14:textId="77777777" w:rsidR="0089469A" w:rsidRPr="00A42A16" w:rsidRDefault="0089469A" w:rsidP="00973501">
            <w:pPr>
              <w:ind w:firstLine="0"/>
              <w:rPr>
                <w:i/>
              </w:rPr>
            </w:pPr>
            <w:r>
              <w:t>71.93(1)</w:t>
            </w:r>
          </w:p>
        </w:tc>
        <w:tc>
          <w:tcPr>
            <w:tcW w:w="625" w:type="pct"/>
            <w:vAlign w:val="center"/>
          </w:tcPr>
          <w:p w14:paraId="14049F9E" w14:textId="77777777" w:rsidR="0089469A" w:rsidRDefault="0089469A" w:rsidP="00973501">
            <w:pPr>
              <w:ind w:firstLine="0"/>
            </w:pPr>
          </w:p>
        </w:tc>
        <w:tc>
          <w:tcPr>
            <w:tcW w:w="625" w:type="pct"/>
            <w:vAlign w:val="center"/>
          </w:tcPr>
          <w:p w14:paraId="106C34BC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vAlign w:val="center"/>
          </w:tcPr>
          <w:p w14:paraId="222FDCF3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</w:tr>
      <w:tr w:rsidR="0089469A" w14:paraId="02D84CE4" w14:textId="77777777" w:rsidTr="00973501">
        <w:tc>
          <w:tcPr>
            <w:tcW w:w="625" w:type="pct"/>
            <w:gridSpan w:val="3"/>
            <w:vAlign w:val="center"/>
          </w:tcPr>
          <w:p w14:paraId="1C036C9A" w14:textId="77777777" w:rsidR="0089469A" w:rsidRPr="00A42A16" w:rsidRDefault="0089469A" w:rsidP="00973501">
            <w:pPr>
              <w:ind w:firstLine="0"/>
              <w:rPr>
                <w:i/>
                <w:szCs w:val="24"/>
              </w:rPr>
            </w:pPr>
            <w:r w:rsidRPr="00A42A16">
              <w:rPr>
                <w:szCs w:val="24"/>
              </w:rPr>
              <w:t>Lattice Parameter</w:t>
            </w:r>
            <w:r>
              <w:rPr>
                <w:szCs w:val="24"/>
              </w:rPr>
              <w:t xml:space="preserve"> [</w:t>
            </w:r>
            <w:r>
              <w:rPr>
                <w:rFonts w:cs="Times New Roman"/>
                <w:szCs w:val="24"/>
              </w:rPr>
              <w:t>Å</w:t>
            </w:r>
            <w:r>
              <w:rPr>
                <w:szCs w:val="24"/>
              </w:rPr>
              <w:t>]</w:t>
            </w:r>
          </w:p>
        </w:tc>
        <w:tc>
          <w:tcPr>
            <w:tcW w:w="625" w:type="pct"/>
            <w:gridSpan w:val="2"/>
            <w:vAlign w:val="center"/>
          </w:tcPr>
          <w:p w14:paraId="4A6A0299" w14:textId="77777777" w:rsidR="0089469A" w:rsidRPr="00A42A16" w:rsidRDefault="0089469A" w:rsidP="00973501">
            <w:pPr>
              <w:ind w:firstLine="0"/>
              <w:rPr>
                <w:i/>
              </w:rPr>
            </w:pPr>
            <w:r>
              <w:t>4.1588(2)</w:t>
            </w:r>
          </w:p>
        </w:tc>
        <w:tc>
          <w:tcPr>
            <w:tcW w:w="625" w:type="pct"/>
            <w:vAlign w:val="center"/>
          </w:tcPr>
          <w:p w14:paraId="5FF27954" w14:textId="77777777" w:rsidR="0089469A" w:rsidRDefault="0089469A" w:rsidP="00973501">
            <w:pPr>
              <w:ind w:firstLine="0"/>
            </w:pPr>
          </w:p>
        </w:tc>
        <w:tc>
          <w:tcPr>
            <w:tcW w:w="625" w:type="pct"/>
            <w:vAlign w:val="center"/>
          </w:tcPr>
          <w:p w14:paraId="74256BDF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vAlign w:val="center"/>
          </w:tcPr>
          <w:p w14:paraId="5AA83A7A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</w:tr>
      <w:tr w:rsidR="0089469A" w14:paraId="7FE2518A" w14:textId="77777777" w:rsidTr="00973501">
        <w:tc>
          <w:tcPr>
            <w:tcW w:w="625" w:type="pct"/>
            <w:gridSpan w:val="3"/>
            <w:vAlign w:val="center"/>
          </w:tcPr>
          <w:p w14:paraId="3F0A6FE4" w14:textId="77777777" w:rsidR="0089469A" w:rsidRPr="00A42A16" w:rsidRDefault="0089469A" w:rsidP="00973501">
            <w:pPr>
              <w:ind w:firstLine="0"/>
              <w:rPr>
                <w:i/>
              </w:rPr>
            </w:pPr>
            <w:r w:rsidRPr="00A42A16">
              <w:t xml:space="preserve">Crystallite Size </w:t>
            </w:r>
            <w:proofErr w:type="spellStart"/>
            <w:r w:rsidRPr="00A42A16">
              <w:t>L</w:t>
            </w:r>
            <w:r w:rsidRPr="00B870D0">
              <w:rPr>
                <w:vertAlign w:val="subscript"/>
              </w:rPr>
              <w:t>vol</w:t>
            </w:r>
            <w:proofErr w:type="spellEnd"/>
            <w:r w:rsidRPr="00A42A16">
              <w:t>-IB</w:t>
            </w:r>
            <w:r>
              <w:t xml:space="preserve"> [nm]</w:t>
            </w:r>
          </w:p>
        </w:tc>
        <w:tc>
          <w:tcPr>
            <w:tcW w:w="625" w:type="pct"/>
            <w:gridSpan w:val="2"/>
            <w:vAlign w:val="center"/>
          </w:tcPr>
          <w:p w14:paraId="0E7345FD" w14:textId="77777777" w:rsidR="0089469A" w:rsidRPr="00A42A16" w:rsidRDefault="0089469A" w:rsidP="00973501">
            <w:pPr>
              <w:ind w:firstLine="0"/>
            </w:pPr>
            <w:r>
              <w:t>15.7(4)</w:t>
            </w:r>
          </w:p>
        </w:tc>
        <w:tc>
          <w:tcPr>
            <w:tcW w:w="625" w:type="pct"/>
            <w:vAlign w:val="center"/>
          </w:tcPr>
          <w:p w14:paraId="7750C250" w14:textId="77777777" w:rsidR="0089469A" w:rsidRDefault="0089469A" w:rsidP="00973501">
            <w:pPr>
              <w:ind w:firstLine="0"/>
            </w:pPr>
          </w:p>
        </w:tc>
        <w:tc>
          <w:tcPr>
            <w:tcW w:w="625" w:type="pct"/>
            <w:vAlign w:val="center"/>
          </w:tcPr>
          <w:p w14:paraId="703B7B3C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vAlign w:val="center"/>
          </w:tcPr>
          <w:p w14:paraId="34F39686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</w:tr>
      <w:tr w:rsidR="0089469A" w14:paraId="494178D0" w14:textId="77777777" w:rsidTr="00973501">
        <w:tc>
          <w:tcPr>
            <w:tcW w:w="625" w:type="pct"/>
            <w:gridSpan w:val="2"/>
            <w:vAlign w:val="center"/>
          </w:tcPr>
          <w:p w14:paraId="285F2A8C" w14:textId="77777777" w:rsidR="0089469A" w:rsidRPr="00A42A16" w:rsidRDefault="0089469A" w:rsidP="00973501">
            <w:pPr>
              <w:ind w:firstLine="0"/>
              <w:rPr>
                <w:i/>
              </w:rPr>
            </w:pPr>
            <w:r>
              <w:t xml:space="preserve">Strain </w:t>
            </w:r>
            <w:r w:rsidRPr="00B870D0">
              <w:rPr>
                <w:i/>
              </w:rPr>
              <w:t>e</w:t>
            </w:r>
            <w:r w:rsidRPr="00B870D0">
              <w:rPr>
                <w:vertAlign w:val="subscript"/>
              </w:rPr>
              <w:t>0</w:t>
            </w:r>
          </w:p>
        </w:tc>
        <w:tc>
          <w:tcPr>
            <w:tcW w:w="625" w:type="pct"/>
            <w:vAlign w:val="center"/>
          </w:tcPr>
          <w:p w14:paraId="65F009CF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44B538F1" w14:textId="77777777" w:rsidR="0089469A" w:rsidRPr="00A42A16" w:rsidRDefault="0089469A" w:rsidP="00973501">
            <w:pPr>
              <w:ind w:firstLine="0"/>
            </w:pPr>
            <w:r>
              <w:t>0.18742</w:t>
            </w:r>
          </w:p>
        </w:tc>
        <w:tc>
          <w:tcPr>
            <w:tcW w:w="625" w:type="pct"/>
            <w:vAlign w:val="center"/>
          </w:tcPr>
          <w:p w14:paraId="77566138" w14:textId="77777777" w:rsidR="0089469A" w:rsidRDefault="0089469A" w:rsidP="00973501">
            <w:pPr>
              <w:ind w:firstLine="0"/>
            </w:pPr>
          </w:p>
        </w:tc>
        <w:tc>
          <w:tcPr>
            <w:tcW w:w="625" w:type="pct"/>
            <w:vAlign w:val="center"/>
          </w:tcPr>
          <w:p w14:paraId="47DCA238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vAlign w:val="center"/>
          </w:tcPr>
          <w:p w14:paraId="7648285D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</w:tr>
      <w:tr w:rsidR="0089469A" w14:paraId="586FB7DE" w14:textId="77777777" w:rsidTr="00973501">
        <w:tc>
          <w:tcPr>
            <w:tcW w:w="625" w:type="pct"/>
            <w:gridSpan w:val="3"/>
            <w:vAlign w:val="center"/>
          </w:tcPr>
          <w:p w14:paraId="6FC4954F" w14:textId="77777777" w:rsidR="0089469A" w:rsidRPr="00A42A16" w:rsidRDefault="0089469A" w:rsidP="00973501">
            <w:pPr>
              <w:ind w:firstLine="0"/>
              <w:rPr>
                <w:i/>
              </w:rPr>
            </w:pPr>
            <w:r>
              <w:t xml:space="preserve">Lin. Abs. </w:t>
            </w:r>
            <w:proofErr w:type="spellStart"/>
            <w:r>
              <w:t>Coeff</w:t>
            </w:r>
            <w:proofErr w:type="spellEnd"/>
            <w:r>
              <w:t>. [cm</w:t>
            </w:r>
            <w:r>
              <w:rPr>
                <w:vertAlign w:val="superscript"/>
              </w:rPr>
              <w:t>-1</w:t>
            </w:r>
            <w:r>
              <w:t>]</w:t>
            </w:r>
          </w:p>
        </w:tc>
        <w:tc>
          <w:tcPr>
            <w:tcW w:w="625" w:type="pct"/>
            <w:gridSpan w:val="2"/>
            <w:vAlign w:val="center"/>
          </w:tcPr>
          <w:p w14:paraId="63A0D80E" w14:textId="77777777" w:rsidR="0089469A" w:rsidRPr="00A42A16" w:rsidRDefault="0089469A" w:rsidP="00973501">
            <w:pPr>
              <w:ind w:firstLine="0"/>
            </w:pPr>
            <w:r>
              <w:t>358(4)</w:t>
            </w:r>
          </w:p>
        </w:tc>
        <w:tc>
          <w:tcPr>
            <w:tcW w:w="625" w:type="pct"/>
            <w:vAlign w:val="center"/>
          </w:tcPr>
          <w:p w14:paraId="2C8D81B4" w14:textId="77777777" w:rsidR="0089469A" w:rsidRDefault="0089469A" w:rsidP="00973501">
            <w:pPr>
              <w:ind w:firstLine="0"/>
            </w:pPr>
          </w:p>
        </w:tc>
        <w:tc>
          <w:tcPr>
            <w:tcW w:w="625" w:type="pct"/>
            <w:vAlign w:val="center"/>
          </w:tcPr>
          <w:p w14:paraId="4BB5B074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vAlign w:val="center"/>
          </w:tcPr>
          <w:p w14:paraId="143F38B8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</w:tr>
      <w:tr w:rsidR="0089469A" w14:paraId="0A9A12ED" w14:textId="77777777" w:rsidTr="00973501">
        <w:tc>
          <w:tcPr>
            <w:tcW w:w="625" w:type="pct"/>
            <w:gridSpan w:val="3"/>
            <w:tcBorders>
              <w:bottom w:val="single" w:sz="4" w:space="0" w:color="auto"/>
            </w:tcBorders>
            <w:vAlign w:val="center"/>
          </w:tcPr>
          <w:p w14:paraId="50EDB55C" w14:textId="77777777" w:rsidR="0089469A" w:rsidRPr="00A42A16" w:rsidRDefault="0089469A" w:rsidP="00973501">
            <w:pPr>
              <w:ind w:firstLine="0"/>
              <w:rPr>
                <w:i/>
              </w:rPr>
            </w:pPr>
            <w:r>
              <w:t>Crystal Density [g/cm</w:t>
            </w:r>
            <w:r w:rsidRPr="00A42A16">
              <w:rPr>
                <w:vertAlign w:val="superscript"/>
              </w:rPr>
              <w:t>3</w:t>
            </w:r>
            <w:r>
              <w:t>]</w:t>
            </w:r>
          </w:p>
        </w:tc>
        <w:tc>
          <w:tcPr>
            <w:tcW w:w="625" w:type="pct"/>
            <w:gridSpan w:val="2"/>
            <w:tcBorders>
              <w:bottom w:val="single" w:sz="4" w:space="0" w:color="auto"/>
            </w:tcBorders>
            <w:vAlign w:val="center"/>
          </w:tcPr>
          <w:p w14:paraId="4A5371F9" w14:textId="77777777" w:rsidR="0089469A" w:rsidRPr="00A42A16" w:rsidRDefault="0089469A" w:rsidP="00973501">
            <w:pPr>
              <w:ind w:firstLine="0"/>
            </w:pPr>
            <w:r>
              <w:t>3.48(1)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7E483857" w14:textId="77777777" w:rsidR="0089469A" w:rsidRDefault="0089469A" w:rsidP="00973501">
            <w:pPr>
              <w:ind w:firstLine="0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33A66E79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12E8DE05" w14:textId="77777777" w:rsidR="0089469A" w:rsidRPr="00A42A16" w:rsidRDefault="0089469A" w:rsidP="00973501">
            <w:pPr>
              <w:ind w:firstLine="0"/>
              <w:rPr>
                <w:i/>
              </w:rPr>
            </w:pPr>
          </w:p>
        </w:tc>
      </w:tr>
      <w:tr w:rsidR="0089469A" w14:paraId="372BA218" w14:textId="77777777" w:rsidTr="00973501"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4CEE9" w14:textId="77777777" w:rsidR="0089469A" w:rsidRDefault="0089469A" w:rsidP="00973501">
            <w:pPr>
              <w:ind w:firstLine="0"/>
            </w:pPr>
            <w:r>
              <w:t>Site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29F0E" w14:textId="77777777" w:rsidR="0089469A" w:rsidRPr="00A42A16" w:rsidRDefault="0089469A" w:rsidP="00973501">
            <w:pPr>
              <w:ind w:firstLine="0"/>
              <w:rPr>
                <w:i/>
              </w:rPr>
            </w:pPr>
            <w:r>
              <w:rPr>
                <w:i/>
              </w:rPr>
              <w:t>WP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CB0D5" w14:textId="77777777" w:rsidR="0089469A" w:rsidRPr="00A42A16" w:rsidRDefault="0089469A" w:rsidP="00973501">
            <w:pPr>
              <w:ind w:firstLine="0"/>
              <w:rPr>
                <w:i/>
              </w:rPr>
            </w:pPr>
            <w:r w:rsidRPr="00A42A16">
              <w:rPr>
                <w:i/>
              </w:rPr>
              <w:t>x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89F90" w14:textId="77777777" w:rsidR="0089469A" w:rsidRPr="00A42A16" w:rsidRDefault="0089469A" w:rsidP="00973501">
            <w:pPr>
              <w:ind w:firstLine="0"/>
              <w:rPr>
                <w:i/>
              </w:rPr>
            </w:pPr>
            <w:r w:rsidRPr="00A42A16">
              <w:rPr>
                <w:i/>
              </w:rPr>
              <w:t>y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E3C65" w14:textId="77777777" w:rsidR="0089469A" w:rsidRPr="00A42A16" w:rsidRDefault="0089469A" w:rsidP="00973501">
            <w:pPr>
              <w:ind w:firstLine="0"/>
              <w:rPr>
                <w:i/>
              </w:rPr>
            </w:pPr>
            <w:r w:rsidRPr="00A42A16">
              <w:rPr>
                <w:i/>
              </w:rPr>
              <w:t>z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FA383" w14:textId="77777777" w:rsidR="0089469A" w:rsidRDefault="0089469A" w:rsidP="00973501">
            <w:pPr>
              <w:ind w:firstLine="0"/>
            </w:pPr>
            <w:r>
              <w:t>Atom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0DAF8" w14:textId="77777777" w:rsidR="0089469A" w:rsidRPr="00A42A16" w:rsidRDefault="0089469A" w:rsidP="00973501">
            <w:pPr>
              <w:ind w:firstLine="0"/>
              <w:rPr>
                <w:i/>
              </w:rPr>
            </w:pPr>
            <w:proofErr w:type="spellStart"/>
            <w:r>
              <w:rPr>
                <w:i/>
              </w:rPr>
              <w:t>sof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D11AB" w14:textId="77777777" w:rsidR="0089469A" w:rsidRPr="00A42A16" w:rsidRDefault="0089469A" w:rsidP="00973501">
            <w:pPr>
              <w:ind w:firstLine="0"/>
              <w:rPr>
                <w:i/>
              </w:rPr>
            </w:pPr>
            <w:proofErr w:type="spellStart"/>
            <w:r w:rsidRPr="00A42A16">
              <w:rPr>
                <w:i/>
              </w:rPr>
              <w:t>B</w:t>
            </w:r>
            <w:r w:rsidRPr="00A42A16">
              <w:rPr>
                <w:i/>
                <w:vertAlign w:val="subscript"/>
              </w:rPr>
              <w:t>iso</w:t>
            </w:r>
            <w:proofErr w:type="spellEnd"/>
          </w:p>
        </w:tc>
      </w:tr>
      <w:tr w:rsidR="0089469A" w14:paraId="52F36009" w14:textId="77777777" w:rsidTr="00973501"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1FF63C73" w14:textId="77777777" w:rsidR="0089469A" w:rsidRDefault="0089469A" w:rsidP="00973501">
            <w:pPr>
              <w:ind w:firstLine="0"/>
            </w:pPr>
            <w:r>
              <w:t>Li1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4479D76D" w14:textId="77777777" w:rsidR="0089469A" w:rsidRDefault="0089469A" w:rsidP="00973501">
            <w:pPr>
              <w:ind w:firstLine="0"/>
            </w:pPr>
            <w:r>
              <w:t>4</w:t>
            </w:r>
            <w:r w:rsidRPr="00A42A16">
              <w:rPr>
                <w:i/>
              </w:rPr>
              <w:t>a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114A4DA9" w14:textId="77777777" w:rsidR="0089469A" w:rsidRDefault="0089469A" w:rsidP="00973501">
            <w:pPr>
              <w:ind w:firstLine="0"/>
            </w:pPr>
            <w:r>
              <w:t>0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6A9216CC" w14:textId="77777777" w:rsidR="0089469A" w:rsidRDefault="0089469A" w:rsidP="00973501">
            <w:pPr>
              <w:ind w:firstLine="0"/>
            </w:pPr>
            <w:r>
              <w:t>0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0181781D" w14:textId="77777777" w:rsidR="0089469A" w:rsidRDefault="0089469A" w:rsidP="00973501">
            <w:pPr>
              <w:ind w:firstLine="0"/>
            </w:pPr>
            <w:r>
              <w:t>0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5EE9A881" w14:textId="77777777" w:rsidR="0089469A" w:rsidRDefault="0089469A" w:rsidP="00973501">
            <w:pPr>
              <w:ind w:firstLine="0"/>
            </w:pPr>
            <w:r>
              <w:t>Li</w:t>
            </w:r>
            <w:r w:rsidRPr="00A42A16">
              <w:rPr>
                <w:vertAlign w:val="superscript"/>
              </w:rPr>
              <w:t>+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44F25101" w14:textId="77777777" w:rsidR="0089469A" w:rsidRDefault="0089469A" w:rsidP="00973501">
            <w:pPr>
              <w:ind w:firstLine="0"/>
            </w:pPr>
            <w:r>
              <w:t>0.46(2)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1F1A6723" w14:textId="77777777" w:rsidR="0089469A" w:rsidRDefault="0089469A" w:rsidP="00973501">
            <w:pPr>
              <w:ind w:firstLine="0"/>
            </w:pPr>
            <w:r>
              <w:t>1.34(2)</w:t>
            </w:r>
          </w:p>
        </w:tc>
      </w:tr>
      <w:tr w:rsidR="0089469A" w14:paraId="608FCD7A" w14:textId="77777777" w:rsidTr="00973501">
        <w:tc>
          <w:tcPr>
            <w:tcW w:w="625" w:type="pct"/>
            <w:vAlign w:val="center"/>
          </w:tcPr>
          <w:p w14:paraId="5DB82D8F" w14:textId="77777777" w:rsidR="0089469A" w:rsidRDefault="0089469A" w:rsidP="00973501">
            <w:pPr>
              <w:ind w:firstLine="0"/>
            </w:pPr>
          </w:p>
        </w:tc>
        <w:tc>
          <w:tcPr>
            <w:tcW w:w="625" w:type="pct"/>
            <w:vAlign w:val="center"/>
          </w:tcPr>
          <w:p w14:paraId="7DB89D30" w14:textId="77777777" w:rsidR="0089469A" w:rsidRDefault="0089469A" w:rsidP="00973501">
            <w:pPr>
              <w:ind w:firstLine="0"/>
            </w:pPr>
            <w:r>
              <w:t>4</w:t>
            </w:r>
            <w:r w:rsidRPr="00A42A16">
              <w:rPr>
                <w:i/>
              </w:rPr>
              <w:t>a</w:t>
            </w:r>
          </w:p>
        </w:tc>
        <w:tc>
          <w:tcPr>
            <w:tcW w:w="625" w:type="pct"/>
            <w:vAlign w:val="center"/>
          </w:tcPr>
          <w:p w14:paraId="2E733D44" w14:textId="77777777" w:rsidR="0089469A" w:rsidRDefault="0089469A" w:rsidP="00973501">
            <w:pPr>
              <w:ind w:firstLine="0"/>
            </w:pPr>
          </w:p>
        </w:tc>
        <w:tc>
          <w:tcPr>
            <w:tcW w:w="625" w:type="pct"/>
            <w:vAlign w:val="center"/>
          </w:tcPr>
          <w:p w14:paraId="160212E0" w14:textId="77777777" w:rsidR="0089469A" w:rsidRDefault="0089469A" w:rsidP="00973501">
            <w:pPr>
              <w:ind w:firstLine="0"/>
            </w:pPr>
          </w:p>
        </w:tc>
        <w:tc>
          <w:tcPr>
            <w:tcW w:w="625" w:type="pct"/>
            <w:vAlign w:val="center"/>
          </w:tcPr>
          <w:p w14:paraId="689AE58D" w14:textId="77777777" w:rsidR="0089469A" w:rsidRDefault="0089469A" w:rsidP="00973501">
            <w:pPr>
              <w:ind w:firstLine="0"/>
            </w:pPr>
          </w:p>
        </w:tc>
        <w:tc>
          <w:tcPr>
            <w:tcW w:w="625" w:type="pct"/>
            <w:vAlign w:val="center"/>
          </w:tcPr>
          <w:p w14:paraId="19654BAF" w14:textId="77777777" w:rsidR="0089469A" w:rsidRDefault="0089469A" w:rsidP="00973501">
            <w:pPr>
              <w:ind w:firstLine="0"/>
            </w:pPr>
            <w:r>
              <w:t>Ti</w:t>
            </w:r>
            <w:r w:rsidRPr="00A42A16">
              <w:rPr>
                <w:vertAlign w:val="superscript"/>
              </w:rPr>
              <w:t>4+</w:t>
            </w:r>
          </w:p>
        </w:tc>
        <w:tc>
          <w:tcPr>
            <w:tcW w:w="625" w:type="pct"/>
            <w:vAlign w:val="center"/>
          </w:tcPr>
          <w:p w14:paraId="5E153CE8" w14:textId="77777777" w:rsidR="0089469A" w:rsidRDefault="0089469A" w:rsidP="00973501">
            <w:pPr>
              <w:ind w:firstLine="0"/>
            </w:pPr>
            <w:r>
              <w:t>0.39(6)</w:t>
            </w:r>
          </w:p>
        </w:tc>
        <w:tc>
          <w:tcPr>
            <w:tcW w:w="625" w:type="pct"/>
            <w:vAlign w:val="center"/>
          </w:tcPr>
          <w:p w14:paraId="6FCE834B" w14:textId="77777777" w:rsidR="0089469A" w:rsidRDefault="0089469A" w:rsidP="00973501">
            <w:pPr>
              <w:ind w:firstLine="0"/>
            </w:pPr>
            <w:r>
              <w:t>1.34(2)</w:t>
            </w:r>
          </w:p>
        </w:tc>
      </w:tr>
      <w:tr w:rsidR="0089469A" w14:paraId="34FFD8B8" w14:textId="77777777" w:rsidTr="00973501"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07CABDA1" w14:textId="77777777" w:rsidR="0089469A" w:rsidRDefault="0089469A" w:rsidP="00973501">
            <w:pPr>
              <w:ind w:firstLine="0"/>
            </w:pPr>
            <w:r>
              <w:t>O1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07D98A15" w14:textId="77777777" w:rsidR="0089469A" w:rsidRDefault="0089469A" w:rsidP="00973501">
            <w:pPr>
              <w:ind w:firstLine="0"/>
            </w:pPr>
            <w:r>
              <w:t>4</w:t>
            </w:r>
            <w:r w:rsidRPr="00A42A16">
              <w:rPr>
                <w:i/>
              </w:rPr>
              <w:t>b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3F92EAC5" w14:textId="77777777" w:rsidR="0089469A" w:rsidRDefault="0089469A" w:rsidP="00973501">
            <w:pPr>
              <w:ind w:firstLine="0"/>
            </w:pPr>
            <w:r>
              <w:t>1/2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024568AD" w14:textId="77777777" w:rsidR="0089469A" w:rsidRDefault="0089469A" w:rsidP="00973501">
            <w:pPr>
              <w:ind w:firstLine="0"/>
            </w:pPr>
            <w:r>
              <w:t>1/2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3BCD77E9" w14:textId="77777777" w:rsidR="0089469A" w:rsidRDefault="0089469A" w:rsidP="00973501">
            <w:pPr>
              <w:ind w:firstLine="0"/>
            </w:pPr>
            <w:r>
              <w:t>1/2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547DEEED" w14:textId="77777777" w:rsidR="0089469A" w:rsidRDefault="0089469A" w:rsidP="00973501">
            <w:pPr>
              <w:ind w:firstLine="0"/>
            </w:pPr>
            <w:r>
              <w:t>O</w:t>
            </w:r>
            <w:r w:rsidRPr="00A42A16">
              <w:rPr>
                <w:vertAlign w:val="superscript"/>
              </w:rPr>
              <w:t>2-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7E43DD4D" w14:textId="77777777" w:rsidR="0089469A" w:rsidRDefault="0089469A" w:rsidP="00973501">
            <w:pPr>
              <w:ind w:firstLine="0"/>
            </w:pPr>
            <w:r>
              <w:t>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0C8DBFB2" w14:textId="77777777" w:rsidR="0089469A" w:rsidRDefault="0089469A" w:rsidP="00973501">
            <w:pPr>
              <w:ind w:firstLine="0"/>
            </w:pPr>
            <w:r>
              <w:t>1.34(2)</w:t>
            </w:r>
          </w:p>
        </w:tc>
      </w:tr>
    </w:tbl>
    <w:p w14:paraId="35A12509" w14:textId="77777777" w:rsidR="003652C5" w:rsidRDefault="003652C5" w:rsidP="00823D96">
      <w:pPr>
        <w:ind w:firstLine="0"/>
      </w:pPr>
    </w:p>
    <w:p w14:paraId="1EEAC49E" w14:textId="77777777" w:rsidR="0089469A" w:rsidRDefault="0089469A" w:rsidP="00823D96">
      <w:pPr>
        <w:ind w:firstLine="0"/>
      </w:pPr>
    </w:p>
    <w:p w14:paraId="42BD7BDB" w14:textId="1882B5B7" w:rsidR="00A36644" w:rsidRDefault="00A36644">
      <w:pPr>
        <w:spacing w:after="160" w:line="259" w:lineRule="auto"/>
        <w:ind w:firstLine="0"/>
        <w:jc w:val="left"/>
      </w:pPr>
      <w:r>
        <w:br w:type="page"/>
      </w:r>
    </w:p>
    <w:p w14:paraId="24A581E1" w14:textId="7EC18122" w:rsidR="00B42B8B" w:rsidRDefault="00B42B8B" w:rsidP="00C432D0">
      <w:pPr>
        <w:ind w:firstLine="0"/>
      </w:pPr>
    </w:p>
    <w:p w14:paraId="5A649A7F" w14:textId="23126D57" w:rsidR="00BD1EE4" w:rsidRDefault="00BD1EE4" w:rsidP="0084392B">
      <w:pPr>
        <w:pStyle w:val="berschrift2"/>
      </w:pPr>
      <w:r>
        <w:t>Therm</w:t>
      </w:r>
      <w:r w:rsidR="000460FF">
        <w:t>ogravimetric analysis</w:t>
      </w:r>
    </w:p>
    <w:p w14:paraId="4F5FACA2" w14:textId="549D696A" w:rsidR="0084392B" w:rsidRDefault="0084392B" w:rsidP="0084392B">
      <w:pPr>
        <w:ind w:firstLine="0"/>
      </w:pPr>
    </w:p>
    <w:p w14:paraId="69838E66" w14:textId="2913F751" w:rsidR="00D20475" w:rsidRDefault="00157C47" w:rsidP="00342727">
      <w:pPr>
        <w:ind w:firstLine="0"/>
        <w:jc w:val="center"/>
      </w:pPr>
      <w:r>
        <w:rPr>
          <w:noProof/>
          <w:lang w:val="de-DE" w:eastAsia="de-DE"/>
        </w:rPr>
        <w:drawing>
          <wp:inline distT="0" distB="0" distL="0" distR="0" wp14:anchorId="1217236C" wp14:editId="4CFACB8C">
            <wp:extent cx="3600000" cy="27612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1DE47" w14:textId="6B1A8F5C" w:rsidR="00D20475" w:rsidRDefault="00D20475" w:rsidP="00D20475">
      <w:pPr>
        <w:ind w:firstLine="0"/>
      </w:pPr>
      <w:r w:rsidRPr="00EC2C1A">
        <w:rPr>
          <w:b/>
        </w:rPr>
        <w:t>Figure SI</w:t>
      </w:r>
      <w:r w:rsidR="003652C5" w:rsidRPr="00EC2C1A">
        <w:rPr>
          <w:b/>
        </w:rPr>
        <w:t>4</w:t>
      </w:r>
      <w:r>
        <w:t>: TGA and calculated DTA curve of Li</w:t>
      </w:r>
      <w:r w:rsidRPr="00D64AF3">
        <w:rPr>
          <w:vertAlign w:val="subscript"/>
        </w:rPr>
        <w:t>2</w:t>
      </w:r>
      <w:r>
        <w:t>TiO</w:t>
      </w:r>
      <w:r w:rsidRPr="00D64AF3">
        <w:rPr>
          <w:vertAlign w:val="subscript"/>
        </w:rPr>
        <w:t>3</w:t>
      </w:r>
      <w:r>
        <w:t xml:space="preserve"> from milling of </w:t>
      </w:r>
      <w:proofErr w:type="spellStart"/>
      <w:r>
        <w:t>LiOH</w:t>
      </w:r>
      <w:proofErr w:type="spellEnd"/>
      <w:r>
        <w:t xml:space="preserve"> and rutile in WC tools at 600 rpm for 6 h. Intermediate drying in N</w:t>
      </w:r>
      <w:r w:rsidRPr="00B62C40">
        <w:rPr>
          <w:vertAlign w:val="subscript"/>
        </w:rPr>
        <w:t>2</w:t>
      </w:r>
      <w:r>
        <w:t xml:space="preserve"> atmosphere at 100 °C leads to mass loss of 3%.</w:t>
      </w:r>
    </w:p>
    <w:p w14:paraId="2B3BF82C" w14:textId="77777777" w:rsidR="00D20475" w:rsidRDefault="00D20475" w:rsidP="0084392B">
      <w:pPr>
        <w:ind w:firstLine="0"/>
      </w:pPr>
    </w:p>
    <w:p w14:paraId="3BF2AFFE" w14:textId="71A88C7D" w:rsidR="000460FF" w:rsidRDefault="00157C47" w:rsidP="00342727">
      <w:pPr>
        <w:ind w:firstLine="0"/>
        <w:jc w:val="center"/>
      </w:pPr>
      <w:r>
        <w:rPr>
          <w:noProof/>
          <w:lang w:val="de-DE" w:eastAsia="de-DE"/>
        </w:rPr>
        <w:drawing>
          <wp:inline distT="0" distB="0" distL="0" distR="0" wp14:anchorId="1602CB50" wp14:editId="4C5F939F">
            <wp:extent cx="3600000" cy="23940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01FB7" w14:textId="4D2B2123" w:rsidR="00CF7723" w:rsidRDefault="000460FF" w:rsidP="000460FF">
      <w:pPr>
        <w:ind w:firstLine="0"/>
      </w:pPr>
      <w:r w:rsidRPr="00EC2C1A">
        <w:rPr>
          <w:b/>
        </w:rPr>
        <w:t>Figure SI</w:t>
      </w:r>
      <w:r w:rsidR="003652C5" w:rsidRPr="00EC2C1A">
        <w:rPr>
          <w:b/>
        </w:rPr>
        <w:t>5</w:t>
      </w:r>
      <w:r>
        <w:t xml:space="preserve">: </w:t>
      </w:r>
      <w:r w:rsidR="00026130">
        <w:t xml:space="preserve">Temperature dependent </w:t>
      </w:r>
      <w:r w:rsidR="00D20475">
        <w:t>IR signals from coupling of</w:t>
      </w:r>
      <w:r w:rsidR="00026130">
        <w:t xml:space="preserve"> </w:t>
      </w:r>
      <w:r w:rsidR="00D20475">
        <w:t>TGA gas flow to IR detector.</w:t>
      </w:r>
      <w:r w:rsidR="00026130">
        <w:t xml:space="preserve"> Colors indicate intensity of the signals.</w:t>
      </w:r>
    </w:p>
    <w:p w14:paraId="3E963B58" w14:textId="7745F0C8" w:rsidR="00B309FE" w:rsidRDefault="00B309FE">
      <w:pPr>
        <w:spacing w:after="160" w:line="259" w:lineRule="auto"/>
        <w:ind w:firstLine="0"/>
        <w:jc w:val="left"/>
      </w:pPr>
      <w:r>
        <w:br w:type="page"/>
      </w:r>
    </w:p>
    <w:p w14:paraId="2BA22573" w14:textId="77777777" w:rsidR="00AA24FA" w:rsidRDefault="00AA24FA" w:rsidP="00AA24FA">
      <w:pPr>
        <w:pStyle w:val="berschrift2"/>
        <w:rPr>
          <w:vertAlign w:val="subscript"/>
        </w:rPr>
      </w:pPr>
      <w:r>
        <w:lastRenderedPageBreak/>
        <w:t xml:space="preserve">Thermal transformation of </w:t>
      </w:r>
      <w:r>
        <w:rPr>
          <w:rFonts w:cs="Times New Roman"/>
        </w:rPr>
        <w:t>α</w:t>
      </w:r>
      <w:r>
        <w:t>-Li</w:t>
      </w:r>
      <w:r w:rsidRPr="00BD1EE4">
        <w:rPr>
          <w:vertAlign w:val="subscript"/>
        </w:rPr>
        <w:t>2</w:t>
      </w:r>
      <w:r>
        <w:t>TiO</w:t>
      </w:r>
      <w:r w:rsidRPr="00BD1EE4">
        <w:rPr>
          <w:vertAlign w:val="subscript"/>
        </w:rPr>
        <w:t>3</w:t>
      </w:r>
      <w:r w:rsidRPr="00B349AF">
        <w:t xml:space="preserve"> to </w:t>
      </w:r>
      <w:r>
        <w:rPr>
          <w:rFonts w:cs="Times New Roman"/>
        </w:rPr>
        <w:t>β</w:t>
      </w:r>
      <w:r>
        <w:t>-Li</w:t>
      </w:r>
      <w:r w:rsidRPr="00141C53">
        <w:rPr>
          <w:vertAlign w:val="subscript"/>
        </w:rPr>
        <w:t>2</w:t>
      </w:r>
      <w:r>
        <w:t>TiO</w:t>
      </w:r>
      <w:r w:rsidRPr="00141C53">
        <w:rPr>
          <w:vertAlign w:val="subscript"/>
        </w:rPr>
        <w:t>3</w:t>
      </w:r>
    </w:p>
    <w:p w14:paraId="06837E27" w14:textId="77777777" w:rsidR="00AA24FA" w:rsidRDefault="00AA24FA" w:rsidP="00AA24FA">
      <w:pPr>
        <w:spacing w:after="160" w:line="259" w:lineRule="auto"/>
        <w:ind w:firstLine="0"/>
        <w:jc w:val="left"/>
      </w:pPr>
    </w:p>
    <w:p w14:paraId="7D8B5BAE" w14:textId="74A036B3" w:rsidR="00AA24FA" w:rsidRDefault="00342727" w:rsidP="007D65D3">
      <w:pPr>
        <w:ind w:firstLine="0"/>
      </w:pPr>
      <w:r>
        <w:rPr>
          <w:noProof/>
          <w:lang w:val="de-DE" w:eastAsia="de-DE"/>
        </w:rPr>
        <w:drawing>
          <wp:inline distT="0" distB="0" distL="0" distR="0" wp14:anchorId="00081178" wp14:editId="415F7427">
            <wp:extent cx="5400000" cy="414000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D522B" w14:textId="34C06835" w:rsidR="00AA24FA" w:rsidRDefault="00AA24FA" w:rsidP="00AA24FA">
      <w:pPr>
        <w:ind w:firstLine="0"/>
      </w:pPr>
      <w:r w:rsidRPr="00EC2C1A">
        <w:rPr>
          <w:b/>
        </w:rPr>
        <w:t>Figure SI6</w:t>
      </w:r>
      <w:r>
        <w:t xml:space="preserve">: </w:t>
      </w:r>
      <w:r w:rsidRPr="00611C01">
        <w:t>Rietveld refinement of the millin</w:t>
      </w:r>
      <w:r>
        <w:t xml:space="preserve">g product from </w:t>
      </w:r>
      <w:proofErr w:type="spellStart"/>
      <w:r>
        <w:t>LiOH</w:t>
      </w:r>
      <w:proofErr w:type="spellEnd"/>
      <w:r>
        <w:t xml:space="preserve"> and rutile (</w:t>
      </w:r>
      <w:r w:rsidRPr="00611C01">
        <w:t xml:space="preserve">WC tools, 600 </w:t>
      </w:r>
      <w:r>
        <w:t>rpm, 6h) after heating to 200 °C for 1 h. Li</w:t>
      </w:r>
      <w:r w:rsidRPr="00977F82">
        <w:rPr>
          <w:vertAlign w:val="subscript"/>
        </w:rPr>
        <w:t>2</w:t>
      </w:r>
      <w:r>
        <w:t>TiO</w:t>
      </w:r>
      <w:r w:rsidRPr="00977F82">
        <w:rPr>
          <w:vertAlign w:val="subscript"/>
        </w:rPr>
        <w:t>3</w:t>
      </w:r>
      <w:r>
        <w:t xml:space="preserve"> in </w:t>
      </w:r>
      <w:r w:rsidRPr="007523A6">
        <w:t>SG</w:t>
      </w:r>
      <w:r>
        <w:t xml:space="preserve"> </w:t>
      </w:r>
      <w:proofErr w:type="spellStart"/>
      <w:r w:rsidRPr="00950138">
        <w:rPr>
          <w:i/>
        </w:rPr>
        <w:t>Fm</w:t>
      </w:r>
      <w:proofErr w:type="spellEnd"/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3</m:t>
            </m:r>
          </m:e>
        </m:acc>
      </m:oMath>
      <w:r w:rsidRPr="00950138">
        <w:rPr>
          <w:i/>
        </w:rPr>
        <w:t>m</w:t>
      </w:r>
      <w:r>
        <w:t xml:space="preserve"> with </w:t>
      </w:r>
      <w:r w:rsidRPr="000E341F">
        <w:rPr>
          <w:i/>
        </w:rPr>
        <w:t>a</w:t>
      </w:r>
      <w:r>
        <w:rPr>
          <w:i/>
        </w:rPr>
        <w:t> </w:t>
      </w:r>
      <w:r>
        <w:t>= 4.1435(1) </w:t>
      </w:r>
      <w:r>
        <w:rPr>
          <w:rFonts w:cs="Times New Roman"/>
        </w:rPr>
        <w:t xml:space="preserve">Å, </w:t>
      </w:r>
      <w:r w:rsidRPr="0076555A">
        <w:rPr>
          <w:rFonts w:cs="Times New Roman"/>
          <w:i/>
        </w:rPr>
        <w:t>V</w:t>
      </w:r>
      <w:r>
        <w:rPr>
          <w:rFonts w:cs="Times New Roman"/>
        </w:rPr>
        <w:t> =</w:t>
      </w:r>
      <w:r>
        <w:t> </w:t>
      </w:r>
      <w:r w:rsidRPr="00977F82">
        <w:rPr>
          <w:rFonts w:cs="Times New Roman"/>
        </w:rPr>
        <w:t>71.</w:t>
      </w:r>
      <w:r>
        <w:rPr>
          <w:rFonts w:cs="Times New Roman"/>
        </w:rPr>
        <w:t>14(1)</w:t>
      </w:r>
      <w:r>
        <w:t> </w:t>
      </w:r>
      <w:r>
        <w:rPr>
          <w:rFonts w:cs="Times New Roman"/>
        </w:rPr>
        <w:t>Å</w:t>
      </w:r>
      <w:r w:rsidRPr="00977F82">
        <w:rPr>
          <w:rFonts w:cs="Times New Roman"/>
          <w:vertAlign w:val="superscript"/>
        </w:rPr>
        <w:t>3</w:t>
      </w:r>
      <w:r>
        <w:rPr>
          <w:rFonts w:cs="Times New Roman"/>
        </w:rPr>
        <w:t xml:space="preserve">, number of reflections = 8 and </w:t>
      </w:r>
      <w:proofErr w:type="spellStart"/>
      <w:r w:rsidRPr="0076555A">
        <w:rPr>
          <w:rFonts w:cs="Times New Roman"/>
          <w:i/>
        </w:rPr>
        <w:t>R</w:t>
      </w:r>
      <w:r w:rsidRPr="0076555A">
        <w:rPr>
          <w:rFonts w:cs="Times New Roman"/>
          <w:i/>
          <w:vertAlign w:val="subscript"/>
        </w:rPr>
        <w:t>Bragg</w:t>
      </w:r>
      <w:proofErr w:type="spellEnd"/>
      <w:r>
        <w:rPr>
          <w:rFonts w:cs="Times New Roman"/>
        </w:rPr>
        <w:t> = 1.50</w:t>
      </w:r>
      <w:r w:rsidR="001C00C3">
        <w:rPr>
          <w:rFonts w:cs="Times New Roman"/>
        </w:rPr>
        <w:t>%</w:t>
      </w:r>
      <w:r>
        <w:rPr>
          <w:rFonts w:cs="Times New Roman"/>
        </w:rPr>
        <w:t xml:space="preserve">. Refinement parameters: number of independent parameters = 48, </w:t>
      </w:r>
      <w:proofErr w:type="spellStart"/>
      <w:r w:rsidRPr="0076555A">
        <w:rPr>
          <w:rFonts w:cs="Times New Roman"/>
          <w:i/>
        </w:rPr>
        <w:t>R</w:t>
      </w:r>
      <w:r w:rsidRPr="0076555A">
        <w:rPr>
          <w:rFonts w:cs="Times New Roman"/>
          <w:i/>
          <w:vertAlign w:val="subscript"/>
        </w:rPr>
        <w:t>wp</w:t>
      </w:r>
      <w:proofErr w:type="spellEnd"/>
      <w:r>
        <w:rPr>
          <w:rFonts w:cs="Times New Roman"/>
        </w:rPr>
        <w:t> =3.08</w:t>
      </w:r>
      <w:r w:rsidR="001C00C3">
        <w:rPr>
          <w:rFonts w:cs="Times New Roman"/>
        </w:rPr>
        <w:t>%</w:t>
      </w:r>
      <w:r>
        <w:rPr>
          <w:rFonts w:cs="Times New Roman"/>
        </w:rPr>
        <w:t xml:space="preserve">, </w:t>
      </w:r>
      <w:proofErr w:type="spellStart"/>
      <w:r w:rsidRPr="0076555A">
        <w:rPr>
          <w:rFonts w:cs="Times New Roman"/>
          <w:i/>
        </w:rPr>
        <w:t>R</w:t>
      </w:r>
      <w:r w:rsidRPr="0076555A">
        <w:rPr>
          <w:rFonts w:cs="Times New Roman"/>
          <w:i/>
          <w:vertAlign w:val="subscript"/>
        </w:rPr>
        <w:t>exp</w:t>
      </w:r>
      <w:proofErr w:type="spellEnd"/>
      <w:r>
        <w:rPr>
          <w:rFonts w:cs="Times New Roman"/>
        </w:rPr>
        <w:t> =2.63</w:t>
      </w:r>
      <w:r w:rsidR="001C00C3">
        <w:rPr>
          <w:rFonts w:cs="Times New Roman"/>
        </w:rPr>
        <w:t>%</w:t>
      </w:r>
      <w:r>
        <w:rPr>
          <w:rFonts w:cs="Times New Roman"/>
        </w:rPr>
        <w:t xml:space="preserve">, </w:t>
      </w:r>
      <w:r>
        <w:rPr>
          <w:rFonts w:cs="Times New Roman"/>
          <w:i/>
        </w:rPr>
        <w:t>GOF</w:t>
      </w:r>
      <w:r>
        <w:rPr>
          <w:rFonts w:cs="Times New Roman"/>
        </w:rPr>
        <w:t> = 1.17.</w:t>
      </w:r>
    </w:p>
    <w:p w14:paraId="5B17D6E0" w14:textId="77777777" w:rsidR="00AA24FA" w:rsidRDefault="00AA24FA">
      <w:pPr>
        <w:spacing w:after="160" w:line="259" w:lineRule="auto"/>
        <w:ind w:firstLine="0"/>
        <w:jc w:val="left"/>
      </w:pPr>
    </w:p>
    <w:p w14:paraId="6B758021" w14:textId="5E5F0A74" w:rsidR="00AA24FA" w:rsidRDefault="00AA24FA">
      <w:pPr>
        <w:spacing w:after="160" w:line="259" w:lineRule="auto"/>
        <w:ind w:firstLine="0"/>
        <w:jc w:val="left"/>
      </w:pPr>
      <w:r>
        <w:br w:type="page"/>
      </w:r>
    </w:p>
    <w:p w14:paraId="2DFF5334" w14:textId="77777777" w:rsidR="00B309FE" w:rsidRDefault="00B309FE" w:rsidP="00B309FE">
      <w:pPr>
        <w:pStyle w:val="berschrift2"/>
        <w:rPr>
          <w:vertAlign w:val="subscript"/>
        </w:rPr>
      </w:pPr>
      <w:r>
        <w:lastRenderedPageBreak/>
        <w:t xml:space="preserve">Transformation of </w:t>
      </w:r>
      <w:r>
        <w:rPr>
          <w:rFonts w:cs="Times New Roman"/>
        </w:rPr>
        <w:t>β</w:t>
      </w:r>
      <w:r>
        <w:t>-Li</w:t>
      </w:r>
      <w:r w:rsidRPr="00141C53">
        <w:rPr>
          <w:vertAlign w:val="subscript"/>
        </w:rPr>
        <w:t>2</w:t>
      </w:r>
      <w:r>
        <w:t>TiO</w:t>
      </w:r>
      <w:r w:rsidRPr="00141C53">
        <w:rPr>
          <w:vertAlign w:val="subscript"/>
        </w:rPr>
        <w:t>3</w:t>
      </w:r>
      <w:r>
        <w:t xml:space="preserve"> and spinel Li</w:t>
      </w:r>
      <w:r w:rsidRPr="00141C53">
        <w:rPr>
          <w:vertAlign w:val="subscript"/>
        </w:rPr>
        <w:t>4</w:t>
      </w:r>
      <w:r>
        <w:t>Ti</w:t>
      </w:r>
      <w:r w:rsidRPr="00141C53">
        <w:rPr>
          <w:vertAlign w:val="subscript"/>
        </w:rPr>
        <w:t>5</w:t>
      </w:r>
      <w:r>
        <w:t>O</w:t>
      </w:r>
      <w:r w:rsidRPr="00141C53">
        <w:rPr>
          <w:vertAlign w:val="subscript"/>
        </w:rPr>
        <w:t>12</w:t>
      </w:r>
      <w:r>
        <w:t xml:space="preserve"> to </w:t>
      </w:r>
      <w:r>
        <w:rPr>
          <w:rFonts w:cs="Times New Roman"/>
        </w:rPr>
        <w:t>α</w:t>
      </w:r>
      <w:r>
        <w:t>-Li</w:t>
      </w:r>
      <w:r w:rsidRPr="00BD1EE4">
        <w:rPr>
          <w:vertAlign w:val="subscript"/>
        </w:rPr>
        <w:t>2</w:t>
      </w:r>
      <w:r>
        <w:t>TiO</w:t>
      </w:r>
      <w:r w:rsidRPr="00BD1EE4">
        <w:rPr>
          <w:vertAlign w:val="subscript"/>
        </w:rPr>
        <w:t>3</w:t>
      </w:r>
    </w:p>
    <w:p w14:paraId="3727C164" w14:textId="77777777" w:rsidR="00B309FE" w:rsidRPr="00B42B8B" w:rsidRDefault="00B309FE" w:rsidP="00B309FE">
      <w:pPr>
        <w:ind w:firstLine="0"/>
      </w:pPr>
    </w:p>
    <w:p w14:paraId="0B32E875" w14:textId="3613A7FE" w:rsidR="00B309FE" w:rsidRDefault="0068022C" w:rsidP="007D65D3">
      <w:pPr>
        <w:ind w:firstLine="0"/>
      </w:pPr>
      <w:r>
        <w:rPr>
          <w:noProof/>
          <w:lang w:val="de-DE" w:eastAsia="de-DE"/>
        </w:rPr>
        <w:drawing>
          <wp:inline distT="0" distB="0" distL="0" distR="0" wp14:anchorId="533F51B4" wp14:editId="2B209749">
            <wp:extent cx="5400000" cy="41400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C7CCA" w14:textId="42AAE238" w:rsidR="00B309FE" w:rsidRPr="00F319A1" w:rsidRDefault="00B309FE" w:rsidP="00B309FE">
      <w:pPr>
        <w:ind w:firstLine="0"/>
      </w:pPr>
      <w:r w:rsidRPr="00EC2C1A">
        <w:rPr>
          <w:b/>
        </w:rPr>
        <w:t>Figure SI</w:t>
      </w:r>
      <w:r w:rsidR="00AA24FA" w:rsidRPr="00EC2C1A">
        <w:rPr>
          <w:b/>
        </w:rPr>
        <w:t>7</w:t>
      </w:r>
      <w:r>
        <w:t xml:space="preserve">: Rietveld refinement of </w:t>
      </w:r>
      <w:r>
        <w:rPr>
          <w:rFonts w:cs="Times New Roman"/>
        </w:rPr>
        <w:t>β</w:t>
      </w:r>
      <w:r>
        <w:t>-Li</w:t>
      </w:r>
      <w:r w:rsidRPr="00F93922">
        <w:rPr>
          <w:vertAlign w:val="subscript"/>
        </w:rPr>
        <w:t>2</w:t>
      </w:r>
      <w:r>
        <w:t>TiO</w:t>
      </w:r>
      <w:r w:rsidRPr="00F93922">
        <w:rPr>
          <w:vertAlign w:val="subscript"/>
        </w:rPr>
        <w:t>3</w:t>
      </w:r>
      <w:r>
        <w:t xml:space="preserve"> after ball milling with WC tool</w:t>
      </w:r>
      <w:r w:rsidR="00A05A70">
        <w:t>s</w:t>
      </w:r>
      <w:r>
        <w:t xml:space="preserve"> for 6 h at 600 rpm. Li</w:t>
      </w:r>
      <w:r w:rsidRPr="00977F82">
        <w:rPr>
          <w:vertAlign w:val="subscript"/>
        </w:rPr>
        <w:t>2</w:t>
      </w:r>
      <w:r>
        <w:t>TiO</w:t>
      </w:r>
      <w:r w:rsidRPr="00977F82">
        <w:rPr>
          <w:vertAlign w:val="subscript"/>
        </w:rPr>
        <w:t>3</w:t>
      </w:r>
      <w:r>
        <w:t xml:space="preserve"> in </w:t>
      </w:r>
      <w:r w:rsidRPr="007523A6">
        <w:t>SG</w:t>
      </w:r>
      <w:r>
        <w:t xml:space="preserve"> </w:t>
      </w:r>
      <w:proofErr w:type="spellStart"/>
      <w:r w:rsidRPr="00950138">
        <w:rPr>
          <w:i/>
        </w:rPr>
        <w:t>Fm</w:t>
      </w:r>
      <w:proofErr w:type="spellEnd"/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3</m:t>
            </m:r>
          </m:e>
        </m:acc>
      </m:oMath>
      <w:r w:rsidRPr="00950138">
        <w:rPr>
          <w:i/>
        </w:rPr>
        <w:t>m</w:t>
      </w:r>
      <w:r>
        <w:t xml:space="preserve"> with </w:t>
      </w:r>
      <w:r w:rsidRPr="000E341F">
        <w:rPr>
          <w:i/>
        </w:rPr>
        <w:t>a</w:t>
      </w:r>
      <w:r>
        <w:rPr>
          <w:i/>
        </w:rPr>
        <w:t> </w:t>
      </w:r>
      <w:r>
        <w:t>= 4.1463(2) </w:t>
      </w:r>
      <w:r>
        <w:rPr>
          <w:rFonts w:cs="Times New Roman"/>
        </w:rPr>
        <w:t xml:space="preserve">Å, </w:t>
      </w:r>
      <w:r w:rsidRPr="0076555A">
        <w:rPr>
          <w:rFonts w:cs="Times New Roman"/>
          <w:i/>
        </w:rPr>
        <w:t>V</w:t>
      </w:r>
      <w:r>
        <w:rPr>
          <w:rFonts w:cs="Times New Roman"/>
        </w:rPr>
        <w:t> =</w:t>
      </w:r>
      <w:r>
        <w:t> </w:t>
      </w:r>
      <w:r w:rsidRPr="00977F82">
        <w:rPr>
          <w:rFonts w:cs="Times New Roman"/>
        </w:rPr>
        <w:t>71.</w:t>
      </w:r>
      <w:r>
        <w:rPr>
          <w:rFonts w:cs="Times New Roman"/>
        </w:rPr>
        <w:t>28(1)</w:t>
      </w:r>
      <w:r>
        <w:t> </w:t>
      </w:r>
      <w:r>
        <w:rPr>
          <w:rFonts w:cs="Times New Roman"/>
        </w:rPr>
        <w:t>Å</w:t>
      </w:r>
      <w:r w:rsidRPr="00977F82">
        <w:rPr>
          <w:rFonts w:cs="Times New Roman"/>
          <w:vertAlign w:val="superscript"/>
        </w:rPr>
        <w:t>3</w:t>
      </w:r>
      <w:r>
        <w:rPr>
          <w:rFonts w:cs="Times New Roman"/>
        </w:rPr>
        <w:t xml:space="preserve">, number of reflections = 8 and </w:t>
      </w:r>
      <w:proofErr w:type="spellStart"/>
      <w:r w:rsidRPr="0076555A">
        <w:rPr>
          <w:rFonts w:cs="Times New Roman"/>
          <w:i/>
        </w:rPr>
        <w:t>R</w:t>
      </w:r>
      <w:r w:rsidRPr="0076555A">
        <w:rPr>
          <w:rFonts w:cs="Times New Roman"/>
          <w:i/>
          <w:vertAlign w:val="subscript"/>
        </w:rPr>
        <w:t>Bragg</w:t>
      </w:r>
      <w:proofErr w:type="spellEnd"/>
      <w:r>
        <w:rPr>
          <w:rFonts w:cs="Times New Roman"/>
        </w:rPr>
        <w:t> = 0.60</w:t>
      </w:r>
      <w:r w:rsidR="001C00C3">
        <w:rPr>
          <w:rFonts w:cs="Times New Roman"/>
        </w:rPr>
        <w:t>%</w:t>
      </w:r>
      <w:r>
        <w:rPr>
          <w:rFonts w:cs="Times New Roman"/>
        </w:rPr>
        <w:t xml:space="preserve">. Refinement parameters: number of independent parameters = 31, </w:t>
      </w:r>
      <w:proofErr w:type="spellStart"/>
      <w:r w:rsidRPr="0076555A">
        <w:rPr>
          <w:rFonts w:cs="Times New Roman"/>
          <w:i/>
        </w:rPr>
        <w:t>R</w:t>
      </w:r>
      <w:r w:rsidRPr="0076555A">
        <w:rPr>
          <w:rFonts w:cs="Times New Roman"/>
          <w:i/>
          <w:vertAlign w:val="subscript"/>
        </w:rPr>
        <w:t>wp</w:t>
      </w:r>
      <w:proofErr w:type="spellEnd"/>
      <w:r>
        <w:rPr>
          <w:rFonts w:cs="Times New Roman"/>
        </w:rPr>
        <w:t> =3.60</w:t>
      </w:r>
      <w:r w:rsidR="001C00C3">
        <w:rPr>
          <w:rFonts w:cs="Times New Roman"/>
        </w:rPr>
        <w:t>%</w:t>
      </w:r>
      <w:r>
        <w:rPr>
          <w:rFonts w:cs="Times New Roman"/>
        </w:rPr>
        <w:t xml:space="preserve">, </w:t>
      </w:r>
      <w:proofErr w:type="spellStart"/>
      <w:r w:rsidRPr="0076555A">
        <w:rPr>
          <w:rFonts w:cs="Times New Roman"/>
          <w:i/>
        </w:rPr>
        <w:t>R</w:t>
      </w:r>
      <w:r w:rsidRPr="0076555A">
        <w:rPr>
          <w:rFonts w:cs="Times New Roman"/>
          <w:i/>
          <w:vertAlign w:val="subscript"/>
        </w:rPr>
        <w:t>exp</w:t>
      </w:r>
      <w:proofErr w:type="spellEnd"/>
      <w:r>
        <w:rPr>
          <w:rFonts w:cs="Times New Roman"/>
        </w:rPr>
        <w:t> =2.85</w:t>
      </w:r>
      <w:r w:rsidR="001C00C3">
        <w:rPr>
          <w:rFonts w:cs="Times New Roman"/>
        </w:rPr>
        <w:t>%</w:t>
      </w:r>
      <w:r>
        <w:rPr>
          <w:rFonts w:cs="Times New Roman"/>
        </w:rPr>
        <w:t xml:space="preserve">, </w:t>
      </w:r>
      <w:r>
        <w:rPr>
          <w:rFonts w:cs="Times New Roman"/>
          <w:i/>
        </w:rPr>
        <w:t>GOF</w:t>
      </w:r>
      <w:r>
        <w:rPr>
          <w:rFonts w:cs="Times New Roman"/>
        </w:rPr>
        <w:t> = 1.26.</w:t>
      </w:r>
    </w:p>
    <w:p w14:paraId="2A31928E" w14:textId="6E6DF6B5" w:rsidR="0084392B" w:rsidRDefault="0084392B" w:rsidP="00CF7723">
      <w:pPr>
        <w:spacing w:after="160" w:line="259" w:lineRule="auto"/>
        <w:ind w:firstLine="0"/>
        <w:jc w:val="left"/>
      </w:pPr>
    </w:p>
    <w:p w14:paraId="2E817CDC" w14:textId="77777777" w:rsidR="00B349AF" w:rsidRDefault="00F8301E">
      <w:pPr>
        <w:spacing w:after="160" w:line="259" w:lineRule="auto"/>
        <w:ind w:firstLine="0"/>
        <w:jc w:val="left"/>
      </w:pPr>
      <w:r>
        <w:br w:type="page"/>
      </w:r>
    </w:p>
    <w:p w14:paraId="7ABCEF44" w14:textId="72C4AB71" w:rsidR="00350504" w:rsidRDefault="00350504" w:rsidP="00350504">
      <w:pPr>
        <w:pStyle w:val="berschrift2"/>
        <w:rPr>
          <w:vertAlign w:val="subscript"/>
        </w:rPr>
      </w:pPr>
      <w:r w:rsidRPr="00350504">
        <w:rPr>
          <w:vertAlign w:val="superscript"/>
        </w:rPr>
        <w:lastRenderedPageBreak/>
        <w:t>6</w:t>
      </w:r>
      <w:r>
        <w:t>Li SPE MAS NMR of Li</w:t>
      </w:r>
      <w:r w:rsidRPr="00141C53">
        <w:rPr>
          <w:vertAlign w:val="subscript"/>
        </w:rPr>
        <w:t>4</w:t>
      </w:r>
      <w:r>
        <w:t>Ti</w:t>
      </w:r>
      <w:r w:rsidRPr="00141C53">
        <w:rPr>
          <w:vertAlign w:val="subscript"/>
        </w:rPr>
        <w:t>5</w:t>
      </w:r>
      <w:r>
        <w:t>O</w:t>
      </w:r>
      <w:r w:rsidRPr="00141C53">
        <w:rPr>
          <w:vertAlign w:val="subscript"/>
        </w:rPr>
        <w:t>12</w:t>
      </w:r>
    </w:p>
    <w:p w14:paraId="5E14E890" w14:textId="77777777" w:rsidR="00350504" w:rsidRDefault="00350504">
      <w:pPr>
        <w:spacing w:after="160" w:line="259" w:lineRule="auto"/>
        <w:ind w:firstLine="0"/>
        <w:jc w:val="left"/>
      </w:pPr>
    </w:p>
    <w:p w14:paraId="2BFEFA18" w14:textId="5875859F" w:rsidR="00350504" w:rsidRDefault="0068022C" w:rsidP="007D65D3">
      <w:pPr>
        <w:ind w:firstLine="0"/>
      </w:pPr>
      <w:r>
        <w:rPr>
          <w:noProof/>
          <w:lang w:val="de-DE" w:eastAsia="de-DE"/>
        </w:rPr>
        <w:drawing>
          <wp:inline distT="0" distB="0" distL="0" distR="0" wp14:anchorId="1C451C14" wp14:editId="2F940FE9">
            <wp:extent cx="5400000" cy="270000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14E44" w14:textId="7699D856" w:rsidR="00350504" w:rsidRDefault="00350504" w:rsidP="00350504">
      <w:pPr>
        <w:ind w:firstLine="0"/>
      </w:pPr>
      <w:bookmarkStart w:id="4" w:name="_Ref501367252"/>
      <w:r w:rsidRPr="00EC2C1A">
        <w:rPr>
          <w:b/>
        </w:rPr>
        <w:t>Figure</w:t>
      </w:r>
      <w:bookmarkEnd w:id="4"/>
      <w:r w:rsidRPr="00EC2C1A">
        <w:rPr>
          <w:b/>
        </w:rPr>
        <w:t xml:space="preserve"> SI8</w:t>
      </w:r>
      <w:r>
        <w:t xml:space="preserve">: </w:t>
      </w:r>
      <w:bookmarkStart w:id="5" w:name="_Hlk504640041"/>
      <w:bookmarkStart w:id="6" w:name="_Hlk504571516"/>
      <w:r w:rsidRPr="00BD42F3">
        <w:rPr>
          <w:vertAlign w:val="superscript"/>
        </w:rPr>
        <w:t>6</w:t>
      </w:r>
      <w:r w:rsidRPr="00BD42F3">
        <w:t xml:space="preserve">Li </w:t>
      </w:r>
      <w:r>
        <w:t xml:space="preserve">SPE </w:t>
      </w:r>
      <w:r w:rsidRPr="00BD42F3">
        <w:t>M</w:t>
      </w:r>
      <w:r w:rsidRPr="004C68BF">
        <w:t>AS</w:t>
      </w:r>
      <w:r>
        <w:t xml:space="preserve"> </w:t>
      </w:r>
      <w:r w:rsidRPr="004C68BF">
        <w:t xml:space="preserve">NMR spectra of </w:t>
      </w:r>
      <w:r>
        <w:t>a) spinel Li</w:t>
      </w:r>
      <w:r w:rsidRPr="006662AA">
        <w:rPr>
          <w:vertAlign w:val="subscript"/>
        </w:rPr>
        <w:t>4</w:t>
      </w:r>
      <w:r>
        <w:t>Ti</w:t>
      </w:r>
      <w:r w:rsidRPr="006662AA">
        <w:rPr>
          <w:vertAlign w:val="subscript"/>
        </w:rPr>
        <w:t>5</w:t>
      </w:r>
      <w:r>
        <w:t>O</w:t>
      </w:r>
      <w:r>
        <w:rPr>
          <w:vertAlign w:val="subscript"/>
        </w:rPr>
        <w:t>12</w:t>
      </w:r>
      <w:r>
        <w:t xml:space="preserve">, b) after </w:t>
      </w:r>
      <w:proofErr w:type="spellStart"/>
      <w:r w:rsidRPr="00DA53BF">
        <w:rPr>
          <w:i/>
        </w:rPr>
        <w:t>hebm</w:t>
      </w:r>
      <w:proofErr w:type="spellEnd"/>
      <w:r>
        <w:t xml:space="preserve"> for 1 h. The spectra were referenced against solid LiCl and fitted with two independent Voigt functions with R</w:t>
      </w:r>
      <w:r w:rsidRPr="00DB0C4E">
        <w:rPr>
          <w:vertAlign w:val="superscript"/>
        </w:rPr>
        <w:t>2</w:t>
      </w:r>
      <w:r>
        <w:t xml:space="preserve"> &gt; 0.99</w:t>
      </w:r>
      <w:bookmarkEnd w:id="5"/>
      <w:r>
        <w:t>.</w:t>
      </w:r>
      <w:bookmarkEnd w:id="6"/>
    </w:p>
    <w:p w14:paraId="3CF8172C" w14:textId="4D9EA95B" w:rsidR="00F8301E" w:rsidRPr="0084392B" w:rsidRDefault="00F8301E" w:rsidP="00CF7723">
      <w:pPr>
        <w:spacing w:after="160" w:line="259" w:lineRule="auto"/>
        <w:ind w:firstLine="0"/>
        <w:jc w:val="left"/>
      </w:pPr>
    </w:p>
    <w:sectPr w:rsidR="00F8301E" w:rsidRPr="0084392B" w:rsidSect="00356E2B">
      <w:footerReference w:type="default" r:id="rId16"/>
      <w:type w:val="continuous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93DDA" w14:textId="77777777" w:rsidR="008265C6" w:rsidRDefault="008265C6" w:rsidP="00E568CC">
      <w:pPr>
        <w:spacing w:line="240" w:lineRule="auto"/>
      </w:pPr>
      <w:r>
        <w:separator/>
      </w:r>
    </w:p>
  </w:endnote>
  <w:endnote w:type="continuationSeparator" w:id="0">
    <w:p w14:paraId="18C09A04" w14:textId="77777777" w:rsidR="008265C6" w:rsidRDefault="008265C6" w:rsidP="00E568CC">
      <w:pPr>
        <w:spacing w:line="240" w:lineRule="auto"/>
      </w:pPr>
      <w:r>
        <w:continuationSeparator/>
      </w:r>
    </w:p>
  </w:endnote>
  <w:endnote w:type="continuationNotice" w:id="1">
    <w:p w14:paraId="72FAF6CE" w14:textId="77777777" w:rsidR="008265C6" w:rsidRDefault="008265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7A441" w14:textId="73BD8BA2" w:rsidR="007A3919" w:rsidRDefault="007A3919" w:rsidP="00610B40">
    <w:pPr>
      <w:pStyle w:val="Fuzeile"/>
      <w:ind w:firstLine="0"/>
      <w:jc w:val="right"/>
    </w:pPr>
    <w:r>
      <w:fldChar w:fldCharType="begin"/>
    </w:r>
    <w:r>
      <w:instrText>PAGE   \* MERGEFORMAT</w:instrText>
    </w:r>
    <w:r>
      <w:fldChar w:fldCharType="separate"/>
    </w:r>
    <w:r w:rsidR="00793525" w:rsidRPr="00793525">
      <w:rPr>
        <w:noProof/>
        <w:lang w:val="de-D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A67A9" w14:textId="77777777" w:rsidR="008265C6" w:rsidRDefault="008265C6" w:rsidP="00E568CC">
      <w:pPr>
        <w:spacing w:line="240" w:lineRule="auto"/>
      </w:pPr>
      <w:r>
        <w:separator/>
      </w:r>
    </w:p>
  </w:footnote>
  <w:footnote w:type="continuationSeparator" w:id="0">
    <w:p w14:paraId="7C784387" w14:textId="77777777" w:rsidR="008265C6" w:rsidRDefault="008265C6" w:rsidP="00E568CC">
      <w:pPr>
        <w:spacing w:line="240" w:lineRule="auto"/>
      </w:pPr>
      <w:r>
        <w:continuationSeparator/>
      </w:r>
    </w:p>
  </w:footnote>
  <w:footnote w:type="continuationNotice" w:id="1">
    <w:p w14:paraId="678618C5" w14:textId="77777777" w:rsidR="008265C6" w:rsidRDefault="008265C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F622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06E60"/>
    <w:multiLevelType w:val="multilevel"/>
    <w:tmpl w:val="9ADC73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A8507B"/>
    <w:multiLevelType w:val="hybridMultilevel"/>
    <w:tmpl w:val="996C4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46038"/>
    <w:multiLevelType w:val="hybridMultilevel"/>
    <w:tmpl w:val="3E162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82B69"/>
    <w:multiLevelType w:val="hybridMultilevel"/>
    <w:tmpl w:val="19FC43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E2A42"/>
    <w:multiLevelType w:val="multilevel"/>
    <w:tmpl w:val="22C8D8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7795920"/>
    <w:multiLevelType w:val="hybridMultilevel"/>
    <w:tmpl w:val="F23818CA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B3"/>
    <w:rsid w:val="0000030E"/>
    <w:rsid w:val="00000935"/>
    <w:rsid w:val="00000F4D"/>
    <w:rsid w:val="00001410"/>
    <w:rsid w:val="00001FC7"/>
    <w:rsid w:val="000027FB"/>
    <w:rsid w:val="000039DB"/>
    <w:rsid w:val="00004631"/>
    <w:rsid w:val="0000578A"/>
    <w:rsid w:val="00010080"/>
    <w:rsid w:val="0001164E"/>
    <w:rsid w:val="00012498"/>
    <w:rsid w:val="000146D8"/>
    <w:rsid w:val="00014CFC"/>
    <w:rsid w:val="00016620"/>
    <w:rsid w:val="00016D7C"/>
    <w:rsid w:val="000170E5"/>
    <w:rsid w:val="00017C45"/>
    <w:rsid w:val="00020C13"/>
    <w:rsid w:val="00022E51"/>
    <w:rsid w:val="000232E9"/>
    <w:rsid w:val="00024060"/>
    <w:rsid w:val="00024134"/>
    <w:rsid w:val="0002427A"/>
    <w:rsid w:val="00026130"/>
    <w:rsid w:val="00026CA6"/>
    <w:rsid w:val="000307D0"/>
    <w:rsid w:val="00030B80"/>
    <w:rsid w:val="00031845"/>
    <w:rsid w:val="00031DD3"/>
    <w:rsid w:val="000338CC"/>
    <w:rsid w:val="000371BB"/>
    <w:rsid w:val="000373D5"/>
    <w:rsid w:val="00037413"/>
    <w:rsid w:val="0003785F"/>
    <w:rsid w:val="00040B61"/>
    <w:rsid w:val="0004151E"/>
    <w:rsid w:val="0004160F"/>
    <w:rsid w:val="00042A16"/>
    <w:rsid w:val="00042EA5"/>
    <w:rsid w:val="000443CD"/>
    <w:rsid w:val="00045057"/>
    <w:rsid w:val="000460FF"/>
    <w:rsid w:val="00046239"/>
    <w:rsid w:val="00050AC5"/>
    <w:rsid w:val="00050E8D"/>
    <w:rsid w:val="0005114D"/>
    <w:rsid w:val="00054AA2"/>
    <w:rsid w:val="00054B21"/>
    <w:rsid w:val="00056925"/>
    <w:rsid w:val="00056B3A"/>
    <w:rsid w:val="00056C1E"/>
    <w:rsid w:val="00057C84"/>
    <w:rsid w:val="00060EC2"/>
    <w:rsid w:val="0006335C"/>
    <w:rsid w:val="00067097"/>
    <w:rsid w:val="00067756"/>
    <w:rsid w:val="00070965"/>
    <w:rsid w:val="000709C6"/>
    <w:rsid w:val="00070B25"/>
    <w:rsid w:val="00073533"/>
    <w:rsid w:val="00074D87"/>
    <w:rsid w:val="00077306"/>
    <w:rsid w:val="0008265F"/>
    <w:rsid w:val="00082D81"/>
    <w:rsid w:val="0008505D"/>
    <w:rsid w:val="000851FA"/>
    <w:rsid w:val="000854EC"/>
    <w:rsid w:val="00086F38"/>
    <w:rsid w:val="00087495"/>
    <w:rsid w:val="00087D30"/>
    <w:rsid w:val="00091D55"/>
    <w:rsid w:val="00094129"/>
    <w:rsid w:val="0009491E"/>
    <w:rsid w:val="00097A07"/>
    <w:rsid w:val="00097D10"/>
    <w:rsid w:val="000A0405"/>
    <w:rsid w:val="000A101F"/>
    <w:rsid w:val="000A158D"/>
    <w:rsid w:val="000A3672"/>
    <w:rsid w:val="000A377C"/>
    <w:rsid w:val="000A3A4C"/>
    <w:rsid w:val="000A4DDB"/>
    <w:rsid w:val="000A7752"/>
    <w:rsid w:val="000B0795"/>
    <w:rsid w:val="000B2353"/>
    <w:rsid w:val="000B3D62"/>
    <w:rsid w:val="000B4DB5"/>
    <w:rsid w:val="000B510F"/>
    <w:rsid w:val="000B65ED"/>
    <w:rsid w:val="000C045D"/>
    <w:rsid w:val="000C14BB"/>
    <w:rsid w:val="000C2B1C"/>
    <w:rsid w:val="000C2D19"/>
    <w:rsid w:val="000C3BB2"/>
    <w:rsid w:val="000C4A31"/>
    <w:rsid w:val="000C4A80"/>
    <w:rsid w:val="000C524B"/>
    <w:rsid w:val="000D1B12"/>
    <w:rsid w:val="000D3487"/>
    <w:rsid w:val="000D34DC"/>
    <w:rsid w:val="000D39A6"/>
    <w:rsid w:val="000D494C"/>
    <w:rsid w:val="000D564F"/>
    <w:rsid w:val="000D6C2C"/>
    <w:rsid w:val="000D7D28"/>
    <w:rsid w:val="000D7E5C"/>
    <w:rsid w:val="000E2B49"/>
    <w:rsid w:val="000E341F"/>
    <w:rsid w:val="000E3949"/>
    <w:rsid w:val="000E3CA5"/>
    <w:rsid w:val="000E3D04"/>
    <w:rsid w:val="000E7D24"/>
    <w:rsid w:val="000E7F83"/>
    <w:rsid w:val="000F0E7C"/>
    <w:rsid w:val="000F1047"/>
    <w:rsid w:val="000F42E8"/>
    <w:rsid w:val="000F4750"/>
    <w:rsid w:val="000F49CA"/>
    <w:rsid w:val="000F5442"/>
    <w:rsid w:val="000F5C73"/>
    <w:rsid w:val="000F5E0A"/>
    <w:rsid w:val="000F62DC"/>
    <w:rsid w:val="000F65B2"/>
    <w:rsid w:val="00100172"/>
    <w:rsid w:val="0010393E"/>
    <w:rsid w:val="00103BA8"/>
    <w:rsid w:val="001048F8"/>
    <w:rsid w:val="0011013C"/>
    <w:rsid w:val="001109DB"/>
    <w:rsid w:val="00111ABA"/>
    <w:rsid w:val="00112743"/>
    <w:rsid w:val="001131E3"/>
    <w:rsid w:val="0011346A"/>
    <w:rsid w:val="001134E4"/>
    <w:rsid w:val="00114AFE"/>
    <w:rsid w:val="001150D7"/>
    <w:rsid w:val="00115B5C"/>
    <w:rsid w:val="001222CC"/>
    <w:rsid w:val="00123826"/>
    <w:rsid w:val="001252F5"/>
    <w:rsid w:val="00126786"/>
    <w:rsid w:val="00127684"/>
    <w:rsid w:val="001279D8"/>
    <w:rsid w:val="00132C0D"/>
    <w:rsid w:val="001330E3"/>
    <w:rsid w:val="00133C4F"/>
    <w:rsid w:val="0013522B"/>
    <w:rsid w:val="001352C3"/>
    <w:rsid w:val="001375BE"/>
    <w:rsid w:val="001409C6"/>
    <w:rsid w:val="00140A66"/>
    <w:rsid w:val="001410F0"/>
    <w:rsid w:val="0014188E"/>
    <w:rsid w:val="00141C53"/>
    <w:rsid w:val="00150209"/>
    <w:rsid w:val="001514EE"/>
    <w:rsid w:val="00153320"/>
    <w:rsid w:val="001550EB"/>
    <w:rsid w:val="00155F9C"/>
    <w:rsid w:val="00157486"/>
    <w:rsid w:val="00157557"/>
    <w:rsid w:val="00157C47"/>
    <w:rsid w:val="001603C5"/>
    <w:rsid w:val="00163E2C"/>
    <w:rsid w:val="001665E0"/>
    <w:rsid w:val="00166FB3"/>
    <w:rsid w:val="00170248"/>
    <w:rsid w:val="001710C5"/>
    <w:rsid w:val="001714A3"/>
    <w:rsid w:val="00171AEF"/>
    <w:rsid w:val="001725AF"/>
    <w:rsid w:val="00172CC6"/>
    <w:rsid w:val="00172FE7"/>
    <w:rsid w:val="001739CA"/>
    <w:rsid w:val="00174091"/>
    <w:rsid w:val="001750A7"/>
    <w:rsid w:val="00177DAF"/>
    <w:rsid w:val="00182A8E"/>
    <w:rsid w:val="00183004"/>
    <w:rsid w:val="001835F1"/>
    <w:rsid w:val="00184651"/>
    <w:rsid w:val="00185309"/>
    <w:rsid w:val="001900DC"/>
    <w:rsid w:val="00191113"/>
    <w:rsid w:val="001914B4"/>
    <w:rsid w:val="00192BD5"/>
    <w:rsid w:val="00193101"/>
    <w:rsid w:val="001932F9"/>
    <w:rsid w:val="00193EA3"/>
    <w:rsid w:val="0019618F"/>
    <w:rsid w:val="001963C8"/>
    <w:rsid w:val="00196949"/>
    <w:rsid w:val="001975AB"/>
    <w:rsid w:val="00197DE4"/>
    <w:rsid w:val="001A1441"/>
    <w:rsid w:val="001A1AB1"/>
    <w:rsid w:val="001A2ED6"/>
    <w:rsid w:val="001A350E"/>
    <w:rsid w:val="001A4A6C"/>
    <w:rsid w:val="001A4F7C"/>
    <w:rsid w:val="001A5112"/>
    <w:rsid w:val="001A631F"/>
    <w:rsid w:val="001B0010"/>
    <w:rsid w:val="001B152E"/>
    <w:rsid w:val="001B1EF9"/>
    <w:rsid w:val="001B1F51"/>
    <w:rsid w:val="001B43F5"/>
    <w:rsid w:val="001C00C3"/>
    <w:rsid w:val="001C04D6"/>
    <w:rsid w:val="001C08CE"/>
    <w:rsid w:val="001C092F"/>
    <w:rsid w:val="001C0D7A"/>
    <w:rsid w:val="001C2690"/>
    <w:rsid w:val="001C29FC"/>
    <w:rsid w:val="001C2F9D"/>
    <w:rsid w:val="001C4618"/>
    <w:rsid w:val="001C59C8"/>
    <w:rsid w:val="001C5B3B"/>
    <w:rsid w:val="001C6F1D"/>
    <w:rsid w:val="001C723E"/>
    <w:rsid w:val="001C7BC0"/>
    <w:rsid w:val="001C7BDD"/>
    <w:rsid w:val="001C7E6B"/>
    <w:rsid w:val="001D013E"/>
    <w:rsid w:val="001D0EC6"/>
    <w:rsid w:val="001D2394"/>
    <w:rsid w:val="001D3083"/>
    <w:rsid w:val="001D76CF"/>
    <w:rsid w:val="001E0BF0"/>
    <w:rsid w:val="001E263C"/>
    <w:rsid w:val="001E52C6"/>
    <w:rsid w:val="001F0ED4"/>
    <w:rsid w:val="001F15B3"/>
    <w:rsid w:val="001F2C82"/>
    <w:rsid w:val="001F4D05"/>
    <w:rsid w:val="001F5C2E"/>
    <w:rsid w:val="00200B4D"/>
    <w:rsid w:val="00205E23"/>
    <w:rsid w:val="0020713E"/>
    <w:rsid w:val="00216971"/>
    <w:rsid w:val="00216C86"/>
    <w:rsid w:val="0021730C"/>
    <w:rsid w:val="0022015B"/>
    <w:rsid w:val="00220B86"/>
    <w:rsid w:val="00220FE6"/>
    <w:rsid w:val="00221E2F"/>
    <w:rsid w:val="00224C19"/>
    <w:rsid w:val="00226D36"/>
    <w:rsid w:val="0023156E"/>
    <w:rsid w:val="00234B9B"/>
    <w:rsid w:val="00234F4D"/>
    <w:rsid w:val="00235FF6"/>
    <w:rsid w:val="002428C9"/>
    <w:rsid w:val="00242A98"/>
    <w:rsid w:val="0024568F"/>
    <w:rsid w:val="0024783E"/>
    <w:rsid w:val="0024795D"/>
    <w:rsid w:val="00247AD4"/>
    <w:rsid w:val="002507C4"/>
    <w:rsid w:val="002510BA"/>
    <w:rsid w:val="002517AD"/>
    <w:rsid w:val="00253C1F"/>
    <w:rsid w:val="0025406C"/>
    <w:rsid w:val="00254E19"/>
    <w:rsid w:val="00255C50"/>
    <w:rsid w:val="0025734B"/>
    <w:rsid w:val="00257521"/>
    <w:rsid w:val="00257858"/>
    <w:rsid w:val="00260678"/>
    <w:rsid w:val="002628C5"/>
    <w:rsid w:val="002641C2"/>
    <w:rsid w:val="00265104"/>
    <w:rsid w:val="002661E7"/>
    <w:rsid w:val="002663C6"/>
    <w:rsid w:val="00274F26"/>
    <w:rsid w:val="0028079F"/>
    <w:rsid w:val="00280F25"/>
    <w:rsid w:val="0028231A"/>
    <w:rsid w:val="00282A78"/>
    <w:rsid w:val="00283709"/>
    <w:rsid w:val="00283C3F"/>
    <w:rsid w:val="00284EB2"/>
    <w:rsid w:val="00285A26"/>
    <w:rsid w:val="00290EA8"/>
    <w:rsid w:val="00291EEE"/>
    <w:rsid w:val="00292CE4"/>
    <w:rsid w:val="00293554"/>
    <w:rsid w:val="002948B2"/>
    <w:rsid w:val="002951BC"/>
    <w:rsid w:val="00296C11"/>
    <w:rsid w:val="002974E3"/>
    <w:rsid w:val="00297C6A"/>
    <w:rsid w:val="00297DFE"/>
    <w:rsid w:val="002A05D8"/>
    <w:rsid w:val="002A26AD"/>
    <w:rsid w:val="002A33BB"/>
    <w:rsid w:val="002A53B6"/>
    <w:rsid w:val="002A70F5"/>
    <w:rsid w:val="002B5351"/>
    <w:rsid w:val="002B609A"/>
    <w:rsid w:val="002B61BA"/>
    <w:rsid w:val="002B7394"/>
    <w:rsid w:val="002C050D"/>
    <w:rsid w:val="002C20D5"/>
    <w:rsid w:val="002C347C"/>
    <w:rsid w:val="002C3C26"/>
    <w:rsid w:val="002C4009"/>
    <w:rsid w:val="002C51F0"/>
    <w:rsid w:val="002C551D"/>
    <w:rsid w:val="002C6748"/>
    <w:rsid w:val="002C6B3E"/>
    <w:rsid w:val="002C77A0"/>
    <w:rsid w:val="002C782F"/>
    <w:rsid w:val="002C7BBA"/>
    <w:rsid w:val="002D1F98"/>
    <w:rsid w:val="002D33FD"/>
    <w:rsid w:val="002D463B"/>
    <w:rsid w:val="002D4CBD"/>
    <w:rsid w:val="002D4D8F"/>
    <w:rsid w:val="002D5018"/>
    <w:rsid w:val="002D7306"/>
    <w:rsid w:val="002E0136"/>
    <w:rsid w:val="002E2448"/>
    <w:rsid w:val="002E277E"/>
    <w:rsid w:val="002E2D67"/>
    <w:rsid w:val="002E6876"/>
    <w:rsid w:val="002E7728"/>
    <w:rsid w:val="002F059A"/>
    <w:rsid w:val="002F3666"/>
    <w:rsid w:val="003001A5"/>
    <w:rsid w:val="00302C5F"/>
    <w:rsid w:val="00303EEA"/>
    <w:rsid w:val="003046A2"/>
    <w:rsid w:val="00304F27"/>
    <w:rsid w:val="003065AA"/>
    <w:rsid w:val="0030792C"/>
    <w:rsid w:val="00310407"/>
    <w:rsid w:val="003118CD"/>
    <w:rsid w:val="00312798"/>
    <w:rsid w:val="0031362C"/>
    <w:rsid w:val="00314541"/>
    <w:rsid w:val="00314959"/>
    <w:rsid w:val="00314A8B"/>
    <w:rsid w:val="003206EE"/>
    <w:rsid w:val="00320BF4"/>
    <w:rsid w:val="003225CA"/>
    <w:rsid w:val="00326EAB"/>
    <w:rsid w:val="00330A3F"/>
    <w:rsid w:val="003319DC"/>
    <w:rsid w:val="00332281"/>
    <w:rsid w:val="003326D8"/>
    <w:rsid w:val="00332F0E"/>
    <w:rsid w:val="00333C5C"/>
    <w:rsid w:val="00334226"/>
    <w:rsid w:val="00334D9C"/>
    <w:rsid w:val="00334E13"/>
    <w:rsid w:val="00340943"/>
    <w:rsid w:val="00341DAC"/>
    <w:rsid w:val="003424E1"/>
    <w:rsid w:val="00342727"/>
    <w:rsid w:val="0034385F"/>
    <w:rsid w:val="0034594B"/>
    <w:rsid w:val="003474DC"/>
    <w:rsid w:val="00350504"/>
    <w:rsid w:val="0035223F"/>
    <w:rsid w:val="00353982"/>
    <w:rsid w:val="00354BB2"/>
    <w:rsid w:val="003558AE"/>
    <w:rsid w:val="00356E2B"/>
    <w:rsid w:val="003600E5"/>
    <w:rsid w:val="003611C6"/>
    <w:rsid w:val="003625CF"/>
    <w:rsid w:val="00363A30"/>
    <w:rsid w:val="003652C5"/>
    <w:rsid w:val="00365C09"/>
    <w:rsid w:val="003673EB"/>
    <w:rsid w:val="003676BC"/>
    <w:rsid w:val="00370A11"/>
    <w:rsid w:val="00371274"/>
    <w:rsid w:val="00371E3F"/>
    <w:rsid w:val="00374874"/>
    <w:rsid w:val="00374AF9"/>
    <w:rsid w:val="00375DC5"/>
    <w:rsid w:val="00381B2F"/>
    <w:rsid w:val="00381D7E"/>
    <w:rsid w:val="003835DD"/>
    <w:rsid w:val="003840BC"/>
    <w:rsid w:val="003857A5"/>
    <w:rsid w:val="0038717A"/>
    <w:rsid w:val="00387384"/>
    <w:rsid w:val="00387CC9"/>
    <w:rsid w:val="00387CFF"/>
    <w:rsid w:val="00387E0B"/>
    <w:rsid w:val="00391C48"/>
    <w:rsid w:val="003924AB"/>
    <w:rsid w:val="00392C8F"/>
    <w:rsid w:val="00393168"/>
    <w:rsid w:val="00395DE2"/>
    <w:rsid w:val="0039772D"/>
    <w:rsid w:val="003A0608"/>
    <w:rsid w:val="003A3A5E"/>
    <w:rsid w:val="003A3AAF"/>
    <w:rsid w:val="003A49A5"/>
    <w:rsid w:val="003A50CA"/>
    <w:rsid w:val="003A580F"/>
    <w:rsid w:val="003A7BEF"/>
    <w:rsid w:val="003B0613"/>
    <w:rsid w:val="003B0A00"/>
    <w:rsid w:val="003B299C"/>
    <w:rsid w:val="003B3489"/>
    <w:rsid w:val="003B482E"/>
    <w:rsid w:val="003B5464"/>
    <w:rsid w:val="003B5B36"/>
    <w:rsid w:val="003B63A3"/>
    <w:rsid w:val="003B6552"/>
    <w:rsid w:val="003C4BAC"/>
    <w:rsid w:val="003C4E70"/>
    <w:rsid w:val="003C6336"/>
    <w:rsid w:val="003D009E"/>
    <w:rsid w:val="003D13E9"/>
    <w:rsid w:val="003D2269"/>
    <w:rsid w:val="003D281A"/>
    <w:rsid w:val="003D470E"/>
    <w:rsid w:val="003D4914"/>
    <w:rsid w:val="003D5057"/>
    <w:rsid w:val="003D6EB0"/>
    <w:rsid w:val="003D6EB8"/>
    <w:rsid w:val="003E09D7"/>
    <w:rsid w:val="003E0ED5"/>
    <w:rsid w:val="003E2E66"/>
    <w:rsid w:val="003E40B0"/>
    <w:rsid w:val="003E5109"/>
    <w:rsid w:val="003E5750"/>
    <w:rsid w:val="003E6805"/>
    <w:rsid w:val="003E6E5B"/>
    <w:rsid w:val="003E754D"/>
    <w:rsid w:val="003E7CD0"/>
    <w:rsid w:val="003F0315"/>
    <w:rsid w:val="003F0F4A"/>
    <w:rsid w:val="003F193C"/>
    <w:rsid w:val="003F27F2"/>
    <w:rsid w:val="003F2E69"/>
    <w:rsid w:val="003F4812"/>
    <w:rsid w:val="003F73C6"/>
    <w:rsid w:val="00401D2C"/>
    <w:rsid w:val="0040472D"/>
    <w:rsid w:val="00407BFB"/>
    <w:rsid w:val="00410708"/>
    <w:rsid w:val="00411217"/>
    <w:rsid w:val="004114DF"/>
    <w:rsid w:val="00412306"/>
    <w:rsid w:val="0041385B"/>
    <w:rsid w:val="004154AC"/>
    <w:rsid w:val="00415A77"/>
    <w:rsid w:val="00415DBD"/>
    <w:rsid w:val="00416C7C"/>
    <w:rsid w:val="0041706F"/>
    <w:rsid w:val="00417691"/>
    <w:rsid w:val="004224DD"/>
    <w:rsid w:val="00422C53"/>
    <w:rsid w:val="00424D9E"/>
    <w:rsid w:val="00424FAD"/>
    <w:rsid w:val="00425467"/>
    <w:rsid w:val="00426ED7"/>
    <w:rsid w:val="0042793D"/>
    <w:rsid w:val="0042797A"/>
    <w:rsid w:val="00430E1B"/>
    <w:rsid w:val="0043251C"/>
    <w:rsid w:val="00432ECD"/>
    <w:rsid w:val="00433CDC"/>
    <w:rsid w:val="00434F6C"/>
    <w:rsid w:val="00435712"/>
    <w:rsid w:val="00436E04"/>
    <w:rsid w:val="00437FC2"/>
    <w:rsid w:val="00441977"/>
    <w:rsid w:val="00441DEF"/>
    <w:rsid w:val="004441E8"/>
    <w:rsid w:val="00450496"/>
    <w:rsid w:val="00452881"/>
    <w:rsid w:val="004534BC"/>
    <w:rsid w:val="00453AC0"/>
    <w:rsid w:val="0045497A"/>
    <w:rsid w:val="00455211"/>
    <w:rsid w:val="00455847"/>
    <w:rsid w:val="0045749E"/>
    <w:rsid w:val="00457844"/>
    <w:rsid w:val="00457D93"/>
    <w:rsid w:val="00460056"/>
    <w:rsid w:val="00460D7F"/>
    <w:rsid w:val="004666B3"/>
    <w:rsid w:val="00466B15"/>
    <w:rsid w:val="00467927"/>
    <w:rsid w:val="00467A3B"/>
    <w:rsid w:val="0047262C"/>
    <w:rsid w:val="00472D08"/>
    <w:rsid w:val="004735AB"/>
    <w:rsid w:val="00473638"/>
    <w:rsid w:val="0047435E"/>
    <w:rsid w:val="00477F59"/>
    <w:rsid w:val="004855B7"/>
    <w:rsid w:val="004863F2"/>
    <w:rsid w:val="00486689"/>
    <w:rsid w:val="00486928"/>
    <w:rsid w:val="00487624"/>
    <w:rsid w:val="00487842"/>
    <w:rsid w:val="00497313"/>
    <w:rsid w:val="00497F67"/>
    <w:rsid w:val="004A0F78"/>
    <w:rsid w:val="004A1E04"/>
    <w:rsid w:val="004A65E7"/>
    <w:rsid w:val="004B52C6"/>
    <w:rsid w:val="004B5AB5"/>
    <w:rsid w:val="004B6DD2"/>
    <w:rsid w:val="004B747E"/>
    <w:rsid w:val="004B7CA4"/>
    <w:rsid w:val="004C04CB"/>
    <w:rsid w:val="004C0C28"/>
    <w:rsid w:val="004C1C85"/>
    <w:rsid w:val="004C3584"/>
    <w:rsid w:val="004C4A06"/>
    <w:rsid w:val="004C5304"/>
    <w:rsid w:val="004C59A7"/>
    <w:rsid w:val="004C5D02"/>
    <w:rsid w:val="004C68BF"/>
    <w:rsid w:val="004C721A"/>
    <w:rsid w:val="004D0B4F"/>
    <w:rsid w:val="004D42FB"/>
    <w:rsid w:val="004D6E7D"/>
    <w:rsid w:val="004D7AD4"/>
    <w:rsid w:val="004D7F87"/>
    <w:rsid w:val="004E31FA"/>
    <w:rsid w:val="004E3B07"/>
    <w:rsid w:val="004E3BA8"/>
    <w:rsid w:val="004E4F01"/>
    <w:rsid w:val="004E5767"/>
    <w:rsid w:val="004F0ED1"/>
    <w:rsid w:val="004F3138"/>
    <w:rsid w:val="004F4336"/>
    <w:rsid w:val="004F6889"/>
    <w:rsid w:val="004F6EE7"/>
    <w:rsid w:val="005008E3"/>
    <w:rsid w:val="00500E02"/>
    <w:rsid w:val="005019C4"/>
    <w:rsid w:val="0050441B"/>
    <w:rsid w:val="005045F0"/>
    <w:rsid w:val="00505652"/>
    <w:rsid w:val="0050735A"/>
    <w:rsid w:val="00512993"/>
    <w:rsid w:val="00514419"/>
    <w:rsid w:val="005173F3"/>
    <w:rsid w:val="005203FC"/>
    <w:rsid w:val="0052065C"/>
    <w:rsid w:val="00521C99"/>
    <w:rsid w:val="005225CB"/>
    <w:rsid w:val="00525014"/>
    <w:rsid w:val="005251A2"/>
    <w:rsid w:val="0052672C"/>
    <w:rsid w:val="00526FB0"/>
    <w:rsid w:val="00527252"/>
    <w:rsid w:val="00527A32"/>
    <w:rsid w:val="005307B2"/>
    <w:rsid w:val="00530F15"/>
    <w:rsid w:val="00534C3F"/>
    <w:rsid w:val="00537053"/>
    <w:rsid w:val="00540E87"/>
    <w:rsid w:val="00542FBD"/>
    <w:rsid w:val="00545003"/>
    <w:rsid w:val="00545AB1"/>
    <w:rsid w:val="0054608B"/>
    <w:rsid w:val="0054621D"/>
    <w:rsid w:val="00546BA5"/>
    <w:rsid w:val="00547D7B"/>
    <w:rsid w:val="00551AC3"/>
    <w:rsid w:val="00552D3C"/>
    <w:rsid w:val="005545E7"/>
    <w:rsid w:val="00556888"/>
    <w:rsid w:val="00556EB2"/>
    <w:rsid w:val="00560B7F"/>
    <w:rsid w:val="0056246E"/>
    <w:rsid w:val="00563C7F"/>
    <w:rsid w:val="005642F0"/>
    <w:rsid w:val="00567AC3"/>
    <w:rsid w:val="005713CF"/>
    <w:rsid w:val="005718E7"/>
    <w:rsid w:val="00574416"/>
    <w:rsid w:val="00575E16"/>
    <w:rsid w:val="005808E6"/>
    <w:rsid w:val="005810F1"/>
    <w:rsid w:val="00582EE5"/>
    <w:rsid w:val="00586443"/>
    <w:rsid w:val="005867C5"/>
    <w:rsid w:val="005906BC"/>
    <w:rsid w:val="00592F70"/>
    <w:rsid w:val="00594E0B"/>
    <w:rsid w:val="0059509C"/>
    <w:rsid w:val="005951DF"/>
    <w:rsid w:val="0059583B"/>
    <w:rsid w:val="00595B75"/>
    <w:rsid w:val="005971F0"/>
    <w:rsid w:val="005A0D83"/>
    <w:rsid w:val="005A28AC"/>
    <w:rsid w:val="005A3265"/>
    <w:rsid w:val="005A43E1"/>
    <w:rsid w:val="005A492D"/>
    <w:rsid w:val="005A4949"/>
    <w:rsid w:val="005A6188"/>
    <w:rsid w:val="005A64D6"/>
    <w:rsid w:val="005A660C"/>
    <w:rsid w:val="005A69DB"/>
    <w:rsid w:val="005B054C"/>
    <w:rsid w:val="005B0F4F"/>
    <w:rsid w:val="005B2144"/>
    <w:rsid w:val="005B369C"/>
    <w:rsid w:val="005B36E6"/>
    <w:rsid w:val="005B3855"/>
    <w:rsid w:val="005B4F61"/>
    <w:rsid w:val="005B567C"/>
    <w:rsid w:val="005B5AAD"/>
    <w:rsid w:val="005B5E9A"/>
    <w:rsid w:val="005B6585"/>
    <w:rsid w:val="005B6F21"/>
    <w:rsid w:val="005B7119"/>
    <w:rsid w:val="005C28EB"/>
    <w:rsid w:val="005C2B55"/>
    <w:rsid w:val="005C4CEE"/>
    <w:rsid w:val="005C5146"/>
    <w:rsid w:val="005C7908"/>
    <w:rsid w:val="005D116C"/>
    <w:rsid w:val="005D1FDA"/>
    <w:rsid w:val="005D4C4E"/>
    <w:rsid w:val="005D5630"/>
    <w:rsid w:val="005E0376"/>
    <w:rsid w:val="005E27E5"/>
    <w:rsid w:val="005E2DBD"/>
    <w:rsid w:val="005E45B7"/>
    <w:rsid w:val="005E4B94"/>
    <w:rsid w:val="005E5B37"/>
    <w:rsid w:val="005E7438"/>
    <w:rsid w:val="005E7C13"/>
    <w:rsid w:val="005F166A"/>
    <w:rsid w:val="005F394A"/>
    <w:rsid w:val="005F4C9B"/>
    <w:rsid w:val="005F4FD7"/>
    <w:rsid w:val="005F5615"/>
    <w:rsid w:val="00601D6B"/>
    <w:rsid w:val="00603970"/>
    <w:rsid w:val="006041A4"/>
    <w:rsid w:val="006056A7"/>
    <w:rsid w:val="0060586C"/>
    <w:rsid w:val="0060638D"/>
    <w:rsid w:val="006072CB"/>
    <w:rsid w:val="0060787A"/>
    <w:rsid w:val="00610214"/>
    <w:rsid w:val="00610950"/>
    <w:rsid w:val="00610B40"/>
    <w:rsid w:val="00610D42"/>
    <w:rsid w:val="00612CE6"/>
    <w:rsid w:val="00615252"/>
    <w:rsid w:val="006163F3"/>
    <w:rsid w:val="006201D5"/>
    <w:rsid w:val="006203A8"/>
    <w:rsid w:val="006220E9"/>
    <w:rsid w:val="006244FD"/>
    <w:rsid w:val="006246F8"/>
    <w:rsid w:val="006251E1"/>
    <w:rsid w:val="00630BC5"/>
    <w:rsid w:val="006312CC"/>
    <w:rsid w:val="0063312F"/>
    <w:rsid w:val="006332E4"/>
    <w:rsid w:val="00637034"/>
    <w:rsid w:val="006379CB"/>
    <w:rsid w:val="00637BE4"/>
    <w:rsid w:val="00641E68"/>
    <w:rsid w:val="00641E6C"/>
    <w:rsid w:val="0064442D"/>
    <w:rsid w:val="00644D31"/>
    <w:rsid w:val="00644DFF"/>
    <w:rsid w:val="00645489"/>
    <w:rsid w:val="00646B71"/>
    <w:rsid w:val="006509C2"/>
    <w:rsid w:val="00651200"/>
    <w:rsid w:val="00651D76"/>
    <w:rsid w:val="00652A09"/>
    <w:rsid w:val="0065359F"/>
    <w:rsid w:val="0065407A"/>
    <w:rsid w:val="00657069"/>
    <w:rsid w:val="00660ACE"/>
    <w:rsid w:val="006617DB"/>
    <w:rsid w:val="00661907"/>
    <w:rsid w:val="006648FA"/>
    <w:rsid w:val="0066607E"/>
    <w:rsid w:val="006662AA"/>
    <w:rsid w:val="00667525"/>
    <w:rsid w:val="00667DDE"/>
    <w:rsid w:val="00670831"/>
    <w:rsid w:val="00672171"/>
    <w:rsid w:val="00674FB4"/>
    <w:rsid w:val="00677290"/>
    <w:rsid w:val="0068022C"/>
    <w:rsid w:val="00683241"/>
    <w:rsid w:val="00685EB0"/>
    <w:rsid w:val="00686276"/>
    <w:rsid w:val="0068671E"/>
    <w:rsid w:val="006867CA"/>
    <w:rsid w:val="00686E47"/>
    <w:rsid w:val="00687980"/>
    <w:rsid w:val="00690F18"/>
    <w:rsid w:val="00691580"/>
    <w:rsid w:val="00693916"/>
    <w:rsid w:val="00693A98"/>
    <w:rsid w:val="00693E74"/>
    <w:rsid w:val="0069430B"/>
    <w:rsid w:val="00695C49"/>
    <w:rsid w:val="0069692B"/>
    <w:rsid w:val="00696AC6"/>
    <w:rsid w:val="006A0DB7"/>
    <w:rsid w:val="006A2A79"/>
    <w:rsid w:val="006A34C5"/>
    <w:rsid w:val="006A361D"/>
    <w:rsid w:val="006A37C2"/>
    <w:rsid w:val="006A43CF"/>
    <w:rsid w:val="006A4C00"/>
    <w:rsid w:val="006A5AEE"/>
    <w:rsid w:val="006A6137"/>
    <w:rsid w:val="006B059D"/>
    <w:rsid w:val="006B0F47"/>
    <w:rsid w:val="006B103B"/>
    <w:rsid w:val="006B409C"/>
    <w:rsid w:val="006C1BB4"/>
    <w:rsid w:val="006C1F7C"/>
    <w:rsid w:val="006C4D74"/>
    <w:rsid w:val="006C62AB"/>
    <w:rsid w:val="006C74D4"/>
    <w:rsid w:val="006D34B0"/>
    <w:rsid w:val="006D363D"/>
    <w:rsid w:val="006D39A9"/>
    <w:rsid w:val="006D4E85"/>
    <w:rsid w:val="006E0A5A"/>
    <w:rsid w:val="006E1A0C"/>
    <w:rsid w:val="006E4299"/>
    <w:rsid w:val="006E4927"/>
    <w:rsid w:val="006E6F4A"/>
    <w:rsid w:val="006F0335"/>
    <w:rsid w:val="006F08DF"/>
    <w:rsid w:val="006F0DCD"/>
    <w:rsid w:val="006F1863"/>
    <w:rsid w:val="006F2E2B"/>
    <w:rsid w:val="006F5F62"/>
    <w:rsid w:val="00700B83"/>
    <w:rsid w:val="00701B27"/>
    <w:rsid w:val="007022AB"/>
    <w:rsid w:val="00702870"/>
    <w:rsid w:val="00703923"/>
    <w:rsid w:val="00704FEC"/>
    <w:rsid w:val="00706B81"/>
    <w:rsid w:val="00707B9A"/>
    <w:rsid w:val="00710205"/>
    <w:rsid w:val="00711597"/>
    <w:rsid w:val="00712E0C"/>
    <w:rsid w:val="00713029"/>
    <w:rsid w:val="00715011"/>
    <w:rsid w:val="00715797"/>
    <w:rsid w:val="0071591B"/>
    <w:rsid w:val="00715EDE"/>
    <w:rsid w:val="00716A3A"/>
    <w:rsid w:val="00716ADD"/>
    <w:rsid w:val="00717DAA"/>
    <w:rsid w:val="00717ED3"/>
    <w:rsid w:val="00720602"/>
    <w:rsid w:val="007226BC"/>
    <w:rsid w:val="0072410F"/>
    <w:rsid w:val="00724ED1"/>
    <w:rsid w:val="00727CBC"/>
    <w:rsid w:val="00730EEA"/>
    <w:rsid w:val="00731A5B"/>
    <w:rsid w:val="00731F38"/>
    <w:rsid w:val="00732394"/>
    <w:rsid w:val="0073447C"/>
    <w:rsid w:val="00734DE5"/>
    <w:rsid w:val="0073524A"/>
    <w:rsid w:val="00737389"/>
    <w:rsid w:val="007375D9"/>
    <w:rsid w:val="00737AA4"/>
    <w:rsid w:val="00742189"/>
    <w:rsid w:val="0074242C"/>
    <w:rsid w:val="00743310"/>
    <w:rsid w:val="00746B67"/>
    <w:rsid w:val="00746E12"/>
    <w:rsid w:val="00750ABC"/>
    <w:rsid w:val="00750CD6"/>
    <w:rsid w:val="00752231"/>
    <w:rsid w:val="007523A6"/>
    <w:rsid w:val="00752529"/>
    <w:rsid w:val="00760BBB"/>
    <w:rsid w:val="00761FDF"/>
    <w:rsid w:val="0076205E"/>
    <w:rsid w:val="007629B8"/>
    <w:rsid w:val="00763C17"/>
    <w:rsid w:val="00764175"/>
    <w:rsid w:val="0076555A"/>
    <w:rsid w:val="007733F2"/>
    <w:rsid w:val="00773ECF"/>
    <w:rsid w:val="007756FC"/>
    <w:rsid w:val="00775DCB"/>
    <w:rsid w:val="0077655F"/>
    <w:rsid w:val="007822D8"/>
    <w:rsid w:val="0078425F"/>
    <w:rsid w:val="007845CA"/>
    <w:rsid w:val="00787693"/>
    <w:rsid w:val="0079018D"/>
    <w:rsid w:val="00793229"/>
    <w:rsid w:val="00793525"/>
    <w:rsid w:val="00793AD4"/>
    <w:rsid w:val="00794368"/>
    <w:rsid w:val="0079445F"/>
    <w:rsid w:val="00796A44"/>
    <w:rsid w:val="00797EBC"/>
    <w:rsid w:val="007A096B"/>
    <w:rsid w:val="007A2A70"/>
    <w:rsid w:val="007A3919"/>
    <w:rsid w:val="007A63C3"/>
    <w:rsid w:val="007A6B7F"/>
    <w:rsid w:val="007A73DF"/>
    <w:rsid w:val="007B071B"/>
    <w:rsid w:val="007B0B07"/>
    <w:rsid w:val="007B20E8"/>
    <w:rsid w:val="007B6E3D"/>
    <w:rsid w:val="007B7C63"/>
    <w:rsid w:val="007B7E35"/>
    <w:rsid w:val="007C0EE0"/>
    <w:rsid w:val="007C2B30"/>
    <w:rsid w:val="007C2C24"/>
    <w:rsid w:val="007C3D01"/>
    <w:rsid w:val="007C6BD2"/>
    <w:rsid w:val="007C7BD0"/>
    <w:rsid w:val="007C7E99"/>
    <w:rsid w:val="007D2AD5"/>
    <w:rsid w:val="007D3BF7"/>
    <w:rsid w:val="007D5D81"/>
    <w:rsid w:val="007D65D3"/>
    <w:rsid w:val="007D6C87"/>
    <w:rsid w:val="007D72B3"/>
    <w:rsid w:val="007D7F74"/>
    <w:rsid w:val="007E04F3"/>
    <w:rsid w:val="007E1DC1"/>
    <w:rsid w:val="007E289B"/>
    <w:rsid w:val="007E593E"/>
    <w:rsid w:val="007E5BC3"/>
    <w:rsid w:val="007E5CBB"/>
    <w:rsid w:val="007E713B"/>
    <w:rsid w:val="007F1B8F"/>
    <w:rsid w:val="007F1BFA"/>
    <w:rsid w:val="007F1D09"/>
    <w:rsid w:val="007F1ECA"/>
    <w:rsid w:val="007F33B3"/>
    <w:rsid w:val="007F4274"/>
    <w:rsid w:val="007F44FC"/>
    <w:rsid w:val="007F5487"/>
    <w:rsid w:val="007F7E79"/>
    <w:rsid w:val="00801459"/>
    <w:rsid w:val="00802B60"/>
    <w:rsid w:val="00803995"/>
    <w:rsid w:val="0080581D"/>
    <w:rsid w:val="0080586E"/>
    <w:rsid w:val="00806275"/>
    <w:rsid w:val="008064FD"/>
    <w:rsid w:val="0080730C"/>
    <w:rsid w:val="0081478C"/>
    <w:rsid w:val="00816C97"/>
    <w:rsid w:val="00816DDC"/>
    <w:rsid w:val="00817688"/>
    <w:rsid w:val="00817B37"/>
    <w:rsid w:val="00817C05"/>
    <w:rsid w:val="00817D1D"/>
    <w:rsid w:val="00823D96"/>
    <w:rsid w:val="008248BD"/>
    <w:rsid w:val="008248EB"/>
    <w:rsid w:val="008251F5"/>
    <w:rsid w:val="008265C6"/>
    <w:rsid w:val="008313E0"/>
    <w:rsid w:val="00834753"/>
    <w:rsid w:val="00836D35"/>
    <w:rsid w:val="00837C60"/>
    <w:rsid w:val="0084050A"/>
    <w:rsid w:val="00842653"/>
    <w:rsid w:val="0084371A"/>
    <w:rsid w:val="0084392B"/>
    <w:rsid w:val="00844DBF"/>
    <w:rsid w:val="00847317"/>
    <w:rsid w:val="008518BA"/>
    <w:rsid w:val="00852110"/>
    <w:rsid w:val="008543DD"/>
    <w:rsid w:val="00855404"/>
    <w:rsid w:val="008570F5"/>
    <w:rsid w:val="00857A19"/>
    <w:rsid w:val="00857ECB"/>
    <w:rsid w:val="00862043"/>
    <w:rsid w:val="0086273B"/>
    <w:rsid w:val="00864985"/>
    <w:rsid w:val="00864B97"/>
    <w:rsid w:val="00865416"/>
    <w:rsid w:val="00865ABC"/>
    <w:rsid w:val="00870172"/>
    <w:rsid w:val="00873088"/>
    <w:rsid w:val="00873221"/>
    <w:rsid w:val="00874B86"/>
    <w:rsid w:val="00874DC4"/>
    <w:rsid w:val="00875125"/>
    <w:rsid w:val="008761F9"/>
    <w:rsid w:val="00882541"/>
    <w:rsid w:val="0088338B"/>
    <w:rsid w:val="00885A95"/>
    <w:rsid w:val="008919FD"/>
    <w:rsid w:val="00891F06"/>
    <w:rsid w:val="00892167"/>
    <w:rsid w:val="00892394"/>
    <w:rsid w:val="008932BE"/>
    <w:rsid w:val="00893D62"/>
    <w:rsid w:val="0089469A"/>
    <w:rsid w:val="0089472A"/>
    <w:rsid w:val="00894F5C"/>
    <w:rsid w:val="0089703F"/>
    <w:rsid w:val="008978D9"/>
    <w:rsid w:val="008A13DE"/>
    <w:rsid w:val="008A22ED"/>
    <w:rsid w:val="008A34D0"/>
    <w:rsid w:val="008A768B"/>
    <w:rsid w:val="008B1BAE"/>
    <w:rsid w:val="008B3B68"/>
    <w:rsid w:val="008B3B75"/>
    <w:rsid w:val="008B3DB1"/>
    <w:rsid w:val="008B4C8F"/>
    <w:rsid w:val="008B599C"/>
    <w:rsid w:val="008B68BC"/>
    <w:rsid w:val="008B72E1"/>
    <w:rsid w:val="008B7E2D"/>
    <w:rsid w:val="008C0528"/>
    <w:rsid w:val="008C0B01"/>
    <w:rsid w:val="008C2D38"/>
    <w:rsid w:val="008C444D"/>
    <w:rsid w:val="008C475B"/>
    <w:rsid w:val="008C5503"/>
    <w:rsid w:val="008C590F"/>
    <w:rsid w:val="008C6714"/>
    <w:rsid w:val="008C7AA0"/>
    <w:rsid w:val="008D01E2"/>
    <w:rsid w:val="008D09B8"/>
    <w:rsid w:val="008D10D9"/>
    <w:rsid w:val="008D1E24"/>
    <w:rsid w:val="008D30F3"/>
    <w:rsid w:val="008D3285"/>
    <w:rsid w:val="008D3A50"/>
    <w:rsid w:val="008D3BFA"/>
    <w:rsid w:val="008D43B3"/>
    <w:rsid w:val="008D511E"/>
    <w:rsid w:val="008E0BD1"/>
    <w:rsid w:val="008E14D0"/>
    <w:rsid w:val="008E3F6B"/>
    <w:rsid w:val="008E3FD4"/>
    <w:rsid w:val="008E5596"/>
    <w:rsid w:val="008E6544"/>
    <w:rsid w:val="008E7D39"/>
    <w:rsid w:val="008F4CC2"/>
    <w:rsid w:val="008F557F"/>
    <w:rsid w:val="008F6590"/>
    <w:rsid w:val="008F6962"/>
    <w:rsid w:val="008F708E"/>
    <w:rsid w:val="008F7D4B"/>
    <w:rsid w:val="009011B5"/>
    <w:rsid w:val="00901EAF"/>
    <w:rsid w:val="00901F87"/>
    <w:rsid w:val="00904819"/>
    <w:rsid w:val="009056EC"/>
    <w:rsid w:val="00905955"/>
    <w:rsid w:val="00907D65"/>
    <w:rsid w:val="009116CB"/>
    <w:rsid w:val="00911DE8"/>
    <w:rsid w:val="00912A14"/>
    <w:rsid w:val="009131A7"/>
    <w:rsid w:val="0091378B"/>
    <w:rsid w:val="00913DA4"/>
    <w:rsid w:val="009140AA"/>
    <w:rsid w:val="00914166"/>
    <w:rsid w:val="00914C6B"/>
    <w:rsid w:val="009157CF"/>
    <w:rsid w:val="0092167E"/>
    <w:rsid w:val="00921801"/>
    <w:rsid w:val="00922458"/>
    <w:rsid w:val="009224A8"/>
    <w:rsid w:val="00922FD4"/>
    <w:rsid w:val="00924091"/>
    <w:rsid w:val="00924509"/>
    <w:rsid w:val="00924FE2"/>
    <w:rsid w:val="00926045"/>
    <w:rsid w:val="00927052"/>
    <w:rsid w:val="0093037D"/>
    <w:rsid w:val="009306BF"/>
    <w:rsid w:val="009307D7"/>
    <w:rsid w:val="00930C9A"/>
    <w:rsid w:val="009311CA"/>
    <w:rsid w:val="00931362"/>
    <w:rsid w:val="009316CF"/>
    <w:rsid w:val="0093222F"/>
    <w:rsid w:val="00932925"/>
    <w:rsid w:val="00932E6A"/>
    <w:rsid w:val="00933B69"/>
    <w:rsid w:val="009366BA"/>
    <w:rsid w:val="009407DC"/>
    <w:rsid w:val="009407FF"/>
    <w:rsid w:val="0094157C"/>
    <w:rsid w:val="0094284B"/>
    <w:rsid w:val="0094291D"/>
    <w:rsid w:val="00945958"/>
    <w:rsid w:val="00946747"/>
    <w:rsid w:val="00950138"/>
    <w:rsid w:val="00950EB0"/>
    <w:rsid w:val="00951EA9"/>
    <w:rsid w:val="0095459E"/>
    <w:rsid w:val="00954822"/>
    <w:rsid w:val="00954D53"/>
    <w:rsid w:val="00955A02"/>
    <w:rsid w:val="009564C3"/>
    <w:rsid w:val="00956BCD"/>
    <w:rsid w:val="00957899"/>
    <w:rsid w:val="0096349D"/>
    <w:rsid w:val="009645E5"/>
    <w:rsid w:val="00964B32"/>
    <w:rsid w:val="00965D77"/>
    <w:rsid w:val="00966C34"/>
    <w:rsid w:val="00966EAC"/>
    <w:rsid w:val="009674A6"/>
    <w:rsid w:val="00967716"/>
    <w:rsid w:val="00967959"/>
    <w:rsid w:val="0096797F"/>
    <w:rsid w:val="009712EA"/>
    <w:rsid w:val="00971844"/>
    <w:rsid w:val="00971EBD"/>
    <w:rsid w:val="00971F27"/>
    <w:rsid w:val="00974432"/>
    <w:rsid w:val="00976191"/>
    <w:rsid w:val="00976D1C"/>
    <w:rsid w:val="0097788A"/>
    <w:rsid w:val="009778FE"/>
    <w:rsid w:val="00977F82"/>
    <w:rsid w:val="00983AED"/>
    <w:rsid w:val="0098511B"/>
    <w:rsid w:val="0098515B"/>
    <w:rsid w:val="009871FE"/>
    <w:rsid w:val="00991BDD"/>
    <w:rsid w:val="00993683"/>
    <w:rsid w:val="00993723"/>
    <w:rsid w:val="00994306"/>
    <w:rsid w:val="009956F1"/>
    <w:rsid w:val="009A05CB"/>
    <w:rsid w:val="009A0B9E"/>
    <w:rsid w:val="009A125C"/>
    <w:rsid w:val="009A1B87"/>
    <w:rsid w:val="009A5F63"/>
    <w:rsid w:val="009A66CE"/>
    <w:rsid w:val="009B0351"/>
    <w:rsid w:val="009B0C2A"/>
    <w:rsid w:val="009B243E"/>
    <w:rsid w:val="009B7FE8"/>
    <w:rsid w:val="009C1088"/>
    <w:rsid w:val="009C1250"/>
    <w:rsid w:val="009C3AA3"/>
    <w:rsid w:val="009C4DFF"/>
    <w:rsid w:val="009C52B1"/>
    <w:rsid w:val="009C56EC"/>
    <w:rsid w:val="009C791E"/>
    <w:rsid w:val="009D2C82"/>
    <w:rsid w:val="009D369F"/>
    <w:rsid w:val="009D4393"/>
    <w:rsid w:val="009D4587"/>
    <w:rsid w:val="009D4FB3"/>
    <w:rsid w:val="009D6128"/>
    <w:rsid w:val="009D65B8"/>
    <w:rsid w:val="009D75C3"/>
    <w:rsid w:val="009D7A8E"/>
    <w:rsid w:val="009E2B16"/>
    <w:rsid w:val="009E2D50"/>
    <w:rsid w:val="009E3043"/>
    <w:rsid w:val="009E67D5"/>
    <w:rsid w:val="009F0221"/>
    <w:rsid w:val="009F12DB"/>
    <w:rsid w:val="009F3955"/>
    <w:rsid w:val="009F5B74"/>
    <w:rsid w:val="00A00D12"/>
    <w:rsid w:val="00A020EF"/>
    <w:rsid w:val="00A02960"/>
    <w:rsid w:val="00A0369E"/>
    <w:rsid w:val="00A05325"/>
    <w:rsid w:val="00A05A70"/>
    <w:rsid w:val="00A063D8"/>
    <w:rsid w:val="00A06746"/>
    <w:rsid w:val="00A100B6"/>
    <w:rsid w:val="00A1136A"/>
    <w:rsid w:val="00A120FB"/>
    <w:rsid w:val="00A1286A"/>
    <w:rsid w:val="00A21AF5"/>
    <w:rsid w:val="00A21F96"/>
    <w:rsid w:val="00A22769"/>
    <w:rsid w:val="00A2379A"/>
    <w:rsid w:val="00A265A9"/>
    <w:rsid w:val="00A2787C"/>
    <w:rsid w:val="00A30534"/>
    <w:rsid w:val="00A3363E"/>
    <w:rsid w:val="00A34551"/>
    <w:rsid w:val="00A36644"/>
    <w:rsid w:val="00A37A72"/>
    <w:rsid w:val="00A409C8"/>
    <w:rsid w:val="00A40C12"/>
    <w:rsid w:val="00A40C5C"/>
    <w:rsid w:val="00A42A16"/>
    <w:rsid w:val="00A4451A"/>
    <w:rsid w:val="00A448A0"/>
    <w:rsid w:val="00A4545B"/>
    <w:rsid w:val="00A45528"/>
    <w:rsid w:val="00A475EC"/>
    <w:rsid w:val="00A50DAE"/>
    <w:rsid w:val="00A50F60"/>
    <w:rsid w:val="00A5165F"/>
    <w:rsid w:val="00A52D62"/>
    <w:rsid w:val="00A53D65"/>
    <w:rsid w:val="00A60774"/>
    <w:rsid w:val="00A60BA9"/>
    <w:rsid w:val="00A61E14"/>
    <w:rsid w:val="00A66EED"/>
    <w:rsid w:val="00A7281A"/>
    <w:rsid w:val="00A72FF7"/>
    <w:rsid w:val="00A73025"/>
    <w:rsid w:val="00A7446D"/>
    <w:rsid w:val="00A81D80"/>
    <w:rsid w:val="00A822A8"/>
    <w:rsid w:val="00A829DD"/>
    <w:rsid w:val="00A8392A"/>
    <w:rsid w:val="00A83A6D"/>
    <w:rsid w:val="00A86956"/>
    <w:rsid w:val="00A9004F"/>
    <w:rsid w:val="00A90641"/>
    <w:rsid w:val="00A94240"/>
    <w:rsid w:val="00A96338"/>
    <w:rsid w:val="00A964AC"/>
    <w:rsid w:val="00AA0EB5"/>
    <w:rsid w:val="00AA146E"/>
    <w:rsid w:val="00AA24FA"/>
    <w:rsid w:val="00AA3FDD"/>
    <w:rsid w:val="00AA4878"/>
    <w:rsid w:val="00AA4BB9"/>
    <w:rsid w:val="00AA6E53"/>
    <w:rsid w:val="00AA7B08"/>
    <w:rsid w:val="00AB42AA"/>
    <w:rsid w:val="00AB77F5"/>
    <w:rsid w:val="00AC1267"/>
    <w:rsid w:val="00AC194D"/>
    <w:rsid w:val="00AC23F3"/>
    <w:rsid w:val="00AC3A6C"/>
    <w:rsid w:val="00AC506B"/>
    <w:rsid w:val="00AC61A9"/>
    <w:rsid w:val="00AC6843"/>
    <w:rsid w:val="00AC6CF6"/>
    <w:rsid w:val="00AD0331"/>
    <w:rsid w:val="00AD0E0F"/>
    <w:rsid w:val="00AD1895"/>
    <w:rsid w:val="00AD37E4"/>
    <w:rsid w:val="00AD5855"/>
    <w:rsid w:val="00AD5CA2"/>
    <w:rsid w:val="00AD62F2"/>
    <w:rsid w:val="00AD6C6C"/>
    <w:rsid w:val="00AD6E00"/>
    <w:rsid w:val="00AD771B"/>
    <w:rsid w:val="00AD7A0A"/>
    <w:rsid w:val="00AD7FC1"/>
    <w:rsid w:val="00AE001F"/>
    <w:rsid w:val="00AE20D5"/>
    <w:rsid w:val="00AE2450"/>
    <w:rsid w:val="00AE41CD"/>
    <w:rsid w:val="00AE4B99"/>
    <w:rsid w:val="00AE502F"/>
    <w:rsid w:val="00AE5B51"/>
    <w:rsid w:val="00AE66E6"/>
    <w:rsid w:val="00AE6C6C"/>
    <w:rsid w:val="00AF0D52"/>
    <w:rsid w:val="00AF249A"/>
    <w:rsid w:val="00AF3949"/>
    <w:rsid w:val="00AF50A0"/>
    <w:rsid w:val="00AF53EB"/>
    <w:rsid w:val="00AF5671"/>
    <w:rsid w:val="00AF595B"/>
    <w:rsid w:val="00AF6B41"/>
    <w:rsid w:val="00AF78BB"/>
    <w:rsid w:val="00B000F9"/>
    <w:rsid w:val="00B001BC"/>
    <w:rsid w:val="00B00A03"/>
    <w:rsid w:val="00B014CD"/>
    <w:rsid w:val="00B018B9"/>
    <w:rsid w:val="00B0240D"/>
    <w:rsid w:val="00B024A2"/>
    <w:rsid w:val="00B0256D"/>
    <w:rsid w:val="00B03CE1"/>
    <w:rsid w:val="00B03F59"/>
    <w:rsid w:val="00B07B9F"/>
    <w:rsid w:val="00B10320"/>
    <w:rsid w:val="00B10AD4"/>
    <w:rsid w:val="00B137D9"/>
    <w:rsid w:val="00B14A05"/>
    <w:rsid w:val="00B1569D"/>
    <w:rsid w:val="00B16C4F"/>
    <w:rsid w:val="00B17C9C"/>
    <w:rsid w:val="00B2089F"/>
    <w:rsid w:val="00B222EE"/>
    <w:rsid w:val="00B23224"/>
    <w:rsid w:val="00B242DB"/>
    <w:rsid w:val="00B2531A"/>
    <w:rsid w:val="00B30605"/>
    <w:rsid w:val="00B309FE"/>
    <w:rsid w:val="00B30F3F"/>
    <w:rsid w:val="00B30FC5"/>
    <w:rsid w:val="00B3397C"/>
    <w:rsid w:val="00B349AF"/>
    <w:rsid w:val="00B371B0"/>
    <w:rsid w:val="00B40CAD"/>
    <w:rsid w:val="00B42B8B"/>
    <w:rsid w:val="00B4326F"/>
    <w:rsid w:val="00B435B3"/>
    <w:rsid w:val="00B43901"/>
    <w:rsid w:val="00B43A47"/>
    <w:rsid w:val="00B44065"/>
    <w:rsid w:val="00B44C14"/>
    <w:rsid w:val="00B45346"/>
    <w:rsid w:val="00B4534F"/>
    <w:rsid w:val="00B466ED"/>
    <w:rsid w:val="00B52CA6"/>
    <w:rsid w:val="00B533D3"/>
    <w:rsid w:val="00B539A7"/>
    <w:rsid w:val="00B55880"/>
    <w:rsid w:val="00B6031D"/>
    <w:rsid w:val="00B60550"/>
    <w:rsid w:val="00B60E24"/>
    <w:rsid w:val="00B62C40"/>
    <w:rsid w:val="00B645F1"/>
    <w:rsid w:val="00B646A2"/>
    <w:rsid w:val="00B66461"/>
    <w:rsid w:val="00B668D2"/>
    <w:rsid w:val="00B66CB2"/>
    <w:rsid w:val="00B675CC"/>
    <w:rsid w:val="00B70433"/>
    <w:rsid w:val="00B72414"/>
    <w:rsid w:val="00B72847"/>
    <w:rsid w:val="00B72C6D"/>
    <w:rsid w:val="00B72D07"/>
    <w:rsid w:val="00B7559B"/>
    <w:rsid w:val="00B76BB0"/>
    <w:rsid w:val="00B77253"/>
    <w:rsid w:val="00B77742"/>
    <w:rsid w:val="00B801BB"/>
    <w:rsid w:val="00B81F81"/>
    <w:rsid w:val="00B82525"/>
    <w:rsid w:val="00B8342C"/>
    <w:rsid w:val="00B83672"/>
    <w:rsid w:val="00B84046"/>
    <w:rsid w:val="00B85704"/>
    <w:rsid w:val="00B85D31"/>
    <w:rsid w:val="00B863E8"/>
    <w:rsid w:val="00B870D0"/>
    <w:rsid w:val="00B87A78"/>
    <w:rsid w:val="00B90E19"/>
    <w:rsid w:val="00B9349B"/>
    <w:rsid w:val="00B949EA"/>
    <w:rsid w:val="00B94AE9"/>
    <w:rsid w:val="00B94C64"/>
    <w:rsid w:val="00B96A82"/>
    <w:rsid w:val="00B97F5B"/>
    <w:rsid w:val="00BA143B"/>
    <w:rsid w:val="00BA21C4"/>
    <w:rsid w:val="00BA2A9C"/>
    <w:rsid w:val="00BA4ED2"/>
    <w:rsid w:val="00BA5F76"/>
    <w:rsid w:val="00BA5F8F"/>
    <w:rsid w:val="00BA6896"/>
    <w:rsid w:val="00BA7BD2"/>
    <w:rsid w:val="00BB0A85"/>
    <w:rsid w:val="00BB0BE0"/>
    <w:rsid w:val="00BB10CD"/>
    <w:rsid w:val="00BB1FFC"/>
    <w:rsid w:val="00BB22CE"/>
    <w:rsid w:val="00BB2A3D"/>
    <w:rsid w:val="00BB722C"/>
    <w:rsid w:val="00BC0BF7"/>
    <w:rsid w:val="00BC127E"/>
    <w:rsid w:val="00BC1307"/>
    <w:rsid w:val="00BC1353"/>
    <w:rsid w:val="00BC2BE4"/>
    <w:rsid w:val="00BC372C"/>
    <w:rsid w:val="00BC39BA"/>
    <w:rsid w:val="00BC3CA7"/>
    <w:rsid w:val="00BC4609"/>
    <w:rsid w:val="00BC59EE"/>
    <w:rsid w:val="00BC5F6D"/>
    <w:rsid w:val="00BC651A"/>
    <w:rsid w:val="00BD1EE4"/>
    <w:rsid w:val="00BD22DD"/>
    <w:rsid w:val="00BD2B72"/>
    <w:rsid w:val="00BD32DE"/>
    <w:rsid w:val="00BD3675"/>
    <w:rsid w:val="00BD41A6"/>
    <w:rsid w:val="00BD42F3"/>
    <w:rsid w:val="00BD55A7"/>
    <w:rsid w:val="00BD627E"/>
    <w:rsid w:val="00BD6B9A"/>
    <w:rsid w:val="00BD7797"/>
    <w:rsid w:val="00BD7C9F"/>
    <w:rsid w:val="00BD7EE4"/>
    <w:rsid w:val="00BE2268"/>
    <w:rsid w:val="00BE2E3D"/>
    <w:rsid w:val="00BE3245"/>
    <w:rsid w:val="00BE38C0"/>
    <w:rsid w:val="00BE3CFD"/>
    <w:rsid w:val="00BE4211"/>
    <w:rsid w:val="00BE65FA"/>
    <w:rsid w:val="00BF0128"/>
    <w:rsid w:val="00BF1921"/>
    <w:rsid w:val="00BF2E36"/>
    <w:rsid w:val="00BF35B0"/>
    <w:rsid w:val="00BF45B3"/>
    <w:rsid w:val="00BF6294"/>
    <w:rsid w:val="00BF69C0"/>
    <w:rsid w:val="00C0026E"/>
    <w:rsid w:val="00C007D5"/>
    <w:rsid w:val="00C0107F"/>
    <w:rsid w:val="00C0121D"/>
    <w:rsid w:val="00C03C9D"/>
    <w:rsid w:val="00C07874"/>
    <w:rsid w:val="00C10013"/>
    <w:rsid w:val="00C10716"/>
    <w:rsid w:val="00C11BCF"/>
    <w:rsid w:val="00C148B9"/>
    <w:rsid w:val="00C14BB4"/>
    <w:rsid w:val="00C169DB"/>
    <w:rsid w:val="00C17418"/>
    <w:rsid w:val="00C24BA3"/>
    <w:rsid w:val="00C264C9"/>
    <w:rsid w:val="00C2689B"/>
    <w:rsid w:val="00C3151F"/>
    <w:rsid w:val="00C32FC2"/>
    <w:rsid w:val="00C36027"/>
    <w:rsid w:val="00C37A83"/>
    <w:rsid w:val="00C40B34"/>
    <w:rsid w:val="00C432D0"/>
    <w:rsid w:val="00C43B3A"/>
    <w:rsid w:val="00C43DA1"/>
    <w:rsid w:val="00C461F8"/>
    <w:rsid w:val="00C475BB"/>
    <w:rsid w:val="00C5010C"/>
    <w:rsid w:val="00C5277E"/>
    <w:rsid w:val="00C53D00"/>
    <w:rsid w:val="00C54373"/>
    <w:rsid w:val="00C547C6"/>
    <w:rsid w:val="00C54E23"/>
    <w:rsid w:val="00C55918"/>
    <w:rsid w:val="00C562B4"/>
    <w:rsid w:val="00C56B47"/>
    <w:rsid w:val="00C56FC1"/>
    <w:rsid w:val="00C574AD"/>
    <w:rsid w:val="00C606C8"/>
    <w:rsid w:val="00C60776"/>
    <w:rsid w:val="00C608C4"/>
    <w:rsid w:val="00C61CDD"/>
    <w:rsid w:val="00C64EB8"/>
    <w:rsid w:val="00C7006E"/>
    <w:rsid w:val="00C7176E"/>
    <w:rsid w:val="00C72EEC"/>
    <w:rsid w:val="00C73439"/>
    <w:rsid w:val="00C77B86"/>
    <w:rsid w:val="00C80E88"/>
    <w:rsid w:val="00C827E3"/>
    <w:rsid w:val="00C8281F"/>
    <w:rsid w:val="00C83DEC"/>
    <w:rsid w:val="00C84981"/>
    <w:rsid w:val="00C85577"/>
    <w:rsid w:val="00C86388"/>
    <w:rsid w:val="00C87385"/>
    <w:rsid w:val="00C87A70"/>
    <w:rsid w:val="00C87B25"/>
    <w:rsid w:val="00C91F39"/>
    <w:rsid w:val="00C92926"/>
    <w:rsid w:val="00C92A36"/>
    <w:rsid w:val="00C92CEC"/>
    <w:rsid w:val="00C93B16"/>
    <w:rsid w:val="00C955DD"/>
    <w:rsid w:val="00CA2F95"/>
    <w:rsid w:val="00CA3534"/>
    <w:rsid w:val="00CA36C4"/>
    <w:rsid w:val="00CA55A5"/>
    <w:rsid w:val="00CA580D"/>
    <w:rsid w:val="00CA6113"/>
    <w:rsid w:val="00CA6570"/>
    <w:rsid w:val="00CA7980"/>
    <w:rsid w:val="00CA7D1A"/>
    <w:rsid w:val="00CB0C13"/>
    <w:rsid w:val="00CB1B8C"/>
    <w:rsid w:val="00CB4544"/>
    <w:rsid w:val="00CB727B"/>
    <w:rsid w:val="00CB7B51"/>
    <w:rsid w:val="00CC097F"/>
    <w:rsid w:val="00CC110A"/>
    <w:rsid w:val="00CC3000"/>
    <w:rsid w:val="00CC332A"/>
    <w:rsid w:val="00CC4B9D"/>
    <w:rsid w:val="00CC58EE"/>
    <w:rsid w:val="00CC58F4"/>
    <w:rsid w:val="00CC6610"/>
    <w:rsid w:val="00CD1C1F"/>
    <w:rsid w:val="00CD5888"/>
    <w:rsid w:val="00CD5EA2"/>
    <w:rsid w:val="00CD60C1"/>
    <w:rsid w:val="00CE08A2"/>
    <w:rsid w:val="00CE113A"/>
    <w:rsid w:val="00CE172F"/>
    <w:rsid w:val="00CE1D3D"/>
    <w:rsid w:val="00CE1EEC"/>
    <w:rsid w:val="00CE4960"/>
    <w:rsid w:val="00CE5467"/>
    <w:rsid w:val="00CE6910"/>
    <w:rsid w:val="00CE6C74"/>
    <w:rsid w:val="00CF1AED"/>
    <w:rsid w:val="00CF1E93"/>
    <w:rsid w:val="00CF304E"/>
    <w:rsid w:val="00CF3764"/>
    <w:rsid w:val="00CF4896"/>
    <w:rsid w:val="00CF5852"/>
    <w:rsid w:val="00CF5E5A"/>
    <w:rsid w:val="00CF6827"/>
    <w:rsid w:val="00CF7723"/>
    <w:rsid w:val="00CF7CA8"/>
    <w:rsid w:val="00D00399"/>
    <w:rsid w:val="00D0041B"/>
    <w:rsid w:val="00D00E7B"/>
    <w:rsid w:val="00D02248"/>
    <w:rsid w:val="00D02CB5"/>
    <w:rsid w:val="00D03119"/>
    <w:rsid w:val="00D042BC"/>
    <w:rsid w:val="00D04ACD"/>
    <w:rsid w:val="00D059AD"/>
    <w:rsid w:val="00D05F07"/>
    <w:rsid w:val="00D05FAD"/>
    <w:rsid w:val="00D064C4"/>
    <w:rsid w:val="00D0701E"/>
    <w:rsid w:val="00D11EA3"/>
    <w:rsid w:val="00D12E22"/>
    <w:rsid w:val="00D1329D"/>
    <w:rsid w:val="00D14882"/>
    <w:rsid w:val="00D152AD"/>
    <w:rsid w:val="00D1570E"/>
    <w:rsid w:val="00D20290"/>
    <w:rsid w:val="00D20475"/>
    <w:rsid w:val="00D218BA"/>
    <w:rsid w:val="00D21A25"/>
    <w:rsid w:val="00D21A3E"/>
    <w:rsid w:val="00D21B99"/>
    <w:rsid w:val="00D21F69"/>
    <w:rsid w:val="00D231FC"/>
    <w:rsid w:val="00D24473"/>
    <w:rsid w:val="00D245FA"/>
    <w:rsid w:val="00D256DE"/>
    <w:rsid w:val="00D30E6A"/>
    <w:rsid w:val="00D31192"/>
    <w:rsid w:val="00D31DCC"/>
    <w:rsid w:val="00D334FA"/>
    <w:rsid w:val="00D34227"/>
    <w:rsid w:val="00D345BB"/>
    <w:rsid w:val="00D34736"/>
    <w:rsid w:val="00D350D5"/>
    <w:rsid w:val="00D36E5D"/>
    <w:rsid w:val="00D40CB8"/>
    <w:rsid w:val="00D41D96"/>
    <w:rsid w:val="00D42900"/>
    <w:rsid w:val="00D43E07"/>
    <w:rsid w:val="00D44B72"/>
    <w:rsid w:val="00D44F9A"/>
    <w:rsid w:val="00D457CA"/>
    <w:rsid w:val="00D5023F"/>
    <w:rsid w:val="00D51B1B"/>
    <w:rsid w:val="00D53C2F"/>
    <w:rsid w:val="00D561CC"/>
    <w:rsid w:val="00D60C11"/>
    <w:rsid w:val="00D61465"/>
    <w:rsid w:val="00D61502"/>
    <w:rsid w:val="00D6265F"/>
    <w:rsid w:val="00D64AF3"/>
    <w:rsid w:val="00D65EF7"/>
    <w:rsid w:val="00D662D3"/>
    <w:rsid w:val="00D673A1"/>
    <w:rsid w:val="00D70F1B"/>
    <w:rsid w:val="00D74D1E"/>
    <w:rsid w:val="00D770F1"/>
    <w:rsid w:val="00D7723C"/>
    <w:rsid w:val="00D778D7"/>
    <w:rsid w:val="00D77BE2"/>
    <w:rsid w:val="00D80210"/>
    <w:rsid w:val="00D80487"/>
    <w:rsid w:val="00D80E09"/>
    <w:rsid w:val="00D81755"/>
    <w:rsid w:val="00D81796"/>
    <w:rsid w:val="00D81AF7"/>
    <w:rsid w:val="00D81E67"/>
    <w:rsid w:val="00D823C1"/>
    <w:rsid w:val="00D83D9D"/>
    <w:rsid w:val="00D84068"/>
    <w:rsid w:val="00D90EE6"/>
    <w:rsid w:val="00D91054"/>
    <w:rsid w:val="00D93566"/>
    <w:rsid w:val="00D943DD"/>
    <w:rsid w:val="00D94541"/>
    <w:rsid w:val="00D94AA7"/>
    <w:rsid w:val="00D95430"/>
    <w:rsid w:val="00DA049D"/>
    <w:rsid w:val="00DA0760"/>
    <w:rsid w:val="00DA1BB5"/>
    <w:rsid w:val="00DA22F8"/>
    <w:rsid w:val="00DA2B8D"/>
    <w:rsid w:val="00DA35D8"/>
    <w:rsid w:val="00DA4777"/>
    <w:rsid w:val="00DA4B21"/>
    <w:rsid w:val="00DA4C9D"/>
    <w:rsid w:val="00DA53BF"/>
    <w:rsid w:val="00DA5EF1"/>
    <w:rsid w:val="00DA60E8"/>
    <w:rsid w:val="00DA6718"/>
    <w:rsid w:val="00DA694B"/>
    <w:rsid w:val="00DA6B90"/>
    <w:rsid w:val="00DA71D4"/>
    <w:rsid w:val="00DB081B"/>
    <w:rsid w:val="00DB0C4E"/>
    <w:rsid w:val="00DB2B92"/>
    <w:rsid w:val="00DB3150"/>
    <w:rsid w:val="00DB3C90"/>
    <w:rsid w:val="00DB40DA"/>
    <w:rsid w:val="00DB4D77"/>
    <w:rsid w:val="00DB7BE7"/>
    <w:rsid w:val="00DC0A25"/>
    <w:rsid w:val="00DC1433"/>
    <w:rsid w:val="00DC154A"/>
    <w:rsid w:val="00DC22E4"/>
    <w:rsid w:val="00DC2539"/>
    <w:rsid w:val="00DC2CE8"/>
    <w:rsid w:val="00DC467F"/>
    <w:rsid w:val="00DC6B7D"/>
    <w:rsid w:val="00DD0B1C"/>
    <w:rsid w:val="00DD2AD2"/>
    <w:rsid w:val="00DD30FF"/>
    <w:rsid w:val="00DD458F"/>
    <w:rsid w:val="00DD5855"/>
    <w:rsid w:val="00DD595E"/>
    <w:rsid w:val="00DD59EA"/>
    <w:rsid w:val="00DE00E8"/>
    <w:rsid w:val="00DE0407"/>
    <w:rsid w:val="00DE0737"/>
    <w:rsid w:val="00DE0987"/>
    <w:rsid w:val="00DE3186"/>
    <w:rsid w:val="00DE4503"/>
    <w:rsid w:val="00DE45ED"/>
    <w:rsid w:val="00DE661F"/>
    <w:rsid w:val="00DE6ABE"/>
    <w:rsid w:val="00DE7F96"/>
    <w:rsid w:val="00DF0D91"/>
    <w:rsid w:val="00DF0DA3"/>
    <w:rsid w:val="00DF1541"/>
    <w:rsid w:val="00DF2165"/>
    <w:rsid w:val="00DF2CC9"/>
    <w:rsid w:val="00DF49D0"/>
    <w:rsid w:val="00DF4E38"/>
    <w:rsid w:val="00DF512E"/>
    <w:rsid w:val="00DF5E67"/>
    <w:rsid w:val="00DF6235"/>
    <w:rsid w:val="00DF777A"/>
    <w:rsid w:val="00E009FB"/>
    <w:rsid w:val="00E01CE0"/>
    <w:rsid w:val="00E01CFE"/>
    <w:rsid w:val="00E030C7"/>
    <w:rsid w:val="00E03BFF"/>
    <w:rsid w:val="00E03FA7"/>
    <w:rsid w:val="00E072EB"/>
    <w:rsid w:val="00E07E0E"/>
    <w:rsid w:val="00E11C34"/>
    <w:rsid w:val="00E11F96"/>
    <w:rsid w:val="00E12FD1"/>
    <w:rsid w:val="00E14813"/>
    <w:rsid w:val="00E15A54"/>
    <w:rsid w:val="00E15FDF"/>
    <w:rsid w:val="00E17808"/>
    <w:rsid w:val="00E17D54"/>
    <w:rsid w:val="00E21139"/>
    <w:rsid w:val="00E24C37"/>
    <w:rsid w:val="00E26392"/>
    <w:rsid w:val="00E3198C"/>
    <w:rsid w:val="00E32FA0"/>
    <w:rsid w:val="00E34BEE"/>
    <w:rsid w:val="00E35301"/>
    <w:rsid w:val="00E354C0"/>
    <w:rsid w:val="00E36172"/>
    <w:rsid w:val="00E36AFB"/>
    <w:rsid w:val="00E36CE1"/>
    <w:rsid w:val="00E37FC2"/>
    <w:rsid w:val="00E4470C"/>
    <w:rsid w:val="00E45ED2"/>
    <w:rsid w:val="00E46522"/>
    <w:rsid w:val="00E52D6C"/>
    <w:rsid w:val="00E553E1"/>
    <w:rsid w:val="00E55496"/>
    <w:rsid w:val="00E568CC"/>
    <w:rsid w:val="00E62370"/>
    <w:rsid w:val="00E62751"/>
    <w:rsid w:val="00E6454C"/>
    <w:rsid w:val="00E672C4"/>
    <w:rsid w:val="00E6791A"/>
    <w:rsid w:val="00E71361"/>
    <w:rsid w:val="00E7139E"/>
    <w:rsid w:val="00E72C1F"/>
    <w:rsid w:val="00E731F7"/>
    <w:rsid w:val="00E74172"/>
    <w:rsid w:val="00E74895"/>
    <w:rsid w:val="00E75384"/>
    <w:rsid w:val="00E753A7"/>
    <w:rsid w:val="00E759C0"/>
    <w:rsid w:val="00E75E54"/>
    <w:rsid w:val="00E76413"/>
    <w:rsid w:val="00E76792"/>
    <w:rsid w:val="00E77B77"/>
    <w:rsid w:val="00E77DDA"/>
    <w:rsid w:val="00E823E5"/>
    <w:rsid w:val="00E827CB"/>
    <w:rsid w:val="00E86A80"/>
    <w:rsid w:val="00E86E7C"/>
    <w:rsid w:val="00E90AAE"/>
    <w:rsid w:val="00E92090"/>
    <w:rsid w:val="00E921E6"/>
    <w:rsid w:val="00E92267"/>
    <w:rsid w:val="00E922C0"/>
    <w:rsid w:val="00E93E9C"/>
    <w:rsid w:val="00E9516C"/>
    <w:rsid w:val="00E96B88"/>
    <w:rsid w:val="00EA2E74"/>
    <w:rsid w:val="00EA321A"/>
    <w:rsid w:val="00EA3D2D"/>
    <w:rsid w:val="00EA471D"/>
    <w:rsid w:val="00EA5798"/>
    <w:rsid w:val="00EA5D5C"/>
    <w:rsid w:val="00EA6225"/>
    <w:rsid w:val="00EA6C12"/>
    <w:rsid w:val="00EA7AA2"/>
    <w:rsid w:val="00EB1B28"/>
    <w:rsid w:val="00EB1FDF"/>
    <w:rsid w:val="00EB5EC1"/>
    <w:rsid w:val="00EB705C"/>
    <w:rsid w:val="00EB7441"/>
    <w:rsid w:val="00EB7AC2"/>
    <w:rsid w:val="00EB7AF9"/>
    <w:rsid w:val="00EC131A"/>
    <w:rsid w:val="00EC1FAE"/>
    <w:rsid w:val="00EC21DB"/>
    <w:rsid w:val="00EC291A"/>
    <w:rsid w:val="00EC2C1A"/>
    <w:rsid w:val="00EC4B84"/>
    <w:rsid w:val="00EC4D22"/>
    <w:rsid w:val="00EC5763"/>
    <w:rsid w:val="00EC67C2"/>
    <w:rsid w:val="00EC72A7"/>
    <w:rsid w:val="00EC7A4B"/>
    <w:rsid w:val="00EC7C85"/>
    <w:rsid w:val="00EC7F34"/>
    <w:rsid w:val="00ED03B6"/>
    <w:rsid w:val="00ED0558"/>
    <w:rsid w:val="00ED2320"/>
    <w:rsid w:val="00ED419D"/>
    <w:rsid w:val="00ED4B30"/>
    <w:rsid w:val="00ED5DD5"/>
    <w:rsid w:val="00ED5F5E"/>
    <w:rsid w:val="00ED79AA"/>
    <w:rsid w:val="00EE05EB"/>
    <w:rsid w:val="00EE09E6"/>
    <w:rsid w:val="00EE33BC"/>
    <w:rsid w:val="00EE3BA4"/>
    <w:rsid w:val="00EE5484"/>
    <w:rsid w:val="00EE6E0A"/>
    <w:rsid w:val="00EE6F37"/>
    <w:rsid w:val="00EE73C2"/>
    <w:rsid w:val="00EF097A"/>
    <w:rsid w:val="00EF0A72"/>
    <w:rsid w:val="00EF167E"/>
    <w:rsid w:val="00EF19A8"/>
    <w:rsid w:val="00EF6F92"/>
    <w:rsid w:val="00F01839"/>
    <w:rsid w:val="00F02E65"/>
    <w:rsid w:val="00F034F1"/>
    <w:rsid w:val="00F05E8A"/>
    <w:rsid w:val="00F0623E"/>
    <w:rsid w:val="00F06D8F"/>
    <w:rsid w:val="00F07F07"/>
    <w:rsid w:val="00F13072"/>
    <w:rsid w:val="00F131E1"/>
    <w:rsid w:val="00F172AD"/>
    <w:rsid w:val="00F179F2"/>
    <w:rsid w:val="00F210A7"/>
    <w:rsid w:val="00F2205F"/>
    <w:rsid w:val="00F220E6"/>
    <w:rsid w:val="00F22429"/>
    <w:rsid w:val="00F242F3"/>
    <w:rsid w:val="00F2431E"/>
    <w:rsid w:val="00F25183"/>
    <w:rsid w:val="00F27B19"/>
    <w:rsid w:val="00F27DFC"/>
    <w:rsid w:val="00F301E6"/>
    <w:rsid w:val="00F319A1"/>
    <w:rsid w:val="00F34598"/>
    <w:rsid w:val="00F404A1"/>
    <w:rsid w:val="00F41BFD"/>
    <w:rsid w:val="00F43089"/>
    <w:rsid w:val="00F43F7B"/>
    <w:rsid w:val="00F4527A"/>
    <w:rsid w:val="00F45BE0"/>
    <w:rsid w:val="00F500FA"/>
    <w:rsid w:val="00F50F9D"/>
    <w:rsid w:val="00F52FFD"/>
    <w:rsid w:val="00F552BC"/>
    <w:rsid w:val="00F61493"/>
    <w:rsid w:val="00F61759"/>
    <w:rsid w:val="00F6335F"/>
    <w:rsid w:val="00F64E00"/>
    <w:rsid w:val="00F652B8"/>
    <w:rsid w:val="00F6559C"/>
    <w:rsid w:val="00F67977"/>
    <w:rsid w:val="00F70D13"/>
    <w:rsid w:val="00F720AB"/>
    <w:rsid w:val="00F725EC"/>
    <w:rsid w:val="00F75D7C"/>
    <w:rsid w:val="00F761B9"/>
    <w:rsid w:val="00F76BF8"/>
    <w:rsid w:val="00F770E6"/>
    <w:rsid w:val="00F825F2"/>
    <w:rsid w:val="00F825F7"/>
    <w:rsid w:val="00F8301E"/>
    <w:rsid w:val="00F9049B"/>
    <w:rsid w:val="00F91B84"/>
    <w:rsid w:val="00F93922"/>
    <w:rsid w:val="00F954F3"/>
    <w:rsid w:val="00F96873"/>
    <w:rsid w:val="00FA2B61"/>
    <w:rsid w:val="00FA3D99"/>
    <w:rsid w:val="00FA42FA"/>
    <w:rsid w:val="00FA4DE3"/>
    <w:rsid w:val="00FA620F"/>
    <w:rsid w:val="00FA6A87"/>
    <w:rsid w:val="00FA7E7D"/>
    <w:rsid w:val="00FB0CE0"/>
    <w:rsid w:val="00FB0E95"/>
    <w:rsid w:val="00FB16FF"/>
    <w:rsid w:val="00FB57EF"/>
    <w:rsid w:val="00FC1BE1"/>
    <w:rsid w:val="00FC2AEE"/>
    <w:rsid w:val="00FC3669"/>
    <w:rsid w:val="00FC3F69"/>
    <w:rsid w:val="00FC570D"/>
    <w:rsid w:val="00FC5C44"/>
    <w:rsid w:val="00FC6277"/>
    <w:rsid w:val="00FD1708"/>
    <w:rsid w:val="00FD2360"/>
    <w:rsid w:val="00FD2FC8"/>
    <w:rsid w:val="00FD3D95"/>
    <w:rsid w:val="00FD470D"/>
    <w:rsid w:val="00FD747B"/>
    <w:rsid w:val="00FE3286"/>
    <w:rsid w:val="00FE49B3"/>
    <w:rsid w:val="00FE5FF3"/>
    <w:rsid w:val="00FF0EEC"/>
    <w:rsid w:val="00FF2262"/>
    <w:rsid w:val="00FF4CF2"/>
    <w:rsid w:val="00FF7224"/>
    <w:rsid w:val="00FF733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675C3"/>
  <w15:chartTrackingRefBased/>
  <w15:docId w15:val="{E46D5DFD-A41E-44BE-AFC5-91880470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6F4A"/>
    <w:pPr>
      <w:spacing w:after="0" w:line="360" w:lineRule="auto"/>
      <w:ind w:firstLine="567"/>
      <w:jc w:val="both"/>
    </w:pPr>
    <w:rPr>
      <w:rFonts w:ascii="Times New Roman" w:hAnsi="Times New Roman"/>
      <w:sz w:val="24"/>
      <w:lang w:val="en-US"/>
      <w14:ligatures w14:val="al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55496"/>
    <w:pPr>
      <w:keepNext/>
      <w:keepLines/>
      <w:spacing w:before="240"/>
      <w:ind w:firstLine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47AD4"/>
    <w:pPr>
      <w:keepNext/>
      <w:keepLines/>
      <w:spacing w:before="40"/>
      <w:ind w:firstLine="0"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7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03785F"/>
    <w:pPr>
      <w:ind w:firstLine="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785F"/>
    <w:rPr>
      <w:rFonts w:ascii="Times New Roman" w:eastAsiaTheme="majorEastAsia" w:hAnsi="Times New Roman" w:cstheme="majorBidi"/>
      <w:b/>
      <w:spacing w:val="-10"/>
      <w:kern w:val="28"/>
      <w:sz w:val="32"/>
      <w:szCs w:val="56"/>
      <w:lang w:val="en-US"/>
      <w14:ligatures w14:val="al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5496"/>
    <w:rPr>
      <w:rFonts w:ascii="Times New Roman" w:eastAsiaTheme="majorEastAsia" w:hAnsi="Times New Roman" w:cstheme="majorBidi"/>
      <w:b/>
      <w:sz w:val="32"/>
      <w:szCs w:val="32"/>
      <w:lang w:val="en-US"/>
      <w14:ligatures w14:val="al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47AD4"/>
    <w:rPr>
      <w:rFonts w:ascii="Times New Roman" w:eastAsiaTheme="majorEastAsia" w:hAnsi="Times New Roman" w:cstheme="majorBidi"/>
      <w:b/>
      <w:sz w:val="20"/>
      <w:szCs w:val="26"/>
      <w:lang w:val="en-US"/>
      <w14:ligatures w14:val="all"/>
    </w:rPr>
  </w:style>
  <w:style w:type="character" w:styleId="Hyperlink">
    <w:name w:val="Hyperlink"/>
    <w:basedOn w:val="Absatz-Standardschriftart"/>
    <w:uiPriority w:val="99"/>
    <w:unhideWhenUsed/>
    <w:rsid w:val="003611C6"/>
    <w:rPr>
      <w:color w:val="0563C1" w:themeColor="hyperlink"/>
      <w:u w:val="single"/>
    </w:rPr>
  </w:style>
  <w:style w:type="character" w:customStyle="1" w:styleId="Mention">
    <w:name w:val="Mention"/>
    <w:basedOn w:val="Absatz-Standardschriftart"/>
    <w:uiPriority w:val="99"/>
    <w:semiHidden/>
    <w:unhideWhenUsed/>
    <w:rsid w:val="003611C6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711597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891F0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950138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568CC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68CC"/>
    <w:rPr>
      <w:rFonts w:ascii="Times New Roman" w:hAnsi="Times New Roman"/>
      <w:sz w:val="20"/>
      <w:szCs w:val="20"/>
      <w:lang w:val="en-US"/>
      <w14:ligatures w14:val="all"/>
    </w:rPr>
  </w:style>
  <w:style w:type="character" w:styleId="Funotenzeichen">
    <w:name w:val="footnote reference"/>
    <w:basedOn w:val="Absatz-Standardschriftart"/>
    <w:uiPriority w:val="99"/>
    <w:semiHidden/>
    <w:unhideWhenUsed/>
    <w:rsid w:val="00E568CC"/>
    <w:rPr>
      <w:vertAlign w:val="superscript"/>
    </w:rPr>
  </w:style>
  <w:style w:type="paragraph" w:styleId="Aufzhlungszeichen">
    <w:name w:val="List Bullet"/>
    <w:basedOn w:val="Standard"/>
    <w:uiPriority w:val="99"/>
    <w:unhideWhenUsed/>
    <w:rsid w:val="00067097"/>
    <w:pPr>
      <w:numPr>
        <w:numId w:val="4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10B40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0B40"/>
    <w:rPr>
      <w:rFonts w:ascii="Times New Roman" w:hAnsi="Times New Roman"/>
      <w:sz w:val="24"/>
      <w:lang w:val="en-US"/>
      <w14:ligatures w14:val="all"/>
    </w:rPr>
  </w:style>
  <w:style w:type="paragraph" w:styleId="Fuzeile">
    <w:name w:val="footer"/>
    <w:basedOn w:val="Standard"/>
    <w:link w:val="FuzeileZchn"/>
    <w:uiPriority w:val="99"/>
    <w:unhideWhenUsed/>
    <w:rsid w:val="00610B40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0B40"/>
    <w:rPr>
      <w:rFonts w:ascii="Times New Roman" w:hAnsi="Times New Roman"/>
      <w:sz w:val="24"/>
      <w:lang w:val="en-US"/>
      <w14:ligatures w14:val="al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2A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2A16"/>
    <w:rPr>
      <w:rFonts w:ascii="Segoe UI" w:hAnsi="Segoe UI" w:cs="Segoe UI"/>
      <w:sz w:val="18"/>
      <w:szCs w:val="18"/>
      <w:lang w:val="en-US"/>
      <w14:ligatures w14:val="al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32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32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3224"/>
    <w:rPr>
      <w:rFonts w:ascii="Times New Roman" w:hAnsi="Times New Roman"/>
      <w:sz w:val="20"/>
      <w:szCs w:val="20"/>
      <w:lang w:val="en-US"/>
      <w14:ligatures w14:val="al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232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23224"/>
    <w:rPr>
      <w:rFonts w:ascii="Times New Roman" w:hAnsi="Times New Roman"/>
      <w:b/>
      <w:bCs/>
      <w:sz w:val="20"/>
      <w:szCs w:val="20"/>
      <w:lang w:val="en-US"/>
      <w14:ligatures w14:val="all"/>
    </w:rPr>
  </w:style>
  <w:style w:type="paragraph" w:styleId="berarbeitung">
    <w:name w:val="Revision"/>
    <w:hidden/>
    <w:uiPriority w:val="99"/>
    <w:semiHidden/>
    <w:rsid w:val="00AD62F2"/>
    <w:pPr>
      <w:spacing w:after="0" w:line="240" w:lineRule="auto"/>
    </w:pPr>
    <w:rPr>
      <w:rFonts w:ascii="Times New Roman" w:hAnsi="Times New Roman"/>
      <w:sz w:val="24"/>
      <w:lang w:val="en-US"/>
      <w14:ligatures w14:val="all"/>
    </w:rPr>
  </w:style>
  <w:style w:type="paragraph" w:styleId="KeinLeerraum">
    <w:name w:val="No Spacing"/>
    <w:uiPriority w:val="1"/>
    <w:qFormat/>
    <w:rsid w:val="00CC4B9D"/>
    <w:pPr>
      <w:spacing w:after="0" w:line="240" w:lineRule="auto"/>
      <w:ind w:firstLine="567"/>
      <w:jc w:val="both"/>
    </w:pPr>
    <w:rPr>
      <w:rFonts w:ascii="Times New Roman" w:hAnsi="Times New Roman"/>
      <w:sz w:val="24"/>
      <w:lang w:val="en-US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30D41-46B6-4C9C-84A0-04B3411A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Guido Kickelbick</cp:lastModifiedBy>
  <cp:revision>566</cp:revision>
  <cp:lastPrinted>2018-08-30T12:58:00Z</cp:lastPrinted>
  <dcterms:created xsi:type="dcterms:W3CDTF">2017-07-14T14:01:00Z</dcterms:created>
  <dcterms:modified xsi:type="dcterms:W3CDTF">2018-09-30T14:19:00Z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6th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</vt:lpwstr>
  </property>
  <property fmtid="{D5CDD505-2E9C-101B-9397-08002B2CF9AE}" pid="11" name="Mendeley Recent Style Id 4_1">
    <vt:lpwstr>http://www.zotero.org/styles/angewandte-chemie</vt:lpwstr>
  </property>
  <property fmtid="{D5CDD505-2E9C-101B-9397-08002B2CF9AE}" pid="12" name="Mendeley Recent Style Name 4_1">
    <vt:lpwstr>Angewandte Chemie International Edition</vt:lpwstr>
  </property>
  <property fmtid="{D5CDD505-2E9C-101B-9397-08002B2CF9AE}" pid="13" name="Mendeley Recent Style Id 5_1">
    <vt:lpwstr>http://www.zotero.org/styles/chicago-author-date</vt:lpwstr>
  </property>
  <property fmtid="{D5CDD505-2E9C-101B-9397-08002B2CF9AE}" pid="14" name="Mendeley Recent Style Name 5_1">
    <vt:lpwstr>Chicago Manual of Style 16th edition (author-date)</vt:lpwstr>
  </property>
  <property fmtid="{D5CDD505-2E9C-101B-9397-08002B2CF9AE}" pid="15" name="Mendeley Recent Style Id 6_1">
    <vt:lpwstr>http://www.zotero.org/styles/harvard1</vt:lpwstr>
  </property>
  <property fmtid="{D5CDD505-2E9C-101B-9397-08002B2CF9AE}" pid="16" name="Mendeley Recent Style Name 6_1">
    <vt:lpwstr>Harvard reference format 1 (deprecated)</vt:lpwstr>
  </property>
  <property fmtid="{D5CDD505-2E9C-101B-9397-08002B2CF9AE}" pid="17" name="Mendeley Recent Style Id 7_1">
    <vt:lpwstr>http://www.zotero.org/styles/ieee</vt:lpwstr>
  </property>
  <property fmtid="{D5CDD505-2E9C-101B-9397-08002B2CF9AE}" pid="18" name="Mendeley Recent Style Name 7_1">
    <vt:lpwstr>IEEE</vt:lpwstr>
  </property>
  <property fmtid="{D5CDD505-2E9C-101B-9397-08002B2CF9AE}" pid="19" name="Mendeley Recent Style Id 8_1">
    <vt:lpwstr>http://csl.mendeley.com/styles/490957711/Inorganics-neu</vt:lpwstr>
  </property>
  <property fmtid="{D5CDD505-2E9C-101B-9397-08002B2CF9AE}" pid="20" name="Mendeley Recent Style Name 8_1">
    <vt:lpwstr>Inorganics - Dennis Becker</vt:lpwstr>
  </property>
  <property fmtid="{D5CDD505-2E9C-101B-9397-08002B2CF9AE}" pid="21" name="Mendeley Recent Style Id 9_1">
    <vt:lpwstr>http://www.zotero.org/styles/journal-of-solid-state-chemistry</vt:lpwstr>
  </property>
  <property fmtid="{D5CDD505-2E9C-101B-9397-08002B2CF9AE}" pid="22" name="Mendeley Recent Style Name 9_1">
    <vt:lpwstr>Journal of Solid State Chemistry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fcb3c905-31ba-30e7-8d5c-8a976a93516c</vt:lpwstr>
  </property>
  <property fmtid="{D5CDD505-2E9C-101B-9397-08002B2CF9AE}" pid="25" name="Mendeley Citation Style_1">
    <vt:lpwstr>http://csl.mendeley.com/styles/490957711/Inorganics-neu</vt:lpwstr>
  </property>
</Properties>
</file>