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23DA" w14:textId="0DFE5AD9" w:rsidR="00AE6544" w:rsidRDefault="00AE6544" w:rsidP="0073700C">
      <w:pPr>
        <w:pStyle w:val="Overskrift2"/>
        <w:spacing w:before="240" w:after="240" w:line="480" w:lineRule="auto"/>
      </w:pPr>
      <w:r>
        <w:t>Supplementary material</w:t>
      </w:r>
      <w:r w:rsidR="00507340">
        <w:t xml:space="preserve"> to</w:t>
      </w:r>
    </w:p>
    <w:p w14:paraId="1BD18C50" w14:textId="77777777" w:rsidR="00507340" w:rsidRPr="0008700F" w:rsidRDefault="00507340" w:rsidP="0073700C">
      <w:pPr>
        <w:pStyle w:val="Overskrift2"/>
        <w:spacing w:before="240" w:after="240" w:line="480" w:lineRule="auto"/>
      </w:pPr>
      <w:bookmarkStart w:id="0" w:name="_GoBack"/>
      <w:r w:rsidRPr="0008700F">
        <w:t xml:space="preserve">Mechanisms of phase transformation and creating mechanical strength in a sustainable calcium carbonate cement </w:t>
      </w:r>
    </w:p>
    <w:bookmarkEnd w:id="0"/>
    <w:p w14:paraId="5100A39E" w14:textId="77777777" w:rsidR="00507340" w:rsidRPr="00BD32C2" w:rsidRDefault="00507340" w:rsidP="0073700C">
      <w:pPr>
        <w:pStyle w:val="Cuerpo"/>
        <w:spacing w:before="240" w:after="240" w:line="480" w:lineRule="auto"/>
        <w:rPr>
          <w:rFonts w:ascii="Times New Roman" w:hAnsi="Times New Roman" w:cs="Times New Roman"/>
          <w:b/>
          <w:lang w:val="en-GB"/>
        </w:rPr>
      </w:pPr>
      <w:r w:rsidRPr="00BD32C2">
        <w:rPr>
          <w:rFonts w:ascii="Times New Roman" w:hAnsi="Times New Roman" w:cs="Times New Roman"/>
          <w:b/>
          <w:lang w:val="en-GB"/>
        </w:rPr>
        <w:t>Jesús Rodríguez-Sánchez</w:t>
      </w:r>
      <w:r w:rsidRPr="00BD32C2">
        <w:rPr>
          <w:rFonts w:ascii="Times New Roman" w:hAnsi="Times New Roman" w:cs="Times New Roman"/>
          <w:b/>
          <w:vertAlign w:val="superscript"/>
          <w:lang w:val="en-GB"/>
        </w:rPr>
        <w:t>1,</w:t>
      </w:r>
      <w:r w:rsidRPr="00DD4853">
        <w:rPr>
          <w:rFonts w:ascii="Times New Roman" w:hAnsi="Times New Roman" w:cs="Times New Roman"/>
          <w:b/>
          <w:vertAlign w:val="superscript"/>
          <w:lang w:val="en-GB"/>
        </w:rPr>
        <w:t>2</w:t>
      </w:r>
      <w:r w:rsidRPr="00BD32C2">
        <w:rPr>
          <w:rFonts w:ascii="Times New Roman" w:hAnsi="Times New Roman" w:cs="Times New Roman"/>
          <w:b/>
          <w:lang w:val="en-GB"/>
        </w:rPr>
        <w:t>, Teresa Liberto</w:t>
      </w:r>
      <w:r>
        <w:rPr>
          <w:rFonts w:ascii="Times New Roman" w:hAnsi="Times New Roman" w:cs="Times New Roman"/>
          <w:b/>
          <w:vertAlign w:val="superscript"/>
          <w:lang w:val="en-GB"/>
        </w:rPr>
        <w:t>3,4</w:t>
      </w:r>
      <w:r w:rsidRPr="00BD32C2">
        <w:rPr>
          <w:rFonts w:ascii="Times New Roman" w:hAnsi="Times New Roman" w:cs="Times New Roman"/>
          <w:b/>
          <w:lang w:val="en-GB"/>
        </w:rPr>
        <w:t>, Catherine Barentin</w:t>
      </w:r>
      <w:r>
        <w:rPr>
          <w:rFonts w:ascii="Times New Roman" w:hAnsi="Times New Roman" w:cs="Times New Roman"/>
          <w:b/>
          <w:vertAlign w:val="superscript"/>
          <w:lang w:val="en-GB"/>
        </w:rPr>
        <w:t>3,5</w:t>
      </w:r>
      <w:r w:rsidRPr="00BD32C2">
        <w:rPr>
          <w:rFonts w:ascii="Times New Roman" w:hAnsi="Times New Roman" w:cs="Times New Roman"/>
          <w:b/>
          <w:lang w:val="en-GB"/>
        </w:rPr>
        <w:t xml:space="preserve"> and Dag Kristian Dysthe</w:t>
      </w:r>
      <w:r>
        <w:rPr>
          <w:rFonts w:ascii="Times New Roman" w:hAnsi="Times New Roman" w:cs="Times New Roman"/>
          <w:b/>
          <w:vertAlign w:val="superscript"/>
          <w:lang w:val="en-GB"/>
        </w:rPr>
        <w:t>1</w:t>
      </w:r>
      <w:r w:rsidRPr="00BD32C2">
        <w:rPr>
          <w:rFonts w:ascii="Times New Roman" w:hAnsi="Times New Roman" w:cs="Times New Roman"/>
          <w:b/>
          <w:lang w:val="en-GB"/>
        </w:rPr>
        <w:t>.</w:t>
      </w:r>
    </w:p>
    <w:p w14:paraId="1C461833" w14:textId="77777777" w:rsidR="0073700C" w:rsidRPr="004B38EC" w:rsidRDefault="0073700C" w:rsidP="0073700C">
      <w:pPr>
        <w:pStyle w:val="Cuerpo"/>
        <w:numPr>
          <w:ilvl w:val="0"/>
          <w:numId w:val="1"/>
        </w:numPr>
        <w:spacing w:line="480" w:lineRule="auto"/>
        <w:ind w:left="0" w:hanging="142"/>
        <w:rPr>
          <w:rFonts w:ascii="Times New Roman" w:hAnsi="Times New Roman" w:cs="Times New Roman"/>
          <w:sz w:val="24"/>
          <w:szCs w:val="24"/>
          <w:lang w:val="en-GB"/>
        </w:rPr>
      </w:pPr>
      <w:r w:rsidRPr="004B38EC">
        <w:rPr>
          <w:rFonts w:ascii="Times New Roman" w:hAnsi="Times New Roman" w:cs="Times New Roman"/>
          <w:sz w:val="24"/>
          <w:szCs w:val="24"/>
          <w:lang w:val="en-GB"/>
        </w:rPr>
        <w:t xml:space="preserve">Physics of Geological Processes (PGP), The </w:t>
      </w:r>
      <w:proofErr w:type="spellStart"/>
      <w:r w:rsidRPr="004B38EC">
        <w:rPr>
          <w:rFonts w:ascii="Times New Roman" w:hAnsi="Times New Roman" w:cs="Times New Roman"/>
          <w:sz w:val="24"/>
          <w:szCs w:val="24"/>
          <w:lang w:val="en-GB"/>
        </w:rPr>
        <w:t>NJORD</w:t>
      </w:r>
      <w:proofErr w:type="spellEnd"/>
      <w:r w:rsidRPr="004B38EC">
        <w:rPr>
          <w:rFonts w:ascii="Times New Roman" w:hAnsi="Times New Roman" w:cs="Times New Roman"/>
          <w:sz w:val="24"/>
          <w:szCs w:val="24"/>
          <w:lang w:val="en-GB"/>
        </w:rPr>
        <w:t xml:space="preserve"> Centre, Department of Physics, University of Oslo, PO Box 1048 </w:t>
      </w:r>
      <w:proofErr w:type="spellStart"/>
      <w:r w:rsidRPr="004B38EC">
        <w:rPr>
          <w:rFonts w:ascii="Times New Roman" w:hAnsi="Times New Roman" w:cs="Times New Roman"/>
          <w:sz w:val="24"/>
          <w:szCs w:val="24"/>
          <w:lang w:val="en-GB"/>
        </w:rPr>
        <w:t>Blindern</w:t>
      </w:r>
      <w:proofErr w:type="spellEnd"/>
      <w:r w:rsidRPr="004B38EC">
        <w:rPr>
          <w:rFonts w:ascii="Times New Roman" w:hAnsi="Times New Roman" w:cs="Times New Roman"/>
          <w:sz w:val="24"/>
          <w:szCs w:val="24"/>
          <w:lang w:val="en-GB"/>
        </w:rPr>
        <w:t>, Oslo, Norway.</w:t>
      </w:r>
    </w:p>
    <w:p w14:paraId="481B2B5A" w14:textId="77777777" w:rsidR="0073700C" w:rsidRPr="004B38EC" w:rsidRDefault="0073700C" w:rsidP="0073700C">
      <w:pPr>
        <w:pStyle w:val="Cuerpo"/>
        <w:numPr>
          <w:ilvl w:val="0"/>
          <w:numId w:val="1"/>
        </w:numPr>
        <w:spacing w:line="480" w:lineRule="auto"/>
        <w:ind w:left="0" w:hanging="142"/>
        <w:rPr>
          <w:rFonts w:ascii="Times New Roman" w:hAnsi="Times New Roman" w:cs="Times New Roman"/>
          <w:sz w:val="24"/>
          <w:szCs w:val="24"/>
          <w:lang w:val="en-GB"/>
        </w:rPr>
      </w:pPr>
      <w:proofErr w:type="spellStart"/>
      <w:r w:rsidRPr="004B38EC">
        <w:rPr>
          <w:rFonts w:ascii="Times New Roman" w:hAnsi="Times New Roman" w:cs="Times New Roman"/>
          <w:sz w:val="24"/>
          <w:szCs w:val="24"/>
        </w:rPr>
        <w:t>The</w:t>
      </w:r>
      <w:proofErr w:type="spellEnd"/>
      <w:r w:rsidRPr="004B38EC">
        <w:rPr>
          <w:rFonts w:ascii="Times New Roman" w:hAnsi="Times New Roman" w:cs="Times New Roman"/>
          <w:sz w:val="24"/>
          <w:szCs w:val="24"/>
        </w:rPr>
        <w:t xml:space="preserve"> </w:t>
      </w:r>
      <w:proofErr w:type="spellStart"/>
      <w:r w:rsidRPr="004B38EC">
        <w:rPr>
          <w:rFonts w:ascii="Times New Roman" w:hAnsi="Times New Roman" w:cs="Times New Roman"/>
          <w:sz w:val="24"/>
          <w:szCs w:val="24"/>
        </w:rPr>
        <w:t>Department</w:t>
      </w:r>
      <w:proofErr w:type="spellEnd"/>
      <w:r w:rsidRPr="004B38EC">
        <w:rPr>
          <w:rFonts w:ascii="Times New Roman" w:hAnsi="Times New Roman" w:cs="Times New Roman"/>
          <w:sz w:val="24"/>
          <w:szCs w:val="24"/>
        </w:rPr>
        <w:t xml:space="preserve"> </w:t>
      </w:r>
      <w:r w:rsidRPr="004B38EC">
        <w:rPr>
          <w:rFonts w:ascii="Times New Roman" w:hAnsi="Times New Roman" w:cs="Times New Roman"/>
          <w:sz w:val="24"/>
          <w:szCs w:val="24"/>
          <w:shd w:val="clear" w:color="auto" w:fill="FFFFFF" w:themeFill="background1"/>
        </w:rPr>
        <w:t xml:space="preserve">of </w:t>
      </w:r>
      <w:proofErr w:type="spellStart"/>
      <w:r w:rsidRPr="004B38EC">
        <w:rPr>
          <w:rFonts w:ascii="Times New Roman" w:hAnsi="Times New Roman" w:cs="Times New Roman"/>
          <w:sz w:val="24"/>
          <w:szCs w:val="24"/>
          <w:shd w:val="clear" w:color="auto" w:fill="FFFFFF" w:themeFill="background1"/>
        </w:rPr>
        <w:t>Materials</w:t>
      </w:r>
      <w:proofErr w:type="spellEnd"/>
      <w:r w:rsidRPr="004B38EC">
        <w:rPr>
          <w:rFonts w:ascii="Times New Roman" w:hAnsi="Times New Roman" w:cs="Times New Roman"/>
          <w:sz w:val="24"/>
          <w:szCs w:val="24"/>
          <w:shd w:val="clear" w:color="auto" w:fill="FFFFFF" w:themeFill="background1"/>
        </w:rPr>
        <w:t xml:space="preserve"> </w:t>
      </w:r>
      <w:proofErr w:type="spellStart"/>
      <w:r w:rsidRPr="004B38EC">
        <w:rPr>
          <w:rFonts w:ascii="Times New Roman" w:hAnsi="Times New Roman" w:cs="Times New Roman"/>
          <w:sz w:val="24"/>
          <w:szCs w:val="24"/>
          <w:shd w:val="clear" w:color="auto" w:fill="FFFFFF" w:themeFill="background1"/>
        </w:rPr>
        <w:t>Science</w:t>
      </w:r>
      <w:proofErr w:type="spellEnd"/>
      <w:r w:rsidRPr="004B38EC">
        <w:rPr>
          <w:rFonts w:ascii="Times New Roman" w:hAnsi="Times New Roman" w:cs="Times New Roman"/>
          <w:sz w:val="24"/>
          <w:szCs w:val="24"/>
          <w:shd w:val="clear" w:color="auto" w:fill="FFFFFF" w:themeFill="background1"/>
        </w:rPr>
        <w:t xml:space="preserve"> and</w:t>
      </w:r>
      <w:r w:rsidRPr="004B38EC">
        <w:rPr>
          <w:rFonts w:ascii="Times New Roman" w:hAnsi="Times New Roman" w:cs="Times New Roman"/>
          <w:sz w:val="24"/>
          <w:szCs w:val="24"/>
        </w:rPr>
        <w:t xml:space="preserve"> </w:t>
      </w:r>
      <w:proofErr w:type="spellStart"/>
      <w:r w:rsidRPr="004B38EC">
        <w:rPr>
          <w:rFonts w:ascii="Times New Roman" w:hAnsi="Times New Roman" w:cs="Times New Roman"/>
          <w:sz w:val="24"/>
          <w:szCs w:val="24"/>
        </w:rPr>
        <w:t>Engineering</w:t>
      </w:r>
      <w:proofErr w:type="spellEnd"/>
      <w:r w:rsidRPr="004B38EC">
        <w:rPr>
          <w:rFonts w:ascii="Times New Roman" w:hAnsi="Times New Roman" w:cs="Times New Roman"/>
          <w:sz w:val="24"/>
          <w:szCs w:val="24"/>
        </w:rPr>
        <w:t xml:space="preserve">, </w:t>
      </w:r>
      <w:proofErr w:type="spellStart"/>
      <w:r w:rsidRPr="004B38EC">
        <w:rPr>
          <w:rFonts w:ascii="Times New Roman" w:hAnsi="Times New Roman" w:cs="Times New Roman"/>
          <w:sz w:val="24"/>
          <w:szCs w:val="24"/>
        </w:rPr>
        <w:t>The</w:t>
      </w:r>
      <w:proofErr w:type="spellEnd"/>
      <w:r w:rsidRPr="004B38EC">
        <w:rPr>
          <w:rFonts w:ascii="Times New Roman" w:hAnsi="Times New Roman" w:cs="Times New Roman"/>
          <w:sz w:val="24"/>
          <w:szCs w:val="24"/>
        </w:rPr>
        <w:t xml:space="preserve"> </w:t>
      </w:r>
      <w:proofErr w:type="spellStart"/>
      <w:r w:rsidRPr="004B38EC">
        <w:rPr>
          <w:rFonts w:ascii="Times New Roman" w:hAnsi="Times New Roman" w:cs="Times New Roman"/>
          <w:sz w:val="24"/>
          <w:szCs w:val="24"/>
        </w:rPr>
        <w:t>University</w:t>
      </w:r>
      <w:proofErr w:type="spellEnd"/>
      <w:r w:rsidRPr="004B38EC">
        <w:rPr>
          <w:rFonts w:ascii="Times New Roman" w:hAnsi="Times New Roman" w:cs="Times New Roman"/>
          <w:sz w:val="24"/>
          <w:szCs w:val="24"/>
        </w:rPr>
        <w:t xml:space="preserve"> of Sheffield, Sheffield,  S10 2TN, </w:t>
      </w:r>
      <w:r w:rsidRPr="004B38EC">
        <w:rPr>
          <w:rFonts w:ascii="Times New Roman" w:hAnsi="Times New Roman" w:cs="Times New Roman"/>
          <w:sz w:val="24"/>
          <w:szCs w:val="24"/>
          <w:lang w:val="en-GB"/>
        </w:rPr>
        <w:t>UK</w:t>
      </w:r>
    </w:p>
    <w:p w14:paraId="555B0455" w14:textId="77777777" w:rsidR="0073700C" w:rsidRPr="004B38EC" w:rsidRDefault="0073700C" w:rsidP="0073700C">
      <w:pPr>
        <w:spacing w:before="0" w:after="0" w:line="480" w:lineRule="auto"/>
        <w:ind w:right="0"/>
        <w:jc w:val="left"/>
        <w:rPr>
          <w:rFonts w:eastAsia="Times New Roman"/>
          <w:color w:val="auto"/>
          <w:lang w:val="en-US"/>
        </w:rPr>
      </w:pPr>
      <w:r w:rsidRPr="004B38EC">
        <w:t xml:space="preserve">Institute of Materials Science and Technology, TU Wien, </w:t>
      </w:r>
      <w:proofErr w:type="spellStart"/>
      <w:r>
        <w:t>Getreidemarkt</w:t>
      </w:r>
      <w:proofErr w:type="spellEnd"/>
      <w:r>
        <w:t xml:space="preserve"> 9, 1060 </w:t>
      </w:r>
    </w:p>
    <w:p w14:paraId="1FC210F0" w14:textId="77777777" w:rsidR="0073700C" w:rsidRPr="004B38EC" w:rsidRDefault="0073700C" w:rsidP="0073700C">
      <w:pPr>
        <w:pStyle w:val="Cuerpo"/>
        <w:numPr>
          <w:ilvl w:val="0"/>
          <w:numId w:val="1"/>
        </w:numPr>
        <w:spacing w:line="480" w:lineRule="auto"/>
        <w:ind w:left="0" w:hanging="142"/>
        <w:rPr>
          <w:rFonts w:ascii="Times New Roman" w:hAnsi="Times New Roman" w:cs="Times New Roman"/>
          <w:sz w:val="24"/>
          <w:szCs w:val="24"/>
          <w:lang w:val="en-GB"/>
        </w:rPr>
      </w:pPr>
      <w:r w:rsidRPr="004B38EC">
        <w:rPr>
          <w:rFonts w:ascii="Times New Roman" w:hAnsi="Times New Roman" w:cs="Times New Roman"/>
          <w:sz w:val="24"/>
          <w:szCs w:val="24"/>
          <w:lang w:val="en-GB"/>
        </w:rPr>
        <w:t xml:space="preserve"> Wien, Austria</w:t>
      </w:r>
    </w:p>
    <w:p w14:paraId="73109BC7" w14:textId="77777777" w:rsidR="0073700C" w:rsidRPr="004B38EC" w:rsidRDefault="0073700C" w:rsidP="0073700C">
      <w:pPr>
        <w:pStyle w:val="Cuerpo"/>
        <w:numPr>
          <w:ilvl w:val="0"/>
          <w:numId w:val="1"/>
        </w:numPr>
        <w:spacing w:line="480" w:lineRule="auto"/>
        <w:ind w:left="0" w:hanging="142"/>
        <w:rPr>
          <w:rFonts w:ascii="Times New Roman" w:hAnsi="Times New Roman" w:cs="Times New Roman"/>
          <w:sz w:val="24"/>
          <w:szCs w:val="24"/>
          <w:lang w:val="fr-FR"/>
        </w:rPr>
      </w:pPr>
      <w:r w:rsidRPr="004B38EC">
        <w:rPr>
          <w:rFonts w:ascii="Times New Roman" w:hAnsi="Times New Roman" w:cs="Times New Roman"/>
          <w:sz w:val="24"/>
          <w:szCs w:val="24"/>
          <w:lang w:val="fr-FR"/>
        </w:rPr>
        <w:t>Institut Lumière Matière, F-69622, Université Claude Bernard Lyon 1, CNRS, Villeurbanne, France.</w:t>
      </w:r>
    </w:p>
    <w:p w14:paraId="5F352444" w14:textId="77777777" w:rsidR="0073700C" w:rsidRPr="004B38EC" w:rsidRDefault="0073700C" w:rsidP="0073700C">
      <w:pPr>
        <w:pStyle w:val="Cuerpo"/>
        <w:numPr>
          <w:ilvl w:val="0"/>
          <w:numId w:val="1"/>
        </w:numPr>
        <w:spacing w:line="480" w:lineRule="auto"/>
        <w:ind w:left="0" w:hanging="142"/>
        <w:rPr>
          <w:rFonts w:ascii="Times New Roman" w:hAnsi="Times New Roman" w:cs="Times New Roman"/>
          <w:sz w:val="24"/>
          <w:szCs w:val="24"/>
          <w:lang w:val="fr-FR"/>
        </w:rPr>
      </w:pPr>
      <w:r w:rsidRPr="004B38EC">
        <w:rPr>
          <w:rFonts w:ascii="Times New Roman" w:hAnsi="Times New Roman" w:cs="Times New Roman"/>
          <w:sz w:val="24"/>
          <w:szCs w:val="24"/>
          <w:lang w:val="fr-FR"/>
        </w:rPr>
        <w:t>Institut Universitaire de France, France.</w:t>
      </w:r>
    </w:p>
    <w:p w14:paraId="71EFE92E" w14:textId="77777777" w:rsidR="00507340" w:rsidRPr="00507340" w:rsidRDefault="00507340" w:rsidP="0073700C">
      <w:pPr>
        <w:pStyle w:val="Overskrift1"/>
        <w:spacing w:before="240" w:beforeAutospacing="0" w:after="240" w:afterAutospacing="0" w:line="480" w:lineRule="auto"/>
        <w:rPr>
          <w:lang w:val="fr-FR"/>
        </w:rPr>
      </w:pPr>
    </w:p>
    <w:p w14:paraId="7A7FD880" w14:textId="271A44BB" w:rsidR="0018781A" w:rsidRDefault="007B1DE6" w:rsidP="0073700C">
      <w:pPr>
        <w:pStyle w:val="Overskrift2"/>
        <w:spacing w:before="240" w:after="240" w:line="480" w:lineRule="auto"/>
      </w:pPr>
      <w:r>
        <w:t xml:space="preserve">S.1 </w:t>
      </w:r>
      <w:r w:rsidR="0018781A">
        <w:t>Growth and dissolution rates</w:t>
      </w:r>
    </w:p>
    <w:p w14:paraId="2D2FFA59" w14:textId="1572274E" w:rsidR="002A369F" w:rsidRDefault="002A369F" w:rsidP="0073700C">
      <w:pPr>
        <w:pStyle w:val="Overskrift3"/>
        <w:spacing w:before="240" w:after="240" w:line="480" w:lineRule="auto"/>
      </w:pPr>
      <w:r>
        <w:t>S.1.1 Growth or dissolution control</w:t>
      </w:r>
    </w:p>
    <w:p w14:paraId="7F18AC54" w14:textId="49611A04" w:rsidR="0018781A" w:rsidRPr="0008700F" w:rsidRDefault="0018781A" w:rsidP="0073700C">
      <w:pPr>
        <w:spacing w:before="240" w:after="240" w:line="480" w:lineRule="auto"/>
      </w:pPr>
      <w:r>
        <w:t>The crystal growth/dissolution rate</w:t>
      </w:r>
      <w:r w:rsidR="00BB290F">
        <w:t xml:space="preserve">, </w:t>
      </w:r>
      <w:r w:rsidR="00BB290F" w:rsidRPr="00BB290F">
        <w:rPr>
          <w:i/>
          <w:iCs/>
        </w:rPr>
        <w:t>r,</w:t>
      </w:r>
      <w:r w:rsidR="00BB290F">
        <w:t xml:space="preserve"> </w:t>
      </w:r>
      <w:r>
        <w:t xml:space="preserve">(dissolution if </w:t>
      </w:r>
      <w:r w:rsidR="00BB290F" w:rsidRPr="00BB290F">
        <w:rPr>
          <w:i/>
          <w:iCs/>
        </w:rPr>
        <w:t>r</w:t>
      </w:r>
      <w:r w:rsidR="00BB290F">
        <w:t xml:space="preserve"> </w:t>
      </w:r>
      <w:r>
        <w:t>is negative) can be expressed as:</w:t>
      </w:r>
    </w:p>
    <w:p w14:paraId="06F2EDBD" w14:textId="204C5780" w:rsidR="007B1DE6" w:rsidRPr="007B1DE6" w:rsidRDefault="00BB290F" w:rsidP="0073700C">
      <w:pPr>
        <w:spacing w:before="240" w:after="240" w:line="480" w:lineRule="auto"/>
      </w:pPr>
      <m:oMathPara>
        <m:oMath>
          <m:r>
            <w:rPr>
              <w:rFonts w:ascii="Cambria Math" w:hAnsi="Cambria Math"/>
            </w:rPr>
            <w:lastRenderedPageBreak/>
            <m:t>r=</m:t>
          </m:r>
          <m:sSup>
            <m:sSupPr>
              <m:ctrlPr>
                <w:rPr>
                  <w:rFonts w:ascii="Cambria Math" w:hAnsi="Cambria Math"/>
                  <w:i/>
                  <w:iCs/>
                </w:rPr>
              </m:ctrlPr>
            </m:sSupPr>
            <m:e>
              <m:r>
                <w:rPr>
                  <w:rFonts w:ascii="Cambria Math" w:hAnsi="Cambria Math"/>
                </w:rPr>
                <m:t>A</m:t>
              </m:r>
            </m:e>
            <m:sup>
              <m:r>
                <w:rPr>
                  <w:rFonts w:ascii="Cambria Math" w:hAnsi="Cambria Math"/>
                </w:rPr>
                <m:t>-1</m:t>
              </m:r>
            </m:sup>
          </m:sSup>
          <m:f>
            <m:fPr>
              <m:ctrlPr>
                <w:rPr>
                  <w:rFonts w:ascii="Cambria Math" w:hAnsi="Cambria Math"/>
                  <w:i/>
                  <w:iCs/>
                </w:rPr>
              </m:ctrlPr>
            </m:fPr>
            <m:num>
              <m:r>
                <m:rPr>
                  <m:sty m:val="p"/>
                </m:rPr>
                <w:rPr>
                  <w:rFonts w:ascii="Cambria Math" w:hAnsi="Cambria Math"/>
                </w:rPr>
                <m:t>d</m:t>
              </m:r>
              <m:r>
                <w:rPr>
                  <w:rFonts w:ascii="Cambria Math" w:hAnsi="Cambria Math"/>
                </w:rPr>
                <m:t>m</m:t>
              </m:r>
            </m:num>
            <m:den>
              <m:r>
                <m:rPr>
                  <m:sty m:val="p"/>
                </m:rPr>
                <w:rPr>
                  <w:rFonts w:ascii="Cambria Math" w:hAnsi="Cambria Math"/>
                </w:rPr>
                <m:t>d</m:t>
              </m:r>
              <m:r>
                <w:rPr>
                  <w:rFonts w:ascii="Cambria Math" w:hAnsi="Cambria Math"/>
                </w:rPr>
                <m:t>t</m:t>
              </m:r>
            </m:den>
          </m:f>
          <m:r>
            <m:rPr>
              <m:sty m:val="p"/>
            </m:rPr>
            <w:rPr>
              <w:rFonts w:ascii="Cambria Math" w:hAnsi="Cambria Math"/>
            </w:rPr>
            <m:t>=±</m:t>
          </m:r>
          <m:r>
            <w:rPr>
              <w:rFonts w:ascii="Cambria Math" w:hAnsi="Cambria Math"/>
            </w:rPr>
            <m:t xml:space="preserve"> k·</m:t>
          </m:r>
          <m:sSup>
            <m:sSupPr>
              <m:ctrlPr>
                <w:rPr>
                  <w:rFonts w:ascii="Cambria Math" w:hAnsi="Cambria Math"/>
                </w:rPr>
              </m:ctrlPr>
            </m:sSupPr>
            <m:e>
              <m:r>
                <w:rPr>
                  <w:rFonts w:ascii="Cambria Math" w:hAnsi="Cambria Math"/>
                </w:rPr>
                <m:t>e</m:t>
              </m:r>
            </m:e>
            <m:sup>
              <m:r>
                <m:rPr>
                  <m:sty m:val="p"/>
                </m:rPr>
                <w:rPr>
                  <w:rFonts w:ascii="Cambria Math" w:hAnsi="Cambria Math"/>
                </w:rPr>
                <m:t xml:space="preserve"> </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a</m:t>
                      </m:r>
                    </m:sub>
                  </m:sSub>
                </m:num>
                <m:den>
                  <m:r>
                    <w:rPr>
                      <w:rFonts w:ascii="Cambria Math" w:hAnsi="Cambria Math"/>
                    </w:rPr>
                    <m:t>RT</m:t>
                  </m:r>
                </m:den>
              </m:f>
            </m:sup>
          </m:sSup>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ΔG</m:t>
              </m:r>
            </m:e>
          </m:d>
        </m:oMath>
      </m:oMathPara>
    </w:p>
    <w:p w14:paraId="353680E7" w14:textId="77EF3CAE" w:rsidR="0018781A" w:rsidRDefault="0018781A" w:rsidP="0073700C">
      <w:pPr>
        <w:spacing w:before="240" w:after="240" w:line="480" w:lineRule="auto"/>
        <w:rPr>
          <w:lang w:val="en-US"/>
        </w:rPr>
      </w:pPr>
      <w:r w:rsidRPr="00CD28B5">
        <w:t xml:space="preserve">where </w:t>
      </w:r>
      <w:r w:rsidR="000369CB">
        <w:rPr>
          <w:i/>
        </w:rPr>
        <w:t>k</w:t>
      </w:r>
      <w:r w:rsidRPr="00CD28B5">
        <w:t xml:space="preserve"> is the growth rate constant</w:t>
      </w:r>
      <w:r>
        <w:t xml:space="preserve"> (kg s</w:t>
      </w:r>
      <w:r w:rsidRPr="0090222C">
        <w:rPr>
          <w:vertAlign w:val="superscript"/>
        </w:rPr>
        <w:t>-1</w:t>
      </w:r>
      <w:r>
        <w:t xml:space="preserve"> m</w:t>
      </w:r>
      <w:r w:rsidRPr="0090222C">
        <w:rPr>
          <w:vertAlign w:val="superscript"/>
        </w:rPr>
        <w:t>-2</w:t>
      </w:r>
      <w:r>
        <w:t>)</w:t>
      </w:r>
      <w:r w:rsidRPr="00CD28B5">
        <w:t xml:space="preserve">, </w:t>
      </w:r>
      <w:r w:rsidRPr="00CD28B5">
        <w:rPr>
          <w:i/>
        </w:rPr>
        <w:t>A</w:t>
      </w:r>
      <w:r w:rsidRPr="00CD28B5">
        <w:t xml:space="preserve"> is the reactive surface area of the growing phase</w:t>
      </w:r>
      <w:r w:rsidR="00BB290F">
        <w:t>, d</w:t>
      </w:r>
      <w:r w:rsidR="00BB290F" w:rsidRPr="00BB290F">
        <w:rPr>
          <w:i/>
          <w:iCs/>
        </w:rPr>
        <w:t>m</w:t>
      </w:r>
      <w:r w:rsidR="00BB290F">
        <w:t>/d</w:t>
      </w:r>
      <w:r w:rsidR="00BB290F" w:rsidRPr="00BB290F">
        <w:rPr>
          <w:i/>
          <w:iCs/>
        </w:rPr>
        <w:t>t</w:t>
      </w:r>
      <w:r w:rsidR="00BB290F">
        <w:t xml:space="preserve"> is the change in </w:t>
      </w:r>
      <w:r w:rsidR="009E26CF">
        <w:t xml:space="preserve">solid </w:t>
      </w:r>
      <w:r w:rsidR="00BB290F">
        <w:t>mass of the phase per time</w:t>
      </w:r>
      <w:r w:rsidRPr="00CD28B5">
        <w:t xml:space="preserve">, </w:t>
      </w:r>
      <w:proofErr w:type="spellStart"/>
      <w:r w:rsidRPr="00CD28B5">
        <w:rPr>
          <w:i/>
        </w:rPr>
        <w:t>E</w:t>
      </w:r>
      <w:r w:rsidRPr="00CD28B5">
        <w:rPr>
          <w:i/>
          <w:vertAlign w:val="subscript"/>
        </w:rPr>
        <w:t>a</w:t>
      </w:r>
      <w:proofErr w:type="spellEnd"/>
      <w:r w:rsidRPr="00CD28B5">
        <w:t xml:space="preserve"> is the apparent activation energy of the overall reaction, </w:t>
      </w:r>
      <w:r w:rsidRPr="00CD28B5">
        <w:rPr>
          <w:i/>
        </w:rPr>
        <w:t>R</w:t>
      </w:r>
      <w:r w:rsidRPr="00CD28B5">
        <w:t xml:space="preserve"> is the gas constant, </w:t>
      </w:r>
      <w:r w:rsidRPr="00CD28B5">
        <w:rPr>
          <w:i/>
        </w:rPr>
        <w:t>T</w:t>
      </w:r>
      <w:r w:rsidRPr="00CD28B5">
        <w:t xml:space="preserve"> is the absolute temperature and </w:t>
      </w:r>
      <w:r w:rsidRPr="00CD28B5">
        <w:rPr>
          <w:i/>
        </w:rPr>
        <w:t>f(</w:t>
      </w:r>
      <w:r w:rsidRPr="00063EF4">
        <w:rPr>
          <w:i/>
          <w:lang w:val="nb-NO"/>
        </w:rPr>
        <w:t>Δ</w:t>
      </w:r>
      <w:r w:rsidRPr="00CD28B5">
        <w:rPr>
          <w:i/>
        </w:rPr>
        <w:t>G)</w:t>
      </w:r>
      <w:r w:rsidRPr="00CD28B5">
        <w:t xml:space="preserve"> introduces the dependence of the overall growth rate on the supersaturation state of the system expressed as a function, </w:t>
      </w:r>
      <w:r w:rsidRPr="00CD28B5">
        <w:rPr>
          <w:i/>
        </w:rPr>
        <w:t>f</w:t>
      </w:r>
      <w:r w:rsidRPr="00CD28B5">
        <w:t xml:space="preserve">, of the Gibbs free-energy change for the growth reaction, </w:t>
      </w:r>
      <w:proofErr w:type="spellStart"/>
      <w:r w:rsidRPr="00063EF4">
        <w:rPr>
          <w:i/>
        </w:rPr>
        <w:t>Δ</w:t>
      </w:r>
      <w:r w:rsidRPr="00CD28B5">
        <w:rPr>
          <w:i/>
        </w:rPr>
        <w:t>G</w:t>
      </w:r>
      <w:proofErr w:type="spellEnd"/>
      <w:r w:rsidRPr="00CD28B5">
        <w:t xml:space="preserve">. </w:t>
      </w:r>
      <w:r w:rsidR="00BB290F">
        <w:rPr>
          <w:lang w:val="en-US"/>
        </w:rPr>
        <w:t>The velocity of the growing/dissolving surface is</w:t>
      </w:r>
    </w:p>
    <w:p w14:paraId="4A8CDA8E" w14:textId="07FE3359" w:rsidR="00BB290F" w:rsidRPr="00BB290F" w:rsidRDefault="00BB290F" w:rsidP="0073700C">
      <w:pPr>
        <w:spacing w:before="240" w:after="240" w:line="480" w:lineRule="auto"/>
        <w:rPr>
          <w:lang w:val="en-US"/>
        </w:rPr>
      </w:pPr>
      <m:oMathPara>
        <m:oMath>
          <m:r>
            <w:rPr>
              <w:rFonts w:ascii="Cambria Math" w:hAnsi="Cambria Math"/>
              <w:lang w:val="en-US"/>
            </w:rPr>
            <m:t>v=</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m</m:t>
              </m:r>
            </m:sub>
          </m:sSub>
          <m:r>
            <w:rPr>
              <w:rFonts w:ascii="Cambria Math" w:hAnsi="Cambria Math"/>
              <w:lang w:val="en-US"/>
            </w:rPr>
            <m:t>r,</m:t>
          </m:r>
        </m:oMath>
      </m:oMathPara>
    </w:p>
    <w:p w14:paraId="4F2E92A4" w14:textId="7CD3AEB1" w:rsidR="00BB290F" w:rsidRPr="00BB290F" w:rsidRDefault="00BB290F" w:rsidP="0073700C">
      <w:pPr>
        <w:spacing w:before="240" w:after="240" w:line="480" w:lineRule="auto"/>
        <w:rPr>
          <w:rFonts w:eastAsiaTheme="minorEastAsia" w:cstheme="minorBidi"/>
        </w:rPr>
      </w:pPr>
      <w:r>
        <w:t xml:space="preserve">where </w:t>
      </w:r>
      <w:proofErr w:type="spellStart"/>
      <w:r w:rsidRPr="00AE6544">
        <w:rPr>
          <w:rFonts w:eastAsiaTheme="minorEastAsia" w:cstheme="minorBidi"/>
          <w:i/>
          <w:iCs/>
          <w:color w:val="000000" w:themeColor="text1"/>
        </w:rPr>
        <w:t>V</w:t>
      </w:r>
      <w:r w:rsidRPr="00AE6544">
        <w:rPr>
          <w:rFonts w:eastAsiaTheme="minorEastAsia" w:cstheme="minorBidi"/>
          <w:i/>
          <w:iCs/>
          <w:color w:val="000000" w:themeColor="text1"/>
          <w:vertAlign w:val="subscript"/>
        </w:rPr>
        <w:t>m</w:t>
      </w:r>
      <w:proofErr w:type="spellEnd"/>
      <w:r>
        <w:rPr>
          <w:rFonts w:eastAsiaTheme="minorEastAsia" w:cstheme="minorBidi"/>
          <w:color w:val="000000" w:themeColor="text1"/>
        </w:rPr>
        <w:t xml:space="preserve"> </w:t>
      </w:r>
      <w:r w:rsidRPr="00AE6544">
        <w:rPr>
          <w:rFonts w:eastAsiaTheme="minorEastAsia" w:cstheme="minorBidi"/>
          <w:color w:val="000000" w:themeColor="text1"/>
        </w:rPr>
        <w:t xml:space="preserve"> is the molar </w:t>
      </w:r>
      <w:r w:rsidRPr="0008700F">
        <w:rPr>
          <w:rFonts w:eastAsiaTheme="minorEastAsia" w:cstheme="minorBidi"/>
        </w:rPr>
        <w:t xml:space="preserve">volume </w:t>
      </w:r>
      <w:r>
        <w:rPr>
          <w:rFonts w:eastAsiaTheme="minorEastAsia" w:cstheme="minorBidi"/>
        </w:rPr>
        <w:t xml:space="preserve">(vaterite: </w:t>
      </w:r>
      <w:r w:rsidRPr="00AE6544">
        <w:rPr>
          <w:rFonts w:eastAsiaTheme="minorEastAsia" w:cstheme="minorBidi"/>
          <w:color w:val="000000" w:themeColor="text1"/>
        </w:rPr>
        <w:t>3</w:t>
      </w:r>
      <w:r>
        <w:rPr>
          <w:rFonts w:eastAsiaTheme="minorEastAsia" w:cstheme="minorBidi"/>
          <w:color w:val="000000" w:themeColor="text1"/>
        </w:rPr>
        <w:t>.</w:t>
      </w:r>
      <w:r w:rsidRPr="00AE6544">
        <w:rPr>
          <w:rFonts w:eastAsiaTheme="minorEastAsia" w:cstheme="minorBidi"/>
          <w:color w:val="000000" w:themeColor="text1"/>
        </w:rPr>
        <w:t>8</w:t>
      </w:r>
      <w:r w:rsidRPr="00AE6544">
        <w:rPr>
          <w:rFonts w:eastAsiaTheme="minorEastAsia" w:cstheme="minorBidi"/>
          <w:color w:val="000000" w:themeColor="text1"/>
          <w:vertAlign w:val="superscript"/>
        </w:rPr>
        <w:t>.</w:t>
      </w:r>
      <w:r w:rsidRPr="00AE6544">
        <w:rPr>
          <w:rFonts w:eastAsiaTheme="minorEastAsia" w:cstheme="minorBidi"/>
          <w:color w:val="000000" w:themeColor="text1"/>
        </w:rPr>
        <w:t>10</w:t>
      </w:r>
      <w:r w:rsidRPr="00AE6544">
        <w:rPr>
          <w:rFonts w:eastAsiaTheme="minorEastAsia" w:cstheme="minorBidi"/>
          <w:color w:val="000000" w:themeColor="text1"/>
          <w:vertAlign w:val="superscript"/>
        </w:rPr>
        <w:t>-5</w:t>
      </w:r>
      <w:r w:rsidRPr="00AE6544">
        <w:rPr>
          <w:rFonts w:eastAsiaTheme="minorEastAsia" w:cstheme="minorBidi"/>
          <w:color w:val="000000" w:themeColor="text1"/>
        </w:rPr>
        <w:t xml:space="preserve"> m</w:t>
      </w:r>
      <w:r w:rsidRPr="00AE6544">
        <w:rPr>
          <w:rFonts w:eastAsiaTheme="minorEastAsia" w:cstheme="minorBidi"/>
          <w:color w:val="000000" w:themeColor="text1"/>
          <w:vertAlign w:val="superscript"/>
        </w:rPr>
        <w:t>3.</w:t>
      </w:r>
      <w:r w:rsidRPr="00AE6544">
        <w:rPr>
          <w:rFonts w:eastAsiaTheme="minorEastAsia" w:cstheme="minorBidi"/>
          <w:color w:val="000000" w:themeColor="text1"/>
        </w:rPr>
        <w:t>mol</w:t>
      </w:r>
      <w:r w:rsidRPr="00AE6544">
        <w:rPr>
          <w:rFonts w:eastAsiaTheme="minorEastAsia" w:cstheme="minorBidi"/>
          <w:color w:val="000000" w:themeColor="text1"/>
          <w:vertAlign w:val="superscript"/>
        </w:rPr>
        <w:t>-1</w:t>
      </w:r>
      <w:r>
        <w:rPr>
          <w:rFonts w:eastAsiaTheme="minorEastAsia" w:cstheme="minorBidi"/>
        </w:rPr>
        <w:t>, c</w:t>
      </w:r>
      <w:r w:rsidRPr="0008700F">
        <w:rPr>
          <w:rFonts w:eastAsiaTheme="minorEastAsia" w:cstheme="minorBidi"/>
        </w:rPr>
        <w:t>alcite</w:t>
      </w:r>
      <w:r>
        <w:rPr>
          <w:rFonts w:eastAsiaTheme="minorEastAsia" w:cstheme="minorBidi"/>
        </w:rPr>
        <w:t xml:space="preserve">: </w:t>
      </w:r>
      <w:r w:rsidRPr="00AE6544">
        <w:rPr>
          <w:rFonts w:eastAsiaTheme="minorEastAsia" w:cstheme="minorBidi"/>
          <w:color w:val="000000" w:themeColor="text1"/>
        </w:rPr>
        <w:t>3</w:t>
      </w:r>
      <w:r>
        <w:rPr>
          <w:rFonts w:eastAsiaTheme="minorEastAsia" w:cstheme="minorBidi"/>
          <w:color w:val="000000" w:themeColor="text1"/>
        </w:rPr>
        <w:t>.7</w:t>
      </w:r>
      <w:r w:rsidRPr="00AE6544">
        <w:rPr>
          <w:rFonts w:eastAsiaTheme="minorEastAsia" w:cstheme="minorBidi"/>
          <w:color w:val="000000" w:themeColor="text1"/>
          <w:vertAlign w:val="superscript"/>
        </w:rPr>
        <w:t>.</w:t>
      </w:r>
      <w:r w:rsidRPr="00AE6544">
        <w:rPr>
          <w:rFonts w:eastAsiaTheme="minorEastAsia" w:cstheme="minorBidi"/>
          <w:color w:val="000000" w:themeColor="text1"/>
        </w:rPr>
        <w:t>10</w:t>
      </w:r>
      <w:r w:rsidRPr="00AE6544">
        <w:rPr>
          <w:rFonts w:eastAsiaTheme="minorEastAsia" w:cstheme="minorBidi"/>
          <w:color w:val="000000" w:themeColor="text1"/>
          <w:vertAlign w:val="superscript"/>
        </w:rPr>
        <w:t>-5</w:t>
      </w:r>
      <w:r w:rsidRPr="00AE6544">
        <w:rPr>
          <w:rFonts w:eastAsiaTheme="minorEastAsia" w:cstheme="minorBidi"/>
          <w:color w:val="000000" w:themeColor="text1"/>
        </w:rPr>
        <w:t xml:space="preserve"> m</w:t>
      </w:r>
      <w:r w:rsidRPr="00AE6544">
        <w:rPr>
          <w:rFonts w:eastAsiaTheme="minorEastAsia" w:cstheme="minorBidi"/>
          <w:color w:val="000000" w:themeColor="text1"/>
          <w:vertAlign w:val="superscript"/>
        </w:rPr>
        <w:t>3.</w:t>
      </w:r>
      <w:r w:rsidRPr="00AE6544">
        <w:rPr>
          <w:rFonts w:eastAsiaTheme="minorEastAsia" w:cstheme="minorBidi"/>
          <w:color w:val="000000" w:themeColor="text1"/>
        </w:rPr>
        <w:t>mol</w:t>
      </w:r>
      <w:r w:rsidRPr="00AE6544">
        <w:rPr>
          <w:rFonts w:eastAsiaTheme="minorEastAsia" w:cstheme="minorBidi"/>
          <w:color w:val="000000" w:themeColor="text1"/>
          <w:vertAlign w:val="superscript"/>
        </w:rPr>
        <w:t>-1</w:t>
      </w:r>
      <w:r>
        <w:rPr>
          <w:rFonts w:eastAsiaTheme="minorEastAsia" w:cstheme="minorBidi"/>
        </w:rPr>
        <w:t>).</w:t>
      </w:r>
    </w:p>
    <w:p w14:paraId="0369591F" w14:textId="3E0489FD" w:rsidR="007B1DE6" w:rsidRDefault="0018781A" w:rsidP="0073700C">
      <w:pPr>
        <w:spacing w:before="240" w:after="240" w:line="480" w:lineRule="auto"/>
      </w:pPr>
      <w:r w:rsidRPr="00CD28B5">
        <w:t xml:space="preserve">The </w:t>
      </w:r>
      <w:proofErr w:type="spellStart"/>
      <w:r w:rsidRPr="00063EF4">
        <w:rPr>
          <w:i/>
        </w:rPr>
        <w:t>Δ</w:t>
      </w:r>
      <w:r w:rsidRPr="00CD28B5">
        <w:rPr>
          <w:i/>
        </w:rPr>
        <w:t>G</w:t>
      </w:r>
      <w:proofErr w:type="spellEnd"/>
      <w:r w:rsidRPr="00CD28B5">
        <w:t xml:space="preserve"> function may have a variety of forms. However, </w:t>
      </w:r>
      <w:r>
        <w:t>since</w:t>
      </w:r>
      <w:r w:rsidRPr="00CD28B5">
        <w:t xml:space="preserve"> the overall reaction</w:t>
      </w:r>
      <w:r>
        <w:t xml:space="preserve"> here presented</w:t>
      </w:r>
      <w:r w:rsidRPr="00CD28B5">
        <w:t xml:space="preserve"> is an elementary reaction</w:t>
      </w:r>
      <w:r>
        <w:t xml:space="preserve">, </w:t>
      </w:r>
      <w:r w:rsidRPr="00CD28B5">
        <w:rPr>
          <w:i/>
        </w:rPr>
        <w:t>f(</w:t>
      </w:r>
      <w:r w:rsidRPr="00063EF4">
        <w:rPr>
          <w:i/>
          <w:lang w:val="nb-NO"/>
        </w:rPr>
        <w:t>Δ</w:t>
      </w:r>
      <w:r w:rsidRPr="00CD28B5">
        <w:rPr>
          <w:i/>
        </w:rPr>
        <w:t>G)</w:t>
      </w:r>
      <w:r w:rsidRPr="00CD28B5">
        <w:t xml:space="preserve"> can be derived from transition state theory (</w:t>
      </w:r>
      <w:proofErr w:type="spellStart"/>
      <w:r w:rsidRPr="00CD28B5">
        <w:t>TST</w:t>
      </w:r>
      <w:proofErr w:type="spellEnd"/>
      <w:r w:rsidRPr="00CD28B5">
        <w:t>)</w:t>
      </w:r>
      <w:r w:rsidRPr="002429EF">
        <w:t xml:space="preserve"> </w:t>
      </w:r>
      <w:r>
        <w:fldChar w:fldCharType="begin" w:fldLock="1"/>
      </w:r>
      <w:r w:rsidR="007B1DE6">
        <w:instrText>ADDIN CSL_CITATION {"citationItems":[{"id":"ITEM-1","itemData":{"ISBN":"0-939950-08","author":[{"dropping-particle":"","family":"Lasaga","given":"Anthonio C.","non-dropping-particle":"","parse-names":false,"suffix":""}],"container-title":"Kinetics of Geochemical Processes","editor":[{"dropping-particle":"","family":"Lasaga","given":"Anthonio C.","non-dropping-particle":"","parse-names":false,"suffix":""},{"dropping-particle":"","family":"Kirkpatrick","given":"R. James","non-dropping-particle":"","parse-names":false,"suffix":""}],"id":"ITEM-1","issued":{"date-parts":[["1981"]]},"page":"81","publisher":"Mineralogical Society of America","publisher-place":"Urbana, Illinois, USA","title":"Volume 8: Kinetics of Geochemical Processes","type":"chapter"},"uris":["http://www.mendeley.com/documents/?uuid=a85bdedf-97fd-4edb-ad33-655cb56f07b0"]},{"id":"ITEM-2","itemData":{"DOI":"10.2475/ajs.282.3.237","ISSN":"00029599","abstract":"Equations are derived for predicting the chemical and thermodynamic consequences of irreversible reactions among minerals and aqueous solutions as a function of time and surface area, and interpreted in terms of transition-state theory. The general rate-law formulated is consistent with experimental data and is applicable both near and far from overall equilibrium.","author":[{"dropping-particle":"","family":"Aagaard","given":"P.","non-dropping-particle":"","parse-names":false,"suffix":""},{"dropping-particle":"","family":"Helgeson","given":"H. C.","non-dropping-particle":"","parse-names":false,"suffix":""}],"container-title":"American Journal of Science","id":"ITEM-2","issue":"3","issued":{"date-parts":[["1982"]]},"page":"237-285","title":"Thermodynamic and kinetic constraints on reaction rates among minerals and aqueous solutions. I. Theoretical considerations.","type":"article","volume":"282"},"uris":["http://www.mendeley.com/documents/?uuid=0a78ca89-010f-4a3b-a8fe-a219cb5c4c3c"]}],"mendeley":{"formattedCitation":"[1,2]","plainTextFormattedCitation":"[1,2]","previouslyFormattedCitation":"[1,2]"},"properties":{"noteIndex":0},"schema":"https://github.com/citation-style-language/schema/raw/master/csl-citation.json"}</w:instrText>
      </w:r>
      <w:r>
        <w:fldChar w:fldCharType="separate"/>
      </w:r>
      <w:r w:rsidR="007B1DE6" w:rsidRPr="007B1DE6">
        <w:rPr>
          <w:noProof/>
        </w:rPr>
        <w:t>[1,2]</w:t>
      </w:r>
      <w:r>
        <w:fldChar w:fldCharType="end"/>
      </w:r>
      <w:r>
        <w:t xml:space="preserve"> in the following way</w:t>
      </w:r>
      <w:r w:rsidRPr="00CD28B5">
        <w:t>:</w:t>
      </w:r>
    </w:p>
    <w:p w14:paraId="3A177EC7" w14:textId="43872B90" w:rsidR="00AB686D" w:rsidRPr="00AB686D" w:rsidRDefault="007B1DE6" w:rsidP="0073700C">
      <w:pPr>
        <w:spacing w:before="240" w:after="240" w:line="480" w:lineRule="auto"/>
      </w:pPr>
      <m:oMathPara>
        <m:oMath>
          <m:r>
            <w:rPr>
              <w:rFonts w:ascii="Cambria Math" w:hAnsi="Cambria Math"/>
            </w:rPr>
            <m:t>f</m:t>
          </m:r>
          <m:d>
            <m:dPr>
              <m:ctrlPr>
                <w:rPr>
                  <w:rFonts w:ascii="Cambria Math" w:hAnsi="Cambria Math"/>
                </w:rPr>
              </m:ctrlPr>
            </m:dPr>
            <m:e>
              <m:r>
                <w:rPr>
                  <w:rFonts w:ascii="Cambria Math" w:hAnsi="Cambria Math"/>
                </w:rPr>
                <m:t>ΔG</m:t>
              </m:r>
            </m:e>
          </m:d>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e</m:t>
                      </m:r>
                      <m:r>
                        <m:rPr>
                          <m:sty m:val="p"/>
                        </m:rPr>
                        <w:rPr>
                          <w:rFonts w:ascii="Cambria Math" w:hAnsi="Cambria Math"/>
                        </w:rPr>
                        <m:t xml:space="preserve"> </m:t>
                      </m:r>
                    </m:e>
                    <m:sup>
                      <m:f>
                        <m:fPr>
                          <m:ctrlPr>
                            <w:rPr>
                              <w:rFonts w:ascii="Cambria Math" w:hAnsi="Cambria Math"/>
                            </w:rPr>
                          </m:ctrlPr>
                        </m:fPr>
                        <m:num>
                          <m:r>
                            <w:rPr>
                              <w:rFonts w:ascii="Cambria Math" w:hAnsi="Cambria Math"/>
                            </w:rPr>
                            <m:t>ΔG</m:t>
                          </m:r>
                        </m:num>
                        <m:den>
                          <m:r>
                            <w:rPr>
                              <w:rFonts w:ascii="Cambria Math" w:hAnsi="Cambria Math"/>
                            </w:rPr>
                            <m:t>RT</m:t>
                          </m:r>
                        </m:den>
                      </m:f>
                    </m:sup>
                  </m:sSup>
                  <m:r>
                    <m:rPr>
                      <m:sty m:val="p"/>
                    </m:rPr>
                    <w:rPr>
                      <w:rFonts w:ascii="Cambria Math" w:hAnsi="Cambria Math"/>
                    </w:rPr>
                    <m:t>-1</m:t>
                  </m:r>
                </m:e>
              </m:d>
            </m:e>
            <m:sup>
              <m:r>
                <w:rPr>
                  <w:rFonts w:ascii="Cambria Math" w:hAnsi="Cambria Math"/>
                </w:rPr>
                <m:t>n</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G</m:t>
                      </m:r>
                    </m:num>
                    <m:den>
                      <m:r>
                        <w:rPr>
                          <w:rFonts w:ascii="Cambria Math" w:hAnsi="Cambria Math"/>
                        </w:rPr>
                        <m:t>RT</m:t>
                      </m:r>
                    </m:den>
                  </m:f>
                </m:e>
              </m:d>
            </m:e>
            <m:sup>
              <m:r>
                <w:rPr>
                  <w:rFonts w:ascii="Cambria Math" w:hAnsi="Cambria Math"/>
                </w:rPr>
                <m:t>n</m:t>
              </m:r>
            </m:sup>
          </m:sSup>
        </m:oMath>
      </m:oMathPara>
    </w:p>
    <w:p w14:paraId="3069A9DB" w14:textId="07B92C97" w:rsidR="00797685" w:rsidRDefault="00797685" w:rsidP="0073700C">
      <w:pPr>
        <w:spacing w:before="240" w:after="240" w:line="480" w:lineRule="auto"/>
      </w:pPr>
      <w:r w:rsidRPr="00BA7E9A">
        <w:t>The</w:t>
      </w:r>
      <w:r w:rsidR="00C6760D" w:rsidRPr="00BA7E9A">
        <w:t xml:space="preserve"> </w:t>
      </w:r>
      <w:r w:rsidR="004804F6" w:rsidRPr="00BA7E9A">
        <w:t xml:space="preserve">equation of the </w:t>
      </w:r>
      <w:r w:rsidR="00C6760D" w:rsidRPr="00BA7E9A">
        <w:t>phase evolution rate</w:t>
      </w:r>
      <w:r w:rsidR="00C6760D">
        <w:t xml:space="preserve"> when transport is much faster than growth and dissolution is </w:t>
      </w:r>
    </w:p>
    <w:p w14:paraId="2405EBB1" w14:textId="0DD196BB" w:rsidR="00C6760D" w:rsidRDefault="000C6C6E" w:rsidP="0073700C">
      <w:pPr>
        <w:spacing w:before="240" w:after="240" w:line="480" w:lineRule="auto"/>
      </w:pPr>
      <m:oMathPara>
        <m:oMath>
          <m:f>
            <m:fPr>
              <m:ctrlPr>
                <w:rPr>
                  <w:rFonts w:ascii="Cambria Math" w:hAnsi="Cambria Math"/>
                  <w:i/>
                  <w:iCs/>
                </w:rPr>
              </m:ctrlPr>
            </m:fPr>
            <m:num>
              <m:r>
                <m:rPr>
                  <m:sty m:val="p"/>
                </m:rPr>
                <w:rPr>
                  <w:rFonts w:ascii="Cambria Math" w:hAnsi="Cambria Math"/>
                </w:rPr>
                <m:t>d</m:t>
              </m:r>
              <m:sSub>
                <m:sSubPr>
                  <m:ctrlPr>
                    <w:rPr>
                      <w:rFonts w:ascii="Cambria Math" w:hAnsi="Cambria Math"/>
                      <w:i/>
                      <w:iCs/>
                    </w:rPr>
                  </m:ctrlPr>
                </m:sSubPr>
                <m:e>
                  <m:r>
                    <w:rPr>
                      <w:rFonts w:ascii="Cambria Math" w:hAnsi="Cambria Math"/>
                    </w:rPr>
                    <m:t>m</m:t>
                  </m:r>
                </m:e>
                <m:sub>
                  <m:r>
                    <w:rPr>
                      <w:rFonts w:ascii="Cambria Math" w:hAnsi="Cambria Math"/>
                    </w:rPr>
                    <m:t>c</m:t>
                  </m:r>
                </m:sub>
              </m:sSub>
            </m:num>
            <m:den>
              <m:r>
                <m:rPr>
                  <m:sty m:val="p"/>
                </m:rPr>
                <w:rPr>
                  <w:rFonts w:ascii="Cambria Math" w:hAnsi="Cambria Math"/>
                </w:rPr>
                <m:t>d</m:t>
              </m:r>
              <m:r>
                <w:rPr>
                  <w:rFonts w:ascii="Cambria Math" w:hAnsi="Cambria Math"/>
                </w:rPr>
                <m:t>t</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c</m:t>
              </m:r>
            </m:sub>
          </m:sSub>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v</m:t>
              </m:r>
            </m:sub>
          </m:sSub>
          <m:sSub>
            <m:sSubPr>
              <m:ctrlPr>
                <w:rPr>
                  <w:rFonts w:ascii="Cambria Math" w:hAnsi="Cambria Math"/>
                  <w:i/>
                </w:rPr>
              </m:ctrlPr>
            </m:sSubPr>
            <m:e>
              <m:r>
                <w:rPr>
                  <w:rFonts w:ascii="Cambria Math" w:hAnsi="Cambria Math"/>
                </w:rPr>
                <m:t>A</m:t>
              </m:r>
            </m:e>
            <m:sub>
              <m:r>
                <w:rPr>
                  <w:rFonts w:ascii="Cambria Math" w:hAnsi="Cambria Math"/>
                </w:rPr>
                <m:t>v</m:t>
              </m:r>
            </m:sub>
          </m:sSub>
        </m:oMath>
      </m:oMathPara>
    </w:p>
    <w:p w14:paraId="597EFDC3" w14:textId="387CF8BC" w:rsidR="00E87CCA" w:rsidRDefault="00C6760D" w:rsidP="0073700C">
      <w:pPr>
        <w:spacing w:before="240" w:after="240" w:line="480" w:lineRule="auto"/>
      </w:pPr>
      <w:r>
        <w:t xml:space="preserve">If the vaterite grains are of similar size there will be approximately a constant number of vaterite grains </w:t>
      </w:r>
      <w:r w:rsidR="00320520">
        <w:t xml:space="preserve">the whole time </w:t>
      </w:r>
      <w:r>
        <w:t xml:space="preserve">and therefore </w:t>
      </w:r>
      <m:oMath>
        <m:sSub>
          <m:sSubPr>
            <m:ctrlPr>
              <w:rPr>
                <w:rFonts w:ascii="Cambria Math" w:hAnsi="Cambria Math"/>
                <w:i/>
              </w:rPr>
            </m:ctrlPr>
          </m:sSubPr>
          <m:e>
            <m:r>
              <w:rPr>
                <w:rFonts w:ascii="Cambria Math" w:hAnsi="Cambria Math"/>
              </w:rPr>
              <m:t>A</m:t>
            </m:r>
          </m:e>
          <m:sub>
            <m:r>
              <w:rPr>
                <w:rFonts w:ascii="Cambria Math" w:hAnsi="Cambria Math"/>
              </w:rPr>
              <m:t>v</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v</m:t>
            </m:r>
          </m:sub>
          <m:sup>
            <m:r>
              <w:rPr>
                <w:rFonts w:ascii="Cambria Math" w:hAnsi="Cambria Math"/>
              </w:rPr>
              <m:t>2/3</m:t>
            </m:r>
          </m:sup>
        </m:sSubSup>
      </m:oMath>
      <w:r>
        <w:t xml:space="preserve">. </w:t>
      </w:r>
      <w:r w:rsidR="00E87CCA">
        <w:t xml:space="preserve">If all calcite nuclei are formed initially and the number </w:t>
      </w:r>
      <w:r w:rsidR="00952F36">
        <w:t>o</w:t>
      </w:r>
      <w:r w:rsidR="00E87CCA">
        <w:t>f calcite grains remain constant</w:t>
      </w:r>
      <w:r w:rsidR="00952F36">
        <w:t>, then</w:t>
      </w:r>
      <w:r w:rsidR="00E87CCA">
        <w:t xml:space="preserve"> </w:t>
      </w:r>
      <m:oMath>
        <m:sSub>
          <m:sSubPr>
            <m:ctrlPr>
              <w:rPr>
                <w:rFonts w:ascii="Cambria Math" w:hAnsi="Cambria Math"/>
                <w:i/>
              </w:rPr>
            </m:ctrlPr>
          </m:sSubPr>
          <m:e>
            <m:r>
              <w:rPr>
                <w:rFonts w:ascii="Cambria Math" w:hAnsi="Cambria Math"/>
              </w:rPr>
              <m:t>A</m:t>
            </m:r>
          </m:e>
          <m:sub>
            <m:r>
              <w:rPr>
                <w:rFonts w:ascii="Cambria Math" w:hAnsi="Cambria Math"/>
              </w:rPr>
              <m:t>c</m:t>
            </m:r>
          </m:sub>
        </m:sSub>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c</m:t>
            </m:r>
          </m:sub>
          <m:sup>
            <m:r>
              <w:rPr>
                <w:rFonts w:ascii="Cambria Math" w:hAnsi="Cambria Math"/>
              </w:rPr>
              <m:t>2/3</m:t>
            </m:r>
          </m:sup>
        </m:sSubSup>
      </m:oMath>
      <w:r w:rsidR="00E87CCA">
        <w:t xml:space="preserve">. </w:t>
      </w:r>
    </w:p>
    <w:p w14:paraId="1F2ACC88" w14:textId="59A0B594" w:rsidR="003215EB" w:rsidRDefault="00AB686D" w:rsidP="0073700C">
      <w:pPr>
        <w:spacing w:before="240" w:after="240" w:line="480" w:lineRule="auto"/>
        <w:rPr>
          <w:iCs/>
        </w:rPr>
      </w:pPr>
      <w:r>
        <w:lastRenderedPageBreak/>
        <w:t xml:space="preserve">If the rate of calcite growth is much slower than the rate of vaterite </w:t>
      </w:r>
      <w:r w:rsidRPr="00BA7E9A">
        <w:t>dissolution</w:t>
      </w:r>
      <w:r w:rsidR="004804F6" w:rsidRPr="00BA7E9A">
        <w:t>,</w:t>
      </w:r>
      <w:r>
        <w:t xml:space="preserve"> the aqueous CaCO</w:t>
      </w:r>
      <w:r w:rsidRPr="00AB686D">
        <w:rPr>
          <w:vertAlign w:val="subscript"/>
        </w:rPr>
        <w:t>3</w:t>
      </w:r>
      <w:r>
        <w:t xml:space="preserve"> concentration will equal the vaterite solubility and the driving force for the growth will be kept constant at the difference </w:t>
      </w:r>
      <m:oMath>
        <m:r>
          <m:rPr>
            <m:sty m:val="p"/>
          </m:rPr>
          <w:rPr>
            <w:rFonts w:ascii="Cambria Math" w:hAnsi="Cambria Math"/>
          </w:rPr>
          <m:t>Δ</m:t>
        </m:r>
        <m:r>
          <w:rPr>
            <w:rFonts w:ascii="Cambria Math" w:hAnsi="Cambria Math"/>
          </w:rPr>
          <m:t>G</m:t>
        </m:r>
      </m:oMath>
      <w:r>
        <w:rPr>
          <w:iCs/>
        </w:rPr>
        <w:t xml:space="preserve"> of the vaterite and calcite phase. Inversely, if vaterite dissolution is much slower than calcite growth</w:t>
      </w:r>
      <w:r w:rsidR="009E26CF">
        <w:rPr>
          <w:iCs/>
        </w:rPr>
        <w:t xml:space="preserve">, the </w:t>
      </w:r>
      <w:r w:rsidR="003215EB">
        <w:rPr>
          <w:iCs/>
        </w:rPr>
        <w:t xml:space="preserve"> </w:t>
      </w:r>
      <w:r w:rsidR="009E26CF">
        <w:t>aqueous CaCO</w:t>
      </w:r>
      <w:r w:rsidR="009E26CF" w:rsidRPr="00AB686D">
        <w:rPr>
          <w:vertAlign w:val="subscript"/>
        </w:rPr>
        <w:t>3</w:t>
      </w:r>
      <w:r w:rsidR="009E26CF">
        <w:t xml:space="preserve"> concentration will equal the calcite solubility. Thus </w:t>
      </w:r>
      <w:r w:rsidR="003215EB">
        <w:rPr>
          <w:iCs/>
        </w:rPr>
        <w:t xml:space="preserve">the same </w:t>
      </w:r>
      <m:oMath>
        <m:r>
          <m:rPr>
            <m:sty m:val="p"/>
          </m:rPr>
          <w:rPr>
            <w:rFonts w:ascii="Cambria Math" w:hAnsi="Cambria Math"/>
          </w:rPr>
          <m:t>Δ</m:t>
        </m:r>
        <m:r>
          <w:rPr>
            <w:rFonts w:ascii="Cambria Math" w:hAnsi="Cambria Math"/>
          </w:rPr>
          <m:t>G</m:t>
        </m:r>
      </m:oMath>
      <w:r w:rsidR="003215EB">
        <w:rPr>
          <w:iCs/>
        </w:rPr>
        <w:t xml:space="preserve"> will be the constant driving force of vaterite dissolution. Since everything is constant but the mass and the area of the growing phases the rate equation simplifies to</w:t>
      </w:r>
    </w:p>
    <w:p w14:paraId="1A5E989B" w14:textId="40A821ED" w:rsidR="003215EB" w:rsidRPr="00477187" w:rsidRDefault="000C6C6E" w:rsidP="0073700C">
      <w:pPr>
        <w:spacing w:before="240" w:after="240" w:line="480" w:lineRule="auto"/>
        <w:rPr>
          <w:iCs/>
        </w:rPr>
      </w:pPr>
      <m:oMathPara>
        <m:oMath>
          <m:f>
            <m:fPr>
              <m:ctrlPr>
                <w:rPr>
                  <w:rFonts w:ascii="Cambria Math" w:hAnsi="Cambria Math"/>
                  <w:i/>
                  <w:iCs/>
                </w:rPr>
              </m:ctrlPr>
            </m:fPr>
            <m:num>
              <m:r>
                <m:rPr>
                  <m:sty m:val="p"/>
                </m:rPr>
                <w:rPr>
                  <w:rFonts w:ascii="Cambria Math" w:hAnsi="Cambria Math"/>
                </w:rPr>
                <m:t>d</m:t>
              </m:r>
              <m:sSub>
                <m:sSubPr>
                  <m:ctrlPr>
                    <w:rPr>
                      <w:rFonts w:ascii="Cambria Math" w:hAnsi="Cambria Math"/>
                      <w:i/>
                      <w:iCs/>
                    </w:rPr>
                  </m:ctrlPr>
                </m:sSubPr>
                <m:e>
                  <m:r>
                    <w:rPr>
                      <w:rFonts w:ascii="Cambria Math" w:hAnsi="Cambria Math"/>
                    </w:rPr>
                    <m:t>m</m:t>
                  </m:r>
                </m:e>
                <m:sub>
                  <m:r>
                    <w:rPr>
                      <w:rFonts w:ascii="Cambria Math" w:hAnsi="Cambria Math"/>
                    </w:rPr>
                    <m:t>c</m:t>
                  </m:r>
                </m:sub>
              </m:sSub>
            </m:num>
            <m:den>
              <m:r>
                <m:rPr>
                  <m:sty m:val="p"/>
                </m:rPr>
                <w:rPr>
                  <w:rFonts w:ascii="Cambria Math" w:hAnsi="Cambria Math"/>
                </w:rPr>
                <m:t>d</m:t>
              </m:r>
              <m:r>
                <w:rPr>
                  <w:rFonts w:ascii="Cambria Math" w:hAnsi="Cambria Math"/>
                </w:rPr>
                <m:t>t</m:t>
              </m:r>
            </m:den>
          </m:f>
          <m:r>
            <m:rPr>
              <m:sty m:val="p"/>
            </m:rPr>
            <w:rPr>
              <w:rFonts w:ascii="Cambria Math" w:hAnsi="Cambria Math"/>
            </w:rPr>
            <m:t xml:space="preserve">= </m:t>
          </m:r>
          <m:sSub>
            <m:sSubPr>
              <m:ctrlPr>
                <w:rPr>
                  <w:rFonts w:ascii="Cambria Math" w:hAnsi="Cambria Math"/>
                  <w:i/>
                  <w:iCs/>
                </w:rPr>
              </m:ctrlPr>
            </m:sSubPr>
            <m:e>
              <m:r>
                <w:rPr>
                  <w:rFonts w:ascii="Cambria Math" w:hAnsi="Cambria Math"/>
                </w:rPr>
                <m:t>r'</m:t>
              </m:r>
            </m:e>
            <m:sub>
              <m:r>
                <w:rPr>
                  <w:rFonts w:ascii="Cambria Math" w:hAnsi="Cambria Math"/>
                </w:rPr>
                <m:t>c</m:t>
              </m:r>
            </m:sub>
          </m:sSub>
          <m:r>
            <w:rPr>
              <w:rFonts w:ascii="Cambria Math" w:hAnsi="Cambria Math"/>
            </w:rPr>
            <m:t xml:space="preserve"> </m:t>
          </m:r>
          <m:sSubSup>
            <m:sSubSupPr>
              <m:ctrlPr>
                <w:rPr>
                  <w:rFonts w:ascii="Cambria Math" w:hAnsi="Cambria Math"/>
                  <w:i/>
                  <w:iCs/>
                </w:rPr>
              </m:ctrlPr>
            </m:sSubSupPr>
            <m:e>
              <m:r>
                <w:rPr>
                  <w:rFonts w:ascii="Cambria Math" w:hAnsi="Cambria Math"/>
                </w:rPr>
                <m:t>m</m:t>
              </m:r>
            </m:e>
            <m:sub>
              <m:r>
                <w:rPr>
                  <w:rFonts w:ascii="Cambria Math" w:hAnsi="Cambria Math"/>
                </w:rPr>
                <m:t>c</m:t>
              </m:r>
            </m:sub>
            <m:sup>
              <m:r>
                <w:rPr>
                  <w:rFonts w:ascii="Cambria Math" w:hAnsi="Cambria Math"/>
                </w:rPr>
                <m:t>2/3</m:t>
              </m:r>
            </m:sup>
          </m:sSubSup>
          <m:r>
            <w:rPr>
              <w:rFonts w:ascii="Cambria Math" w:hAnsi="Cambria Math"/>
            </w:rPr>
            <m:t xml:space="preserve"> ⇒ </m:t>
          </m:r>
          <m:f>
            <m:fPr>
              <m:ctrlPr>
                <w:rPr>
                  <w:rFonts w:ascii="Cambria Math" w:hAnsi="Cambria Math"/>
                  <w:i/>
                  <w:iCs/>
                </w:rPr>
              </m:ctrlPr>
            </m:fPr>
            <m:num>
              <m:sSub>
                <m:sSubPr>
                  <m:ctrlPr>
                    <w:rPr>
                      <w:rFonts w:ascii="Cambria Math" w:hAnsi="Cambria Math"/>
                      <w:i/>
                      <w:iCs/>
                    </w:rPr>
                  </m:ctrlPr>
                </m:sSubPr>
                <m:e>
                  <m:r>
                    <w:rPr>
                      <w:rFonts w:ascii="Cambria Math" w:hAnsi="Cambria Math"/>
                    </w:rPr>
                    <m:t>m</m:t>
                  </m:r>
                </m:e>
                <m:sub>
                  <m:r>
                    <w:rPr>
                      <w:rFonts w:ascii="Cambria Math" w:hAnsi="Cambria Math"/>
                    </w:rPr>
                    <m:t>c</m:t>
                  </m:r>
                </m:sub>
              </m:sSub>
            </m:num>
            <m:den>
              <m:sSub>
                <m:sSubPr>
                  <m:ctrlPr>
                    <w:rPr>
                      <w:rFonts w:ascii="Cambria Math" w:hAnsi="Cambria Math"/>
                      <w:i/>
                      <w:iCs/>
                    </w:rPr>
                  </m:ctrlPr>
                </m:sSubPr>
                <m:e>
                  <m:r>
                    <w:rPr>
                      <w:rFonts w:ascii="Cambria Math" w:hAnsi="Cambria Math"/>
                    </w:rPr>
                    <m:t>m</m:t>
                  </m:r>
                </m:e>
                <m:sub>
                  <m:r>
                    <w:rPr>
                      <w:rFonts w:ascii="Cambria Math" w:hAnsi="Cambria Math"/>
                    </w:rPr>
                    <m:t>c,0</m:t>
                  </m:r>
                </m:sub>
              </m:sSub>
            </m:den>
          </m:f>
          <m: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c</m:t>
              </m:r>
            </m:sub>
          </m:sSub>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r>
                        <w:rPr>
                          <w:rFonts w:ascii="Cambria Math" w:hAnsi="Cambria Math"/>
                        </w:rPr>
                        <m:t>t</m:t>
                      </m:r>
                    </m:num>
                    <m:den>
                      <m:sSub>
                        <m:sSubPr>
                          <m:ctrlPr>
                            <w:rPr>
                              <w:rFonts w:ascii="Cambria Math" w:hAnsi="Cambria Math"/>
                              <w:i/>
                              <w:iCs/>
                            </w:rPr>
                          </m:ctrlPr>
                        </m:sSubPr>
                        <m:e>
                          <m:r>
                            <w:rPr>
                              <w:rFonts w:ascii="Cambria Math" w:hAnsi="Cambria Math"/>
                            </w:rPr>
                            <m:t>t</m:t>
                          </m:r>
                        </m:e>
                        <m:sub>
                          <m:r>
                            <w:rPr>
                              <w:rFonts w:ascii="Cambria Math" w:hAnsi="Cambria Math"/>
                            </w:rPr>
                            <m:t>f</m:t>
                          </m:r>
                        </m:sub>
                      </m:sSub>
                    </m:den>
                  </m:f>
                </m:e>
              </m:d>
            </m:e>
            <m:sup>
              <m:r>
                <w:rPr>
                  <w:rFonts w:ascii="Cambria Math" w:hAnsi="Cambria Math"/>
                </w:rPr>
                <m:t>3</m:t>
              </m:r>
            </m:sup>
          </m:sSup>
        </m:oMath>
      </m:oMathPara>
    </w:p>
    <w:p w14:paraId="1BD7C016" w14:textId="371CC238" w:rsidR="00477187" w:rsidRDefault="00477187" w:rsidP="0073700C">
      <w:pPr>
        <w:spacing w:before="240" w:after="240" w:line="480" w:lineRule="auto"/>
        <w:rPr>
          <w:iCs/>
        </w:rPr>
      </w:pPr>
      <w:r>
        <w:rPr>
          <w:iCs/>
        </w:rPr>
        <w:t>for calcite growth control and</w:t>
      </w:r>
    </w:p>
    <w:p w14:paraId="0C04B9DE" w14:textId="57BD9C0C" w:rsidR="00477187" w:rsidRPr="00477187" w:rsidRDefault="000C6C6E" w:rsidP="0073700C">
      <w:pPr>
        <w:spacing w:before="240" w:after="240" w:line="480" w:lineRule="auto"/>
        <w:rPr>
          <w:iCs/>
        </w:rPr>
      </w:pPr>
      <m:oMathPara>
        <m:oMath>
          <m:f>
            <m:fPr>
              <m:ctrlPr>
                <w:rPr>
                  <w:rFonts w:ascii="Cambria Math" w:hAnsi="Cambria Math"/>
                  <w:i/>
                  <w:iCs/>
                </w:rPr>
              </m:ctrlPr>
            </m:fPr>
            <m:num>
              <m:r>
                <m:rPr>
                  <m:sty m:val="p"/>
                </m:rPr>
                <w:rPr>
                  <w:rFonts w:ascii="Cambria Math" w:hAnsi="Cambria Math"/>
                </w:rPr>
                <m:t>d</m:t>
              </m:r>
              <m:sSub>
                <m:sSubPr>
                  <m:ctrlPr>
                    <w:rPr>
                      <w:rFonts w:ascii="Cambria Math" w:hAnsi="Cambria Math"/>
                      <w:i/>
                      <w:iCs/>
                    </w:rPr>
                  </m:ctrlPr>
                </m:sSubPr>
                <m:e>
                  <m:r>
                    <w:rPr>
                      <w:rFonts w:ascii="Cambria Math" w:hAnsi="Cambria Math"/>
                    </w:rPr>
                    <m:t>m</m:t>
                  </m:r>
                </m:e>
                <m:sub>
                  <m:r>
                    <w:rPr>
                      <w:rFonts w:ascii="Cambria Math" w:hAnsi="Cambria Math"/>
                    </w:rPr>
                    <m:t>v</m:t>
                  </m:r>
                </m:sub>
              </m:sSub>
            </m:num>
            <m:den>
              <m:r>
                <m:rPr>
                  <m:sty m:val="p"/>
                </m:rPr>
                <w:rPr>
                  <w:rFonts w:ascii="Cambria Math" w:hAnsi="Cambria Math"/>
                </w:rPr>
                <m:t>d</m:t>
              </m:r>
              <m:r>
                <w:rPr>
                  <w:rFonts w:ascii="Cambria Math" w:hAnsi="Cambria Math"/>
                </w:rPr>
                <m:t>t</m:t>
              </m:r>
            </m:den>
          </m:f>
          <m:r>
            <m:rPr>
              <m:sty m:val="p"/>
            </m:rPr>
            <w:rPr>
              <w:rFonts w:ascii="Cambria Math" w:hAnsi="Cambria Math"/>
            </w:rPr>
            <m:t xml:space="preserve">= </m:t>
          </m:r>
          <m:sSub>
            <m:sSubPr>
              <m:ctrlPr>
                <w:rPr>
                  <w:rFonts w:ascii="Cambria Math" w:hAnsi="Cambria Math"/>
                  <w:i/>
                  <w:iCs/>
                </w:rPr>
              </m:ctrlPr>
            </m:sSubPr>
            <m:e>
              <m:r>
                <w:rPr>
                  <w:rFonts w:ascii="Cambria Math" w:hAnsi="Cambria Math"/>
                </w:rPr>
                <m:t>-|r'</m:t>
              </m:r>
            </m:e>
            <m:sub>
              <m:r>
                <w:rPr>
                  <w:rFonts w:ascii="Cambria Math" w:hAnsi="Cambria Math"/>
                </w:rPr>
                <m:t>v</m:t>
              </m:r>
            </m:sub>
          </m:sSub>
          <m:r>
            <w:rPr>
              <w:rFonts w:ascii="Cambria Math" w:hAnsi="Cambria Math"/>
            </w:rPr>
            <m:t xml:space="preserve">| </m:t>
          </m:r>
          <m:sSubSup>
            <m:sSubSupPr>
              <m:ctrlPr>
                <w:rPr>
                  <w:rFonts w:ascii="Cambria Math" w:hAnsi="Cambria Math"/>
                  <w:i/>
                  <w:iCs/>
                </w:rPr>
              </m:ctrlPr>
            </m:sSubSupPr>
            <m:e>
              <m:r>
                <w:rPr>
                  <w:rFonts w:ascii="Cambria Math" w:hAnsi="Cambria Math"/>
                </w:rPr>
                <m:t>m</m:t>
              </m:r>
            </m:e>
            <m:sub>
              <m:r>
                <w:rPr>
                  <w:rFonts w:ascii="Cambria Math" w:hAnsi="Cambria Math"/>
                </w:rPr>
                <m:t>v</m:t>
              </m:r>
            </m:sub>
            <m:sup>
              <m:r>
                <w:rPr>
                  <w:rFonts w:ascii="Cambria Math" w:hAnsi="Cambria Math"/>
                </w:rPr>
                <m:t>2/3</m:t>
              </m:r>
            </m:sup>
          </m:sSubSup>
          <m:r>
            <w:rPr>
              <w:rFonts w:ascii="Cambria Math" w:hAnsi="Cambria Math"/>
            </w:rPr>
            <m:t xml:space="preserve"> ⇒ </m:t>
          </m:r>
          <m:f>
            <m:fPr>
              <m:ctrlPr>
                <w:rPr>
                  <w:rFonts w:ascii="Cambria Math" w:hAnsi="Cambria Math"/>
                  <w:i/>
                  <w:iCs/>
                </w:rPr>
              </m:ctrlPr>
            </m:fPr>
            <m:num>
              <m:sSub>
                <m:sSubPr>
                  <m:ctrlPr>
                    <w:rPr>
                      <w:rFonts w:ascii="Cambria Math" w:hAnsi="Cambria Math"/>
                      <w:i/>
                      <w:iCs/>
                    </w:rPr>
                  </m:ctrlPr>
                </m:sSubPr>
                <m:e>
                  <m:r>
                    <w:rPr>
                      <w:rFonts w:ascii="Cambria Math" w:hAnsi="Cambria Math"/>
                    </w:rPr>
                    <m:t>m</m:t>
                  </m:r>
                </m:e>
                <m:sub>
                  <m:r>
                    <w:rPr>
                      <w:rFonts w:ascii="Cambria Math" w:hAnsi="Cambria Math"/>
                    </w:rPr>
                    <m:t>v</m:t>
                  </m:r>
                </m:sub>
              </m:sSub>
            </m:num>
            <m:den>
              <m:sSub>
                <m:sSubPr>
                  <m:ctrlPr>
                    <w:rPr>
                      <w:rFonts w:ascii="Cambria Math" w:hAnsi="Cambria Math"/>
                      <w:i/>
                      <w:iCs/>
                    </w:rPr>
                  </m:ctrlPr>
                </m:sSubPr>
                <m:e>
                  <m:r>
                    <w:rPr>
                      <w:rFonts w:ascii="Cambria Math" w:hAnsi="Cambria Math"/>
                    </w:rPr>
                    <m:t>m</m:t>
                  </m:r>
                </m:e>
                <m:sub>
                  <m:r>
                    <w:rPr>
                      <w:rFonts w:ascii="Cambria Math" w:hAnsi="Cambria Math"/>
                    </w:rPr>
                    <m:t>v,0</m:t>
                  </m:r>
                </m:sub>
              </m:sSub>
            </m:den>
          </m:f>
          <m:r>
            <w:rPr>
              <w:rFonts w:ascii="Cambria Math" w:hAnsi="Cambria Math"/>
            </w:rPr>
            <m:t>=</m:t>
          </m:r>
          <m:sSup>
            <m:sSupPr>
              <m:ctrlPr>
                <w:rPr>
                  <w:rFonts w:ascii="Cambria Math" w:hAnsi="Cambria Math"/>
                  <w:i/>
                  <w:iCs/>
                </w:rPr>
              </m:ctrlPr>
            </m:sSupPr>
            <m:e>
              <m:sSub>
                <m:sSubPr>
                  <m:ctrlPr>
                    <w:rPr>
                      <w:rFonts w:ascii="Cambria Math" w:hAnsi="Cambria Math"/>
                      <w:i/>
                      <w:iCs/>
                    </w:rPr>
                  </m:ctrlPr>
                </m:sSubPr>
                <m:e>
                  <m:r>
                    <w:rPr>
                      <w:rFonts w:ascii="Cambria Math" w:hAnsi="Cambria Math"/>
                    </w:rPr>
                    <m:t>r'</m:t>
                  </m:r>
                </m:e>
                <m:sub>
                  <m:r>
                    <w:rPr>
                      <w:rFonts w:ascii="Cambria Math" w:hAnsi="Cambria Math"/>
                    </w:rPr>
                    <m:t>v</m:t>
                  </m:r>
                </m:sub>
              </m:sSub>
              <m:d>
                <m:dPr>
                  <m:ctrlPr>
                    <w:rPr>
                      <w:rFonts w:ascii="Cambria Math" w:hAnsi="Cambria Math"/>
                      <w:i/>
                      <w:iCs/>
                    </w:rPr>
                  </m:ctrlPr>
                </m:dPr>
                <m:e>
                  <m:r>
                    <w:rPr>
                      <w:rFonts w:ascii="Cambria Math" w:hAnsi="Cambria Math"/>
                    </w:rPr>
                    <m:t>1-</m:t>
                  </m:r>
                  <m:f>
                    <m:fPr>
                      <m:ctrlPr>
                        <w:rPr>
                          <w:rFonts w:ascii="Cambria Math" w:hAnsi="Cambria Math"/>
                          <w:i/>
                          <w:iCs/>
                        </w:rPr>
                      </m:ctrlPr>
                    </m:fPr>
                    <m:num>
                      <m:r>
                        <w:rPr>
                          <w:rFonts w:ascii="Cambria Math" w:hAnsi="Cambria Math"/>
                        </w:rPr>
                        <m:t>t</m:t>
                      </m:r>
                    </m:num>
                    <m:den>
                      <m:sSub>
                        <m:sSubPr>
                          <m:ctrlPr>
                            <w:rPr>
                              <w:rFonts w:ascii="Cambria Math" w:hAnsi="Cambria Math"/>
                              <w:i/>
                              <w:iCs/>
                            </w:rPr>
                          </m:ctrlPr>
                        </m:sSubPr>
                        <m:e>
                          <m:r>
                            <w:rPr>
                              <w:rFonts w:ascii="Cambria Math" w:hAnsi="Cambria Math"/>
                            </w:rPr>
                            <m:t>t</m:t>
                          </m:r>
                        </m:e>
                        <m:sub>
                          <m:r>
                            <w:rPr>
                              <w:rFonts w:ascii="Cambria Math" w:hAnsi="Cambria Math"/>
                            </w:rPr>
                            <m:t>f</m:t>
                          </m:r>
                        </m:sub>
                      </m:sSub>
                    </m:den>
                  </m:f>
                </m:e>
              </m:d>
            </m:e>
            <m:sup>
              <m:r>
                <w:rPr>
                  <w:rFonts w:ascii="Cambria Math" w:hAnsi="Cambria Math"/>
                </w:rPr>
                <m:t>3</m:t>
              </m:r>
            </m:sup>
          </m:sSup>
          <m:r>
            <w:rPr>
              <w:rFonts w:ascii="Cambria Math" w:hAnsi="Cambria Math"/>
            </w:rPr>
            <m:t xml:space="preserve">, </m:t>
          </m:r>
        </m:oMath>
      </m:oMathPara>
    </w:p>
    <w:p w14:paraId="6553B14A" w14:textId="5865AEDE" w:rsidR="00477187" w:rsidRDefault="00EB14D9" w:rsidP="0073700C">
      <w:pPr>
        <w:spacing w:before="240" w:after="240" w:line="480" w:lineRule="auto"/>
        <w:rPr>
          <w:iCs/>
        </w:rPr>
      </w:pPr>
      <w:r>
        <w:rPr>
          <w:iCs/>
        </w:rPr>
        <w:t>for vaterite dissolution control.</w:t>
      </w:r>
      <w:r w:rsidR="000B62DA">
        <w:rPr>
          <w:iCs/>
        </w:rPr>
        <w:t xml:space="preserve"> The final time is inversely proportional to the rate: </w:t>
      </w:r>
      <m:oMath>
        <m:sSub>
          <m:sSubPr>
            <m:ctrlPr>
              <w:rPr>
                <w:rFonts w:ascii="Cambria Math" w:hAnsi="Cambria Math"/>
                <w:i/>
                <w:iCs/>
              </w:rPr>
            </m:ctrlPr>
          </m:sSubPr>
          <m:e>
            <m:r>
              <w:rPr>
                <w:rFonts w:ascii="Cambria Math" w:hAnsi="Cambria Math"/>
              </w:rPr>
              <m:t>t</m:t>
            </m:r>
          </m:e>
          <m:sub>
            <m:r>
              <w:rPr>
                <w:rFonts w:ascii="Cambria Math" w:hAnsi="Cambria Math"/>
              </w:rPr>
              <m:t>f</m:t>
            </m:r>
          </m:sub>
        </m:sSub>
        <m:r>
          <w:rPr>
            <w:rFonts w:ascii="Cambria Math" w:hAnsi="Cambria Math"/>
          </w:rPr>
          <m:t>∝</m:t>
        </m:r>
        <m:sSubSup>
          <m:sSubSupPr>
            <m:ctrlPr>
              <w:rPr>
                <w:rFonts w:ascii="Cambria Math" w:hAnsi="Cambria Math"/>
                <w:i/>
                <w:iCs/>
              </w:rPr>
            </m:ctrlPr>
          </m:sSubSupPr>
          <m:e>
            <m:r>
              <w:rPr>
                <w:rFonts w:ascii="Cambria Math" w:hAnsi="Cambria Math"/>
              </w:rPr>
              <m:t>r'</m:t>
            </m:r>
          </m:e>
          <m:sub>
            <m:r>
              <w:rPr>
                <w:rFonts w:ascii="Cambria Math" w:hAnsi="Cambria Math"/>
              </w:rPr>
              <m:t>v</m:t>
            </m:r>
          </m:sub>
          <m:sup>
            <m:r>
              <w:rPr>
                <w:rFonts w:ascii="Cambria Math" w:hAnsi="Cambria Math"/>
              </w:rPr>
              <m:t>-1</m:t>
            </m:r>
          </m:sup>
        </m:sSubSup>
      </m:oMath>
      <w:r w:rsidR="000B62DA">
        <w:rPr>
          <w:iCs/>
        </w:rPr>
        <w:t xml:space="preserve">, Since </w:t>
      </w:r>
      <m:oMath>
        <m:sSub>
          <m:sSubPr>
            <m:ctrlPr>
              <w:rPr>
                <w:rFonts w:ascii="Cambria Math" w:hAnsi="Cambria Math"/>
                <w:i/>
                <w:iCs/>
              </w:rPr>
            </m:ctrlPr>
          </m:sSubPr>
          <m:e>
            <m:r>
              <w:rPr>
                <w:rFonts w:ascii="Cambria Math" w:hAnsi="Cambria Math"/>
              </w:rPr>
              <m:t>m</m:t>
            </m:r>
          </m:e>
          <m:sub>
            <m:r>
              <w:rPr>
                <w:rFonts w:ascii="Cambria Math" w:hAnsi="Cambria Math"/>
              </w:rPr>
              <m:t>vf</m:t>
            </m:r>
          </m:sub>
        </m:sSub>
        <m:r>
          <w:rPr>
            <w:rFonts w:ascii="Cambria Math" w:hAnsi="Cambria Math"/>
          </w:rPr>
          <m:t>→0</m:t>
        </m:r>
      </m:oMath>
      <w:r w:rsidR="000B62DA">
        <w:rPr>
          <w:iCs/>
        </w:rPr>
        <w:t xml:space="preserve"> the vaterite dissolu</w:t>
      </w:r>
      <w:proofErr w:type="spellStart"/>
      <w:r w:rsidR="000B62DA">
        <w:rPr>
          <w:iCs/>
        </w:rPr>
        <w:t>tion</w:t>
      </w:r>
      <w:proofErr w:type="spellEnd"/>
      <w:r w:rsidR="000B62DA">
        <w:rPr>
          <w:iCs/>
        </w:rPr>
        <w:t xml:space="preserve"> control model can be written:</w:t>
      </w:r>
    </w:p>
    <w:p w14:paraId="164F0806" w14:textId="44EA3B22" w:rsidR="000B62DA" w:rsidRDefault="000C6C6E" w:rsidP="0073700C">
      <w:pPr>
        <w:spacing w:before="240" w:after="240" w:line="480" w:lineRule="auto"/>
        <w:rPr>
          <w:iCs/>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v</m:t>
                  </m:r>
                </m:sub>
              </m:sSub>
              <m:r>
                <w:rPr>
                  <w:rFonts w:ascii="Cambria Math" w:hAnsi="Cambria Math"/>
                </w:rPr>
                <m:t>(t)-</m:t>
              </m:r>
              <m:sSub>
                <m:sSubPr>
                  <m:ctrlPr>
                    <w:rPr>
                      <w:rFonts w:ascii="Cambria Math" w:hAnsi="Cambria Math"/>
                      <w:i/>
                    </w:rPr>
                  </m:ctrlPr>
                </m:sSubPr>
                <m:e>
                  <m:r>
                    <w:rPr>
                      <w:rFonts w:ascii="Cambria Math" w:hAnsi="Cambria Math"/>
                    </w:rPr>
                    <m:t>m</m:t>
                  </m:r>
                </m:e>
                <m:sub>
                  <m:r>
                    <w:rPr>
                      <w:rFonts w:ascii="Cambria Math" w:hAnsi="Cambria Math"/>
                    </w:rPr>
                    <m:t>v0</m:t>
                  </m:r>
                </m:sub>
              </m:sSub>
            </m:num>
            <m:den>
              <m:sSub>
                <m:sSubPr>
                  <m:ctrlPr>
                    <w:rPr>
                      <w:rFonts w:ascii="Cambria Math" w:hAnsi="Cambria Math"/>
                      <w:i/>
                    </w:rPr>
                  </m:ctrlPr>
                </m:sSubPr>
                <m:e>
                  <m:r>
                    <w:rPr>
                      <w:rFonts w:ascii="Cambria Math" w:hAnsi="Cambria Math"/>
                    </w:rPr>
                    <m:t>m</m:t>
                  </m:r>
                </m:e>
                <m:sub>
                  <m:r>
                    <w:rPr>
                      <w:rFonts w:ascii="Cambria Math" w:hAnsi="Cambria Math"/>
                    </w:rPr>
                    <m:t>vf</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v0</m:t>
                  </m:r>
                </m:sub>
              </m:sSub>
            </m:den>
          </m:f>
          <m:r>
            <w:rPr>
              <w:rFonts w:ascii="Cambria Math" w:hAnsi="Cambria Math"/>
            </w:rPr>
            <m:t>∝</m:t>
          </m:r>
          <m:sSup>
            <m:sSupPr>
              <m:ctrlPr>
                <w:rPr>
                  <w:rFonts w:ascii="Cambria Math" w:hAnsi="Cambria Math"/>
                  <w:i/>
                </w:rPr>
              </m:ctrlPr>
            </m:sSupPr>
            <m:e>
              <m:r>
                <w:rPr>
                  <w:rFonts w:ascii="Cambria Math" w:hAnsi="Cambria Math"/>
                </w:rPr>
                <m:t>1-</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t</m:t>
                          </m:r>
                        </m:e>
                        <m:sub>
                          <m:r>
                            <w:rPr>
                              <w:rFonts w:ascii="Cambria Math" w:hAnsi="Cambria Math"/>
                            </w:rPr>
                            <m:t>f</m:t>
                          </m:r>
                        </m:sub>
                      </m:sSub>
                    </m:den>
                  </m:f>
                </m:e>
              </m:d>
            </m:e>
            <m:sup>
              <m:r>
                <w:rPr>
                  <w:rFonts w:ascii="Cambria Math" w:hAnsi="Cambria Math"/>
                </w:rPr>
                <m:t>α</m:t>
              </m:r>
            </m:sup>
          </m:sSup>
          <m:r>
            <w:rPr>
              <w:rFonts w:ascii="Cambria Math" w:hAnsi="Cambria Math"/>
            </w:rPr>
            <m:t>.</m:t>
          </m:r>
        </m:oMath>
      </m:oMathPara>
    </w:p>
    <w:p w14:paraId="05FE1D7A" w14:textId="79FA9465" w:rsidR="00AF6AD0" w:rsidRPr="00CB7CCE" w:rsidRDefault="00AF6AD0" w:rsidP="0073700C">
      <w:pPr>
        <w:spacing w:before="240" w:after="240" w:line="480" w:lineRule="auto"/>
        <w:rPr>
          <w:iCs/>
        </w:rPr>
      </w:pPr>
      <w:r>
        <w:t xml:space="preserve">Previous phase transformation </w:t>
      </w:r>
      <w:r w:rsidRPr="005764F7">
        <w:t xml:space="preserve">studies </w:t>
      </w:r>
      <w:r>
        <w:t xml:space="preserve">in </w:t>
      </w:r>
      <w:r w:rsidR="005159C4">
        <w:t xml:space="preserve">batch reactors with </w:t>
      </w:r>
      <w:r>
        <w:t xml:space="preserve">well stirred liquid solutions </w:t>
      </w:r>
      <w:r w:rsidRPr="00BB76B4">
        <w:t xml:space="preserve">reported by </w:t>
      </w:r>
      <w:r w:rsidRPr="0008700F">
        <w:t>Ogino et al</w:t>
      </w:r>
      <w:r w:rsidRPr="00381D50">
        <w:t>.</w:t>
      </w:r>
      <w:r w:rsidRPr="00BB76B4">
        <w:t xml:space="preserve"> </w:t>
      </w:r>
      <w:r w:rsidRPr="00C50BF5">
        <w:fldChar w:fldCharType="begin" w:fldLock="1"/>
      </w:r>
      <w:r>
        <w:instrText>ADDIN CSL_CITATION {"citationItems":[{"id":"ITEM-1","itemData":{"DOI":"10.1016/0016-7037(87)90155-4","ISBN":"0123456789","ISSN":"00167037","abstract":"Highly supersaturated solutions of Ca2+ and CO2-\n3 ions rapidly precipitate amorphous calcium carbonate, ACC, the logarithmic thermodynamic solubility product of which is about -6.0 at 25??C. The ACC initially formed is transformed to a mixture of several crystalline calcium carbonate polymorphs within several minutes. The transformed polymorphs are vaterite and calcite at low temperature (14 to 30??C), and aragonite and calcite at high temperature (60 to 80??C). At intermediate temperatures (40 to 50??C) the formation of all three polymorphs was observed. Metastable polymorphs are gradually transformed to the stable form, calcite. It takes about 200 min at 25??C and 370 min at 30??C for the complete transformation of vaterite to calcite, and 1000-1300 min for that of aragonite to calcite at 60-80??C. At 50??C, vaterite is predominantly transformed at first to aragonite within 60 min, and then the aragonite is transformed to calcite in about 900 min. The results of the change in the ion activity product of the solution and the abundances of the polymorphs strongly suggest that the polymorphic transformation of vaterite and aragonite to calcite takes place through dissolution of the metastable phase and growth of the stable phase, calcite. The rate-determining step of the transformation is the growth of calcite. The relative abundance of vaterite becomes higher at 25??C with increasing concentrations of calcium and carbonate ions in the supersaturated solution. When the ion activity product of the initial supersaturated solution is lower than the solubility product of ACC at 25??C, only vaterite directly precipitates after some induction period. The vaterite crystals formed are free of calcite seeds and the vaterite saturated solutions are stable for several days. ?? 1987.","author":[{"dropping-particle":"","family":"Ogino","given":"Takeshi","non-dropping-particle":"","parse-names":false,"suffix":""},{"dropping-particle":"","family":"Suzuki","given":"Toshio","non-dropping-particle":"","parse-names":false,"suffix":""},{"dropping-particle":"","family":"Sawada","given":"Kiyoshi","non-dropping-particle":"","parse-names":false,"suffix":""}],"container-title":"Geochimica et Cosmochimica Acta","id":"ITEM-1","issue":"10","issued":{"date-parts":[["1987"]]},"page":"2757-2767","title":"The formation and transformation mechanism of calcium carbonate in water","type":"article-journal","volume":"51"},"uris":["http://www.mendeley.com/documents/?uuid=32e5d221-cd7a-4f80-8020-1fe5eb421de5"]}],"mendeley":{"formattedCitation":"[3]","plainTextFormattedCitation":"[3]","previouslyFormattedCitation":"[3]"},"properties":{"noteIndex":0},"schema":"https://github.com/citation-style-language/schema/raw/master/csl-citation.json"}</w:instrText>
      </w:r>
      <w:r w:rsidRPr="00C50BF5">
        <w:fldChar w:fldCharType="separate"/>
      </w:r>
      <w:r w:rsidRPr="00AF6AD0">
        <w:rPr>
          <w:noProof/>
          <w:lang w:val="es-ES"/>
        </w:rPr>
        <w:t>[3]</w:t>
      </w:r>
      <w:r w:rsidRPr="00C50BF5">
        <w:fldChar w:fldCharType="end"/>
      </w:r>
      <w:r w:rsidRPr="001B54B2">
        <w:rPr>
          <w:lang w:val="es-ES"/>
        </w:rPr>
        <w:t xml:space="preserve"> and </w:t>
      </w:r>
      <w:proofErr w:type="spellStart"/>
      <w:r w:rsidRPr="0008700F">
        <w:rPr>
          <w:lang w:val="es-ES"/>
        </w:rPr>
        <w:t>Rodriguez</w:t>
      </w:r>
      <w:proofErr w:type="spellEnd"/>
      <w:r w:rsidRPr="0008700F">
        <w:rPr>
          <w:lang w:val="es-ES"/>
        </w:rPr>
        <w:t>-Blanco et al</w:t>
      </w:r>
      <w:r w:rsidRPr="00381D50">
        <w:rPr>
          <w:lang w:val="es-ES"/>
        </w:rPr>
        <w:t>.</w:t>
      </w:r>
      <w:r w:rsidRPr="001B54B2">
        <w:rPr>
          <w:lang w:val="es-ES"/>
        </w:rPr>
        <w:t xml:space="preserve"> </w:t>
      </w:r>
      <w:r w:rsidRPr="00C50BF5">
        <w:fldChar w:fldCharType="begin" w:fldLock="1"/>
      </w:r>
      <w:r>
        <w:rPr>
          <w:lang w:val="es-ES"/>
        </w:rPr>
        <w:instrText>ADDIN CSL_CITATION {"citationItems":[{"id":"ITEM-1","itemData":{"DOI":"10.1039/c0nr00589d","ISBN":"2040-3364","ISSN":"2040-3364","PMID":"21069231","abstract":"The kinetics and mechanisms of nanoparticulate amorphous calcium carbonate (ACC) crystallization to calcite, via vaterite, were studied at a range of environmentally relevant temperatures (7.5-25 degrees C) using synchrotron-based in situ time-resolved Energy Dispersive X-ray Diffraction (ED-XRD) in conjunction with high-resolution electron microscopy, ex situ X-ray diffraction and infrared spectroscopy. The crystallization process occurs in two stages; firstly, the particles of ACC rapidly dehydrate and crystallize to form individual particles of vaterite; secondly, the vaterite transforms to calcite via a dissolution and reprecipitation mechanism with the reaction rate controlled by the surface area of calcite. The second stage of the reaction is approximately 10 times slower than the first. Activation energies of calcite nucleation and crystallization are 73 +/- 10 and 66 +/- 2 kJ mol(-1), respectively. A model to calculate the degree of calcite crystallization from ACC at environmentally relevant temperatures (7.5-40 degrees C) is also presented.","author":[{"dropping-particle":"","family":"Rodriguez-Blanco","given":"Juan Diego","non-dropping-particle":"","parse-names":false,"suffix":""},{"dropping-particle":"","family":"Shaw","given":"Samuel","non-dropping-particle":"","parse-names":false,"suffix":""},{"dropping-particle":"","family":"Benning","given":"Liane G","non-dropping-particle":"","parse-names":false,"suffix":""}],"container-title":"Nanoscale","id":"ITEM-1","issue":"1","issued":{"date-parts":[["2011"]]},"page":"265-271","title":"The kinetics and mechanisms of amorphous calcium carbonate (ACC) crystallization to calcite, via vaterite","type":"article-journal","volume":"3"},"uris":["http://www.mendeley.com/documents/?uuid=6dbc817e-bfdc-4d55-8bbf-12bd5070bdc1"]}],"mendeley":{"formattedCitation":"[4]","plainTextFormattedCitation":"[4]","previouslyFormattedCitation":"[4]"},"properties":{"noteIndex":0},"schema":"https://github.com/citation-style-language/schema/raw/master/csl-citation.json"}</w:instrText>
      </w:r>
      <w:r w:rsidRPr="00C50BF5">
        <w:fldChar w:fldCharType="separate"/>
      </w:r>
      <w:r w:rsidRPr="00AF6AD0">
        <w:rPr>
          <w:noProof/>
        </w:rPr>
        <w:t>[4]</w:t>
      </w:r>
      <w:r w:rsidRPr="00C50BF5">
        <w:fldChar w:fldCharType="end"/>
      </w:r>
      <w:r>
        <w:t xml:space="preserve"> found  that </w:t>
      </w:r>
      <m:oMath>
        <m:sSub>
          <m:sSubPr>
            <m:ctrlPr>
              <w:rPr>
                <w:rFonts w:ascii="Cambria Math" w:hAnsi="Cambria Math"/>
                <w:i/>
                <w:iCs/>
              </w:rPr>
            </m:ctrlPr>
          </m:sSubPr>
          <m:e>
            <m:r>
              <w:rPr>
                <w:rFonts w:ascii="Cambria Math" w:hAnsi="Cambria Math"/>
              </w:rPr>
              <m:t>m</m:t>
            </m:r>
          </m:e>
          <m:sub>
            <m:r>
              <w:rPr>
                <w:rFonts w:ascii="Cambria Math" w:hAnsi="Cambria Math"/>
              </w:rPr>
              <m:t>c</m:t>
            </m:r>
          </m:sub>
        </m:sSub>
        <m:r>
          <w:rPr>
            <w:rFonts w:ascii="Cambria Math" w:hAnsi="Cambria Math"/>
          </w:rPr>
          <m:t>∝</m:t>
        </m:r>
        <m:sSup>
          <m:sSupPr>
            <m:ctrlPr>
              <w:rPr>
                <w:rFonts w:ascii="Cambria Math" w:hAnsi="Cambria Math"/>
                <w:i/>
                <w:iCs/>
              </w:rPr>
            </m:ctrlPr>
          </m:sSupPr>
          <m:e>
            <m:d>
              <m:dPr>
                <m:ctrlPr>
                  <w:rPr>
                    <w:rFonts w:ascii="Cambria Math" w:hAnsi="Cambria Math"/>
                    <w:i/>
                    <w:iCs/>
                  </w:rPr>
                </m:ctrlPr>
              </m:dPr>
              <m:e>
                <m:f>
                  <m:fPr>
                    <m:type m:val="skw"/>
                    <m:ctrlPr>
                      <w:rPr>
                        <w:rFonts w:ascii="Cambria Math" w:hAnsi="Cambria Math"/>
                        <w:i/>
                        <w:iCs/>
                      </w:rPr>
                    </m:ctrlPr>
                  </m:fPr>
                  <m:num>
                    <m:r>
                      <w:rPr>
                        <w:rFonts w:ascii="Cambria Math" w:hAnsi="Cambria Math"/>
                      </w:rPr>
                      <m:t>t</m:t>
                    </m:r>
                  </m:num>
                  <m:den>
                    <m:sSub>
                      <m:sSubPr>
                        <m:ctrlPr>
                          <w:rPr>
                            <w:rFonts w:ascii="Cambria Math" w:hAnsi="Cambria Math"/>
                            <w:i/>
                            <w:iCs/>
                          </w:rPr>
                        </m:ctrlPr>
                      </m:sSubPr>
                      <m:e>
                        <m:r>
                          <w:rPr>
                            <w:rFonts w:ascii="Cambria Math" w:hAnsi="Cambria Math"/>
                          </w:rPr>
                          <m:t>t</m:t>
                        </m:r>
                      </m:e>
                      <m:sub>
                        <m:r>
                          <w:rPr>
                            <w:rFonts w:ascii="Cambria Math" w:hAnsi="Cambria Math"/>
                          </w:rPr>
                          <m:t>f</m:t>
                        </m:r>
                      </m:sub>
                    </m:sSub>
                  </m:den>
                </m:f>
              </m:e>
            </m:d>
          </m:e>
          <m:sup>
            <m:r>
              <w:rPr>
                <w:rFonts w:ascii="Cambria Math" w:hAnsi="Cambria Math"/>
              </w:rPr>
              <m:t>3</m:t>
            </m:r>
          </m:sup>
        </m:sSup>
      </m:oMath>
      <w:r>
        <w:rPr>
          <w:iCs/>
        </w:rPr>
        <w:t xml:space="preserve"> and consequently</w:t>
      </w:r>
      <w:r w:rsidR="00434BC4">
        <w:rPr>
          <w:iCs/>
        </w:rPr>
        <w:t xml:space="preserve"> concluded that the phase transformation ACC - vaterite - calcite was controlled by the rate of calcite growth. </w:t>
      </w:r>
    </w:p>
    <w:p w14:paraId="486A9021" w14:textId="04B54211" w:rsidR="002A369F" w:rsidRDefault="002A369F" w:rsidP="0073700C">
      <w:pPr>
        <w:pStyle w:val="Overskrift3"/>
        <w:spacing w:before="240" w:after="240" w:line="480" w:lineRule="auto"/>
      </w:pPr>
      <w:r>
        <w:lastRenderedPageBreak/>
        <w:t>S.1.2 Nucleation control</w:t>
      </w:r>
    </w:p>
    <w:p w14:paraId="1318BDA8" w14:textId="078273B8" w:rsidR="00923B7D" w:rsidRPr="00923B7D" w:rsidRDefault="00C80CED" w:rsidP="0073700C">
      <w:pPr>
        <w:spacing w:before="240" w:after="240" w:line="480" w:lineRule="auto"/>
        <w:rPr>
          <w:iCs/>
        </w:rPr>
      </w:pPr>
      <w:r>
        <w:t xml:space="preserve">Even </w:t>
      </w:r>
      <w:r w:rsidR="00434BC4">
        <w:t xml:space="preserve">though </w:t>
      </w:r>
      <w:r>
        <w:t xml:space="preserve">the calcite growth rate is </w:t>
      </w:r>
      <w:r w:rsidR="009707F2">
        <w:t>2-10</w:t>
      </w:r>
      <w:r w:rsidR="00434BC4">
        <w:t xml:space="preserve"> times</w:t>
      </w:r>
      <w:r>
        <w:t xml:space="preserve"> larger than the vaterite dissolution rate</w:t>
      </w:r>
      <w:r w:rsidR="009707F2">
        <w:t xml:space="preserve"> (see below)</w:t>
      </w:r>
      <w:r w:rsidR="00434BC4">
        <w:t xml:space="preserve">, </w:t>
      </w:r>
      <w:r w:rsidR="00CB7CCE">
        <w:t xml:space="preserve"> </w:t>
      </w:r>
      <w:r w:rsidR="00EB14D9">
        <w:t>a restricted number of calcite nuclei may render</w:t>
      </w:r>
      <w:r w:rsidR="00CB7CCE">
        <w:t xml:space="preserve"> the phase transformation controlled by</w:t>
      </w:r>
      <w:r w:rsidR="00EB14D9">
        <w:t xml:space="preserve"> calcite growth. If </w:t>
      </w:r>
      <w:r w:rsidR="00EB14D9" w:rsidRPr="00EB14D9">
        <w:rPr>
          <w:i/>
          <w:iCs/>
        </w:rPr>
        <w:t>N</w:t>
      </w:r>
      <w:r w:rsidR="00EB14D9" w:rsidRPr="00EB14D9">
        <w:rPr>
          <w:i/>
          <w:iCs/>
          <w:vertAlign w:val="subscript"/>
        </w:rPr>
        <w:t>0</w:t>
      </w:r>
      <w:r w:rsidR="00EB14D9">
        <w:t xml:space="preserve"> new nuclei are formed initially and no </w:t>
      </w:r>
      <w:r w:rsidR="00923B7D">
        <w:t xml:space="preserve">new nuclei are formed after that, the mass of calcite will grow as </w:t>
      </w:r>
      <m:oMath>
        <m:sSub>
          <m:sSubPr>
            <m:ctrlPr>
              <w:rPr>
                <w:rFonts w:ascii="Cambria Math" w:hAnsi="Cambria Math"/>
                <w:i/>
                <w:iCs/>
              </w:rPr>
            </m:ctrlPr>
          </m:sSubPr>
          <m:e>
            <m:r>
              <w:rPr>
                <w:rFonts w:ascii="Cambria Math" w:hAnsi="Cambria Math"/>
              </w:rPr>
              <m:t>m</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c</m:t>
            </m:r>
          </m:sub>
        </m:sSub>
        <m:sSup>
          <m:sSupPr>
            <m:ctrlPr>
              <w:rPr>
                <w:rFonts w:ascii="Cambria Math" w:hAnsi="Cambria Math"/>
                <w:i/>
                <w:iCs/>
              </w:rPr>
            </m:ctrlPr>
          </m:sSupPr>
          <m:e>
            <m:r>
              <w:rPr>
                <w:rFonts w:ascii="Cambria Math" w:hAnsi="Cambria Math"/>
              </w:rPr>
              <m:t>t</m:t>
            </m:r>
          </m:e>
          <m:sup>
            <m:r>
              <w:rPr>
                <w:rFonts w:ascii="Cambria Math" w:hAnsi="Cambria Math"/>
              </w:rPr>
              <m:t>3</m:t>
            </m:r>
          </m:sup>
        </m:sSup>
      </m:oMath>
      <w:r w:rsidR="00923B7D">
        <w:rPr>
          <w:iCs/>
        </w:rPr>
        <w:t xml:space="preserve">, where </w:t>
      </w:r>
      <m:oMath>
        <m:sSub>
          <m:sSubPr>
            <m:ctrlPr>
              <w:rPr>
                <w:rFonts w:ascii="Cambria Math" w:hAnsi="Cambria Math"/>
                <w:i/>
                <w:iCs/>
              </w:rPr>
            </m:ctrlPr>
          </m:sSubPr>
          <m:e>
            <m:r>
              <w:rPr>
                <w:rFonts w:ascii="Cambria Math" w:hAnsi="Cambria Math"/>
              </w:rPr>
              <m:t>r''</m:t>
            </m:r>
          </m:e>
          <m:sub>
            <m:r>
              <w:rPr>
                <w:rFonts w:ascii="Cambria Math" w:hAnsi="Cambria Math"/>
              </w:rPr>
              <m:t>c</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0</m:t>
            </m:r>
          </m:sub>
        </m:sSub>
      </m:oMath>
      <w:r w:rsidR="00923B7D">
        <w:rPr>
          <w:iCs/>
        </w:rPr>
        <w:t xml:space="preserve"> (</w:t>
      </w:r>
      <w:r w:rsidR="00923B7D">
        <w:t>assuming constant supersaturation as above). This means that even though the rate constant of calcite growth is larger than that of vaterite dissolution the effective growth rate is proportional to the number of nuclei and can be much smaller than the vaterite dissolution rate.</w:t>
      </w:r>
      <w:r w:rsidR="009707F2">
        <w:t xml:space="preserve"> The observation by </w:t>
      </w:r>
      <w:r w:rsidR="009707F2" w:rsidRPr="0008700F">
        <w:t>Ogino et al</w:t>
      </w:r>
      <w:r w:rsidR="009707F2" w:rsidRPr="00381D50">
        <w:t>.</w:t>
      </w:r>
      <w:r w:rsidR="009707F2" w:rsidRPr="00BB76B4">
        <w:t xml:space="preserve"> </w:t>
      </w:r>
      <w:r w:rsidR="009707F2" w:rsidRPr="00C50BF5">
        <w:fldChar w:fldCharType="begin" w:fldLock="1"/>
      </w:r>
      <w:r w:rsidR="009707F2">
        <w:instrText>ADDIN CSL_CITATION {"citationItems":[{"id":"ITEM-1","itemData":{"DOI":"10.1016/0016-7037(87)90155-4","ISBN":"0123456789","ISSN":"00167037","abstract":"Highly supersaturated solutions of Ca2+ and CO2-\n3 ions rapidly precipitate amorphous calcium carbonate, ACC, the logarithmic thermodynamic solubility product of which is about -6.0 at 25??C. The ACC initially formed is transformed to a mixture of several crystalline calcium carbonate polymorphs within several minutes. The transformed polymorphs are vaterite and calcite at low temperature (14 to 30??C), and aragonite and calcite at high temperature (60 to 80??C). At intermediate temperatures (40 to 50??C) the formation of all three polymorphs was observed. Metastable polymorphs are gradually transformed to the stable form, calcite. It takes about 200 min at 25??C and 370 min at 30??C for the complete transformation of vaterite to calcite, and 1000-1300 min for that of aragonite to calcite at 60-80??C. At 50??C, vaterite is predominantly transformed at first to aragonite within 60 min, and then the aragonite is transformed to calcite in about 900 min. The results of the change in the ion activity product of the solution and the abundances of the polymorphs strongly suggest that the polymorphic transformation of vaterite and aragonite to calcite takes place through dissolution of the metastable phase and growth of the stable phase, calcite. The rate-determining step of the transformation is the growth of calcite. The relative abundance of vaterite becomes higher at 25??C with increasing concentrations of calcium and carbonate ions in the supersaturated solution. When the ion activity product of the initial supersaturated solution is lower than the solubility product of ACC at 25??C, only vaterite directly precipitates after some induction period. The vaterite crystals formed are free of calcite seeds and the vaterite saturated solutions are stable for several days. ?? 1987.","author":[{"dropping-particle":"","family":"Ogino","given":"Takeshi","non-dropping-particle":"","parse-names":false,"suffix":""},{"dropping-particle":"","family":"Suzuki","given":"Toshio","non-dropping-particle":"","parse-names":false,"suffix":""},{"dropping-particle":"","family":"Sawada","given":"Kiyoshi","non-dropping-particle":"","parse-names":false,"suffix":""}],"container-title":"Geochimica et Cosmochimica Acta","id":"ITEM-1","issue":"10","issued":{"date-parts":[["1987"]]},"page":"2757-2767","title":"The formation and transformation mechanism of calcium carbonate in water","type":"article-journal","volume":"51"},"uris":["http://www.mendeley.com/documents/?uuid=32e5d221-cd7a-4f80-8020-1fe5eb421de5"]}],"mendeley":{"formattedCitation":"[3]","plainTextFormattedCitation":"[3]","previouslyFormattedCitation":"[3]"},"properties":{"noteIndex":0},"schema":"https://github.com/citation-style-language/schema/raw/master/csl-citation.json"}</w:instrText>
      </w:r>
      <w:r w:rsidR="009707F2" w:rsidRPr="00C50BF5">
        <w:fldChar w:fldCharType="separate"/>
      </w:r>
      <w:r w:rsidR="009707F2" w:rsidRPr="00AF6AD0">
        <w:rPr>
          <w:noProof/>
          <w:lang w:val="es-ES"/>
        </w:rPr>
        <w:t>[3]</w:t>
      </w:r>
      <w:r w:rsidR="009707F2" w:rsidRPr="00C50BF5">
        <w:fldChar w:fldCharType="end"/>
      </w:r>
      <w:r w:rsidR="009707F2" w:rsidRPr="001B54B2">
        <w:rPr>
          <w:lang w:val="es-ES"/>
        </w:rPr>
        <w:t xml:space="preserve"> and </w:t>
      </w:r>
      <w:proofErr w:type="spellStart"/>
      <w:r w:rsidR="009707F2" w:rsidRPr="0008700F">
        <w:rPr>
          <w:lang w:val="es-ES"/>
        </w:rPr>
        <w:t>Rodriguez</w:t>
      </w:r>
      <w:proofErr w:type="spellEnd"/>
      <w:r w:rsidR="009707F2" w:rsidRPr="0008700F">
        <w:rPr>
          <w:lang w:val="es-ES"/>
        </w:rPr>
        <w:t>-Blanco et al</w:t>
      </w:r>
      <w:r w:rsidR="009707F2" w:rsidRPr="00381D50">
        <w:rPr>
          <w:lang w:val="es-ES"/>
        </w:rPr>
        <w:t>.</w:t>
      </w:r>
      <w:r w:rsidR="009707F2" w:rsidRPr="001B54B2">
        <w:rPr>
          <w:lang w:val="es-ES"/>
        </w:rPr>
        <w:t xml:space="preserve"> </w:t>
      </w:r>
      <w:r w:rsidR="009707F2" w:rsidRPr="00C50BF5">
        <w:fldChar w:fldCharType="begin" w:fldLock="1"/>
      </w:r>
      <w:r w:rsidR="009707F2">
        <w:rPr>
          <w:lang w:val="es-ES"/>
        </w:rPr>
        <w:instrText>ADDIN CSL_CITATION {"citationItems":[{"id":"ITEM-1","itemData":{"DOI":"10.1039/c0nr00589d","ISBN":"2040-3364","ISSN":"2040-3364","PMID":"21069231","abstract":"The kinetics and mechanisms of nanoparticulate amorphous calcium carbonate (ACC) crystallization to calcite, via vaterite, were studied at a range of environmentally relevant temperatures (7.5-25 degrees C) using synchrotron-based in situ time-resolved Energy Dispersive X-ray Diffraction (ED-XRD) in conjunction with high-resolution electron microscopy, ex situ X-ray diffraction and infrared spectroscopy. The crystallization process occurs in two stages; firstly, the particles of ACC rapidly dehydrate and crystallize to form individual particles of vaterite; secondly, the vaterite transforms to calcite via a dissolution and reprecipitation mechanism with the reaction rate controlled by the surface area of calcite. The second stage of the reaction is approximately 10 times slower than the first. Activation energies of calcite nucleation and crystallization are 73 +/- 10 and 66 +/- 2 kJ mol(-1), respectively. A model to calculate the degree of calcite crystallization from ACC at environmentally relevant temperatures (7.5-40 degrees C) is also presented.","author":[{"dropping-particle":"","family":"Rodriguez-Blanco","given":"Juan Diego","non-dropping-particle":"","parse-names":false,"suffix":""},{"dropping-particle":"","family":"Shaw","given":"Samuel","non-dropping-particle":"","parse-names":false,"suffix":""},{"dropping-particle":"","family":"Benning","given":"Liane G","non-dropping-particle":"","parse-names":false,"suffix":""}],"container-title":"Nanoscale","id":"ITEM-1","issue":"1","issued":{"date-parts":[["2011"]]},"page":"265-271","title":"The kinetics and mechanisms of amorphous calcium carbonate (ACC) crystallization to calcite, via vaterite","type":"article-journal","volume":"3"},"uris":["http://www.mendeley.com/documents/?uuid=6dbc817e-bfdc-4d55-8bbf-12bd5070bdc1"]}],"mendeley":{"formattedCitation":"[4]","plainTextFormattedCitation":"[4]","previouslyFormattedCitation":"[4]"},"properties":{"noteIndex":0},"schema":"https://github.com/citation-style-language/schema/raw/master/csl-citation.json"}</w:instrText>
      </w:r>
      <w:r w:rsidR="009707F2" w:rsidRPr="00C50BF5">
        <w:fldChar w:fldCharType="separate"/>
      </w:r>
      <w:r w:rsidR="009707F2" w:rsidRPr="00AF6AD0">
        <w:rPr>
          <w:noProof/>
        </w:rPr>
        <w:t>[4]</w:t>
      </w:r>
      <w:r w:rsidR="009707F2" w:rsidRPr="00C50BF5">
        <w:fldChar w:fldCharType="end"/>
      </w:r>
      <w:r w:rsidR="009707F2">
        <w:t xml:space="preserve"> found  that </w:t>
      </w:r>
      <m:oMath>
        <m:sSub>
          <m:sSubPr>
            <m:ctrlPr>
              <w:rPr>
                <w:rFonts w:ascii="Cambria Math" w:hAnsi="Cambria Math"/>
                <w:i/>
                <w:iCs/>
              </w:rPr>
            </m:ctrlPr>
          </m:sSubPr>
          <m:e>
            <m:r>
              <w:rPr>
                <w:rFonts w:ascii="Cambria Math" w:hAnsi="Cambria Math"/>
              </w:rPr>
              <m:t>m</m:t>
            </m:r>
          </m:e>
          <m:sub>
            <m:r>
              <w:rPr>
                <w:rFonts w:ascii="Cambria Math" w:hAnsi="Cambria Math"/>
              </w:rPr>
              <m:t>c</m:t>
            </m:r>
          </m:sub>
        </m:sSub>
        <m:r>
          <w:rPr>
            <w:rFonts w:ascii="Cambria Math" w:hAnsi="Cambria Math"/>
          </w:rPr>
          <m:t>∝</m:t>
        </m:r>
        <m:sSup>
          <m:sSupPr>
            <m:ctrlPr>
              <w:rPr>
                <w:rFonts w:ascii="Cambria Math" w:hAnsi="Cambria Math"/>
                <w:i/>
                <w:iCs/>
              </w:rPr>
            </m:ctrlPr>
          </m:sSupPr>
          <m:e>
            <m:d>
              <m:dPr>
                <m:ctrlPr>
                  <w:rPr>
                    <w:rFonts w:ascii="Cambria Math" w:hAnsi="Cambria Math"/>
                    <w:i/>
                    <w:iCs/>
                  </w:rPr>
                </m:ctrlPr>
              </m:dPr>
              <m:e>
                <m:f>
                  <m:fPr>
                    <m:type m:val="skw"/>
                    <m:ctrlPr>
                      <w:rPr>
                        <w:rFonts w:ascii="Cambria Math" w:hAnsi="Cambria Math"/>
                        <w:i/>
                        <w:iCs/>
                      </w:rPr>
                    </m:ctrlPr>
                  </m:fPr>
                  <m:num>
                    <m:r>
                      <w:rPr>
                        <w:rFonts w:ascii="Cambria Math" w:hAnsi="Cambria Math"/>
                      </w:rPr>
                      <m:t>t</m:t>
                    </m:r>
                  </m:num>
                  <m:den>
                    <m:sSub>
                      <m:sSubPr>
                        <m:ctrlPr>
                          <w:rPr>
                            <w:rFonts w:ascii="Cambria Math" w:hAnsi="Cambria Math"/>
                            <w:i/>
                            <w:iCs/>
                          </w:rPr>
                        </m:ctrlPr>
                      </m:sSubPr>
                      <m:e>
                        <m:r>
                          <w:rPr>
                            <w:rFonts w:ascii="Cambria Math" w:hAnsi="Cambria Math"/>
                          </w:rPr>
                          <m:t>t</m:t>
                        </m:r>
                      </m:e>
                      <m:sub>
                        <m:r>
                          <w:rPr>
                            <w:rFonts w:ascii="Cambria Math" w:hAnsi="Cambria Math"/>
                          </w:rPr>
                          <m:t>f</m:t>
                        </m:r>
                      </m:sub>
                    </m:sSub>
                  </m:den>
                </m:f>
              </m:e>
            </m:d>
          </m:e>
          <m:sup>
            <m:r>
              <w:rPr>
                <w:rFonts w:ascii="Cambria Math" w:hAnsi="Cambria Math"/>
              </w:rPr>
              <m:t>3</m:t>
            </m:r>
          </m:sup>
        </m:sSup>
      </m:oMath>
      <w:r w:rsidR="009707F2">
        <w:rPr>
          <w:iCs/>
        </w:rPr>
        <w:t xml:space="preserve">is thus probably due to the </w:t>
      </w:r>
      <w:r w:rsidR="005159C4">
        <w:rPr>
          <w:iCs/>
        </w:rPr>
        <w:t xml:space="preserve">limited number of calcite nuclei in the </w:t>
      </w:r>
      <w:r w:rsidR="005159C4">
        <w:t>well stirred liquid solutions.</w:t>
      </w:r>
    </w:p>
    <w:p w14:paraId="6919F1C3" w14:textId="2766D60B" w:rsidR="00910A13" w:rsidRDefault="00910A13" w:rsidP="0073700C">
      <w:pPr>
        <w:pStyle w:val="Overskrift3"/>
        <w:spacing w:before="240" w:after="240" w:line="480" w:lineRule="auto"/>
      </w:pPr>
      <w:r>
        <w:t xml:space="preserve">S.1.3 </w:t>
      </w:r>
      <w:r w:rsidR="00BC53CD">
        <w:t>Diffusion</w:t>
      </w:r>
      <w:r>
        <w:t xml:space="preserve"> control</w:t>
      </w:r>
    </w:p>
    <w:p w14:paraId="7FEA5F82" w14:textId="5862563D" w:rsidR="006B52E8" w:rsidRDefault="009E26CF" w:rsidP="0073700C">
      <w:pPr>
        <w:spacing w:before="240" w:after="240" w:line="480" w:lineRule="auto"/>
        <w:rPr>
          <w:iCs/>
        </w:rPr>
      </w:pPr>
      <w:r>
        <w:rPr>
          <w:iCs/>
        </w:rPr>
        <w:t>If, on the other hand, diffusion is much slower than the growth and dissolution rates the</w:t>
      </w:r>
      <w:r w:rsidR="009B0520">
        <w:rPr>
          <w:iCs/>
        </w:rPr>
        <w:t xml:space="preserve"> transformation rate will be </w:t>
      </w:r>
      <m:oMath>
        <m:f>
          <m:fPr>
            <m:ctrlPr>
              <w:rPr>
                <w:rFonts w:ascii="Cambria Math" w:hAnsi="Cambria Math"/>
                <w:i/>
                <w:iCs/>
              </w:rPr>
            </m:ctrlPr>
          </m:fPr>
          <m:num>
            <m:r>
              <w:rPr>
                <w:rFonts w:ascii="Cambria Math" w:hAnsi="Cambria Math"/>
              </w:rPr>
              <m:t>d</m:t>
            </m:r>
            <m:sSub>
              <m:sSubPr>
                <m:ctrlPr>
                  <w:rPr>
                    <w:rFonts w:ascii="Cambria Math" w:hAnsi="Cambria Math"/>
                    <w:i/>
                    <w:iCs/>
                  </w:rPr>
                </m:ctrlPr>
              </m:sSubPr>
              <m:e>
                <m:r>
                  <w:rPr>
                    <w:rFonts w:ascii="Cambria Math" w:hAnsi="Cambria Math"/>
                  </w:rPr>
                  <m:t>m</m:t>
                </m:r>
              </m:e>
              <m:sub>
                <m:r>
                  <w:rPr>
                    <w:rFonts w:ascii="Cambria Math" w:hAnsi="Cambria Math"/>
                  </w:rPr>
                  <m:t>c</m:t>
                </m:r>
              </m:sub>
            </m:sSub>
          </m:num>
          <m:den>
            <m:r>
              <w:rPr>
                <w:rFonts w:ascii="Cambria Math" w:hAnsi="Cambria Math"/>
              </w:rPr>
              <m:t>Vdt</m:t>
            </m:r>
          </m:den>
        </m:f>
        <m:r>
          <w:rPr>
            <w:rFonts w:ascii="Cambria Math" w:hAnsi="Cambria Math"/>
          </w:rPr>
          <m:t>=-</m:t>
        </m:r>
        <m:sSubSup>
          <m:sSubSupPr>
            <m:ctrlPr>
              <w:rPr>
                <w:rFonts w:ascii="Cambria Math" w:hAnsi="Cambria Math"/>
                <w:i/>
                <w:iCs/>
              </w:rPr>
            </m:ctrlPr>
          </m:sSubSupPr>
          <m:e>
            <m:r>
              <w:rPr>
                <w:rFonts w:ascii="Cambria Math" w:hAnsi="Cambria Math"/>
              </w:rPr>
              <m:t>D∆c l</m:t>
            </m:r>
          </m:e>
          <m:sub>
            <m:r>
              <w:rPr>
                <w:rFonts w:ascii="Cambria Math" w:hAnsi="Cambria Math"/>
              </w:rPr>
              <m:t>D</m:t>
            </m:r>
          </m:sub>
          <m:sup>
            <m:r>
              <w:rPr>
                <w:rFonts w:ascii="Cambria Math" w:hAnsi="Cambria Math"/>
              </w:rPr>
              <m:t>-2</m:t>
            </m:r>
          </m:sup>
        </m:sSubSup>
      </m:oMath>
      <w:r w:rsidR="009B0520">
        <w:rPr>
          <w:iCs/>
        </w:rPr>
        <w:t xml:space="preserve">, where </w:t>
      </w:r>
      <m:oMath>
        <m:sSub>
          <m:sSubPr>
            <m:ctrlPr>
              <w:rPr>
                <w:rFonts w:ascii="Cambria Math" w:hAnsi="Cambria Math"/>
                <w:i/>
                <w:iCs/>
              </w:rPr>
            </m:ctrlPr>
          </m:sSubPr>
          <m:e>
            <m:r>
              <w:rPr>
                <w:rFonts w:ascii="Cambria Math" w:hAnsi="Cambria Math"/>
              </w:rPr>
              <m:t>l</m:t>
            </m:r>
          </m:e>
          <m:sub>
            <m:r>
              <w:rPr>
                <w:rFonts w:ascii="Cambria Math" w:hAnsi="Cambria Math"/>
              </w:rPr>
              <m:t>D</m:t>
            </m:r>
          </m:sub>
        </m:sSub>
      </m:oMath>
      <w:r w:rsidR="009B0520">
        <w:rPr>
          <w:iCs/>
        </w:rPr>
        <w:t xml:space="preserve"> is the diffusion distance</w:t>
      </w:r>
      <w:r w:rsidR="00952F36">
        <w:rPr>
          <w:iCs/>
        </w:rPr>
        <w:t xml:space="preserve">, </w:t>
      </w:r>
      <w:r w:rsidR="00952F36" w:rsidRPr="00496692">
        <w:rPr>
          <w:i/>
        </w:rPr>
        <w:t>D</w:t>
      </w:r>
      <w:r w:rsidR="00952F36">
        <w:rPr>
          <w:iCs/>
        </w:rPr>
        <w:t xml:space="preserve"> the diffusion coefficient</w:t>
      </w:r>
      <w:r w:rsidR="00496692">
        <w:rPr>
          <w:iCs/>
        </w:rPr>
        <w:t xml:space="preserve">, </w:t>
      </w:r>
      <w:r w:rsidR="00496692" w:rsidRPr="00496692">
        <w:rPr>
          <w:i/>
        </w:rPr>
        <w:t>V</w:t>
      </w:r>
      <w:r w:rsidR="00496692">
        <w:rPr>
          <w:iCs/>
        </w:rPr>
        <w:t xml:space="preserve"> a standard volume,</w:t>
      </w:r>
      <w:r w:rsidR="00952F36">
        <w:rPr>
          <w:iCs/>
        </w:rPr>
        <w:t xml:space="preserve"> </w:t>
      </w:r>
      <m:oMath>
        <m:r>
          <w:rPr>
            <w:rFonts w:ascii="Cambria Math" w:hAnsi="Cambria Math"/>
          </w:rPr>
          <m:t>∆c=</m:t>
        </m:r>
        <m:sSub>
          <m:sSubPr>
            <m:ctrlPr>
              <w:rPr>
                <w:rFonts w:ascii="Cambria Math" w:hAnsi="Cambria Math"/>
                <w:i/>
                <w:iCs/>
              </w:rPr>
            </m:ctrlPr>
          </m:sSubPr>
          <m:e>
            <m:r>
              <w:rPr>
                <w:rFonts w:ascii="Cambria Math" w:hAnsi="Cambria Math"/>
              </w:rPr>
              <m:t>c</m:t>
            </m:r>
          </m:e>
          <m:sub>
            <m:r>
              <w:rPr>
                <w:rFonts w:ascii="Cambria Math" w:hAnsi="Cambria Math"/>
              </w:rPr>
              <m:t>sol,V</m:t>
            </m:r>
          </m:sub>
        </m:sSub>
        <m:r>
          <w:rPr>
            <w:rFonts w:ascii="Cambria Math" w:hAnsi="Cambria Math"/>
          </w:rPr>
          <m:t>-</m:t>
        </m:r>
        <m:sSub>
          <m:sSubPr>
            <m:ctrlPr>
              <w:rPr>
                <w:rFonts w:ascii="Cambria Math" w:hAnsi="Cambria Math"/>
                <w:i/>
                <w:iCs/>
              </w:rPr>
            </m:ctrlPr>
          </m:sSubPr>
          <m:e>
            <m:r>
              <w:rPr>
                <w:rFonts w:ascii="Cambria Math" w:hAnsi="Cambria Math"/>
              </w:rPr>
              <m:t>c</m:t>
            </m:r>
          </m:e>
          <m:sub>
            <m:r>
              <w:rPr>
                <w:rFonts w:ascii="Cambria Math" w:hAnsi="Cambria Math"/>
              </w:rPr>
              <m:t>sol,C</m:t>
            </m:r>
          </m:sub>
        </m:sSub>
      </m:oMath>
      <w:r w:rsidR="00496692">
        <w:rPr>
          <w:iCs/>
        </w:rPr>
        <w:t xml:space="preserve"> and </w:t>
      </w:r>
      <m:oMath>
        <m:sSub>
          <m:sSubPr>
            <m:ctrlPr>
              <w:rPr>
                <w:rFonts w:ascii="Cambria Math" w:hAnsi="Cambria Math"/>
                <w:i/>
                <w:iCs/>
              </w:rPr>
            </m:ctrlPr>
          </m:sSubPr>
          <m:e>
            <m:r>
              <w:rPr>
                <w:rFonts w:ascii="Cambria Math" w:hAnsi="Cambria Math"/>
              </w:rPr>
              <m:t>c</m:t>
            </m:r>
          </m:e>
          <m:sub>
            <m:r>
              <w:rPr>
                <w:rFonts w:ascii="Cambria Math" w:hAnsi="Cambria Math"/>
              </w:rPr>
              <m:t>sol,V</m:t>
            </m:r>
          </m:sub>
        </m:sSub>
      </m:oMath>
      <w:r w:rsidR="009B0520">
        <w:rPr>
          <w:iCs/>
        </w:rPr>
        <w:t xml:space="preserve"> </w:t>
      </w:r>
      <w:r w:rsidR="00496692">
        <w:rPr>
          <w:iCs/>
        </w:rPr>
        <w:t xml:space="preserve"> and </w:t>
      </w:r>
      <m:oMath>
        <m:sSub>
          <m:sSubPr>
            <m:ctrlPr>
              <w:rPr>
                <w:rFonts w:ascii="Cambria Math" w:hAnsi="Cambria Math"/>
                <w:i/>
                <w:iCs/>
              </w:rPr>
            </m:ctrlPr>
          </m:sSubPr>
          <m:e>
            <m:r>
              <w:rPr>
                <w:rFonts w:ascii="Cambria Math" w:hAnsi="Cambria Math"/>
              </w:rPr>
              <m:t>c</m:t>
            </m:r>
          </m:e>
          <m:sub>
            <m:r>
              <w:rPr>
                <w:rFonts w:ascii="Cambria Math" w:hAnsi="Cambria Math"/>
              </w:rPr>
              <m:t>sol,C</m:t>
            </m:r>
          </m:sub>
        </m:sSub>
      </m:oMath>
      <w:r w:rsidR="00496692">
        <w:rPr>
          <w:iCs/>
        </w:rPr>
        <w:t xml:space="preserve"> are the solubilities of vaterite and calcite. </w:t>
      </w:r>
      <w:r w:rsidR="009B0520">
        <w:rPr>
          <w:iCs/>
        </w:rPr>
        <w:t xml:space="preserve">Different models of how the diffusion distance </w:t>
      </w:r>
      <m:oMath>
        <m:sSub>
          <m:sSubPr>
            <m:ctrlPr>
              <w:rPr>
                <w:rFonts w:ascii="Cambria Math" w:hAnsi="Cambria Math"/>
                <w:i/>
                <w:iCs/>
              </w:rPr>
            </m:ctrlPr>
          </m:sSubPr>
          <m:e>
            <m:r>
              <w:rPr>
                <w:rFonts w:ascii="Cambria Math" w:hAnsi="Cambria Math"/>
              </w:rPr>
              <m:t>l</m:t>
            </m:r>
          </m:e>
          <m:sub>
            <m:r>
              <w:rPr>
                <w:rFonts w:ascii="Cambria Math" w:hAnsi="Cambria Math"/>
              </w:rPr>
              <m:t>D</m:t>
            </m:r>
          </m:sub>
        </m:sSub>
      </m:oMath>
      <w:r w:rsidR="00496692">
        <w:rPr>
          <w:iCs/>
        </w:rPr>
        <w:t xml:space="preserve"> </w:t>
      </w:r>
      <w:r w:rsidR="009B0520">
        <w:rPr>
          <w:iCs/>
        </w:rPr>
        <w:t xml:space="preserve">evolves will yield different time dependence. We will assume that </w:t>
      </w:r>
      <w:r w:rsidR="00340254">
        <w:rPr>
          <w:iCs/>
        </w:rPr>
        <w:t>all calcite grains nucleate close to vaterite grains</w:t>
      </w:r>
      <w:r w:rsidR="006B52E8">
        <w:rPr>
          <w:iCs/>
        </w:rPr>
        <w:t xml:space="preserve"> so that initially the diffusion distance is small. As the calcite grains grow the diffusion distance is proportional to the radius of the calcite grains, thus </w:t>
      </w:r>
      <m:oMath>
        <m:sSub>
          <m:sSubPr>
            <m:ctrlPr>
              <w:rPr>
                <w:rFonts w:ascii="Cambria Math" w:hAnsi="Cambria Math"/>
                <w:i/>
                <w:iCs/>
              </w:rPr>
            </m:ctrlPr>
          </m:sSubPr>
          <m:e>
            <m:r>
              <w:rPr>
                <w:rFonts w:ascii="Cambria Math" w:hAnsi="Cambria Math"/>
              </w:rPr>
              <m:t>l</m:t>
            </m:r>
          </m:e>
          <m:sub>
            <m:r>
              <w:rPr>
                <w:rFonts w:ascii="Cambria Math" w:hAnsi="Cambria Math"/>
              </w:rPr>
              <m:t>D</m:t>
            </m:r>
          </m:sub>
        </m:sSub>
        <m:r>
          <w:rPr>
            <w:rFonts w:ascii="Cambria Math" w:hAnsi="Cambria Math"/>
          </w:rPr>
          <m:t xml:space="preserve">∝ </m:t>
        </m:r>
        <m:sSubSup>
          <m:sSubSupPr>
            <m:ctrlPr>
              <w:rPr>
                <w:rFonts w:ascii="Cambria Math" w:hAnsi="Cambria Math"/>
                <w:i/>
                <w:iCs/>
              </w:rPr>
            </m:ctrlPr>
          </m:sSubSupPr>
          <m:e>
            <m:r>
              <w:rPr>
                <w:rFonts w:ascii="Cambria Math" w:hAnsi="Cambria Math"/>
              </w:rPr>
              <m:t>m</m:t>
            </m:r>
          </m:e>
          <m:sub>
            <m:r>
              <w:rPr>
                <w:rFonts w:ascii="Cambria Math" w:hAnsi="Cambria Math"/>
              </w:rPr>
              <m:t>c</m:t>
            </m:r>
          </m:sub>
          <m:sup>
            <m:r>
              <w:rPr>
                <w:rFonts w:ascii="Cambria Math" w:hAnsi="Cambria Math"/>
              </w:rPr>
              <m:t>1/3</m:t>
            </m:r>
          </m:sup>
        </m:sSubSup>
      </m:oMath>
      <w:r w:rsidR="006B52E8">
        <w:rPr>
          <w:iCs/>
        </w:rPr>
        <w:t>. This yields the rate equation:</w:t>
      </w:r>
    </w:p>
    <w:p w14:paraId="2B28D432" w14:textId="4188C624" w:rsidR="006B52E8" w:rsidRDefault="000C6C6E" w:rsidP="0073700C">
      <w:pPr>
        <w:spacing w:before="240" w:after="240" w:line="480" w:lineRule="auto"/>
        <w:rPr>
          <w:iCs/>
        </w:rPr>
      </w:pPr>
      <m:oMathPara>
        <m:oMath>
          <m:f>
            <m:fPr>
              <m:ctrlPr>
                <w:rPr>
                  <w:rFonts w:ascii="Cambria Math" w:hAnsi="Cambria Math"/>
                  <w:i/>
                  <w:iCs/>
                </w:rPr>
              </m:ctrlPr>
            </m:fPr>
            <m:num>
              <m:r>
                <m:rPr>
                  <m:sty m:val="p"/>
                </m:rPr>
                <w:rPr>
                  <w:rFonts w:ascii="Cambria Math" w:hAnsi="Cambria Math"/>
                </w:rPr>
                <m:t>d</m:t>
              </m:r>
              <m:sSub>
                <m:sSubPr>
                  <m:ctrlPr>
                    <w:rPr>
                      <w:rFonts w:ascii="Cambria Math" w:hAnsi="Cambria Math"/>
                      <w:i/>
                      <w:iCs/>
                    </w:rPr>
                  </m:ctrlPr>
                </m:sSubPr>
                <m:e>
                  <m:r>
                    <w:rPr>
                      <w:rFonts w:ascii="Cambria Math" w:hAnsi="Cambria Math"/>
                    </w:rPr>
                    <m:t>m</m:t>
                  </m:r>
                </m:e>
                <m:sub>
                  <m:r>
                    <w:rPr>
                      <w:rFonts w:ascii="Cambria Math" w:hAnsi="Cambria Math"/>
                    </w:rPr>
                    <m:t>c</m:t>
                  </m:r>
                </m:sub>
              </m:sSub>
            </m:num>
            <m:den>
              <m:r>
                <m:rPr>
                  <m:sty m:val="p"/>
                </m:rPr>
                <w:rPr>
                  <w:rFonts w:ascii="Cambria Math" w:hAnsi="Cambria Math"/>
                </w:rPr>
                <m:t>d</m:t>
              </m:r>
              <m:r>
                <w:rPr>
                  <w:rFonts w:ascii="Cambria Math" w:hAnsi="Cambria Math"/>
                </w:rPr>
                <m:t>t</m:t>
              </m:r>
            </m:den>
          </m:f>
          <m:r>
            <w:rPr>
              <w:rFonts w:ascii="Cambria Math" w:hAnsi="Cambria Math"/>
            </w:rPr>
            <m:t>∝</m:t>
          </m:r>
          <m:sSubSup>
            <m:sSubSupPr>
              <m:ctrlPr>
                <w:rPr>
                  <w:rFonts w:ascii="Cambria Math" w:hAnsi="Cambria Math"/>
                  <w:i/>
                  <w:iCs/>
                </w:rPr>
              </m:ctrlPr>
            </m:sSubSupPr>
            <m:e>
              <m:r>
                <w:rPr>
                  <w:rFonts w:ascii="Cambria Math" w:hAnsi="Cambria Math"/>
                </w:rPr>
                <m:t>m</m:t>
              </m:r>
            </m:e>
            <m:sub>
              <m:r>
                <w:rPr>
                  <w:rFonts w:ascii="Cambria Math" w:hAnsi="Cambria Math"/>
                </w:rPr>
                <m:t>c</m:t>
              </m:r>
            </m:sub>
            <m:sup>
              <m:r>
                <w:rPr>
                  <w:rFonts w:ascii="Cambria Math" w:hAnsi="Cambria Math"/>
                </w:rPr>
                <m:t>-2/3</m:t>
              </m:r>
            </m:sup>
          </m:sSubSup>
          <m:r>
            <w:rPr>
              <w:rFonts w:ascii="Cambria Math" w:hAnsi="Cambria Math"/>
            </w:rPr>
            <m:t xml:space="preserve">⇒  </m:t>
          </m:r>
          <m:sSub>
            <m:sSubPr>
              <m:ctrlPr>
                <w:rPr>
                  <w:rFonts w:ascii="Cambria Math" w:hAnsi="Cambria Math"/>
                  <w:i/>
                  <w:iCs/>
                </w:rPr>
              </m:ctrlPr>
            </m:sSubPr>
            <m:e>
              <m:r>
                <w:rPr>
                  <w:rFonts w:ascii="Cambria Math" w:hAnsi="Cambria Math"/>
                </w:rPr>
                <m:t>m</m:t>
              </m:r>
            </m:e>
            <m:sub>
              <m:r>
                <w:rPr>
                  <w:rFonts w:ascii="Cambria Math" w:hAnsi="Cambria Math"/>
                </w:rPr>
                <m:t>c</m:t>
              </m:r>
            </m:sub>
          </m:sSub>
          <m:r>
            <w:rPr>
              <w:rFonts w:ascii="Cambria Math" w:hAnsi="Cambria Math"/>
            </w:rPr>
            <m:t>∝</m:t>
          </m:r>
          <m:sSup>
            <m:sSupPr>
              <m:ctrlPr>
                <w:rPr>
                  <w:rFonts w:ascii="Cambria Math" w:hAnsi="Cambria Math"/>
                  <w:i/>
                  <w:iCs/>
                </w:rPr>
              </m:ctrlPr>
            </m:sSupPr>
            <m:e>
              <m:d>
                <m:dPr>
                  <m:ctrlPr>
                    <w:rPr>
                      <w:rFonts w:ascii="Cambria Math" w:hAnsi="Cambria Math"/>
                      <w:i/>
                      <w:iCs/>
                    </w:rPr>
                  </m:ctrlPr>
                </m:dPr>
                <m:e>
                  <m:f>
                    <m:fPr>
                      <m:ctrlPr>
                        <w:rPr>
                          <w:rFonts w:ascii="Cambria Math" w:hAnsi="Cambria Math"/>
                          <w:i/>
                          <w:iCs/>
                        </w:rPr>
                      </m:ctrlPr>
                    </m:fPr>
                    <m:num>
                      <m:r>
                        <w:rPr>
                          <w:rFonts w:ascii="Cambria Math" w:hAnsi="Cambria Math"/>
                        </w:rPr>
                        <m:t>t</m:t>
                      </m:r>
                    </m:num>
                    <m:den>
                      <m:sSub>
                        <m:sSubPr>
                          <m:ctrlPr>
                            <w:rPr>
                              <w:rFonts w:ascii="Cambria Math" w:hAnsi="Cambria Math"/>
                              <w:i/>
                              <w:iCs/>
                            </w:rPr>
                          </m:ctrlPr>
                        </m:sSubPr>
                        <m:e>
                          <m:r>
                            <w:rPr>
                              <w:rFonts w:ascii="Cambria Math" w:hAnsi="Cambria Math"/>
                            </w:rPr>
                            <m:t>t</m:t>
                          </m:r>
                        </m:e>
                        <m:sub>
                          <m:r>
                            <w:rPr>
                              <w:rFonts w:ascii="Cambria Math" w:hAnsi="Cambria Math"/>
                            </w:rPr>
                            <m:t>f</m:t>
                          </m:r>
                        </m:sub>
                      </m:sSub>
                    </m:den>
                  </m:f>
                </m:e>
              </m:d>
            </m:e>
            <m:sup>
              <m:r>
                <w:rPr>
                  <w:rFonts w:ascii="Cambria Math" w:hAnsi="Cambria Math"/>
                </w:rPr>
                <m:t>3/5</m:t>
              </m:r>
            </m:sup>
          </m:sSup>
        </m:oMath>
      </m:oMathPara>
    </w:p>
    <w:p w14:paraId="3A84376B" w14:textId="7E473A61" w:rsidR="009E26CF" w:rsidRPr="005C4439" w:rsidRDefault="00606F97" w:rsidP="0073700C">
      <w:pPr>
        <w:spacing w:before="240" w:after="240" w:line="480" w:lineRule="auto"/>
        <w:rPr>
          <w:iCs/>
        </w:rPr>
      </w:pPr>
      <w:r>
        <w:rPr>
          <w:iCs/>
        </w:rPr>
        <w:lastRenderedPageBreak/>
        <w:t>This simple model is captures an essential part of the phase transformation of the cement. A numerical simulation is probably necessary to describe the full complexity.</w:t>
      </w:r>
    </w:p>
    <w:p w14:paraId="18320F01" w14:textId="2882A567" w:rsidR="00AE6544" w:rsidRDefault="007B1DE6" w:rsidP="0073700C">
      <w:pPr>
        <w:pStyle w:val="Overskrift3"/>
        <w:spacing w:before="240" w:after="240" w:line="480" w:lineRule="auto"/>
      </w:pPr>
      <w:r>
        <w:t xml:space="preserve">S.1.1 </w:t>
      </w:r>
      <w:r w:rsidR="00AE6544">
        <w:t>Driving forces for dissolution</w:t>
      </w:r>
      <w:r w:rsidR="00AE6544" w:rsidRPr="00AE6544">
        <w:t xml:space="preserve"> </w:t>
      </w:r>
    </w:p>
    <w:p w14:paraId="537664AA" w14:textId="617A102B" w:rsidR="00AE6544" w:rsidRPr="007B1DE6" w:rsidRDefault="007B1DE6" w:rsidP="0073700C">
      <w:pPr>
        <w:pStyle w:val="Overskrift4"/>
        <w:spacing w:before="240" w:after="240" w:line="480" w:lineRule="auto"/>
      </w:pPr>
      <w:r>
        <w:t xml:space="preserve">S.1.1.1 </w:t>
      </w:r>
      <w:r w:rsidR="00AE6544" w:rsidRPr="007B1DE6">
        <w:t>Curvature:</w:t>
      </w:r>
    </w:p>
    <w:p w14:paraId="0000BCA8" w14:textId="77777777" w:rsidR="00AE6544" w:rsidRPr="00C85E7A" w:rsidRDefault="000C6C6E" w:rsidP="0073700C">
      <w:pPr>
        <w:spacing w:before="240" w:after="240" w:line="480" w:lineRule="auto"/>
        <w:rPr>
          <w:rFonts w:ascii="Times" w:eastAsiaTheme="minorEastAsia" w:hAnsi="Times"/>
        </w:rPr>
      </w:pPr>
      <m:oMathPara>
        <m:oMath>
          <m:f>
            <m:fPr>
              <m:type m:val="lin"/>
              <m:ctrlPr>
                <w:rPr>
                  <w:rFonts w:ascii="Cambria Math" w:hAnsi="Cambria Math"/>
                </w:rPr>
              </m:ctrlPr>
            </m:fPr>
            <m:num>
              <m:r>
                <m:rPr>
                  <m:sty m:val="p"/>
                </m:rPr>
                <w:rPr>
                  <w:rFonts w:ascii="Cambria Math" w:hAnsi="Cambria Math"/>
                </w:rPr>
                <m:t>Δ</m:t>
              </m:r>
              <m:r>
                <w:rPr>
                  <w:rFonts w:ascii="Cambria Math" w:hAnsi="Cambria Math"/>
                </w:rPr>
                <m:t>G</m:t>
              </m:r>
              <m:r>
                <m:rPr>
                  <m:sty m:val="p"/>
                </m:rPr>
                <w:rPr>
                  <w:rFonts w:ascii="Cambria Math" w:hAnsi="Cambria Math"/>
                </w:rPr>
                <m:t>=</m:t>
              </m:r>
              <m:r>
                <w:rPr>
                  <w:rFonts w:ascii="Cambria Math" w:hAnsi="Cambria Math"/>
                </w:rPr>
                <m:t>γ</m:t>
              </m:r>
              <m:sSub>
                <m:sSubPr>
                  <m:ctrlPr>
                    <w:rPr>
                      <w:rFonts w:ascii="Cambria Math" w:hAnsi="Cambria Math"/>
                    </w:rPr>
                  </m:ctrlPr>
                </m:sSubPr>
                <m:e>
                  <m:r>
                    <w:rPr>
                      <w:rFonts w:ascii="Cambria Math" w:hAnsi="Cambria Math"/>
                    </w:rPr>
                    <m:t>V</m:t>
                  </m:r>
                </m:e>
                <m:sub>
                  <m:r>
                    <w:rPr>
                      <w:rFonts w:ascii="Cambria Math" w:hAnsi="Cambria Math"/>
                    </w:rPr>
                    <m:t>m</m:t>
                  </m:r>
                </m:sub>
              </m:sSub>
            </m:num>
            <m:den>
              <m:r>
                <w:rPr>
                  <w:rFonts w:ascii="Cambria Math" w:hAnsi="Cambria Math"/>
                </w:rPr>
                <m:t>r,</m:t>
              </m:r>
            </m:den>
          </m:f>
        </m:oMath>
      </m:oMathPara>
    </w:p>
    <w:p w14:paraId="375225EA" w14:textId="6DDCD76D" w:rsidR="00AE6544" w:rsidRDefault="00AE6544" w:rsidP="0073700C">
      <w:pPr>
        <w:spacing w:before="240" w:after="240" w:line="480" w:lineRule="auto"/>
        <w:rPr>
          <w:rFonts w:eastAsiaTheme="minorEastAsia" w:cstheme="minorBidi"/>
        </w:rPr>
      </w:pPr>
      <w:r>
        <w:t xml:space="preserve">where </w:t>
      </w:r>
      <w:r w:rsidR="00B356DE" w:rsidRPr="00B356DE">
        <w:rPr>
          <w:i/>
          <w:iCs/>
        </w:rPr>
        <w:t>r</w:t>
      </w:r>
      <w:r w:rsidR="00B356DE">
        <w:t xml:space="preserve"> is the radius of curvature of the surface</w:t>
      </w:r>
      <w:r>
        <w:t xml:space="preserve"> </w:t>
      </w:r>
      <m:oMath>
        <m:r>
          <w:rPr>
            <w:rFonts w:ascii="Cambria Math" w:hAnsi="Cambria Math"/>
          </w:rPr>
          <m:t>γ=0.2</m:t>
        </m:r>
      </m:oMath>
      <w:r>
        <w:rPr>
          <w:rFonts w:eastAsiaTheme="minorEastAsia"/>
        </w:rPr>
        <w:t xml:space="preserve"> J</w:t>
      </w:r>
      <w:r w:rsidR="00B356DE">
        <w:rPr>
          <w:rFonts w:eastAsiaTheme="minorEastAsia"/>
        </w:rPr>
        <w:t xml:space="preserve"> </w:t>
      </w:r>
      <w:r w:rsidRPr="57E9280E">
        <w:rPr>
          <w:rFonts w:eastAsiaTheme="minorEastAsia"/>
        </w:rPr>
        <w:t>m</w:t>
      </w:r>
      <w:r>
        <w:rPr>
          <w:rFonts w:eastAsiaTheme="minorEastAsia" w:cstheme="minorBidi"/>
          <w:vertAlign w:val="superscript"/>
        </w:rPr>
        <w:t>-2</w:t>
      </w:r>
      <w:r w:rsidRPr="008D3393">
        <w:rPr>
          <w:rFonts w:eastAsiaTheme="minorEastAsia" w:cstheme="minorBidi"/>
        </w:rPr>
        <w:t xml:space="preserve"> is the surface e</w:t>
      </w:r>
      <w:r w:rsidRPr="0008700F">
        <w:rPr>
          <w:rFonts w:eastAsiaTheme="minorEastAsia" w:cstheme="minorBidi"/>
        </w:rPr>
        <w:t xml:space="preserve">nergy </w:t>
      </w:r>
      <w:r>
        <w:rPr>
          <w:rFonts w:eastAsiaTheme="minorEastAsia" w:cstheme="minorBidi"/>
        </w:rPr>
        <w:fldChar w:fldCharType="begin" w:fldLock="1"/>
      </w:r>
      <w:r w:rsidR="00AF6AD0">
        <w:rPr>
          <w:rFonts w:eastAsiaTheme="minorEastAsia" w:cstheme="minorBidi"/>
        </w:rPr>
        <w:instrText>ADDIN CSL_CITATION {"citationItems":[{"id":"ITEM-1","itemData":{"DOI":"10.1029/2010JB008033","ISSN":"21699356","abstract":"Subcritical cracking behavior and surface energies are important factors in geological processes, as they control time-dependent brittle processes and the long-term stability of rocks. In this paper, we present experimental data on subcritical cracking in single calcite crystals exposed to glycol-water mixtures with varying water content. We find upper bounds for the surface energy of calcite that decrease with increasing water concentration and that are systematically lower than values obtained from molecular dynamics simulations. The relation of surface energy to water concentration can explain water weakening in chalks. The rate of subcritical crack growth in calcite is well described by a reaction rate model. The effect of increasing water on crack velocity is to lower the threshold energy release rate required for crack propagation. The slope of the crack velocity curve remains unaffected, something which strongly suggests that the mechanism for subcritical cracking in calcite does not depend on the water concentration.","author":[{"dropping-particle":"","family":"Royne","given":"Anja","non-dropping-particle":"","parse-names":false,"suffix":""},{"dropping-particle":"","family":"Bisschop","given":"Jan","non-dropping-particle":"","parse-names":false,"suffix":""},{"dropping-particle":"","family":"Dysthe","given":"Dag Kristian","non-dropping-particle":"","parse-names":false,"suffix":""}],"container-title":"Journal of Geophysical Research: Solid Earth","id":"ITEM-1","issue":"4","issued":{"date-parts":[["2011"]]},"page":"1-10","title":"Experimental investigation of surface energy and subcritical crack growth in calcite","type":"article-journal","volume":"116"},"uris":["http://www.mendeley.com/documents/?uuid=4bc2f0c3-4df1-4d69-9991-46d2f721dba2"]}],"mendeley":{"formattedCitation":"[5]","plainTextFormattedCitation":"[5]","previouslyFormattedCitation":"[5]"},"properties":{"noteIndex":0},"schema":"https://github.com/citation-style-language/schema/raw/master/csl-citation.json"}</w:instrText>
      </w:r>
      <w:r>
        <w:rPr>
          <w:rFonts w:eastAsiaTheme="minorEastAsia" w:cstheme="minorBidi"/>
        </w:rPr>
        <w:fldChar w:fldCharType="separate"/>
      </w:r>
      <w:r w:rsidR="00AF6AD0" w:rsidRPr="00AF6AD0">
        <w:rPr>
          <w:rFonts w:eastAsiaTheme="minorEastAsia" w:cstheme="minorBidi"/>
          <w:noProof/>
        </w:rPr>
        <w:t>[5]</w:t>
      </w:r>
      <w:r>
        <w:rPr>
          <w:rFonts w:eastAsiaTheme="minorEastAsia" w:cstheme="minorBidi"/>
        </w:rPr>
        <w:fldChar w:fldCharType="end"/>
      </w:r>
      <w:r w:rsidR="00BB290F">
        <w:rPr>
          <w:rFonts w:eastAsiaTheme="minorEastAsia" w:cstheme="minorBidi"/>
        </w:rPr>
        <w:t>.</w:t>
      </w:r>
    </w:p>
    <w:p w14:paraId="199F6CC2" w14:textId="22CB250E" w:rsidR="007B1DE6" w:rsidRDefault="007B1DE6" w:rsidP="0073700C">
      <w:pPr>
        <w:pStyle w:val="Overskrift4"/>
        <w:spacing w:before="240" w:after="240" w:line="480" w:lineRule="auto"/>
      </w:pPr>
      <w:r>
        <w:t>S.1.1.2 Phase change</w:t>
      </w:r>
    </w:p>
    <w:p w14:paraId="66593EFC" w14:textId="5FF71842" w:rsidR="007B1DE6" w:rsidRPr="00AC36E3" w:rsidRDefault="007B1DE6" w:rsidP="0073700C">
      <w:pPr>
        <w:spacing w:before="240" w:after="240" w:line="480" w:lineRule="auto"/>
        <w:rPr>
          <w:iCs/>
        </w:rPr>
      </w:pPr>
      <w:r>
        <w:t xml:space="preserve">ACC - Calcite: </w:t>
      </w:r>
      <m:oMath>
        <m:r>
          <m:rPr>
            <m:sty m:val="p"/>
          </m:rPr>
          <w:rPr>
            <w:rFonts w:ascii="Cambria Math" w:hAnsi="Cambria Math"/>
          </w:rPr>
          <m:t>Δ</m:t>
        </m:r>
        <m:r>
          <w:rPr>
            <w:rFonts w:ascii="Cambria Math" w:hAnsi="Cambria Math"/>
          </w:rPr>
          <m:t>G=</m:t>
        </m:r>
      </m:oMath>
      <w:r>
        <w:rPr>
          <w:iCs/>
        </w:rPr>
        <w:t xml:space="preserve"> 15 kJ mol</w:t>
      </w:r>
      <w:r w:rsidRPr="007B1DE6">
        <w:rPr>
          <w:iCs/>
          <w:vertAlign w:val="superscript"/>
        </w:rPr>
        <w:t>-1</w:t>
      </w:r>
      <w:r w:rsidR="00AC36E3">
        <w:rPr>
          <w:iCs/>
        </w:rPr>
        <w:t xml:space="preserve"> </w:t>
      </w:r>
      <w:r w:rsidR="00AC36E3">
        <w:rPr>
          <w:iCs/>
        </w:rPr>
        <w:fldChar w:fldCharType="begin" w:fldLock="1"/>
      </w:r>
      <w:r w:rsidR="00AF6AD0">
        <w:rPr>
          <w:iCs/>
        </w:rPr>
        <w:instrText>ADDIN CSL_CITATION {"citationItems":[{"id":"ITEM-1","itemData":{"DOI":"10.1023/A:1011991124181","ISBN":"1418-2874","ISSN":"14182874","abstract":"1. Results of thermodynamic and kinetic investigations for the different crystalline calcium carbonate phases and their phase transition data are reported and summarized (vaterite: V; aragonite: A; calcite: C). A --&gt;C: T-tr=455 +/- 10 degreesC Delta H-tr=403 +/-8 J mol(-1) at T-tr V --&gt;C: T-tr=320-460 degreesC, depending on the way of preparation Delta H-tr=-3.2 +/-0.1 kJ mol(-1) at T-tr Delta H-tr=-3.4 +/-0.9 kJ mol(-1) at 40 degreesC S-V(Theta)= 93.6 +/-0.5 J (K mol)(-1) A --&gt;C: E-A=370 +/- 10 kJ mol(-1); XRD only V --&gt;C: E-A=250 +/- 10 kJ mol(-1); thermally activated, iso- and non-isothermal, XRD 2. Preliminary results on the preparation and investigation of inhibitor-free non-crystalline calcium carbonate (NCC) are presented. NCC --&gt;C: T-tr=276 +/- 10 degreesC Delta H-tr=-15.0 +/-3 kJ mol(-1) at T-tr T-tr - transition temperature, Delta H-tr - transition enthalpy, S-Theta - standard entropy, E-A - activation energy. 3. Biologically formed internal shell of Sepia officinalis seems to be composed of ca 96% aragonite and 4% non-crystalline calcium carbonate.","author":[{"dropping-particle":"","family":"Wolf","given":"G.","non-dropping-particle":"","parse-names":false,"suffix":""},{"dropping-particle":"","family":"Günther","given":"C.","non-dropping-particle":"","parse-names":false,"suffix":""}],"container-title":"Journal of Thermal Analysis and Calorimetry","id":"ITEM-1","issue":"3","issued":{"date-parts":[["2001"]]},"page":"687-698","title":"Thermophysical investigations of the polymorphous phases of calcium carbonate","type":"article-journal","volume":"65"},"uris":["http://www.mendeley.com/documents/?uuid=fced2873-c15e-4feb-9fef-af1716c9ce5b"]}],"mendeley":{"formattedCitation":"[6]","plainTextFormattedCitation":"[6]","previouslyFormattedCitation":"[6]"},"properties":{"noteIndex":0},"schema":"https://github.com/citation-style-language/schema/raw/master/csl-citation.json"}</w:instrText>
      </w:r>
      <w:r w:rsidR="00AC36E3">
        <w:rPr>
          <w:iCs/>
        </w:rPr>
        <w:fldChar w:fldCharType="separate"/>
      </w:r>
      <w:r w:rsidR="00AF6AD0" w:rsidRPr="00AF6AD0">
        <w:rPr>
          <w:iCs/>
          <w:noProof/>
        </w:rPr>
        <w:t>[6]</w:t>
      </w:r>
      <w:r w:rsidR="00AC36E3">
        <w:rPr>
          <w:iCs/>
        </w:rPr>
        <w:fldChar w:fldCharType="end"/>
      </w:r>
    </w:p>
    <w:p w14:paraId="304D904F" w14:textId="14F16005" w:rsidR="007B1DE6" w:rsidRPr="000369CB" w:rsidRDefault="007B1DE6" w:rsidP="0073700C">
      <w:pPr>
        <w:spacing w:before="240" w:after="240" w:line="480" w:lineRule="auto"/>
        <w:rPr>
          <w:iCs/>
        </w:rPr>
      </w:pPr>
      <w:r>
        <w:t xml:space="preserve">Vaterite - Calcite: </w:t>
      </w:r>
      <m:oMath>
        <m:r>
          <m:rPr>
            <m:sty m:val="p"/>
          </m:rPr>
          <w:rPr>
            <w:rFonts w:ascii="Cambria Math" w:hAnsi="Cambria Math"/>
          </w:rPr>
          <m:t>Δ</m:t>
        </m:r>
        <m:r>
          <w:rPr>
            <w:rFonts w:ascii="Cambria Math" w:hAnsi="Cambria Math"/>
          </w:rPr>
          <m:t>G=</m:t>
        </m:r>
      </m:oMath>
      <w:r>
        <w:rPr>
          <w:iCs/>
        </w:rPr>
        <w:t xml:space="preserve"> 6.2 kJ mol</w:t>
      </w:r>
      <w:r w:rsidRPr="007B1DE6">
        <w:rPr>
          <w:iCs/>
          <w:vertAlign w:val="superscript"/>
        </w:rPr>
        <w:t>-1</w:t>
      </w:r>
      <w:r>
        <w:rPr>
          <w:iCs/>
        </w:rPr>
        <w:t xml:space="preserve"> </w:t>
      </w:r>
      <w:r>
        <w:rPr>
          <w:iCs/>
        </w:rPr>
        <w:fldChar w:fldCharType="begin" w:fldLock="1"/>
      </w:r>
      <w:r w:rsidR="00AF6AD0">
        <w:rPr>
          <w:iCs/>
        </w:rPr>
        <w:instrText>ADDIN CSL_CITATION {"citationItems":[{"id":"ITEM-1","itemData":{"author":[{"dropping-particle":"","family":"Plummer","given":"L. Niel","non-dropping-particle":"","parse-names":false,"suffix":""},{"dropping-particle":"","family":"Busenberg","given":"Eurybiades","non-dropping-particle":"","parse-names":false,"suffix":""}],"container-title":"Gcochlmica et Cosmochimica Acta","id":"ITEM-1","issue":"1974","issued":{"date-parts":[["1982"]]},"page":"1011-1040","title":"The solubilities of calcite, aragonite and vaterite in CO-H2O solutions between 0 and 9OC, and an evaluation of the aqueous model for the system CaC03-CO2-H20","type":"article-journal","volume":"46"},"uris":["http://www.mendeley.com/documents/?uuid=d959eb40-abee-4123-879a-e950a5ce5440"]}],"mendeley":{"formattedCitation":"[7]","plainTextFormattedCitation":"[7]","previouslyFormattedCitation":"[7]"},"properties":{"noteIndex":0},"schema":"https://github.com/citation-style-language/schema/raw/master/csl-citation.json"}</w:instrText>
      </w:r>
      <w:r>
        <w:rPr>
          <w:iCs/>
        </w:rPr>
        <w:fldChar w:fldCharType="separate"/>
      </w:r>
      <w:r w:rsidR="00AF6AD0" w:rsidRPr="00AF6AD0">
        <w:rPr>
          <w:iCs/>
          <w:noProof/>
        </w:rPr>
        <w:t>[7]</w:t>
      </w:r>
      <w:r>
        <w:rPr>
          <w:iCs/>
        </w:rPr>
        <w:fldChar w:fldCharType="end"/>
      </w:r>
    </w:p>
    <w:p w14:paraId="65855447" w14:textId="11E49156" w:rsidR="00B356DE" w:rsidRDefault="007B1DE6" w:rsidP="0073700C">
      <w:pPr>
        <w:pStyle w:val="Overskrift3"/>
        <w:spacing w:before="240" w:after="240" w:line="480" w:lineRule="auto"/>
      </w:pPr>
      <w:r>
        <w:t xml:space="preserve">S.1.2 </w:t>
      </w:r>
      <w:r w:rsidR="00B356DE">
        <w:t>Rate</w:t>
      </w:r>
      <w:r w:rsidR="00263B78">
        <w:t xml:space="preserve"> constants</w:t>
      </w:r>
    </w:p>
    <w:p w14:paraId="46FF205A" w14:textId="0250C68F" w:rsidR="00B356DE" w:rsidRDefault="00B356DE" w:rsidP="0073700C">
      <w:pPr>
        <w:spacing w:before="240" w:after="240" w:line="480" w:lineRule="auto"/>
      </w:pPr>
      <w:r w:rsidRPr="005159C4">
        <w:rPr>
          <w:i/>
          <w:iCs/>
        </w:rPr>
        <w:t xml:space="preserve">Dissolution rate </w:t>
      </w:r>
      <w:r w:rsidR="0018781A" w:rsidRPr="005159C4">
        <w:rPr>
          <w:i/>
          <w:iCs/>
        </w:rPr>
        <w:t xml:space="preserve">of </w:t>
      </w:r>
      <w:r w:rsidRPr="005159C4">
        <w:rPr>
          <w:i/>
          <w:iCs/>
        </w:rPr>
        <w:t>vaterite</w:t>
      </w:r>
      <w:r w:rsidR="0018781A">
        <w:t xml:space="preserve"> at 20</w:t>
      </w:r>
      <w:r w:rsidR="0018781A">
        <w:sym w:font="Symbol" w:char="F0B0"/>
      </w:r>
      <w:r w:rsidR="0018781A">
        <w:t>C</w:t>
      </w:r>
      <w:r>
        <w:t>:</w:t>
      </w:r>
    </w:p>
    <w:p w14:paraId="0A75E1DE" w14:textId="77777777" w:rsidR="00496692" w:rsidRDefault="0018781A" w:rsidP="0073700C">
      <w:pPr>
        <w:spacing w:before="240" w:after="240" w:line="480" w:lineRule="auto"/>
        <w:rPr>
          <w:iCs/>
        </w:rPr>
      </w:pPr>
      <w:proofErr w:type="spellStart"/>
      <w:r>
        <w:rPr>
          <w:i/>
          <w:iCs/>
          <w:color w:val="000000" w:themeColor="text1"/>
        </w:rPr>
        <w:t>r</w:t>
      </w:r>
      <w:r w:rsidR="00B356DE" w:rsidRPr="00B356DE">
        <w:rPr>
          <w:i/>
          <w:iCs/>
          <w:color w:val="000000" w:themeColor="text1"/>
          <w:vertAlign w:val="subscript"/>
        </w:rPr>
        <w:t>d</w:t>
      </w:r>
      <w:r w:rsidR="00CD2497">
        <w:rPr>
          <w:i/>
          <w:iCs/>
          <w:color w:val="000000" w:themeColor="text1"/>
          <w:vertAlign w:val="subscript"/>
        </w:rPr>
        <w:t>,v</w:t>
      </w:r>
      <w:proofErr w:type="spellEnd"/>
      <w:r w:rsidR="00B356DE" w:rsidRPr="00B356DE">
        <w:rPr>
          <w:color w:val="000000" w:themeColor="text1"/>
        </w:rPr>
        <w:t>=</w:t>
      </w:r>
      <w:r>
        <w:rPr>
          <w:color w:val="000000" w:themeColor="text1"/>
        </w:rPr>
        <w:t>-</w:t>
      </w:r>
      <m:oMath>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d,v</m:t>
                </m:r>
              </m:sub>
            </m:sSub>
            <m:d>
              <m:dPr>
                <m:ctrlPr>
                  <w:rPr>
                    <w:rFonts w:ascii="Cambria Math" w:hAnsi="Cambria Math"/>
                    <w:i/>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e</m:t>
                    </m:r>
                  </m:e>
                  <m:sup>
                    <m:f>
                      <m:fPr>
                        <m:ctrlPr>
                          <w:rPr>
                            <w:rFonts w:ascii="Cambria Math" w:hAnsi="Cambria Math"/>
                            <w:i/>
                            <w:color w:val="000000" w:themeColor="text1"/>
                          </w:rPr>
                        </m:ctrlPr>
                      </m:fPr>
                      <m:num>
                        <m:r>
                          <m:rPr>
                            <m:sty m:val="p"/>
                          </m:rPr>
                          <w:rPr>
                            <w:rFonts w:ascii="Cambria Math" w:hAnsi="Cambria Math"/>
                            <w:color w:val="000000" w:themeColor="text1"/>
                          </w:rPr>
                          <m:t>Δ</m:t>
                        </m:r>
                        <m:r>
                          <w:rPr>
                            <w:rFonts w:ascii="Cambria Math" w:hAnsi="Cambria Math"/>
                            <w:color w:val="000000" w:themeColor="text1"/>
                          </w:rPr>
                          <m:t>G</m:t>
                        </m:r>
                      </m:num>
                      <m:den>
                        <m:r>
                          <w:rPr>
                            <w:rFonts w:ascii="Cambria Math" w:hAnsi="Cambria Math"/>
                            <w:color w:val="000000" w:themeColor="text1"/>
                          </w:rPr>
                          <m:t>RT</m:t>
                        </m:r>
                      </m:den>
                    </m:f>
                  </m:sup>
                </m:sSup>
                <m:r>
                  <w:rPr>
                    <w:rFonts w:ascii="Cambria Math" w:hAnsi="Cambria Math"/>
                    <w:color w:val="000000" w:themeColor="text1"/>
                  </w:rPr>
                  <m:t>-1</m:t>
                </m:r>
              </m:e>
            </m:d>
          </m:e>
          <m:sup>
            <m:r>
              <w:rPr>
                <w:rFonts w:ascii="Cambria Math" w:hAnsi="Cambria Math"/>
                <w:color w:val="000000" w:themeColor="text1"/>
              </w:rPr>
              <m:t>0.86</m:t>
            </m:r>
          </m:sup>
        </m:sSup>
      </m:oMath>
      <w:r w:rsidR="001E5CC0">
        <w:rPr>
          <w:color w:val="000000" w:themeColor="text1"/>
        </w:rPr>
        <w:t>,</w:t>
      </w:r>
      <w:r w:rsidR="00B356DE" w:rsidRPr="00B356DE">
        <w:rPr>
          <w:color w:val="000000" w:themeColor="text1"/>
        </w:rPr>
        <w:t xml:space="preserve"> </w:t>
      </w:r>
      <w:r w:rsidR="00CD2497">
        <w:rPr>
          <w:color w:val="000000" w:themeColor="text1"/>
        </w:rPr>
        <w:t xml:space="preserve">and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d,v</m:t>
            </m:r>
          </m:sub>
        </m:sSub>
        <m:r>
          <w:rPr>
            <w:rFonts w:ascii="Cambria Math" w:hAnsi="Cambria Math"/>
            <w:color w:val="000000" w:themeColor="text1"/>
          </w:rPr>
          <m:t>=2.69∙</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-6</m:t>
            </m:r>
          </m:sup>
        </m:sSup>
      </m:oMath>
      <w:r w:rsidR="00CD2497">
        <w:rPr>
          <w:color w:val="000000" w:themeColor="text1"/>
        </w:rPr>
        <w:t xml:space="preserve"> </w:t>
      </w:r>
      <w:r w:rsidR="00CD2497" w:rsidRPr="00B356DE">
        <w:rPr>
          <w:color w:val="000000" w:themeColor="text1"/>
        </w:rPr>
        <w:t>mol</w:t>
      </w:r>
      <w:r w:rsidR="00CD2497" w:rsidRPr="00B356DE">
        <w:rPr>
          <w:color w:val="000000" w:themeColor="text1"/>
          <w:vertAlign w:val="superscript"/>
        </w:rPr>
        <w:t>.</w:t>
      </w:r>
      <w:r w:rsidR="00CD2497" w:rsidRPr="00B356DE">
        <w:rPr>
          <w:color w:val="000000" w:themeColor="text1"/>
        </w:rPr>
        <w:t>m</w:t>
      </w:r>
      <w:r w:rsidR="00CD2497" w:rsidRPr="00B356DE">
        <w:rPr>
          <w:color w:val="000000" w:themeColor="text1"/>
          <w:vertAlign w:val="superscript"/>
        </w:rPr>
        <w:t>-2</w:t>
      </w:r>
      <w:r w:rsidR="00CD2497" w:rsidRPr="00B356DE">
        <w:rPr>
          <w:color w:val="000000" w:themeColor="text1"/>
        </w:rPr>
        <w:t>s</w:t>
      </w:r>
      <w:r w:rsidR="00CD2497" w:rsidRPr="00B356DE">
        <w:rPr>
          <w:color w:val="000000" w:themeColor="text1"/>
          <w:vertAlign w:val="superscript"/>
        </w:rPr>
        <w:t>-</w:t>
      </w:r>
      <w:r w:rsidR="00CD2497" w:rsidRPr="00004E38">
        <w:rPr>
          <w:color w:val="000000" w:themeColor="text1"/>
          <w:vertAlign w:val="superscript"/>
        </w:rPr>
        <w:t>1</w:t>
      </w:r>
      <w:r w:rsidR="00004E38">
        <w:rPr>
          <w:color w:val="000000" w:themeColor="text1"/>
        </w:rPr>
        <w:t xml:space="preserve"> </w:t>
      </w:r>
      <w:r w:rsidR="00B356DE" w:rsidRPr="00004E38">
        <w:rPr>
          <w:color w:val="000000" w:themeColor="text1"/>
        </w:rPr>
        <w:t>from</w:t>
      </w:r>
      <w:r w:rsidR="00B356DE">
        <w:rPr>
          <w:color w:val="000000" w:themeColor="text1"/>
        </w:rPr>
        <w:t xml:space="preserve"> </w:t>
      </w:r>
      <w:proofErr w:type="spellStart"/>
      <w:r w:rsidR="00B356DE" w:rsidRPr="00B356DE">
        <w:rPr>
          <w:color w:val="000000" w:themeColor="text1"/>
        </w:rPr>
        <w:t>Cubillas</w:t>
      </w:r>
      <w:proofErr w:type="spellEnd"/>
      <w:r w:rsidR="00B356DE" w:rsidRPr="00B356DE">
        <w:rPr>
          <w:color w:val="000000" w:themeColor="text1"/>
        </w:rPr>
        <w:t xml:space="preserve"> et al </w:t>
      </w:r>
      <w:r w:rsidR="00B356DE" w:rsidRPr="00B356DE">
        <w:rPr>
          <w:color w:val="000000" w:themeColor="text1"/>
        </w:rPr>
        <w:fldChar w:fldCharType="begin" w:fldLock="1"/>
      </w:r>
      <w:r w:rsidR="00AF6AD0">
        <w:rPr>
          <w:color w:val="000000" w:themeColor="text1"/>
        </w:rPr>
        <w:instrText xml:space="preserve">ADDIN CSL_CITATION {"citationItems":[{"id":"ITEM-1","itemData":{"DOI":"10.1016/j.chemgeo.2004.11.009","ISSN":"00092541","abstract":"The dissolution rates of calcite, aragonite, and ground clam, cockle, and mussel shells were measured at 25 °C as a function of reactive fluid saturation state. All experiments were performed in mixed-flow reactors using a pH-4 HCl inlet solution. Reactive solution pH ranged from 5.1 to 9.8, and the chemical affinity of the dissolving carbonates ranged from 0 to 47 kJ/mol in the experiments. BET surface area-normalized dissolution rates for calcite are of the same order of magnitude as those of aragonite. In contrast, geometric surface area-normalized calcite dissolution rates are </w:instrText>
      </w:r>
      <w:r w:rsidR="00AF6AD0">
        <w:rPr>
          <w:rFonts w:ascii="Cambria Math" w:hAnsi="Cambria Math" w:cs="Cambria Math"/>
          <w:color w:val="000000" w:themeColor="text1"/>
        </w:rPr>
        <w:instrText>∼</w:instrText>
      </w:r>
      <w:r w:rsidR="00AF6AD0">
        <w:rPr>
          <w:color w:val="000000" w:themeColor="text1"/>
        </w:rPr>
        <w:instrText xml:space="preserve">30% lower than corresponding aragonite rates. The dissolution behaviour of the biogenic samples depends on their composition and the surface area used to normalize rates. In all cases, measured BET-normalized dissolution rates of shells are approximately one order of magnitude lower than corresponding mineral dissolution rates. In contrast, measured geometric surface area-normalized bivalve dissolution rates are equal to within uncertainty of those of aragonite or calcite. Geometric surface area-normalized dissolution rates (rgsa) of both aragonite and crushed clam and cockle shells, which are composed of aragonite, can be described within uncertainty using: rgsa/mol/cm2/s = (2.69±0.5) × 10-10 (1 - Ω)0.86±0.11 where Ω stands for the saturation state of the dissolving carbonate. Similarly, rgsa of calcite can be described using: rgsa/mol/cm2/s = (1.82±0.2) × 10-10(1 - Ω)1.25±0.16 where rgsa for mussel shells, which are composed of </w:instrText>
      </w:r>
      <w:r w:rsidR="00AF6AD0">
        <w:rPr>
          <w:rFonts w:ascii="Cambria Math" w:hAnsi="Cambria Math" w:cs="Cambria Math"/>
          <w:color w:val="000000" w:themeColor="text1"/>
        </w:rPr>
        <w:instrText>∼</w:instrText>
      </w:r>
      <w:r w:rsidR="00AF6AD0">
        <w:rPr>
          <w:color w:val="000000" w:themeColor="text1"/>
        </w:rPr>
        <w:instrText xml:space="preserve">90% calcite and </w:instrText>
      </w:r>
      <w:r w:rsidR="00AF6AD0">
        <w:rPr>
          <w:rFonts w:ascii="Cambria Math" w:hAnsi="Cambria Math" w:cs="Cambria Math"/>
          <w:color w:val="000000" w:themeColor="text1"/>
        </w:rPr>
        <w:instrText>∼</w:instrText>
      </w:r>
      <w:r w:rsidR="00AF6AD0">
        <w:rPr>
          <w:color w:val="000000" w:themeColor="text1"/>
        </w:rPr>
        <w:instrText>10% aragonite, are similar to those of calcite, but display a complex variation with chemical affinity due to the presence of two minerals. Consistent with previous studies, rgsa is found to be accurately described as a function of saturation index independent of pH at neutral to basic conditions. © 2004 Elsevier B.V. All rights reserved.","author":[{"dropping-particle":"","family":"Cubillas","given":"Pablo","non-dropping-particle":"","parse-names":false,"suffix":""},{"dropping-particle":"","family":"Köhler","given":"Stephan","non-dropping-particle":"","parse-names":false,"suffix":""},{"dropping-particle":"","family":"Prieto","given":"Manuel","non-dropping-particle":"","parse-names":false,"suffix":""},{"dropping-particle":"","family":"Chaïrat","given":"Claire","non-dropping-particle":"","parse-names":false,"suffix":""},{"dropping-particle":"","family":"Oelkers","given":"Eric H.","non-dropping-particle":"","parse-names":false,"suffix":""}],"container-title":"Chemical Geology","id":"ITEM-1","issue":"1-2","issued":{"date-parts":[["2005"]]},"page":"59-77","title":"Experimental determination of the dissolution rates of calcite, aragonite, and bivalves","type":"article-journal","volume":"216"},"uris":["http://www.mendeley.com/documents/?uuid=69d6aad0-d37e-47c0-86ec-2a3bdeab07b8"]}],"mendeley":{"formattedCitation":"[8]","plainTextFormattedCitation":"[8]","previouslyFormattedCitation":"[8]"},"properties":{"noteIndex":0},"schema":"https://github.com/citation-style-language/schema/raw/master/csl-citation.json"}</w:instrText>
      </w:r>
      <w:r w:rsidR="00B356DE" w:rsidRPr="00B356DE">
        <w:rPr>
          <w:color w:val="000000" w:themeColor="text1"/>
        </w:rPr>
        <w:fldChar w:fldCharType="separate"/>
      </w:r>
      <w:r w:rsidR="00AF6AD0" w:rsidRPr="00AF6AD0">
        <w:rPr>
          <w:noProof/>
          <w:color w:val="000000" w:themeColor="text1"/>
        </w:rPr>
        <w:t>[8]</w:t>
      </w:r>
      <w:r w:rsidR="00B356DE" w:rsidRPr="00B356DE">
        <w:rPr>
          <w:color w:val="000000" w:themeColor="text1"/>
        </w:rPr>
        <w:fldChar w:fldCharType="end"/>
      </w:r>
      <w:r w:rsidR="00B356DE" w:rsidRPr="00B356DE">
        <w:rPr>
          <w:color w:val="000000" w:themeColor="text1"/>
        </w:rPr>
        <w:t xml:space="preserve"> </w:t>
      </w:r>
      <w:r w:rsidR="00B356DE">
        <w:rPr>
          <w:color w:val="000000" w:themeColor="text1"/>
        </w:rPr>
        <w:t>.</w:t>
      </w:r>
      <w:r w:rsidR="00434BC4">
        <w:rPr>
          <w:color w:val="000000" w:themeColor="text1"/>
        </w:rPr>
        <w:t xml:space="preserve"> Thus for a system controlled by the energy difference of vaterite and calcite, </w:t>
      </w:r>
      <m:oMath>
        <m:r>
          <m:rPr>
            <m:sty m:val="p"/>
          </m:rPr>
          <w:rPr>
            <w:rFonts w:ascii="Cambria Math" w:hAnsi="Cambria Math"/>
          </w:rPr>
          <m:t>Δ</m:t>
        </m:r>
        <m:r>
          <w:rPr>
            <w:rFonts w:ascii="Cambria Math" w:hAnsi="Cambria Math"/>
          </w:rPr>
          <m:t>G=</m:t>
        </m:r>
      </m:oMath>
      <w:r w:rsidR="00434BC4">
        <w:rPr>
          <w:iCs/>
        </w:rPr>
        <w:t xml:space="preserve"> 6.2 kJ mol</w:t>
      </w:r>
      <w:r w:rsidR="00434BC4" w:rsidRPr="007B1DE6">
        <w:rPr>
          <w:iCs/>
          <w:vertAlign w:val="superscript"/>
        </w:rPr>
        <w:t>-1</w:t>
      </w:r>
      <w:r w:rsidR="00434BC4">
        <w:rPr>
          <w:iCs/>
        </w:rPr>
        <w:t xml:space="preserve">, </w:t>
      </w:r>
    </w:p>
    <w:p w14:paraId="44890080" w14:textId="5FC7AE48" w:rsidR="00AE6544" w:rsidRPr="009707F2" w:rsidRDefault="00434BC4" w:rsidP="0073700C">
      <w:pPr>
        <w:spacing w:before="240" w:after="240" w:line="480" w:lineRule="auto"/>
        <w:rPr>
          <w:color w:val="000000" w:themeColor="text1"/>
        </w:rPr>
      </w:pPr>
      <w:proofErr w:type="spellStart"/>
      <w:r>
        <w:rPr>
          <w:i/>
          <w:iCs/>
          <w:color w:val="000000" w:themeColor="text1"/>
        </w:rPr>
        <w:t>r</w:t>
      </w:r>
      <w:r w:rsidRPr="00B356DE">
        <w:rPr>
          <w:i/>
          <w:iCs/>
          <w:color w:val="000000" w:themeColor="text1"/>
          <w:vertAlign w:val="subscript"/>
        </w:rPr>
        <w:t>d</w:t>
      </w:r>
      <w:r>
        <w:rPr>
          <w:i/>
          <w:iCs/>
          <w:color w:val="000000" w:themeColor="text1"/>
          <w:vertAlign w:val="subscript"/>
        </w:rPr>
        <w:t>,v</w:t>
      </w:r>
      <w:proofErr w:type="spellEnd"/>
      <w:r>
        <w:rPr>
          <w:i/>
          <w:iCs/>
          <w:color w:val="000000" w:themeColor="text1"/>
        </w:rPr>
        <w:t>=</w:t>
      </w:r>
      <w:r w:rsidR="00496692">
        <w:rPr>
          <w:i/>
          <w:iCs/>
          <w:color w:val="000000" w:themeColor="text1"/>
        </w:rPr>
        <w:t>-</w:t>
      </w:r>
      <w:r>
        <w:rPr>
          <w:color w:val="000000" w:themeColor="text1"/>
        </w:rPr>
        <w:t>2.2</w:t>
      </w:r>
      <w:r w:rsidRPr="009E26CF">
        <w:rPr>
          <w:color w:val="000000" w:themeColor="text1"/>
          <w:vertAlign w:val="superscript"/>
        </w:rPr>
        <w:t>.</w:t>
      </w:r>
      <w:r>
        <w:rPr>
          <w:color w:val="000000" w:themeColor="text1"/>
        </w:rPr>
        <w:t>10</w:t>
      </w:r>
      <w:r w:rsidRPr="009E26CF">
        <w:rPr>
          <w:color w:val="000000" w:themeColor="text1"/>
          <w:vertAlign w:val="superscript"/>
        </w:rPr>
        <w:t>-5</w:t>
      </w:r>
      <w:r>
        <w:rPr>
          <w:color w:val="000000" w:themeColor="text1"/>
        </w:rPr>
        <w:t xml:space="preserve"> </w:t>
      </w:r>
      <w:r w:rsidRPr="00B356DE">
        <w:rPr>
          <w:color w:val="000000" w:themeColor="text1"/>
        </w:rPr>
        <w:t>mol</w:t>
      </w:r>
      <w:r w:rsidRPr="00B356DE">
        <w:rPr>
          <w:color w:val="000000" w:themeColor="text1"/>
          <w:vertAlign w:val="superscript"/>
        </w:rPr>
        <w:t>.</w:t>
      </w:r>
      <w:r w:rsidRPr="00B356DE">
        <w:rPr>
          <w:color w:val="000000" w:themeColor="text1"/>
        </w:rPr>
        <w:t>m</w:t>
      </w:r>
      <w:r w:rsidRPr="00B356DE">
        <w:rPr>
          <w:color w:val="000000" w:themeColor="text1"/>
          <w:vertAlign w:val="superscript"/>
        </w:rPr>
        <w:t>-2</w:t>
      </w:r>
      <w:r w:rsidRPr="00B356DE">
        <w:rPr>
          <w:color w:val="000000" w:themeColor="text1"/>
        </w:rPr>
        <w:t>s</w:t>
      </w:r>
      <w:r w:rsidRPr="00B356DE">
        <w:rPr>
          <w:color w:val="000000" w:themeColor="text1"/>
          <w:vertAlign w:val="superscript"/>
        </w:rPr>
        <w:t>-1</w:t>
      </w:r>
      <w:r w:rsidR="009707F2">
        <w:rPr>
          <w:color w:val="000000" w:themeColor="text1"/>
        </w:rPr>
        <w:t>.</w:t>
      </w:r>
    </w:p>
    <w:p w14:paraId="56E5063D" w14:textId="14A194B6" w:rsidR="00AE6544" w:rsidRDefault="00CD2497" w:rsidP="0073700C">
      <w:pPr>
        <w:spacing w:before="240" w:after="240" w:line="480" w:lineRule="auto"/>
      </w:pPr>
      <w:r w:rsidRPr="005159C4">
        <w:rPr>
          <w:i/>
          <w:iCs/>
        </w:rPr>
        <w:t xml:space="preserve">Growth rate </w:t>
      </w:r>
      <w:r w:rsidR="0018781A" w:rsidRPr="005159C4">
        <w:rPr>
          <w:i/>
          <w:iCs/>
        </w:rPr>
        <w:t xml:space="preserve">of </w:t>
      </w:r>
      <w:r w:rsidRPr="005159C4">
        <w:rPr>
          <w:i/>
          <w:iCs/>
        </w:rPr>
        <w:t>calcite</w:t>
      </w:r>
      <w:r w:rsidR="0018781A">
        <w:t xml:space="preserve"> at 20</w:t>
      </w:r>
      <w:r w:rsidR="0018781A">
        <w:sym w:font="Symbol" w:char="F0B0"/>
      </w:r>
      <w:r w:rsidR="0018781A">
        <w:t>C</w:t>
      </w:r>
      <w:r>
        <w:t>:</w:t>
      </w:r>
    </w:p>
    <w:p w14:paraId="3A7D7F31" w14:textId="737B0FEF" w:rsidR="009707F2" w:rsidRPr="009707F2" w:rsidRDefault="0018781A" w:rsidP="0073700C">
      <w:pPr>
        <w:spacing w:before="240" w:after="240" w:line="480" w:lineRule="auto"/>
        <w:rPr>
          <w:color w:val="000000" w:themeColor="text1"/>
        </w:rPr>
      </w:pPr>
      <w:proofErr w:type="spellStart"/>
      <w:r>
        <w:rPr>
          <w:i/>
          <w:iCs/>
          <w:color w:val="000000" w:themeColor="text1"/>
          <w:lang w:val="en-US"/>
        </w:rPr>
        <w:t>r</w:t>
      </w:r>
      <w:r w:rsidR="00CD2497" w:rsidRPr="001E5CC0">
        <w:rPr>
          <w:i/>
          <w:iCs/>
          <w:color w:val="000000" w:themeColor="text1"/>
          <w:vertAlign w:val="subscript"/>
          <w:lang w:val="en-US"/>
        </w:rPr>
        <w:t>g,c</w:t>
      </w:r>
      <w:proofErr w:type="spellEnd"/>
      <w:r w:rsidR="00CD2497" w:rsidRPr="001E5CC0">
        <w:rPr>
          <w:i/>
          <w:iCs/>
          <w:color w:val="000000" w:themeColor="text1"/>
          <w:lang w:val="en-US"/>
        </w:rPr>
        <w:t>=</w:t>
      </w:r>
      <m:oMath>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g</m:t>
            </m:r>
            <m:r>
              <w:rPr>
                <w:rFonts w:ascii="Cambria Math" w:hAnsi="Cambria Math"/>
                <w:color w:val="000000" w:themeColor="text1"/>
                <w:lang w:val="en-US"/>
              </w:rPr>
              <m:t>,</m:t>
            </m:r>
            <m:r>
              <w:rPr>
                <w:rFonts w:ascii="Cambria Math" w:hAnsi="Cambria Math"/>
                <w:color w:val="000000" w:themeColor="text1"/>
              </w:rPr>
              <m:t>v</m:t>
            </m:r>
          </m:sub>
        </m:sSub>
        <m:d>
          <m:dPr>
            <m:ctrlPr>
              <w:rPr>
                <w:rFonts w:ascii="Cambria Math" w:hAnsi="Cambria Math"/>
                <w:i/>
                <w:iCs/>
                <w:color w:val="000000" w:themeColor="text1"/>
              </w:rPr>
            </m:ctrlPr>
          </m:dPr>
          <m:e>
            <m:sSup>
              <m:sSupPr>
                <m:ctrlPr>
                  <w:rPr>
                    <w:rFonts w:ascii="Cambria Math" w:hAnsi="Cambria Math"/>
                    <w:i/>
                    <w:color w:val="000000" w:themeColor="text1"/>
                  </w:rPr>
                </m:ctrlPr>
              </m:sSupPr>
              <m:e>
                <m:r>
                  <w:rPr>
                    <w:rFonts w:ascii="Cambria Math" w:hAnsi="Cambria Math"/>
                    <w:color w:val="000000" w:themeColor="text1"/>
                  </w:rPr>
                  <m:t>e</m:t>
                </m:r>
              </m:e>
              <m:sup>
                <m:f>
                  <m:fPr>
                    <m:ctrlPr>
                      <w:rPr>
                        <w:rFonts w:ascii="Cambria Math" w:hAnsi="Cambria Math"/>
                        <w:i/>
                        <w:color w:val="000000" w:themeColor="text1"/>
                      </w:rPr>
                    </m:ctrlPr>
                  </m:fPr>
                  <m:num>
                    <m:r>
                      <m:rPr>
                        <m:sty m:val="p"/>
                      </m:rPr>
                      <w:rPr>
                        <w:rFonts w:ascii="Cambria Math" w:hAnsi="Cambria Math"/>
                        <w:color w:val="000000" w:themeColor="text1"/>
                      </w:rPr>
                      <m:t>Δ</m:t>
                    </m:r>
                    <m:r>
                      <w:rPr>
                        <w:rFonts w:ascii="Cambria Math" w:hAnsi="Cambria Math"/>
                        <w:color w:val="000000" w:themeColor="text1"/>
                      </w:rPr>
                      <m:t>G</m:t>
                    </m:r>
                  </m:num>
                  <m:den>
                    <m:r>
                      <w:rPr>
                        <w:rFonts w:ascii="Cambria Math" w:hAnsi="Cambria Math"/>
                        <w:color w:val="000000" w:themeColor="text1"/>
                      </w:rPr>
                      <m:t>RT</m:t>
                    </m:r>
                  </m:den>
                </m:f>
              </m:sup>
            </m:sSup>
            <m:r>
              <w:rPr>
                <w:rFonts w:ascii="Cambria Math" w:hAnsi="Cambria Math"/>
                <w:color w:val="000000" w:themeColor="text1"/>
                <w:lang w:val="en-US"/>
              </w:rPr>
              <m:t>-1</m:t>
            </m:r>
          </m:e>
        </m:d>
      </m:oMath>
      <w:r w:rsidR="001E5CC0" w:rsidRPr="001E5CC0">
        <w:rPr>
          <w:color w:val="000000" w:themeColor="text1"/>
          <w:lang w:val="en-US"/>
        </w:rPr>
        <w:t>, where</w:t>
      </w:r>
      <w:r w:rsidR="001E5CC0">
        <w:rPr>
          <w:color w:val="000000" w:themeColor="text1"/>
          <w:lang w:val="en-US"/>
        </w:rPr>
        <w:t xml:space="preserve">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g,c</m:t>
            </m:r>
          </m:sub>
        </m:sSub>
        <m:r>
          <w:rPr>
            <w:rFonts w:ascii="Cambria Math" w:hAnsi="Cambria Math"/>
            <w:color w:val="000000" w:themeColor="text1"/>
          </w:rPr>
          <m:t>= 3160</m:t>
        </m:r>
      </m:oMath>
      <w:r w:rsidR="001E5CC0">
        <w:rPr>
          <w:color w:val="000000" w:themeColor="text1"/>
        </w:rPr>
        <w:t xml:space="preserve"> </w:t>
      </w:r>
      <w:r w:rsidR="009E26CF">
        <w:rPr>
          <w:color w:val="000000" w:themeColor="text1"/>
        </w:rPr>
        <w:t xml:space="preserve"> nm h</w:t>
      </w:r>
      <w:r w:rsidR="009E26CF" w:rsidRPr="009E26CF">
        <w:rPr>
          <w:color w:val="000000" w:themeColor="text1"/>
          <w:vertAlign w:val="superscript"/>
        </w:rPr>
        <w:t>-1</w:t>
      </w:r>
      <w:r w:rsidR="009E26CF">
        <w:rPr>
          <w:color w:val="000000" w:themeColor="text1"/>
        </w:rPr>
        <w:t xml:space="preserve"> = 2.37</w:t>
      </w:r>
      <w:r w:rsidR="009E26CF" w:rsidRPr="009E26CF">
        <w:rPr>
          <w:color w:val="000000" w:themeColor="text1"/>
          <w:vertAlign w:val="superscript"/>
        </w:rPr>
        <w:t>.</w:t>
      </w:r>
      <w:r w:rsidR="009E26CF">
        <w:rPr>
          <w:color w:val="000000" w:themeColor="text1"/>
        </w:rPr>
        <w:t>10</w:t>
      </w:r>
      <w:r w:rsidR="009E26CF" w:rsidRPr="009E26CF">
        <w:rPr>
          <w:color w:val="000000" w:themeColor="text1"/>
          <w:vertAlign w:val="superscript"/>
        </w:rPr>
        <w:t>-5</w:t>
      </w:r>
      <w:r w:rsidR="009E26CF">
        <w:rPr>
          <w:color w:val="000000" w:themeColor="text1"/>
        </w:rPr>
        <w:t xml:space="preserve"> </w:t>
      </w:r>
      <w:r w:rsidR="001E5CC0" w:rsidRPr="00B356DE">
        <w:rPr>
          <w:color w:val="000000" w:themeColor="text1"/>
        </w:rPr>
        <w:t>mol</w:t>
      </w:r>
      <w:r w:rsidR="001E5CC0" w:rsidRPr="00B356DE">
        <w:rPr>
          <w:color w:val="000000" w:themeColor="text1"/>
          <w:vertAlign w:val="superscript"/>
        </w:rPr>
        <w:t>.</w:t>
      </w:r>
      <w:r w:rsidR="001E5CC0" w:rsidRPr="00B356DE">
        <w:rPr>
          <w:color w:val="000000" w:themeColor="text1"/>
        </w:rPr>
        <w:t>m</w:t>
      </w:r>
      <w:r w:rsidR="001E5CC0" w:rsidRPr="00B356DE">
        <w:rPr>
          <w:color w:val="000000" w:themeColor="text1"/>
          <w:vertAlign w:val="superscript"/>
        </w:rPr>
        <w:t>-2</w:t>
      </w:r>
      <w:r w:rsidR="001E5CC0" w:rsidRPr="00B356DE">
        <w:rPr>
          <w:color w:val="000000" w:themeColor="text1"/>
        </w:rPr>
        <w:t>s</w:t>
      </w:r>
      <w:r w:rsidR="001E5CC0" w:rsidRPr="00B356DE">
        <w:rPr>
          <w:color w:val="000000" w:themeColor="text1"/>
          <w:vertAlign w:val="superscript"/>
        </w:rPr>
        <w:t>-1</w:t>
      </w:r>
      <w:r w:rsidR="002A369F">
        <w:rPr>
          <w:color w:val="000000" w:themeColor="text1"/>
        </w:rPr>
        <w:t xml:space="preserve"> from single crystal experiments </w:t>
      </w:r>
      <w:r w:rsidR="002A369F">
        <w:rPr>
          <w:color w:val="000000" w:themeColor="text1"/>
        </w:rPr>
        <w:fldChar w:fldCharType="begin" w:fldLock="1"/>
      </w:r>
      <w:r w:rsidR="00AF6AD0">
        <w:rPr>
          <w:color w:val="000000" w:themeColor="text1"/>
        </w:rPr>
        <w:instrText>ADDIN CSL_CITATION {"citationItems":[{"id":"ITEM-1","itemData":{"DOI":"10.1021/acs.cgd.8b00508","ISSN":"15287505","abstract":"The nucleation and growth of calcite is an important research in scientific and industrial field. Both the macroscopic and microscopic observation of calcite growth have been reported. Now, with the development of microfluidic device, we could focus the nucleation and growth of one single calcite. By changing the flow rate of fluid, the concentration of fluid is controlled. We introduced a new method to study calcite growth in situ and measured the growth rate of calcite in microfluidic channel.","author":[{"dropping-particle":"","family":"Li","given":"Lei","non-dropping-particle":"","parse-names":false,"suffix":""},{"dropping-particle":"","family":"Sanchez","given":"Jesus Rodriguez","non-dropping-particle":"","parse-names":false,"suffix":""},{"dropping-particle":"","family":"Kohler","given":"Felix","non-dropping-particle":"","parse-names":false,"suffix":""},{"dropping-particle":"","family":"Røyne","given":"Anja","non-dropping-particle":"","parse-names":false,"suffix":""},{"dropping-particle":"","family":"Dysthe","given":"Dag Kristian","non-dropping-particle":"","parse-names":false,"suffix":""}],"container-title":"Crystal Growth and Design","id":"ITEM-1","issue":"8","issued":{"date-parts":[["2018"]]},"page":"4528-4535","title":"Microfluidic Control of Nucleation and Growth of CaCO3","type":"article-journal","volume":"18"},"uris":["http://www.mendeley.com/documents/?uuid=29345692-6daf-4747-8827-4dbd2874226d"]}],"mendeley":{"formattedCitation":"[9]","plainTextFormattedCitation":"[9]","previouslyFormattedCitation":"[9]"},"properties":{"noteIndex":0},"schema":"https://github.com/citation-style-language/schema/raw/master/csl-citation.json"}</w:instrText>
      </w:r>
      <w:r w:rsidR="002A369F">
        <w:rPr>
          <w:color w:val="000000" w:themeColor="text1"/>
        </w:rPr>
        <w:fldChar w:fldCharType="separate"/>
      </w:r>
      <w:r w:rsidR="00AF6AD0" w:rsidRPr="00AF6AD0">
        <w:rPr>
          <w:noProof/>
          <w:color w:val="000000" w:themeColor="text1"/>
        </w:rPr>
        <w:t>[9]</w:t>
      </w:r>
      <w:r w:rsidR="002A369F">
        <w:rPr>
          <w:color w:val="000000" w:themeColor="text1"/>
        </w:rPr>
        <w:fldChar w:fldCharType="end"/>
      </w:r>
      <w:r w:rsidR="002A369F">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g,c</m:t>
            </m:r>
          </m:sub>
        </m:sSub>
        <m:r>
          <w:rPr>
            <w:rFonts w:ascii="Cambria Math" w:hAnsi="Cambria Math"/>
            <w:color w:val="000000" w:themeColor="text1"/>
          </w:rPr>
          <m:t xml:space="preserve">= </m:t>
        </m:r>
      </m:oMath>
      <w:r w:rsidR="002A369F">
        <w:rPr>
          <w:color w:val="000000" w:themeColor="text1"/>
        </w:rPr>
        <w:t>4.6</w:t>
      </w:r>
      <w:r w:rsidR="002A369F" w:rsidRPr="009E26CF">
        <w:rPr>
          <w:color w:val="000000" w:themeColor="text1"/>
          <w:vertAlign w:val="superscript"/>
        </w:rPr>
        <w:t>.</w:t>
      </w:r>
      <w:r w:rsidR="002A369F">
        <w:rPr>
          <w:color w:val="000000" w:themeColor="text1"/>
        </w:rPr>
        <w:t>10</w:t>
      </w:r>
      <w:r w:rsidR="002A369F" w:rsidRPr="009E26CF">
        <w:rPr>
          <w:color w:val="000000" w:themeColor="text1"/>
          <w:vertAlign w:val="superscript"/>
        </w:rPr>
        <w:t>-</w:t>
      </w:r>
      <w:r w:rsidR="002A369F">
        <w:rPr>
          <w:color w:val="000000" w:themeColor="text1"/>
          <w:vertAlign w:val="superscript"/>
        </w:rPr>
        <w:t>6</w:t>
      </w:r>
      <w:r w:rsidR="002A369F">
        <w:rPr>
          <w:color w:val="000000" w:themeColor="text1"/>
        </w:rPr>
        <w:t xml:space="preserve"> </w:t>
      </w:r>
      <w:r w:rsidR="002A369F" w:rsidRPr="00B356DE">
        <w:rPr>
          <w:color w:val="000000" w:themeColor="text1"/>
        </w:rPr>
        <w:t>mol</w:t>
      </w:r>
      <w:r w:rsidR="002A369F" w:rsidRPr="00B356DE">
        <w:rPr>
          <w:color w:val="000000" w:themeColor="text1"/>
          <w:vertAlign w:val="superscript"/>
        </w:rPr>
        <w:t>.</w:t>
      </w:r>
      <w:r w:rsidR="002A369F" w:rsidRPr="00B356DE">
        <w:rPr>
          <w:color w:val="000000" w:themeColor="text1"/>
        </w:rPr>
        <w:t>m</w:t>
      </w:r>
      <w:r w:rsidR="002A369F" w:rsidRPr="00B356DE">
        <w:rPr>
          <w:color w:val="000000" w:themeColor="text1"/>
          <w:vertAlign w:val="superscript"/>
        </w:rPr>
        <w:t>-2</w:t>
      </w:r>
      <w:r w:rsidR="002A369F" w:rsidRPr="00B356DE">
        <w:rPr>
          <w:color w:val="000000" w:themeColor="text1"/>
        </w:rPr>
        <w:t>s</w:t>
      </w:r>
      <w:r w:rsidR="002A369F" w:rsidRPr="00B356DE">
        <w:rPr>
          <w:color w:val="000000" w:themeColor="text1"/>
          <w:vertAlign w:val="superscript"/>
        </w:rPr>
        <w:t>-1</w:t>
      </w:r>
      <w:r w:rsidR="002A369F">
        <w:rPr>
          <w:color w:val="000000" w:themeColor="text1"/>
        </w:rPr>
        <w:t xml:space="preserve"> from batch reactor experiments </w:t>
      </w:r>
      <w:r w:rsidR="002A369F">
        <w:rPr>
          <w:color w:val="000000" w:themeColor="text1"/>
        </w:rPr>
        <w:fldChar w:fldCharType="begin" w:fldLock="1"/>
      </w:r>
      <w:r w:rsidR="00AF6AD0">
        <w:rPr>
          <w:color w:val="000000" w:themeColor="text1"/>
        </w:rPr>
        <w:instrText>ADDIN CSL_CITATION {"citationItems":[{"id":"ITEM-1","itemData":{"DOI":"10.1016/0016-7037(81)90222-2","ISBN":"0016-7037","ISSN":"00167037","PMID":"1097","abstract":"A highly reproducible seeded growth technique was used to study calcite crystallization from calcium bicarbonate solutions at 25°C and fixed carbon dioxide partial pressures between 0.03 and 0.3 atm. The results are not consistent with empirical crystallization models that have successfully described calcite growth at low PCO2(&lt; 10-3atm). Good agreement was found between observed crystallization rates and those calculated from the calcite dissolution rate law and mechanism proposed by Plummer et al. (1978). © 1981.","author":[{"dropping-particle":"","family":"Reddy","given":"Michael M.","non-dropping-particle":"","parse-names":false,"suffix":""},{"dropping-particle":"","family":"Plummer","given":"L. Niel","non-dropping-particle":"","parse-names":false,"suffix":""},{"dropping-particle":"","family":"Busenberg","given":"E.","non-dropping-particle":"","parse-names":false,"suffix":""}],"container-title":"Geochimica et Cosmochimica Acta","id":"ITEM-1","issue":"8","issued":{"date-parts":[["1981"]]},"page":"1281-1289","title":"Crystal growth of calcite from calcium bicarbonate solutions at constant PCO2and 25°C: a test of a calcite dissolution model","type":"article-journal","volume":"45"},"uris":["http://www.mendeley.com/documents/?uuid=6190135b-e225-496c-9659-59199e7caecd"]}],"mendeley":{"formattedCitation":"[10]","plainTextFormattedCitation":"[10]","previouslyFormattedCitation":"[10]"},"properties":{"noteIndex":0},"schema":"https://github.com/citation-style-language/schema/raw/master/csl-citation.json"}</w:instrText>
      </w:r>
      <w:r w:rsidR="002A369F">
        <w:rPr>
          <w:color w:val="000000" w:themeColor="text1"/>
        </w:rPr>
        <w:fldChar w:fldCharType="separate"/>
      </w:r>
      <w:r w:rsidR="00AF6AD0" w:rsidRPr="00AF6AD0">
        <w:rPr>
          <w:noProof/>
          <w:color w:val="000000" w:themeColor="text1"/>
        </w:rPr>
        <w:t>[10]</w:t>
      </w:r>
      <w:r w:rsidR="002A369F">
        <w:rPr>
          <w:color w:val="000000" w:themeColor="text1"/>
        </w:rPr>
        <w:fldChar w:fldCharType="end"/>
      </w:r>
      <w:r w:rsidR="002A369F">
        <w:rPr>
          <w:color w:val="000000" w:themeColor="text1"/>
        </w:rPr>
        <w:t>.</w:t>
      </w:r>
      <w:r w:rsidR="009707F2">
        <w:rPr>
          <w:color w:val="000000" w:themeColor="text1"/>
        </w:rPr>
        <w:t xml:space="preserve"> Thus </w:t>
      </w:r>
      <w:r w:rsidR="009707F2">
        <w:rPr>
          <w:color w:val="000000" w:themeColor="text1"/>
        </w:rPr>
        <w:lastRenderedPageBreak/>
        <w:t xml:space="preserve">for a system controlled by the energy difference of vaterite and calcite, </w:t>
      </w:r>
      <m:oMath>
        <m:r>
          <m:rPr>
            <m:sty m:val="p"/>
          </m:rPr>
          <w:rPr>
            <w:rFonts w:ascii="Cambria Math" w:hAnsi="Cambria Math"/>
          </w:rPr>
          <m:t>Δ</m:t>
        </m:r>
        <m:r>
          <w:rPr>
            <w:rFonts w:ascii="Cambria Math" w:hAnsi="Cambria Math"/>
          </w:rPr>
          <m:t>G=</m:t>
        </m:r>
      </m:oMath>
      <w:r w:rsidR="009707F2">
        <w:rPr>
          <w:iCs/>
        </w:rPr>
        <w:t xml:space="preserve"> 6.2 kJ mol</w:t>
      </w:r>
      <w:r w:rsidR="009707F2" w:rsidRPr="007B1DE6">
        <w:rPr>
          <w:iCs/>
          <w:vertAlign w:val="superscript"/>
        </w:rPr>
        <w:t>-1</w:t>
      </w:r>
      <w:r w:rsidR="009707F2">
        <w:rPr>
          <w:iCs/>
        </w:rPr>
        <w:t xml:space="preserve">, </w:t>
      </w:r>
      <w:proofErr w:type="spellStart"/>
      <w:r w:rsidR="009707F2">
        <w:rPr>
          <w:i/>
          <w:iCs/>
          <w:color w:val="000000" w:themeColor="text1"/>
        </w:rPr>
        <w:t>r</w:t>
      </w:r>
      <w:r w:rsidR="009707F2" w:rsidRPr="00B356DE">
        <w:rPr>
          <w:i/>
          <w:iCs/>
          <w:color w:val="000000" w:themeColor="text1"/>
          <w:vertAlign w:val="subscript"/>
        </w:rPr>
        <w:t>d</w:t>
      </w:r>
      <w:r w:rsidR="009707F2">
        <w:rPr>
          <w:i/>
          <w:iCs/>
          <w:color w:val="000000" w:themeColor="text1"/>
          <w:vertAlign w:val="subscript"/>
        </w:rPr>
        <w:t>,v</w:t>
      </w:r>
      <w:proofErr w:type="spellEnd"/>
      <w:r w:rsidR="00496692">
        <w:rPr>
          <w:i/>
          <w:iCs/>
          <w:color w:val="000000" w:themeColor="text1"/>
        </w:rPr>
        <w:t xml:space="preserve"> </w:t>
      </w:r>
      <w:r w:rsidR="00496692" w:rsidRPr="00496692">
        <w:rPr>
          <w:color w:val="000000" w:themeColor="text1"/>
        </w:rPr>
        <w:t>is in the range from</w:t>
      </w:r>
      <w:r w:rsidR="00496692">
        <w:rPr>
          <w:i/>
          <w:iCs/>
          <w:color w:val="000000" w:themeColor="text1"/>
        </w:rPr>
        <w:t xml:space="preserve"> </w:t>
      </w:r>
      <w:r w:rsidR="009707F2">
        <w:rPr>
          <w:color w:val="000000" w:themeColor="text1"/>
        </w:rPr>
        <w:t>5.4</w:t>
      </w:r>
      <w:r w:rsidR="009707F2" w:rsidRPr="009E26CF">
        <w:rPr>
          <w:color w:val="000000" w:themeColor="text1"/>
          <w:vertAlign w:val="superscript"/>
        </w:rPr>
        <w:t>.</w:t>
      </w:r>
      <w:r w:rsidR="009707F2">
        <w:rPr>
          <w:color w:val="000000" w:themeColor="text1"/>
        </w:rPr>
        <w:t>10</w:t>
      </w:r>
      <w:r w:rsidR="009707F2" w:rsidRPr="009707F2">
        <w:rPr>
          <w:color w:val="000000" w:themeColor="text1"/>
          <w:vertAlign w:val="superscript"/>
        </w:rPr>
        <w:t>-5</w:t>
      </w:r>
      <w:r w:rsidR="009707F2">
        <w:rPr>
          <w:color w:val="000000" w:themeColor="text1"/>
        </w:rPr>
        <w:t xml:space="preserve"> </w:t>
      </w:r>
      <w:r w:rsidR="00496692">
        <w:rPr>
          <w:color w:val="000000" w:themeColor="text1"/>
        </w:rPr>
        <w:t xml:space="preserve"> to</w:t>
      </w:r>
      <w:r w:rsidR="009707F2">
        <w:rPr>
          <w:color w:val="000000" w:themeColor="text1"/>
        </w:rPr>
        <w:t xml:space="preserve"> </w:t>
      </w:r>
      <w:r w:rsidR="009707F2" w:rsidRPr="009707F2">
        <w:rPr>
          <w:color w:val="000000" w:themeColor="text1"/>
        </w:rPr>
        <w:t>2</w:t>
      </w:r>
      <w:r w:rsidR="009707F2">
        <w:rPr>
          <w:color w:val="000000" w:themeColor="text1"/>
        </w:rPr>
        <w:t>.8</w:t>
      </w:r>
      <w:r w:rsidR="009707F2" w:rsidRPr="009E26CF">
        <w:rPr>
          <w:color w:val="000000" w:themeColor="text1"/>
          <w:vertAlign w:val="superscript"/>
        </w:rPr>
        <w:t>.</w:t>
      </w:r>
      <w:r w:rsidR="009707F2">
        <w:rPr>
          <w:color w:val="000000" w:themeColor="text1"/>
        </w:rPr>
        <w:t>10</w:t>
      </w:r>
      <w:r w:rsidR="009707F2" w:rsidRPr="009E26CF">
        <w:rPr>
          <w:color w:val="000000" w:themeColor="text1"/>
          <w:vertAlign w:val="superscript"/>
        </w:rPr>
        <w:t>-</w:t>
      </w:r>
      <w:r w:rsidR="009707F2">
        <w:rPr>
          <w:color w:val="000000" w:themeColor="text1"/>
          <w:vertAlign w:val="superscript"/>
        </w:rPr>
        <w:t>4</w:t>
      </w:r>
      <w:r w:rsidR="009707F2">
        <w:rPr>
          <w:color w:val="000000" w:themeColor="text1"/>
        </w:rPr>
        <w:t xml:space="preserve"> </w:t>
      </w:r>
      <w:r w:rsidR="009707F2" w:rsidRPr="00B356DE">
        <w:rPr>
          <w:color w:val="000000" w:themeColor="text1"/>
        </w:rPr>
        <w:t>mol</w:t>
      </w:r>
      <w:r w:rsidR="009707F2" w:rsidRPr="00B356DE">
        <w:rPr>
          <w:color w:val="000000" w:themeColor="text1"/>
          <w:vertAlign w:val="superscript"/>
        </w:rPr>
        <w:t>.</w:t>
      </w:r>
      <w:r w:rsidR="009707F2" w:rsidRPr="00B356DE">
        <w:rPr>
          <w:color w:val="000000" w:themeColor="text1"/>
        </w:rPr>
        <w:t>m</w:t>
      </w:r>
      <w:r w:rsidR="009707F2" w:rsidRPr="00B356DE">
        <w:rPr>
          <w:color w:val="000000" w:themeColor="text1"/>
          <w:vertAlign w:val="superscript"/>
        </w:rPr>
        <w:t>-2</w:t>
      </w:r>
      <w:r w:rsidR="009707F2" w:rsidRPr="00B356DE">
        <w:rPr>
          <w:color w:val="000000" w:themeColor="text1"/>
        </w:rPr>
        <w:t>s</w:t>
      </w:r>
      <w:r w:rsidR="009707F2" w:rsidRPr="00B356DE">
        <w:rPr>
          <w:color w:val="000000" w:themeColor="text1"/>
          <w:vertAlign w:val="superscript"/>
        </w:rPr>
        <w:t>-1</w:t>
      </w:r>
      <w:r w:rsidR="009707F2">
        <w:rPr>
          <w:color w:val="000000" w:themeColor="text1"/>
        </w:rPr>
        <w:t>.</w:t>
      </w:r>
    </w:p>
    <w:p w14:paraId="2B2D46E6" w14:textId="7B8549C6" w:rsidR="00CD2497" w:rsidRPr="002A369F" w:rsidRDefault="00CD2497" w:rsidP="0073700C">
      <w:pPr>
        <w:spacing w:before="240" w:after="240" w:line="480" w:lineRule="auto"/>
        <w:rPr>
          <w:color w:val="000000" w:themeColor="text1"/>
        </w:rPr>
      </w:pPr>
    </w:p>
    <w:p w14:paraId="543BFB72" w14:textId="19F1009D" w:rsidR="00AE6544" w:rsidRPr="00244547" w:rsidRDefault="00AC36E3" w:rsidP="0073700C">
      <w:pPr>
        <w:spacing w:before="240" w:after="240" w:line="480" w:lineRule="auto"/>
        <w:rPr>
          <w:lang w:val="en-US"/>
        </w:rPr>
      </w:pPr>
      <w:r w:rsidRPr="005159C4">
        <w:rPr>
          <w:i/>
          <w:iCs/>
          <w:lang w:val="en-US"/>
        </w:rPr>
        <w:t>Mean diffusion coefficient of CaCO</w:t>
      </w:r>
      <w:r w:rsidRPr="005159C4">
        <w:rPr>
          <w:i/>
          <w:iCs/>
          <w:vertAlign w:val="subscript"/>
          <w:lang w:val="en-US"/>
        </w:rPr>
        <w:t>3</w:t>
      </w:r>
      <w:r w:rsidRPr="005159C4">
        <w:rPr>
          <w:i/>
          <w:iCs/>
          <w:lang w:val="en-US"/>
        </w:rPr>
        <w:t xml:space="preserve"> ions</w:t>
      </w:r>
      <w:r>
        <w:rPr>
          <w:lang w:val="en-US"/>
        </w:rPr>
        <w:t xml:space="preserve">: </w:t>
      </w:r>
      <m:oMath>
        <m:r>
          <w:rPr>
            <w:rFonts w:ascii="Cambria Math" w:hAnsi="Cambria Math"/>
            <w:lang w:val="en-US"/>
          </w:rPr>
          <m:t>D=</m:t>
        </m:r>
        <m:r>
          <w:rPr>
            <w:rFonts w:ascii="Cambria Math" w:hAnsi="Cambria Math"/>
            <w:color w:val="000000" w:themeColor="text1"/>
          </w:rPr>
          <m:t>1.1∙</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-9</m:t>
            </m:r>
          </m:sup>
        </m:sSup>
      </m:oMath>
      <w:r>
        <w:rPr>
          <w:color w:val="000000" w:themeColor="text1"/>
        </w:rPr>
        <w:t xml:space="preserve"> </w:t>
      </w:r>
      <w:r w:rsidRPr="00AC36E3">
        <w:rPr>
          <w:color w:val="000000" w:themeColor="text1"/>
        </w:rPr>
        <w:t>m</w:t>
      </w:r>
      <w:r w:rsidRPr="00AC36E3">
        <w:rPr>
          <w:color w:val="000000" w:themeColor="text1"/>
          <w:vertAlign w:val="superscript"/>
        </w:rPr>
        <w:t>2</w:t>
      </w:r>
      <w:r>
        <w:rPr>
          <w:color w:val="000000" w:themeColor="text1"/>
        </w:rPr>
        <w:t xml:space="preserve"> </w:t>
      </w:r>
      <w:r w:rsidRPr="00AC36E3">
        <w:rPr>
          <w:color w:val="000000" w:themeColor="text1"/>
        </w:rPr>
        <w:t>s</w:t>
      </w:r>
      <w:r w:rsidRPr="00AC36E3">
        <w:rPr>
          <w:color w:val="000000" w:themeColor="text1"/>
          <w:vertAlign w:val="superscript"/>
        </w:rPr>
        <w:t>-1</w:t>
      </w:r>
      <w:r>
        <w:rPr>
          <w:color w:val="000000" w:themeColor="text1"/>
        </w:rPr>
        <w:t>.</w:t>
      </w:r>
    </w:p>
    <w:p w14:paraId="390B97B9" w14:textId="20864DF7" w:rsidR="00BE2C99" w:rsidRDefault="007D70CE" w:rsidP="0073700C">
      <w:pPr>
        <w:pStyle w:val="Overskrift2"/>
        <w:spacing w:before="240" w:after="240" w:line="480" w:lineRule="auto"/>
      </w:pPr>
      <w:r>
        <w:t>S.2 Analysis of phase transformation</w:t>
      </w:r>
      <w:r w:rsidR="00244547">
        <w:t xml:space="preserve"> data</w:t>
      </w:r>
    </w:p>
    <w:p w14:paraId="4FDE11C3" w14:textId="65F04863" w:rsidR="000D24AE" w:rsidRDefault="000D24AE" w:rsidP="0073700C">
      <w:pPr>
        <w:spacing w:before="240" w:after="240" w:line="480" w:lineRule="auto"/>
      </w:pPr>
      <w:r>
        <w:t xml:space="preserve">The first step in our analysis is to estimate the final time, </w:t>
      </w:r>
      <w:proofErr w:type="spellStart"/>
      <w:r w:rsidRPr="000D24AE">
        <w:rPr>
          <w:i/>
          <w:iCs/>
        </w:rPr>
        <w:t>t</w:t>
      </w:r>
      <w:r w:rsidRPr="000D24AE">
        <w:rPr>
          <w:i/>
          <w:iCs/>
          <w:vertAlign w:val="subscript"/>
        </w:rPr>
        <w:t>f</w:t>
      </w:r>
      <w:proofErr w:type="spellEnd"/>
      <w:r>
        <w:t xml:space="preserve">. </w:t>
      </w:r>
      <w:r w:rsidR="00962B2C" w:rsidRPr="00BA7E9A">
        <w:t xml:space="preserve">From Figure </w:t>
      </w:r>
      <w:r w:rsidR="00BA7E9A" w:rsidRPr="00BA7E9A">
        <w:t>S</w:t>
      </w:r>
      <w:r w:rsidR="00962B2C" w:rsidRPr="00BA7E9A">
        <w:t>2 one</w:t>
      </w:r>
      <w:r w:rsidR="00962B2C">
        <w:t xml:space="preserve"> observes that there is some vaterite left in the cement after the phase transformation has slowed down to a rate that is essentially zero at the resolution of our experiments. As a definition of </w:t>
      </w:r>
      <w:proofErr w:type="spellStart"/>
      <w:r w:rsidR="00962B2C" w:rsidRPr="000D24AE">
        <w:rPr>
          <w:i/>
          <w:iCs/>
        </w:rPr>
        <w:t>t</w:t>
      </w:r>
      <w:r w:rsidR="00962B2C" w:rsidRPr="000D24AE">
        <w:rPr>
          <w:i/>
          <w:iCs/>
          <w:vertAlign w:val="subscript"/>
        </w:rPr>
        <w:t>f</w:t>
      </w:r>
      <w:proofErr w:type="spellEnd"/>
      <w:r w:rsidR="00962B2C">
        <w:t xml:space="preserve"> w</w:t>
      </w:r>
      <w:r>
        <w:t xml:space="preserve">e require that the local slope of the mass fraction curves is smaller than the fluctuation in the slope at </w:t>
      </w:r>
      <w:proofErr w:type="spellStart"/>
      <w:r w:rsidRPr="000D24AE">
        <w:rPr>
          <w:i/>
          <w:iCs/>
        </w:rPr>
        <w:t>t</w:t>
      </w:r>
      <w:r w:rsidRPr="000D24AE">
        <w:rPr>
          <w:i/>
          <w:iCs/>
          <w:vertAlign w:val="subscript"/>
        </w:rPr>
        <w:t>f</w:t>
      </w:r>
      <w:proofErr w:type="spellEnd"/>
      <w:r>
        <w:t>. This is done using a l</w:t>
      </w:r>
      <w:r w:rsidRPr="000D24AE">
        <w:t>ocal regression using weighted linear least squares and a 1st degree polynomial model</w:t>
      </w:r>
      <w:r>
        <w:t xml:space="preserve"> with a window of 15 data points. Figure S1 shows the slopes of the calcite mass fractions around </w:t>
      </w:r>
      <w:r w:rsidRPr="000D24AE">
        <w:rPr>
          <w:i/>
          <w:iCs/>
        </w:rPr>
        <w:t>t/</w:t>
      </w:r>
      <w:proofErr w:type="spellStart"/>
      <w:r w:rsidRPr="000D24AE">
        <w:rPr>
          <w:i/>
          <w:iCs/>
        </w:rPr>
        <w:t>t</w:t>
      </w:r>
      <w:r w:rsidRPr="000D24AE">
        <w:rPr>
          <w:i/>
          <w:iCs/>
          <w:vertAlign w:val="subscript"/>
        </w:rPr>
        <w:t>f</w:t>
      </w:r>
      <w:proofErr w:type="spellEnd"/>
      <w:r>
        <w:t>=1.</w:t>
      </w:r>
    </w:p>
    <w:p w14:paraId="45BB1F65" w14:textId="45303B1A" w:rsidR="000D24AE" w:rsidRDefault="000D24AE" w:rsidP="0073700C">
      <w:pPr>
        <w:spacing w:before="240" w:after="240" w:line="480" w:lineRule="auto"/>
      </w:pPr>
      <w:r>
        <w:rPr>
          <w:noProof/>
          <w:lang w:val="fr-FR" w:eastAsia="fr-FR"/>
        </w:rPr>
        <w:drawing>
          <wp:inline distT="0" distB="0" distL="0" distR="0" wp14:anchorId="3118D7E2" wp14:editId="6F1E6F46">
            <wp:extent cx="3022892" cy="2418314"/>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ope_tf.png"/>
                    <pic:cNvPicPr/>
                  </pic:nvPicPr>
                  <pic:blipFill>
                    <a:blip r:embed="rId8">
                      <a:extLst>
                        <a:ext uri="{28A0092B-C50C-407E-A947-70E740481C1C}">
                          <a14:useLocalDpi xmlns:a14="http://schemas.microsoft.com/office/drawing/2010/main" val="0"/>
                        </a:ext>
                      </a:extLst>
                    </a:blip>
                    <a:stretch>
                      <a:fillRect/>
                    </a:stretch>
                  </pic:blipFill>
                  <pic:spPr>
                    <a:xfrm>
                      <a:off x="0" y="0"/>
                      <a:ext cx="3022892" cy="2418314"/>
                    </a:xfrm>
                    <a:prstGeom prst="rect">
                      <a:avLst/>
                    </a:prstGeom>
                  </pic:spPr>
                </pic:pic>
              </a:graphicData>
            </a:graphic>
          </wp:inline>
        </w:drawing>
      </w:r>
    </w:p>
    <w:p w14:paraId="665825F7" w14:textId="016E4077" w:rsidR="000D24AE" w:rsidRPr="00962B2C" w:rsidRDefault="000D24AE" w:rsidP="0073700C">
      <w:pPr>
        <w:spacing w:before="240" w:after="240" w:line="480" w:lineRule="auto"/>
        <w:rPr>
          <w:b/>
          <w:bCs/>
          <w:i/>
          <w:iCs/>
        </w:rPr>
      </w:pPr>
      <w:r w:rsidRPr="00962B2C">
        <w:rPr>
          <w:b/>
          <w:bCs/>
          <w:i/>
          <w:iCs/>
        </w:rPr>
        <w:t xml:space="preserve">Figure S1: Local slopes of </w:t>
      </w:r>
      <w:r w:rsidR="00962B2C" w:rsidRPr="00962B2C">
        <w:rPr>
          <w:b/>
          <w:bCs/>
          <w:i/>
          <w:iCs/>
        </w:rPr>
        <w:t xml:space="preserve">calcite mass fractions at times approaching </w:t>
      </w:r>
      <w:proofErr w:type="spellStart"/>
      <w:r w:rsidR="00962B2C" w:rsidRPr="00962B2C">
        <w:rPr>
          <w:b/>
          <w:bCs/>
          <w:i/>
          <w:iCs/>
        </w:rPr>
        <w:t>t</w:t>
      </w:r>
      <w:r w:rsidR="00962B2C" w:rsidRPr="00962B2C">
        <w:rPr>
          <w:b/>
          <w:bCs/>
          <w:i/>
          <w:iCs/>
          <w:vertAlign w:val="subscript"/>
        </w:rPr>
        <w:t>f</w:t>
      </w:r>
      <w:proofErr w:type="spellEnd"/>
      <w:r w:rsidR="00962B2C" w:rsidRPr="00962B2C">
        <w:rPr>
          <w:b/>
          <w:bCs/>
          <w:i/>
          <w:iCs/>
        </w:rPr>
        <w:t>.</w:t>
      </w:r>
    </w:p>
    <w:p w14:paraId="2F6F6966" w14:textId="4F7ED5D4" w:rsidR="007D70CE" w:rsidRDefault="00FD0129" w:rsidP="0073700C">
      <w:pPr>
        <w:spacing w:before="240" w:after="240" w:line="480" w:lineRule="auto"/>
      </w:pPr>
      <w:r>
        <w:lastRenderedPageBreak/>
        <w:t>Assuming</w:t>
      </w:r>
      <w:r w:rsidR="00945DCA">
        <w:t xml:space="preserve"> dissolution, growth or </w:t>
      </w:r>
      <w:r w:rsidR="00BE2C99">
        <w:t xml:space="preserve">diffusion to be the rate limiting step of the phase transformation yields models with </w:t>
      </w:r>
      <w:r w:rsidR="00945DCA">
        <w:t>different power law dependencies</w:t>
      </w:r>
      <w:r w:rsidR="00D32D31">
        <w:t xml:space="preserve">. There are two ways one may rescale the data to compare to the models. Either by rescaling the mass and by the final time, </w:t>
      </w:r>
      <w:proofErr w:type="spellStart"/>
      <w:r w:rsidR="00D32D31" w:rsidRPr="00D32D31">
        <w:rPr>
          <w:i/>
          <w:iCs/>
        </w:rPr>
        <w:t>t</w:t>
      </w:r>
      <w:r w:rsidR="00D32D31" w:rsidRPr="00D32D31">
        <w:rPr>
          <w:i/>
          <w:iCs/>
          <w:vertAlign w:val="subscript"/>
        </w:rPr>
        <w:t>f</w:t>
      </w:r>
      <w:proofErr w:type="spellEnd"/>
      <w:r w:rsidR="00D32D31">
        <w:t xml:space="preserve"> :</w:t>
      </w:r>
    </w:p>
    <w:p w14:paraId="5E26F509" w14:textId="798BA84D" w:rsidR="00945DCA" w:rsidRPr="00D32D31" w:rsidRDefault="000C6C6E" w:rsidP="0073700C">
      <w:pPr>
        <w:spacing w:before="240" w:after="240" w:line="480" w:lineRule="auto"/>
      </w:pPr>
      <m:oMathPara>
        <m:oMath>
          <m:f>
            <m:fPr>
              <m:ctrlPr>
                <w:rPr>
                  <w:rFonts w:ascii="Cambria Math" w:hAnsi="Cambria Math"/>
                  <w:i/>
                </w:rPr>
              </m:ctrlPr>
            </m:fPr>
            <m:num>
              <m:r>
                <w:rPr>
                  <w:rFonts w:ascii="Cambria Math" w:hAnsi="Cambria Math"/>
                </w:rPr>
                <m:t>m(t)-</m:t>
              </m:r>
              <m:sSub>
                <m:sSubPr>
                  <m:ctrlPr>
                    <w:rPr>
                      <w:rFonts w:ascii="Cambria Math" w:hAnsi="Cambria Math"/>
                      <w:i/>
                    </w:rPr>
                  </m:ctrlPr>
                </m:sSubPr>
                <m:e>
                  <m:r>
                    <w:rPr>
                      <w:rFonts w:ascii="Cambria Math" w:hAnsi="Cambria Math"/>
                    </w:rPr>
                    <m:t>m</m:t>
                  </m:r>
                </m:e>
                <m:sub>
                  <m:r>
                    <w:rPr>
                      <w:rFonts w:ascii="Cambria Math" w:hAnsi="Cambria Math"/>
                    </w:rPr>
                    <m:t>0</m:t>
                  </m:r>
                </m:sub>
              </m:sSub>
            </m:num>
            <m:den>
              <m:sSub>
                <m:sSubPr>
                  <m:ctrlPr>
                    <w:rPr>
                      <w:rFonts w:ascii="Cambria Math" w:hAnsi="Cambria Math"/>
                      <w:i/>
                    </w:rPr>
                  </m:ctrlPr>
                </m:sSubPr>
                <m:e>
                  <m:r>
                    <w:rPr>
                      <w:rFonts w:ascii="Cambria Math" w:hAnsi="Cambria Math"/>
                    </w:rPr>
                    <m:t>m</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den>
          </m:f>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t</m:t>
                          </m:r>
                        </m:e>
                        <m:sub>
                          <m:r>
                            <w:rPr>
                              <w:rFonts w:ascii="Cambria Math" w:hAnsi="Cambria Math"/>
                            </w:rPr>
                            <m:t>f</m:t>
                          </m:r>
                        </m:sub>
                      </m:sSub>
                    </m:den>
                  </m:f>
                </m:e>
              </m:d>
            </m:e>
            <m:sup>
              <m:r>
                <w:rPr>
                  <w:rFonts w:ascii="Cambria Math" w:hAnsi="Cambria Math"/>
                </w:rPr>
                <m:t>α</m:t>
              </m:r>
            </m:sup>
          </m:sSup>
          <m:r>
            <w:rPr>
              <w:rFonts w:ascii="Cambria Math" w:hAnsi="Cambria Math"/>
            </w:rPr>
            <m:t xml:space="preserve">  </m:t>
          </m:r>
        </m:oMath>
      </m:oMathPara>
    </w:p>
    <w:p w14:paraId="54B00BA7" w14:textId="46D79383" w:rsidR="00D32D31" w:rsidRDefault="00D32D31" w:rsidP="0073700C">
      <w:pPr>
        <w:spacing w:before="240" w:after="240" w:line="480" w:lineRule="auto"/>
      </w:pPr>
      <w:r>
        <w:t xml:space="preserve">or by shifting the starting time, </w:t>
      </w:r>
      <w:proofErr w:type="spellStart"/>
      <w:r w:rsidRPr="00D32D31">
        <w:rPr>
          <w:i/>
          <w:iCs/>
        </w:rPr>
        <w:t>t</w:t>
      </w:r>
      <w:r w:rsidRPr="00D32D31">
        <w:rPr>
          <w:i/>
          <w:iCs/>
          <w:vertAlign w:val="subscript"/>
        </w:rPr>
        <w:t>s</w:t>
      </w:r>
      <w:proofErr w:type="spellEnd"/>
      <w:r>
        <w:t xml:space="preserve">, and rescaling by the final time, </w:t>
      </w:r>
      <w:proofErr w:type="spellStart"/>
      <w:r w:rsidRPr="00D32D31">
        <w:rPr>
          <w:i/>
          <w:iCs/>
        </w:rPr>
        <w:t>t</w:t>
      </w:r>
      <w:r w:rsidRPr="00D32D31">
        <w:rPr>
          <w:i/>
          <w:iCs/>
          <w:vertAlign w:val="subscript"/>
        </w:rPr>
        <w:t>f</w:t>
      </w:r>
      <w:proofErr w:type="spellEnd"/>
      <w:r>
        <w:t xml:space="preserve"> :</w:t>
      </w:r>
    </w:p>
    <w:p w14:paraId="5742E739" w14:textId="0F4C0D6F" w:rsidR="00D32D31" w:rsidRDefault="000C6C6E" w:rsidP="0073700C">
      <w:pPr>
        <w:spacing w:before="240" w:after="240" w:line="480" w:lineRule="auto"/>
      </w:pPr>
      <m:oMathPara>
        <m:oMath>
          <m:sSub>
            <m:sSubPr>
              <m:ctrlPr>
                <w:rPr>
                  <w:rFonts w:ascii="Cambria Math" w:hAnsi="Cambria Math"/>
                  <w:i/>
                </w:rPr>
              </m:ctrlPr>
            </m:sSubPr>
            <m:e>
              <m:r>
                <w:rPr>
                  <w:rFonts w:ascii="Cambria Math" w:hAnsi="Cambria Math"/>
                </w:rPr>
                <m:t>1-</m:t>
              </m:r>
              <m:sSub>
                <m:sSubPr>
                  <m:ctrlPr>
                    <w:rPr>
                      <w:rFonts w:ascii="Cambria Math" w:hAnsi="Cambria Math"/>
                      <w:i/>
                    </w:rPr>
                  </m:ctrlPr>
                </m:sSubPr>
                <m:e>
                  <m:r>
                    <w:rPr>
                      <w:rFonts w:ascii="Cambria Math" w:hAnsi="Cambria Math"/>
                    </w:rPr>
                    <m:t>X</m:t>
                  </m:r>
                </m:e>
                <m:sub>
                  <m:r>
                    <w:rPr>
                      <w:rFonts w:ascii="Cambria Math" w:hAnsi="Cambria Math"/>
                    </w:rPr>
                    <m:t>v</m:t>
                  </m:r>
                </m:sub>
              </m:sSub>
              <m:r>
                <w:rPr>
                  <w:rFonts w:ascii="Cambria Math" w:hAnsi="Cambria Math"/>
                </w:rPr>
                <m:t xml:space="preserve"> ∝X</m:t>
              </m:r>
            </m:e>
            <m:sub>
              <m:r>
                <w:rPr>
                  <w:rFonts w:ascii="Cambria Math" w:hAnsi="Cambria Math"/>
                </w:rPr>
                <m:t>C</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+t</m:t>
                      </m:r>
                    </m:num>
                    <m:den>
                      <m:sSub>
                        <m:sSubPr>
                          <m:ctrlPr>
                            <w:rPr>
                              <w:rFonts w:ascii="Cambria Math" w:hAnsi="Cambria Math"/>
                              <w:i/>
                            </w:rPr>
                          </m:ctrlPr>
                        </m:sSubPr>
                        <m:e>
                          <m:r>
                            <w:rPr>
                              <w:rFonts w:ascii="Cambria Math" w:hAnsi="Cambria Math"/>
                            </w:rPr>
                            <m:t>t</m:t>
                          </m:r>
                        </m:e>
                        <m:sub>
                          <m:r>
                            <w:rPr>
                              <w:rFonts w:ascii="Cambria Math" w:hAnsi="Cambria Math"/>
                            </w:rPr>
                            <m:t>f</m:t>
                          </m:r>
                        </m:sub>
                      </m:sSub>
                    </m:den>
                  </m:f>
                </m:e>
              </m:d>
            </m:e>
            <m:sup>
              <m:r>
                <w:rPr>
                  <w:rFonts w:ascii="Cambria Math" w:hAnsi="Cambria Math"/>
                </w:rPr>
                <m:t>α</m:t>
              </m:r>
            </m:sup>
          </m:sSup>
        </m:oMath>
      </m:oMathPara>
    </w:p>
    <w:p w14:paraId="25571ECE" w14:textId="785EE9FA" w:rsidR="007D70CE" w:rsidRDefault="00330D50" w:rsidP="0073700C">
      <w:pPr>
        <w:spacing w:before="240" w:after="240" w:line="480" w:lineRule="auto"/>
      </w:pPr>
      <w:r>
        <w:t xml:space="preserve">In Figure </w:t>
      </w:r>
      <w:r w:rsidR="00BA7E9A">
        <w:t>S2</w:t>
      </w:r>
      <w:r>
        <w:t xml:space="preserve"> we have used both ways of rescaling and compared to the models that yield </w:t>
      </w:r>
      <w:r w:rsidR="00945DCA">
        <w:t xml:space="preserve">different exponents </w:t>
      </w:r>
      <w:r w:rsidR="00945DCA" w:rsidRPr="00945DCA">
        <w:rPr>
          <w:rFonts w:ascii="Symbol" w:hAnsi="Symbol"/>
        </w:rPr>
        <w:t></w:t>
      </w:r>
      <w:r w:rsidR="00945DCA">
        <w:t xml:space="preserve">. </w:t>
      </w:r>
    </w:p>
    <w:p w14:paraId="7965DD61" w14:textId="62C4FB9B" w:rsidR="00AE6544" w:rsidRPr="00BB76B4" w:rsidRDefault="00D32D31" w:rsidP="0073700C">
      <w:pPr>
        <w:spacing w:before="240" w:after="240" w:line="480" w:lineRule="auto"/>
      </w:pPr>
      <w:r>
        <w:rPr>
          <w:noProof/>
          <w:lang w:val="fr-FR" w:eastAsia="fr-FR"/>
        </w:rPr>
        <w:drawing>
          <wp:inline distT="0" distB="0" distL="0" distR="0" wp14:anchorId="39F54FE3" wp14:editId="4ABEF360">
            <wp:extent cx="5705856" cy="2447938"/>
            <wp:effectExtent l="0" t="0" r="0" b="317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cryst_model_both.png"/>
                    <pic:cNvPicPr/>
                  </pic:nvPicPr>
                  <pic:blipFill>
                    <a:blip r:embed="rId9">
                      <a:extLst>
                        <a:ext uri="{28A0092B-C50C-407E-A947-70E740481C1C}">
                          <a14:useLocalDpi xmlns:a14="http://schemas.microsoft.com/office/drawing/2010/main" val="0"/>
                        </a:ext>
                      </a:extLst>
                    </a:blip>
                    <a:stretch>
                      <a:fillRect/>
                    </a:stretch>
                  </pic:blipFill>
                  <pic:spPr>
                    <a:xfrm>
                      <a:off x="0" y="0"/>
                      <a:ext cx="5732133" cy="2459211"/>
                    </a:xfrm>
                    <a:prstGeom prst="rect">
                      <a:avLst/>
                    </a:prstGeom>
                  </pic:spPr>
                </pic:pic>
              </a:graphicData>
            </a:graphic>
          </wp:inline>
        </w:drawing>
      </w:r>
    </w:p>
    <w:p w14:paraId="53EACD53" w14:textId="12D7B2AF" w:rsidR="00AE6544" w:rsidRPr="00757EB0" w:rsidRDefault="00AE6544" w:rsidP="0073700C">
      <w:pPr>
        <w:pStyle w:val="Bildetekst"/>
        <w:spacing w:before="240" w:after="240" w:line="480" w:lineRule="auto"/>
        <w:rPr>
          <w:b w:val="0"/>
          <w:bCs w:val="0"/>
          <w:color w:val="auto"/>
        </w:rPr>
      </w:pPr>
      <w:bookmarkStart w:id="1" w:name="_Ref513811548"/>
      <w:r w:rsidRPr="00860054">
        <w:t xml:space="preserve">Figure </w:t>
      </w:r>
      <w:bookmarkEnd w:id="1"/>
      <w:r w:rsidR="000D24AE">
        <w:t>S2</w:t>
      </w:r>
      <w:r w:rsidRPr="00860054">
        <w:t xml:space="preserve">. </w:t>
      </w:r>
      <w:r>
        <w:t xml:space="preserve">Normalized </w:t>
      </w:r>
      <w:r w:rsidRPr="00075805">
        <w:t>mass evolution</w:t>
      </w:r>
      <w:r>
        <w:t xml:space="preserve"> with normalized time for</w:t>
      </w:r>
      <w:r w:rsidRPr="0035324C">
        <w:t xml:space="preserve"> </w:t>
      </w:r>
      <w:r w:rsidR="00757EB0">
        <w:t>four</w:t>
      </w:r>
      <w:r w:rsidRPr="0035324C">
        <w:t xml:space="preserve"> different CaCO</w:t>
      </w:r>
      <w:r w:rsidRPr="0035324C">
        <w:rPr>
          <w:vertAlign w:val="subscript"/>
        </w:rPr>
        <w:t>3</w:t>
      </w:r>
      <w:r w:rsidRPr="0035324C">
        <w:t xml:space="preserve"> cement compositions (</w:t>
      </w:r>
      <w:r w:rsidR="00757EB0">
        <w:t xml:space="preserve">0:1, </w:t>
      </w:r>
      <w:r w:rsidRPr="0035324C">
        <w:t>1:1, 1:2 and 1:3 wt</w:t>
      </w:r>
      <w:r>
        <w:t>.</w:t>
      </w:r>
      <w:r w:rsidRPr="0035324C">
        <w:t>% ACC:V).</w:t>
      </w:r>
      <w:r>
        <w:t xml:space="preserve"> </w:t>
      </w:r>
      <w:r w:rsidR="00757EB0">
        <w:rPr>
          <w:color w:val="auto"/>
        </w:rPr>
        <w:t xml:space="preserve">Using a standard definition of the relaxation </w:t>
      </w:r>
      <w:r w:rsidR="00757EB0" w:rsidRPr="00757EB0">
        <w:rPr>
          <w:color w:val="auto"/>
        </w:rPr>
        <w:t xml:space="preserve">time </w:t>
      </w:r>
      <w:r w:rsidR="00757EB0" w:rsidRPr="00757EB0">
        <w:rPr>
          <w:rFonts w:ascii="Symbol" w:hAnsi="Symbol"/>
          <w:b w:val="0"/>
          <w:bCs w:val="0"/>
          <w:color w:val="auto"/>
        </w:rPr>
        <w:t></w:t>
      </w:r>
      <w:r w:rsidR="00757EB0" w:rsidRPr="00757EB0">
        <w:rPr>
          <w:b w:val="0"/>
          <w:bCs w:val="0"/>
          <w:color w:val="auto"/>
        </w:rPr>
        <w:t>: ln[(m</w:t>
      </w:r>
      <w:r w:rsidR="00757EB0" w:rsidRPr="00757EB0">
        <w:rPr>
          <w:b w:val="0"/>
          <w:bCs w:val="0"/>
          <w:color w:val="auto"/>
          <w:vertAlign w:val="subscript"/>
        </w:rPr>
        <w:t>0</w:t>
      </w:r>
      <w:r w:rsidR="00757EB0" w:rsidRPr="00757EB0">
        <w:rPr>
          <w:b w:val="0"/>
          <w:bCs w:val="0"/>
          <w:color w:val="auto"/>
        </w:rPr>
        <w:t>-m)/(m</w:t>
      </w:r>
      <w:r w:rsidR="00757EB0" w:rsidRPr="00757EB0">
        <w:rPr>
          <w:b w:val="0"/>
          <w:bCs w:val="0"/>
          <w:color w:val="auto"/>
          <w:vertAlign w:val="subscript"/>
        </w:rPr>
        <w:t>f</w:t>
      </w:r>
      <w:r w:rsidR="00757EB0" w:rsidRPr="00757EB0">
        <w:rPr>
          <w:b w:val="0"/>
          <w:bCs w:val="0"/>
          <w:color w:val="auto"/>
        </w:rPr>
        <w:t>-m</w:t>
      </w:r>
      <w:r w:rsidR="00757EB0" w:rsidRPr="00757EB0">
        <w:rPr>
          <w:b w:val="0"/>
          <w:bCs w:val="0"/>
          <w:color w:val="auto"/>
          <w:vertAlign w:val="subscript"/>
        </w:rPr>
        <w:t>0</w:t>
      </w:r>
      <w:r w:rsidR="00757EB0" w:rsidRPr="00757EB0">
        <w:rPr>
          <w:b w:val="0"/>
          <w:bCs w:val="0"/>
          <w:color w:val="auto"/>
        </w:rPr>
        <w:t>)] = t</w:t>
      </w:r>
      <w:r w:rsidR="00757EB0">
        <w:rPr>
          <w:b w:val="0"/>
          <w:bCs w:val="0"/>
          <w:color w:val="auto"/>
        </w:rPr>
        <w:t xml:space="preserve"> </w:t>
      </w:r>
      <w:r w:rsidR="00757EB0" w:rsidRPr="00757EB0">
        <w:rPr>
          <w:b w:val="0"/>
          <w:bCs w:val="0"/>
          <w:color w:val="auto"/>
        </w:rPr>
        <w:t>/</w:t>
      </w:r>
      <w:r w:rsidR="00757EB0" w:rsidRPr="00757EB0">
        <w:rPr>
          <w:rFonts w:ascii="Symbol" w:hAnsi="Symbol"/>
          <w:b w:val="0"/>
          <w:bCs w:val="0"/>
          <w:color w:val="auto"/>
        </w:rPr>
        <w:t></w:t>
      </w:r>
      <w:r w:rsidR="00757EB0" w:rsidRPr="00757EB0">
        <w:rPr>
          <w:b w:val="0"/>
          <w:bCs w:val="0"/>
          <w:color w:val="auto"/>
        </w:rPr>
        <w:t>,</w:t>
      </w:r>
      <w:r w:rsidR="00757EB0" w:rsidRPr="00757EB0">
        <w:rPr>
          <w:color w:val="auto"/>
        </w:rPr>
        <w:t xml:space="preserve"> the relaxation times are </w:t>
      </w:r>
      <w:r w:rsidR="00757EB0" w:rsidRPr="00757EB0">
        <w:rPr>
          <w:rFonts w:ascii="Symbol" w:hAnsi="Symbol"/>
          <w:b w:val="0"/>
          <w:bCs w:val="0"/>
          <w:color w:val="auto"/>
        </w:rPr>
        <w:t></w:t>
      </w:r>
      <w:r w:rsidR="00757EB0" w:rsidRPr="00757EB0">
        <w:rPr>
          <w:b w:val="0"/>
          <w:bCs w:val="0"/>
          <w:color w:val="auto"/>
        </w:rPr>
        <w:t xml:space="preserve"> ~ 0.4 </w:t>
      </w:r>
      <w:proofErr w:type="spellStart"/>
      <w:r w:rsidR="00757EB0" w:rsidRPr="00757EB0">
        <w:rPr>
          <w:b w:val="0"/>
          <w:bCs w:val="0"/>
          <w:color w:val="auto"/>
        </w:rPr>
        <w:t>t</w:t>
      </w:r>
      <w:r w:rsidR="00757EB0" w:rsidRPr="00757EB0">
        <w:rPr>
          <w:b w:val="0"/>
          <w:bCs w:val="0"/>
          <w:color w:val="auto"/>
          <w:vertAlign w:val="subscript"/>
        </w:rPr>
        <w:t>f</w:t>
      </w:r>
      <w:proofErr w:type="spellEnd"/>
      <w:r w:rsidR="00757EB0" w:rsidRPr="00757EB0">
        <w:rPr>
          <w:color w:val="auto"/>
        </w:rPr>
        <w:t>, thus</w:t>
      </w:r>
      <w:r w:rsidR="00757EB0">
        <w:rPr>
          <w:color w:val="auto"/>
        </w:rPr>
        <w:t xml:space="preserve"> </w:t>
      </w:r>
      <w:r w:rsidR="00757EB0" w:rsidRPr="00757EB0">
        <w:rPr>
          <w:rFonts w:ascii="Symbol" w:hAnsi="Symbol"/>
          <w:color w:val="auto"/>
          <w:sz w:val="24"/>
          <w:szCs w:val="24"/>
        </w:rPr>
        <w:t></w:t>
      </w:r>
      <w:r w:rsidR="00757EB0">
        <w:rPr>
          <w:color w:val="auto"/>
        </w:rPr>
        <w:t xml:space="preserve"> =</w:t>
      </w:r>
      <w:r w:rsidR="00757EB0" w:rsidRPr="00757EB0">
        <w:rPr>
          <w:color w:val="auto"/>
        </w:rPr>
        <w:t xml:space="preserve"> 21, 11, 9 and 7 </w:t>
      </w:r>
      <w:r w:rsidR="00757EB0" w:rsidRPr="00757EB0">
        <w:rPr>
          <w:color w:val="auto"/>
        </w:rPr>
        <w:lastRenderedPageBreak/>
        <w:t>hours, respectively.</w:t>
      </w:r>
      <w:r w:rsidR="00004E38">
        <w:rPr>
          <w:color w:val="auto"/>
        </w:rPr>
        <w:t xml:space="preserve"> </w:t>
      </w:r>
      <w:r w:rsidR="00004E38">
        <w:t>The solid lines demonstrate the three different phase transformation models</w:t>
      </w:r>
      <w:r w:rsidR="00004E38" w:rsidRPr="009D0EC5">
        <w:rPr>
          <w:color w:val="auto"/>
        </w:rPr>
        <w:t>.</w:t>
      </w:r>
    </w:p>
    <w:p w14:paraId="3D3EAA06" w14:textId="5C27857E" w:rsidR="00AE6544" w:rsidRDefault="00FD0129" w:rsidP="0073700C">
      <w:pPr>
        <w:spacing w:before="240" w:after="240" w:line="480" w:lineRule="auto"/>
      </w:pPr>
      <w:r>
        <w:rPr>
          <w:iCs/>
        </w:rPr>
        <w:t xml:space="preserve">The time constants, </w:t>
      </w:r>
      <w:proofErr w:type="spellStart"/>
      <w:r w:rsidRPr="00FD0129">
        <w:rPr>
          <w:i/>
        </w:rPr>
        <w:t>t</w:t>
      </w:r>
      <w:r w:rsidRPr="00FD0129">
        <w:rPr>
          <w:i/>
          <w:vertAlign w:val="subscript"/>
        </w:rPr>
        <w:t>f</w:t>
      </w:r>
      <w:proofErr w:type="spellEnd"/>
      <w:r>
        <w:rPr>
          <w:i/>
        </w:rPr>
        <w:t>,</w:t>
      </w:r>
      <w:r>
        <w:rPr>
          <w:iCs/>
        </w:rPr>
        <w:t xml:space="preserve"> are 3-10 times longer than those found for stirred liquid experiments with ACC:V=0:1, </w:t>
      </w:r>
      <w:proofErr w:type="spellStart"/>
      <w:r w:rsidRPr="00FD0129">
        <w:rPr>
          <w:i/>
        </w:rPr>
        <w:t>t</w:t>
      </w:r>
      <w:r w:rsidRPr="00FD0129">
        <w:rPr>
          <w:i/>
          <w:vertAlign w:val="subscript"/>
        </w:rPr>
        <w:t>f</w:t>
      </w:r>
      <w:r>
        <w:rPr>
          <w:i/>
          <w:vertAlign w:val="subscript"/>
        </w:rPr>
        <w:t>,liquid</w:t>
      </w:r>
      <w:proofErr w:type="spellEnd"/>
      <w:r>
        <w:rPr>
          <w:i/>
        </w:rPr>
        <w:t xml:space="preserve"> </w:t>
      </w:r>
      <w:r>
        <w:rPr>
          <w:iCs/>
        </w:rPr>
        <w:t>=5 h at 20</w:t>
      </w:r>
      <w:r>
        <w:sym w:font="Symbol" w:char="F0B0"/>
      </w:r>
      <w:r>
        <w:t>C</w:t>
      </w:r>
      <w:r>
        <w:rPr>
          <w:iCs/>
        </w:rPr>
        <w:t xml:space="preserve"> </w:t>
      </w:r>
      <w:r>
        <w:rPr>
          <w:iCs/>
        </w:rPr>
        <w:fldChar w:fldCharType="begin" w:fldLock="1"/>
      </w:r>
      <w:r w:rsidR="00781732">
        <w:rPr>
          <w:iCs/>
        </w:rPr>
        <w:instrText>ADDIN CSL_CITATION {"citationItems":[{"id":"ITEM-1","itemData":{"DOI":"10.1039/c0nr00589d","ISBN":"2040-3364","ISSN":"2040-3364","PMID":"21069231","abstract":"The kinetics and mechanisms of nanoparticulate amorphous calcium carbonate (ACC) crystallization to calcite, via vaterite, were studied at a range of environmentally relevant temperatures (7.5-25 degrees C) using synchrotron-based in situ time-resolved Energy Dispersive X-ray Diffraction (ED-XRD) in conjunction with high-resolution electron microscopy, ex situ X-ray diffraction and infrared spectroscopy. The crystallization process occurs in two stages; firstly, the particles of ACC rapidly dehydrate and crystallize to form individual particles of vaterite; secondly, the vaterite transforms to calcite via a dissolution and reprecipitation mechanism with the reaction rate controlled by the surface area of calcite. The second stage of the reaction is approximately 10 times slower than the first. Activation energies of calcite nucleation and crystallization are 73 +/- 10 and 66 +/- 2 kJ mol(-1), respectively. A model to calculate the degree of calcite crystallization from ACC at environmentally relevant temperatures (7.5-40 degrees C) is also presented.","author":[{"dropping-particle":"","family":"Rodriguez-Blanco","given":"Juan Diego","non-dropping-particle":"","parse-names":false,"suffix":""},{"dropping-particle":"","family":"Shaw","given":"Samuel","non-dropping-particle":"","parse-names":false,"suffix":""},{"dropping-particle":"","family":"Benning","given":"Liane G","non-dropping-particle":"","parse-names":false,"suffix":""}],"container-title":"Nanoscale","id":"ITEM-1","issue":"1","issued":{"date-parts":[["2011"]]},"page":"265-271","title":"The kinetics and mechanisms of amorphous calcium carbonate (ACC) crystallization to calcite, via vaterite","type":"article-journal","volume":"3"},"uris":["http://www.mendeley.com/documents/?uuid=6dbc817e-bfdc-4d55-8bbf-12bd5070bdc1"]}],"mendeley":{"formattedCitation":"[4]","plainTextFormattedCitation":"[4]","previouslyFormattedCitation":"[4]"},"properties":{"noteIndex":0},"schema":"https://github.com/citation-style-language/schema/raw/master/csl-citation.json"}</w:instrText>
      </w:r>
      <w:r>
        <w:rPr>
          <w:iCs/>
        </w:rPr>
        <w:fldChar w:fldCharType="separate"/>
      </w:r>
      <w:r w:rsidRPr="00FD0129">
        <w:rPr>
          <w:iCs/>
          <w:noProof/>
        </w:rPr>
        <w:t>[4]</w:t>
      </w:r>
      <w:r>
        <w:rPr>
          <w:iCs/>
        </w:rPr>
        <w:fldChar w:fldCharType="end"/>
      </w:r>
      <w:r>
        <w:rPr>
          <w:iCs/>
        </w:rPr>
        <w:t>.</w:t>
      </w:r>
      <w:r w:rsidR="00330D50">
        <w:rPr>
          <w:iCs/>
        </w:rPr>
        <w:t xml:space="preserve"> One observes that the two ways of rescaling the data is roughly equivalent within the accuracy of the data. </w:t>
      </w:r>
      <w:r w:rsidR="00330D50" w:rsidRPr="00330D50">
        <w:rPr>
          <w:color w:val="auto"/>
        </w:rPr>
        <w:t xml:space="preserve">Using a standard definition of the relaxation time </w:t>
      </w:r>
      <w:r w:rsidR="00330D50" w:rsidRPr="00330D50">
        <w:rPr>
          <w:rFonts w:ascii="Symbol" w:hAnsi="Symbol"/>
          <w:color w:val="auto"/>
        </w:rPr>
        <w:t></w:t>
      </w:r>
      <w:r w:rsidR="00330D50" w:rsidRPr="00330D50">
        <w:rPr>
          <w:color w:val="auto"/>
        </w:rPr>
        <w:t>: ln[(m</w:t>
      </w:r>
      <w:r w:rsidR="00330D50" w:rsidRPr="00330D50">
        <w:rPr>
          <w:color w:val="auto"/>
          <w:vertAlign w:val="subscript"/>
        </w:rPr>
        <w:t>0</w:t>
      </w:r>
      <w:r w:rsidR="00330D50" w:rsidRPr="00330D50">
        <w:rPr>
          <w:color w:val="auto"/>
        </w:rPr>
        <w:t>-m)/(m</w:t>
      </w:r>
      <w:r w:rsidR="00330D50" w:rsidRPr="00330D50">
        <w:rPr>
          <w:color w:val="auto"/>
          <w:vertAlign w:val="subscript"/>
        </w:rPr>
        <w:t>f</w:t>
      </w:r>
      <w:r w:rsidR="00330D50" w:rsidRPr="00330D50">
        <w:rPr>
          <w:color w:val="auto"/>
        </w:rPr>
        <w:t>-m</w:t>
      </w:r>
      <w:r w:rsidR="00330D50" w:rsidRPr="00330D50">
        <w:rPr>
          <w:color w:val="auto"/>
          <w:vertAlign w:val="subscript"/>
        </w:rPr>
        <w:t>0</w:t>
      </w:r>
      <w:r w:rsidR="00330D50" w:rsidRPr="00330D50">
        <w:rPr>
          <w:color w:val="auto"/>
        </w:rPr>
        <w:t xml:space="preserve">)] </w:t>
      </w:r>
      <w:r w:rsidR="00330D50">
        <w:rPr>
          <w:color w:val="auto"/>
        </w:rPr>
        <w:t xml:space="preserve">= ln(X) </w:t>
      </w:r>
      <w:r w:rsidR="00330D50" w:rsidRPr="00330D50">
        <w:rPr>
          <w:color w:val="auto"/>
        </w:rPr>
        <w:t>= t /</w:t>
      </w:r>
      <w:r w:rsidR="00330D50" w:rsidRPr="00330D50">
        <w:rPr>
          <w:rFonts w:ascii="Symbol" w:hAnsi="Symbol"/>
          <w:color w:val="auto"/>
        </w:rPr>
        <w:t></w:t>
      </w:r>
      <w:r w:rsidR="00330D50" w:rsidRPr="00330D50">
        <w:rPr>
          <w:color w:val="auto"/>
        </w:rPr>
        <w:t>, the relaxation times</w:t>
      </w:r>
      <w:r w:rsidR="00330D50">
        <w:rPr>
          <w:color w:val="auto"/>
        </w:rPr>
        <w:t xml:space="preserve"> </w:t>
      </w:r>
      <m:oMath>
        <m:r>
          <w:rPr>
            <w:rFonts w:ascii="Cambria Math" w:hAnsi="Cambria Math"/>
          </w:rPr>
          <m:t>τ</m:t>
        </m:r>
      </m:oMath>
      <w:r w:rsidR="00AE6544">
        <w:t xml:space="preserve">, </w:t>
      </w:r>
      <w:r w:rsidR="00330D50">
        <w:t>are</w:t>
      </w:r>
      <w:r w:rsidR="00AE6544">
        <w:t xml:space="preserve"> </w:t>
      </w:r>
      <w:proofErr w:type="spellStart"/>
      <w:r w:rsidR="00AE6544" w:rsidRPr="00522611">
        <w:t>τ</w:t>
      </w:r>
      <w:r w:rsidR="00AE6544" w:rsidRPr="00522611">
        <w:rPr>
          <w:vertAlign w:val="subscript"/>
        </w:rPr>
        <w:t>ACC:V</w:t>
      </w:r>
      <w:proofErr w:type="spellEnd"/>
      <w:r w:rsidR="00AE6544" w:rsidRPr="00522611">
        <w:rPr>
          <w:vertAlign w:val="subscript"/>
        </w:rPr>
        <w:t xml:space="preserve"> 1:1</w:t>
      </w:r>
      <w:r w:rsidR="00AE6544" w:rsidRPr="00522611">
        <w:t xml:space="preserve"> = </w:t>
      </w:r>
      <w:r>
        <w:t>11</w:t>
      </w:r>
      <w:r w:rsidR="00AE6544" w:rsidRPr="00522611">
        <w:t xml:space="preserve"> h, </w:t>
      </w:r>
      <w:proofErr w:type="spellStart"/>
      <w:r w:rsidR="00AE6544" w:rsidRPr="00522611">
        <w:t>τ</w:t>
      </w:r>
      <w:r w:rsidR="00AE6544" w:rsidRPr="00522611">
        <w:rPr>
          <w:vertAlign w:val="subscript"/>
        </w:rPr>
        <w:t>ACC:V</w:t>
      </w:r>
      <w:proofErr w:type="spellEnd"/>
      <w:r w:rsidR="00AE6544" w:rsidRPr="00522611">
        <w:rPr>
          <w:vertAlign w:val="subscript"/>
        </w:rPr>
        <w:t xml:space="preserve"> 1:2</w:t>
      </w:r>
      <w:r w:rsidR="00AE6544" w:rsidRPr="00522611">
        <w:t xml:space="preserve"> = </w:t>
      </w:r>
      <w:r>
        <w:t>9</w:t>
      </w:r>
      <w:r w:rsidR="00AE6544" w:rsidRPr="00522611">
        <w:t xml:space="preserve"> h</w:t>
      </w:r>
      <w:r w:rsidR="00AE6544" w:rsidRPr="3C609F6F">
        <w:t xml:space="preserve">, </w:t>
      </w:r>
      <w:proofErr w:type="spellStart"/>
      <w:r w:rsidR="00AE6544" w:rsidRPr="00522611">
        <w:t>τ</w:t>
      </w:r>
      <w:r w:rsidR="00AE6544" w:rsidRPr="00522611">
        <w:rPr>
          <w:vertAlign w:val="subscript"/>
        </w:rPr>
        <w:t>ACC:V</w:t>
      </w:r>
      <w:proofErr w:type="spellEnd"/>
      <w:r w:rsidR="00AE6544" w:rsidRPr="00522611">
        <w:rPr>
          <w:vertAlign w:val="subscript"/>
        </w:rPr>
        <w:t xml:space="preserve"> 1:3</w:t>
      </w:r>
      <w:r w:rsidR="00AE6544" w:rsidRPr="00522611">
        <w:t xml:space="preserve"> = </w:t>
      </w:r>
      <w:r>
        <w:t>7</w:t>
      </w:r>
      <w:r w:rsidR="00AE6544">
        <w:t xml:space="preserve"> h and </w:t>
      </w:r>
      <w:proofErr w:type="spellStart"/>
      <w:r w:rsidR="00AE6544" w:rsidRPr="00522611">
        <w:t>τ</w:t>
      </w:r>
      <w:r w:rsidR="00AE6544" w:rsidRPr="00522611">
        <w:rPr>
          <w:vertAlign w:val="subscript"/>
        </w:rPr>
        <w:t>ACC:V</w:t>
      </w:r>
      <w:proofErr w:type="spellEnd"/>
      <w:r w:rsidR="00AE6544" w:rsidRPr="00522611">
        <w:rPr>
          <w:vertAlign w:val="subscript"/>
        </w:rPr>
        <w:t xml:space="preserve"> </w:t>
      </w:r>
      <w:r w:rsidR="00AE6544">
        <w:rPr>
          <w:vertAlign w:val="subscript"/>
        </w:rPr>
        <w:t>0</w:t>
      </w:r>
      <w:r w:rsidR="00AE6544" w:rsidRPr="00522611">
        <w:rPr>
          <w:vertAlign w:val="subscript"/>
        </w:rPr>
        <w:t>:1</w:t>
      </w:r>
      <w:r w:rsidR="00AE6544" w:rsidRPr="00522611">
        <w:t xml:space="preserve"> = </w:t>
      </w:r>
      <w:r>
        <w:t>2</w:t>
      </w:r>
      <w:r w:rsidR="00944E96">
        <w:t>1</w:t>
      </w:r>
      <w:r w:rsidR="00AE6544" w:rsidRPr="00522611">
        <w:t xml:space="preserve"> h</w:t>
      </w:r>
      <w:r w:rsidR="00AE6544" w:rsidRPr="3C609F6F">
        <w:t>.</w:t>
      </w:r>
    </w:p>
    <w:p w14:paraId="376A19C1" w14:textId="7C6AD22F" w:rsidR="00C5522F" w:rsidRDefault="00C5522F" w:rsidP="0073700C">
      <w:pPr>
        <w:spacing w:before="240" w:after="240" w:line="480" w:lineRule="auto"/>
      </w:pPr>
    </w:p>
    <w:p w14:paraId="2B918546" w14:textId="296FCE72" w:rsidR="00CB70CD" w:rsidRPr="00CB70CD" w:rsidRDefault="007B1DE6" w:rsidP="00CB70CD">
      <w:pPr>
        <w:widowControl w:val="0"/>
        <w:autoSpaceDE w:val="0"/>
        <w:autoSpaceDN w:val="0"/>
        <w:adjustRightInd w:val="0"/>
        <w:spacing w:before="240" w:after="240" w:line="480" w:lineRule="auto"/>
        <w:ind w:left="640" w:hanging="640"/>
        <w:rPr>
          <w:noProof/>
        </w:rPr>
      </w:pPr>
      <w:r>
        <w:fldChar w:fldCharType="begin" w:fldLock="1"/>
      </w:r>
      <w:r>
        <w:instrText xml:space="preserve">ADDIN Mendeley Bibliography CSL_BIBLIOGRAPHY </w:instrText>
      </w:r>
      <w:r>
        <w:fldChar w:fldCharType="separate"/>
      </w:r>
      <w:r w:rsidR="00CB70CD" w:rsidRPr="00CB70CD">
        <w:rPr>
          <w:noProof/>
        </w:rPr>
        <w:t>[1]</w:t>
      </w:r>
      <w:r w:rsidR="00CB70CD" w:rsidRPr="00CB70CD">
        <w:rPr>
          <w:noProof/>
        </w:rPr>
        <w:tab/>
        <w:t>A.C. Lasaga, Volume 8: Kinetics of Geochemical Processes, in: A.C. Lasaga, R.J. Kirkpatrick (Eds.), Kinet. Geochemical Process., Mineralogical Society of America, Urbana, Illinois, USA, 1981: p. 81.</w:t>
      </w:r>
    </w:p>
    <w:p w14:paraId="08B28A9A" w14:textId="77777777" w:rsidR="00CB70CD" w:rsidRPr="00CB70CD" w:rsidRDefault="00CB70CD" w:rsidP="00CB70CD">
      <w:pPr>
        <w:widowControl w:val="0"/>
        <w:autoSpaceDE w:val="0"/>
        <w:autoSpaceDN w:val="0"/>
        <w:adjustRightInd w:val="0"/>
        <w:spacing w:before="240" w:after="240" w:line="480" w:lineRule="auto"/>
        <w:ind w:left="640" w:hanging="640"/>
        <w:rPr>
          <w:noProof/>
        </w:rPr>
      </w:pPr>
      <w:r w:rsidRPr="00CB70CD">
        <w:rPr>
          <w:noProof/>
        </w:rPr>
        <w:t>[2]</w:t>
      </w:r>
      <w:r w:rsidRPr="00CB70CD">
        <w:rPr>
          <w:noProof/>
        </w:rPr>
        <w:tab/>
        <w:t>P. Aagaard, H.C. Helgeson, Thermodynamic and kinetic constraints on reaction rates among minerals and aqueous solutions. I. Theoretical considerations., Am. J. Sci. 282 (1982) 237–285. doi:10.2475/ajs.282.3.237.</w:t>
      </w:r>
    </w:p>
    <w:p w14:paraId="447BE3F4" w14:textId="77777777" w:rsidR="00CB70CD" w:rsidRPr="00CB70CD" w:rsidRDefault="00CB70CD" w:rsidP="00CB70CD">
      <w:pPr>
        <w:widowControl w:val="0"/>
        <w:autoSpaceDE w:val="0"/>
        <w:autoSpaceDN w:val="0"/>
        <w:adjustRightInd w:val="0"/>
        <w:spacing w:before="240" w:after="240" w:line="480" w:lineRule="auto"/>
        <w:ind w:left="640" w:hanging="640"/>
        <w:rPr>
          <w:noProof/>
        </w:rPr>
      </w:pPr>
      <w:r w:rsidRPr="00CB70CD">
        <w:rPr>
          <w:noProof/>
        </w:rPr>
        <w:t>[3]</w:t>
      </w:r>
      <w:r w:rsidRPr="00CB70CD">
        <w:rPr>
          <w:noProof/>
        </w:rPr>
        <w:tab/>
        <w:t>T. Ogino, T. Suzuki, K. Sawada, The formation and transformation mechanism of calcium carbonate in water, Geochim. Cosmochim. Acta. 51 (1987) 2757–2767. doi:10.1016/0016-7037(87)90155-4.</w:t>
      </w:r>
    </w:p>
    <w:p w14:paraId="5FE4CF58" w14:textId="77777777" w:rsidR="00CB70CD" w:rsidRPr="00CB70CD" w:rsidRDefault="00CB70CD" w:rsidP="00CB70CD">
      <w:pPr>
        <w:widowControl w:val="0"/>
        <w:autoSpaceDE w:val="0"/>
        <w:autoSpaceDN w:val="0"/>
        <w:adjustRightInd w:val="0"/>
        <w:spacing w:before="240" w:after="240" w:line="480" w:lineRule="auto"/>
        <w:ind w:left="640" w:hanging="640"/>
        <w:rPr>
          <w:noProof/>
        </w:rPr>
      </w:pPr>
      <w:r w:rsidRPr="00CB70CD">
        <w:rPr>
          <w:noProof/>
        </w:rPr>
        <w:t>[4]</w:t>
      </w:r>
      <w:r w:rsidRPr="00CB70CD">
        <w:rPr>
          <w:noProof/>
        </w:rPr>
        <w:tab/>
        <w:t>J.D. Rodriguez-Blanco, S. Shaw, L.G. Benning, The kinetics and mechanisms of amorphous calcium carbonate (ACC) crystallization to calcite, via vaterite, Nanoscale. 3 (2011) 265–271. doi:10.1039/c0nr00589d.</w:t>
      </w:r>
    </w:p>
    <w:p w14:paraId="67F35CA6" w14:textId="77777777" w:rsidR="00CB70CD" w:rsidRPr="00CB70CD" w:rsidRDefault="00CB70CD" w:rsidP="00CB70CD">
      <w:pPr>
        <w:widowControl w:val="0"/>
        <w:autoSpaceDE w:val="0"/>
        <w:autoSpaceDN w:val="0"/>
        <w:adjustRightInd w:val="0"/>
        <w:spacing w:before="240" w:after="240" w:line="480" w:lineRule="auto"/>
        <w:ind w:left="640" w:hanging="640"/>
        <w:rPr>
          <w:noProof/>
        </w:rPr>
      </w:pPr>
      <w:r w:rsidRPr="00CB70CD">
        <w:rPr>
          <w:noProof/>
        </w:rPr>
        <w:lastRenderedPageBreak/>
        <w:t>[5]</w:t>
      </w:r>
      <w:r w:rsidRPr="00CB70CD">
        <w:rPr>
          <w:noProof/>
        </w:rPr>
        <w:tab/>
        <w:t>A. Royne, J. Bisschop, D.K. Dysthe, Experimental investigation of surface energy and subcritical crack growth in calcite, J. Geophys. Res. Solid Earth. 116 (2011) 1–10. doi:10.1029/2010JB008033.</w:t>
      </w:r>
    </w:p>
    <w:p w14:paraId="7E364BE7" w14:textId="77777777" w:rsidR="00CB70CD" w:rsidRPr="00CB70CD" w:rsidRDefault="00CB70CD" w:rsidP="00CB70CD">
      <w:pPr>
        <w:widowControl w:val="0"/>
        <w:autoSpaceDE w:val="0"/>
        <w:autoSpaceDN w:val="0"/>
        <w:adjustRightInd w:val="0"/>
        <w:spacing w:before="240" w:after="240" w:line="480" w:lineRule="auto"/>
        <w:ind w:left="640" w:hanging="640"/>
        <w:rPr>
          <w:noProof/>
        </w:rPr>
      </w:pPr>
      <w:r w:rsidRPr="00CB70CD">
        <w:rPr>
          <w:noProof/>
        </w:rPr>
        <w:t>[6]</w:t>
      </w:r>
      <w:r w:rsidRPr="00CB70CD">
        <w:rPr>
          <w:noProof/>
        </w:rPr>
        <w:tab/>
        <w:t>G. Wolf, C. Günther, Thermophysical investigations of the polymorphous phases of calcium carbonate, J. Therm. Anal. Calorim. 65 (2001) 687–698. doi:10.1023/A:1011991124181.</w:t>
      </w:r>
    </w:p>
    <w:p w14:paraId="040AE9F0" w14:textId="77777777" w:rsidR="00CB70CD" w:rsidRPr="00CB70CD" w:rsidRDefault="00CB70CD" w:rsidP="00CB70CD">
      <w:pPr>
        <w:widowControl w:val="0"/>
        <w:autoSpaceDE w:val="0"/>
        <w:autoSpaceDN w:val="0"/>
        <w:adjustRightInd w:val="0"/>
        <w:spacing w:before="240" w:after="240" w:line="480" w:lineRule="auto"/>
        <w:ind w:left="640" w:hanging="640"/>
        <w:rPr>
          <w:noProof/>
        </w:rPr>
      </w:pPr>
      <w:r w:rsidRPr="00CB70CD">
        <w:rPr>
          <w:noProof/>
        </w:rPr>
        <w:t>[7]</w:t>
      </w:r>
      <w:r w:rsidRPr="00CB70CD">
        <w:rPr>
          <w:noProof/>
        </w:rPr>
        <w:tab/>
        <w:t>L.N. Plummer, E. Busenberg, The solubilities of calcite, aragonite and vaterite in CO-H2O solutions between 0 and 9OC, and an evaluation of the aqueous model for the system CaC03-CO2-H20, Gcochlmica Cosmochim. Acta. 46 (1982) 1011–1040.</w:t>
      </w:r>
    </w:p>
    <w:p w14:paraId="31BD49F8" w14:textId="77777777" w:rsidR="00CB70CD" w:rsidRPr="00CB70CD" w:rsidRDefault="00CB70CD" w:rsidP="00CB70CD">
      <w:pPr>
        <w:widowControl w:val="0"/>
        <w:autoSpaceDE w:val="0"/>
        <w:autoSpaceDN w:val="0"/>
        <w:adjustRightInd w:val="0"/>
        <w:spacing w:before="240" w:after="240" w:line="480" w:lineRule="auto"/>
        <w:ind w:left="640" w:hanging="640"/>
        <w:rPr>
          <w:noProof/>
        </w:rPr>
      </w:pPr>
      <w:r w:rsidRPr="00CB70CD">
        <w:rPr>
          <w:noProof/>
        </w:rPr>
        <w:t>[8]</w:t>
      </w:r>
      <w:r w:rsidRPr="00CB70CD">
        <w:rPr>
          <w:noProof/>
        </w:rPr>
        <w:tab/>
        <w:t>P. Cubillas, S. Köhler, M. Prieto, C. Chaïrat, E.H. Oelkers, Experimental determination of the dissolution rates of calcite, aragonite, and bivalves, Chem. Geol. 216 (2005) 59–77. doi:10.1016/j.chemgeo.2004.11.009.</w:t>
      </w:r>
    </w:p>
    <w:p w14:paraId="45CB8842" w14:textId="77777777" w:rsidR="00CB70CD" w:rsidRPr="00CB70CD" w:rsidRDefault="00CB70CD" w:rsidP="00CB70CD">
      <w:pPr>
        <w:widowControl w:val="0"/>
        <w:autoSpaceDE w:val="0"/>
        <w:autoSpaceDN w:val="0"/>
        <w:adjustRightInd w:val="0"/>
        <w:spacing w:before="240" w:after="240" w:line="480" w:lineRule="auto"/>
        <w:ind w:left="640" w:hanging="640"/>
        <w:rPr>
          <w:noProof/>
        </w:rPr>
      </w:pPr>
      <w:r w:rsidRPr="00CB70CD">
        <w:rPr>
          <w:noProof/>
        </w:rPr>
        <w:t>[9]</w:t>
      </w:r>
      <w:r w:rsidRPr="00CB70CD">
        <w:rPr>
          <w:noProof/>
        </w:rPr>
        <w:tab/>
        <w:t>L. Li, J.R. Sanchez, F. Kohler, A. Røyne, D.K. Dysthe, Microfluidic Control of Nucleation and Growth of CaCO3, Cryst. Growth Des. 18 (2018) 4528–4535. doi:10.1021/acs.cgd.8b00508.</w:t>
      </w:r>
    </w:p>
    <w:p w14:paraId="2C372BA9" w14:textId="77777777" w:rsidR="00CB70CD" w:rsidRPr="00CB70CD" w:rsidRDefault="00CB70CD" w:rsidP="00CB70CD">
      <w:pPr>
        <w:widowControl w:val="0"/>
        <w:autoSpaceDE w:val="0"/>
        <w:autoSpaceDN w:val="0"/>
        <w:adjustRightInd w:val="0"/>
        <w:spacing w:before="240" w:after="240" w:line="480" w:lineRule="auto"/>
        <w:ind w:left="640" w:hanging="640"/>
        <w:rPr>
          <w:noProof/>
        </w:rPr>
      </w:pPr>
      <w:r w:rsidRPr="00CB70CD">
        <w:rPr>
          <w:noProof/>
        </w:rPr>
        <w:t>[10]</w:t>
      </w:r>
      <w:r w:rsidRPr="00CB70CD">
        <w:rPr>
          <w:noProof/>
        </w:rPr>
        <w:tab/>
        <w:t>M.M. Reddy, L.N. Plummer, E. Busenberg, Crystal growth of calcite from calcium bicarbonate solutions at constant PCO2and 25°C: a test of a calcite dissolution model, Geochim. Cosmochim. Acta. 45 (1981) 1281–1289. doi:10.1016/0016-7037(81)90222-2.</w:t>
      </w:r>
    </w:p>
    <w:p w14:paraId="56066B91" w14:textId="5B92CA82" w:rsidR="00AE6544" w:rsidRDefault="007B1DE6" w:rsidP="00CB70CD">
      <w:pPr>
        <w:widowControl w:val="0"/>
        <w:autoSpaceDE w:val="0"/>
        <w:autoSpaceDN w:val="0"/>
        <w:adjustRightInd w:val="0"/>
        <w:spacing w:before="240" w:after="240" w:line="480" w:lineRule="auto"/>
        <w:ind w:left="640" w:hanging="640"/>
      </w:pPr>
      <w:r>
        <w:fldChar w:fldCharType="end"/>
      </w:r>
    </w:p>
    <w:sectPr w:rsidR="00AE6544" w:rsidSect="000206D0">
      <w:footerReference w:type="even" r:id="rId10"/>
      <w:footerReference w:type="default" r:id="rId11"/>
      <w:pgSz w:w="11900" w:h="16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CA543" w14:textId="77777777" w:rsidR="000C6C6E" w:rsidRDefault="000C6C6E" w:rsidP="008B0499">
      <w:pPr>
        <w:spacing w:before="0" w:after="0"/>
      </w:pPr>
      <w:r>
        <w:separator/>
      </w:r>
    </w:p>
  </w:endnote>
  <w:endnote w:type="continuationSeparator" w:id="0">
    <w:p w14:paraId="265F97E7" w14:textId="77777777" w:rsidR="000C6C6E" w:rsidRDefault="000C6C6E" w:rsidP="008B04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788401131"/>
      <w:docPartObj>
        <w:docPartGallery w:val="Page Numbers (Bottom of Page)"/>
        <w:docPartUnique/>
      </w:docPartObj>
    </w:sdtPr>
    <w:sdtContent>
      <w:p w14:paraId="599BD7EE" w14:textId="04D6B713" w:rsidR="008B0499" w:rsidRDefault="008B0499" w:rsidP="009028C3">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753DA97B" w14:textId="77777777" w:rsidR="008B0499" w:rsidRDefault="008B049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479838604"/>
      <w:docPartObj>
        <w:docPartGallery w:val="Page Numbers (Bottom of Page)"/>
        <w:docPartUnique/>
      </w:docPartObj>
    </w:sdtPr>
    <w:sdtContent>
      <w:p w14:paraId="44FD39C0" w14:textId="4B4D5CAA" w:rsidR="008B0499" w:rsidRDefault="008B0499" w:rsidP="009028C3">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0D425681" w14:textId="77777777" w:rsidR="008B0499" w:rsidRDefault="008B049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7CDC4" w14:textId="77777777" w:rsidR="000C6C6E" w:rsidRDefault="000C6C6E" w:rsidP="008B0499">
      <w:pPr>
        <w:spacing w:before="0" w:after="0"/>
      </w:pPr>
      <w:r>
        <w:separator/>
      </w:r>
    </w:p>
  </w:footnote>
  <w:footnote w:type="continuationSeparator" w:id="0">
    <w:p w14:paraId="65353B88" w14:textId="77777777" w:rsidR="000C6C6E" w:rsidRDefault="000C6C6E" w:rsidP="008B049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96355"/>
    <w:multiLevelType w:val="hybridMultilevel"/>
    <w:tmpl w:val="0AEEAFFA"/>
    <w:lvl w:ilvl="0" w:tplc="9B54960A">
      <w:start w:val="1"/>
      <w:numFmt w:val="decimal"/>
      <w:lvlText w:val="%1."/>
      <w:lvlJc w:val="left"/>
      <w:pPr>
        <w:ind w:left="1571" w:hanging="360"/>
      </w:pPr>
      <w:rPr>
        <w:rFonts w:hint="default"/>
        <w:color w:val="auto"/>
        <w:vertAlign w:val="superscrip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44"/>
    <w:rsid w:val="00004E38"/>
    <w:rsid w:val="000206D0"/>
    <w:rsid w:val="000247E7"/>
    <w:rsid w:val="000369CB"/>
    <w:rsid w:val="000A6ADA"/>
    <w:rsid w:val="000B62DA"/>
    <w:rsid w:val="000C6C6E"/>
    <w:rsid w:val="000D24AE"/>
    <w:rsid w:val="001607CD"/>
    <w:rsid w:val="0018781A"/>
    <w:rsid w:val="001D57BF"/>
    <w:rsid w:val="001E5CC0"/>
    <w:rsid w:val="001F2CD8"/>
    <w:rsid w:val="001F7662"/>
    <w:rsid w:val="00206C2E"/>
    <w:rsid w:val="00244547"/>
    <w:rsid w:val="00254C34"/>
    <w:rsid w:val="00263B78"/>
    <w:rsid w:val="002A369F"/>
    <w:rsid w:val="00320520"/>
    <w:rsid w:val="003215EB"/>
    <w:rsid w:val="00330D50"/>
    <w:rsid w:val="00340254"/>
    <w:rsid w:val="00373E39"/>
    <w:rsid w:val="003F0D44"/>
    <w:rsid w:val="00424812"/>
    <w:rsid w:val="00434BC4"/>
    <w:rsid w:val="00463120"/>
    <w:rsid w:val="00477187"/>
    <w:rsid w:val="004804F6"/>
    <w:rsid w:val="00496692"/>
    <w:rsid w:val="004B6F0A"/>
    <w:rsid w:val="00507340"/>
    <w:rsid w:val="005159C4"/>
    <w:rsid w:val="005C4439"/>
    <w:rsid w:val="005C6923"/>
    <w:rsid w:val="005D2B16"/>
    <w:rsid w:val="00606F97"/>
    <w:rsid w:val="006B52E8"/>
    <w:rsid w:val="006B61BF"/>
    <w:rsid w:val="006C20B8"/>
    <w:rsid w:val="0073700C"/>
    <w:rsid w:val="00757EB0"/>
    <w:rsid w:val="00781732"/>
    <w:rsid w:val="00797685"/>
    <w:rsid w:val="007A2C6E"/>
    <w:rsid w:val="007B1DE6"/>
    <w:rsid w:val="007D70CE"/>
    <w:rsid w:val="008075EB"/>
    <w:rsid w:val="008B0499"/>
    <w:rsid w:val="008C6264"/>
    <w:rsid w:val="008D33C6"/>
    <w:rsid w:val="008E7E3D"/>
    <w:rsid w:val="00910A13"/>
    <w:rsid w:val="00923B7D"/>
    <w:rsid w:val="00944E96"/>
    <w:rsid w:val="00945DCA"/>
    <w:rsid w:val="00946130"/>
    <w:rsid w:val="00952F36"/>
    <w:rsid w:val="00962B2C"/>
    <w:rsid w:val="00966F42"/>
    <w:rsid w:val="009707F2"/>
    <w:rsid w:val="009B0520"/>
    <w:rsid w:val="009E26CF"/>
    <w:rsid w:val="00AB686D"/>
    <w:rsid w:val="00AC36E3"/>
    <w:rsid w:val="00AE6544"/>
    <w:rsid w:val="00AF6AD0"/>
    <w:rsid w:val="00B356DE"/>
    <w:rsid w:val="00B76FCE"/>
    <w:rsid w:val="00B95CC2"/>
    <w:rsid w:val="00BA7E9A"/>
    <w:rsid w:val="00BB290F"/>
    <w:rsid w:val="00BC53CD"/>
    <w:rsid w:val="00BD35BF"/>
    <w:rsid w:val="00BE2C99"/>
    <w:rsid w:val="00C45381"/>
    <w:rsid w:val="00C5522F"/>
    <w:rsid w:val="00C6760D"/>
    <w:rsid w:val="00C80CED"/>
    <w:rsid w:val="00C915A5"/>
    <w:rsid w:val="00CB70CD"/>
    <w:rsid w:val="00CB7CCE"/>
    <w:rsid w:val="00CD2497"/>
    <w:rsid w:val="00D32D31"/>
    <w:rsid w:val="00D63DB5"/>
    <w:rsid w:val="00E23D1C"/>
    <w:rsid w:val="00E43201"/>
    <w:rsid w:val="00E87CCA"/>
    <w:rsid w:val="00EB14D9"/>
    <w:rsid w:val="00EE3237"/>
    <w:rsid w:val="00F45C50"/>
    <w:rsid w:val="00FD01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2B53"/>
  <w14:defaultImageDpi w14:val="32767"/>
  <w15:chartTrackingRefBased/>
  <w15:docId w15:val="{F67A574D-8761-A746-A869-87D5B8FE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44"/>
    <w:pPr>
      <w:spacing w:before="120" w:after="120"/>
      <w:ind w:right="28"/>
      <w:jc w:val="both"/>
    </w:pPr>
    <w:rPr>
      <w:rFonts w:ascii="Times New Roman" w:eastAsia="Calibri" w:hAnsi="Times New Roman" w:cs="Times New Roman"/>
      <w:color w:val="000000"/>
      <w:lang w:val="en-GB"/>
    </w:rPr>
  </w:style>
  <w:style w:type="paragraph" w:styleId="Overskrift1">
    <w:name w:val="heading 1"/>
    <w:basedOn w:val="Normal"/>
    <w:link w:val="Overskrift1Tegn"/>
    <w:uiPriority w:val="9"/>
    <w:qFormat/>
    <w:rsid w:val="00AE6544"/>
    <w:pPr>
      <w:spacing w:before="100" w:beforeAutospacing="1" w:after="100" w:afterAutospacing="1"/>
      <w:outlineLvl w:val="0"/>
    </w:pPr>
    <w:rPr>
      <w:rFonts w:eastAsia="Times New Roman"/>
      <w:b/>
      <w:bCs/>
      <w:kern w:val="36"/>
      <w:sz w:val="36"/>
      <w:szCs w:val="36"/>
      <w:lang w:eastAsia="es-ES_tradnl"/>
    </w:rPr>
  </w:style>
  <w:style w:type="paragraph" w:styleId="Overskrift2">
    <w:name w:val="heading 2"/>
    <w:basedOn w:val="Normal"/>
    <w:next w:val="Normal"/>
    <w:link w:val="Overskrift2Tegn"/>
    <w:uiPriority w:val="9"/>
    <w:unhideWhenUsed/>
    <w:qFormat/>
    <w:rsid w:val="00AE6544"/>
    <w:pPr>
      <w:keepNext/>
      <w:keepLines/>
      <w:spacing w:before="200"/>
      <w:outlineLvl w:val="1"/>
    </w:pPr>
    <w:rPr>
      <w:rFonts w:eastAsiaTheme="majorEastAsia"/>
      <w:b/>
      <w:bCs/>
      <w:color w:val="000000" w:themeColor="text1"/>
      <w:sz w:val="28"/>
      <w:szCs w:val="28"/>
    </w:rPr>
  </w:style>
  <w:style w:type="paragraph" w:styleId="Overskrift3">
    <w:name w:val="heading 3"/>
    <w:basedOn w:val="Normal"/>
    <w:next w:val="Normal"/>
    <w:link w:val="Overskrift3Tegn"/>
    <w:uiPriority w:val="9"/>
    <w:unhideWhenUsed/>
    <w:qFormat/>
    <w:rsid w:val="00AE6544"/>
    <w:pPr>
      <w:keepNext/>
      <w:keepLines/>
      <w:spacing w:before="200"/>
      <w:outlineLvl w:val="2"/>
    </w:pPr>
    <w:rPr>
      <w:rFonts w:eastAsiaTheme="majorEastAsia"/>
      <w:b/>
      <w:bCs/>
      <w:color w:val="000000" w:themeColor="text1"/>
    </w:rPr>
  </w:style>
  <w:style w:type="paragraph" w:styleId="Overskrift4">
    <w:name w:val="heading 4"/>
    <w:basedOn w:val="Normal"/>
    <w:next w:val="Normal"/>
    <w:link w:val="Overskrift4Tegn"/>
    <w:uiPriority w:val="9"/>
    <w:unhideWhenUsed/>
    <w:qFormat/>
    <w:rsid w:val="007B1DE6"/>
    <w:pPr>
      <w:outlineLvl w:val="3"/>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E6544"/>
    <w:rPr>
      <w:rFonts w:ascii="Times New Roman" w:eastAsia="Times New Roman" w:hAnsi="Times New Roman" w:cs="Times New Roman"/>
      <w:b/>
      <w:bCs/>
      <w:color w:val="000000"/>
      <w:kern w:val="36"/>
      <w:sz w:val="36"/>
      <w:szCs w:val="36"/>
      <w:lang w:val="en-GB" w:eastAsia="es-ES_tradnl"/>
    </w:rPr>
  </w:style>
  <w:style w:type="character" w:customStyle="1" w:styleId="Overskrift2Tegn">
    <w:name w:val="Overskrift 2 Tegn"/>
    <w:basedOn w:val="Standardskriftforavsnitt"/>
    <w:link w:val="Overskrift2"/>
    <w:uiPriority w:val="9"/>
    <w:rsid w:val="00AE6544"/>
    <w:rPr>
      <w:rFonts w:ascii="Times New Roman" w:eastAsiaTheme="majorEastAsia" w:hAnsi="Times New Roman" w:cs="Times New Roman"/>
      <w:b/>
      <w:bCs/>
      <w:color w:val="000000" w:themeColor="text1"/>
      <w:sz w:val="28"/>
      <w:szCs w:val="28"/>
      <w:lang w:val="en-GB"/>
    </w:rPr>
  </w:style>
  <w:style w:type="character" w:customStyle="1" w:styleId="Overskrift3Tegn">
    <w:name w:val="Overskrift 3 Tegn"/>
    <w:basedOn w:val="Standardskriftforavsnitt"/>
    <w:link w:val="Overskrift3"/>
    <w:uiPriority w:val="9"/>
    <w:rsid w:val="00AE6544"/>
    <w:rPr>
      <w:rFonts w:ascii="Times New Roman" w:eastAsiaTheme="majorEastAsia" w:hAnsi="Times New Roman" w:cs="Times New Roman"/>
      <w:b/>
      <w:bCs/>
      <w:color w:val="000000" w:themeColor="text1"/>
      <w:lang w:val="en-GB"/>
    </w:rPr>
  </w:style>
  <w:style w:type="table" w:styleId="Tabellrutenett">
    <w:name w:val="Table Grid"/>
    <w:basedOn w:val="Vanligtabell"/>
    <w:uiPriority w:val="59"/>
    <w:rsid w:val="00AE6544"/>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uiPriority w:val="99"/>
    <w:semiHidden/>
    <w:unhideWhenUsed/>
    <w:rsid w:val="00AE6544"/>
    <w:rPr>
      <w:sz w:val="16"/>
      <w:szCs w:val="16"/>
    </w:rPr>
  </w:style>
  <w:style w:type="paragraph" w:styleId="Merknadstekst">
    <w:name w:val="annotation text"/>
    <w:basedOn w:val="Normal"/>
    <w:link w:val="MerknadstekstTegn"/>
    <w:uiPriority w:val="99"/>
    <w:unhideWhenUsed/>
    <w:rsid w:val="00AE6544"/>
    <w:rPr>
      <w:sz w:val="20"/>
      <w:szCs w:val="20"/>
    </w:rPr>
  </w:style>
  <w:style w:type="character" w:customStyle="1" w:styleId="MerknadstekstTegn">
    <w:name w:val="Merknadstekst Tegn"/>
    <w:basedOn w:val="Standardskriftforavsnitt"/>
    <w:link w:val="Merknadstekst"/>
    <w:uiPriority w:val="99"/>
    <w:rsid w:val="00AE6544"/>
    <w:rPr>
      <w:rFonts w:ascii="Times New Roman" w:eastAsia="Calibri" w:hAnsi="Times New Roman" w:cs="Times New Roman"/>
      <w:color w:val="000000"/>
      <w:sz w:val="20"/>
      <w:szCs w:val="20"/>
      <w:lang w:val="en-GB"/>
    </w:rPr>
  </w:style>
  <w:style w:type="paragraph" w:styleId="Bildetekst">
    <w:name w:val="caption"/>
    <w:basedOn w:val="Normal"/>
    <w:next w:val="Normal"/>
    <w:uiPriority w:val="35"/>
    <w:unhideWhenUsed/>
    <w:qFormat/>
    <w:rsid w:val="00AE6544"/>
    <w:rPr>
      <w:b/>
      <w:bCs/>
      <w:i/>
      <w:color w:val="000000" w:themeColor="text1"/>
      <w:sz w:val="22"/>
      <w:szCs w:val="22"/>
    </w:rPr>
  </w:style>
  <w:style w:type="paragraph" w:styleId="Bobletekst">
    <w:name w:val="Balloon Text"/>
    <w:basedOn w:val="Normal"/>
    <w:link w:val="BobletekstTegn"/>
    <w:uiPriority w:val="99"/>
    <w:semiHidden/>
    <w:unhideWhenUsed/>
    <w:rsid w:val="00AE6544"/>
    <w:pPr>
      <w:spacing w:before="0" w:after="0"/>
    </w:pPr>
    <w:rPr>
      <w:sz w:val="18"/>
      <w:szCs w:val="18"/>
    </w:rPr>
  </w:style>
  <w:style w:type="character" w:customStyle="1" w:styleId="BobletekstTegn">
    <w:name w:val="Bobletekst Tegn"/>
    <w:basedOn w:val="Standardskriftforavsnitt"/>
    <w:link w:val="Bobletekst"/>
    <w:uiPriority w:val="99"/>
    <w:semiHidden/>
    <w:rsid w:val="00AE6544"/>
    <w:rPr>
      <w:rFonts w:ascii="Times New Roman" w:eastAsia="Calibri" w:hAnsi="Times New Roman" w:cs="Times New Roman"/>
      <w:color w:val="000000"/>
      <w:sz w:val="18"/>
      <w:szCs w:val="18"/>
      <w:lang w:val="en-GB"/>
    </w:rPr>
  </w:style>
  <w:style w:type="character" w:styleId="Plassholdertekst">
    <w:name w:val="Placeholder Text"/>
    <w:basedOn w:val="Standardskriftforavsnitt"/>
    <w:uiPriority w:val="99"/>
    <w:semiHidden/>
    <w:rsid w:val="00B356DE"/>
    <w:rPr>
      <w:color w:val="808080"/>
    </w:rPr>
  </w:style>
  <w:style w:type="character" w:customStyle="1" w:styleId="Overskrift4Tegn">
    <w:name w:val="Overskrift 4 Tegn"/>
    <w:basedOn w:val="Standardskriftforavsnitt"/>
    <w:link w:val="Overskrift4"/>
    <w:uiPriority w:val="9"/>
    <w:rsid w:val="007B1DE6"/>
    <w:rPr>
      <w:rFonts w:ascii="Times New Roman" w:eastAsia="Calibri" w:hAnsi="Times New Roman" w:cs="Times New Roman"/>
      <w:i/>
      <w:iCs/>
      <w:color w:val="000000"/>
      <w:lang w:val="en-GB"/>
    </w:rPr>
  </w:style>
  <w:style w:type="paragraph" w:customStyle="1" w:styleId="Cuerpo">
    <w:name w:val="Cuerpo"/>
    <w:rsid w:val="0050734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 w:eastAsia="es-ES"/>
    </w:rPr>
  </w:style>
  <w:style w:type="paragraph" w:styleId="Kommentaremne">
    <w:name w:val="annotation subject"/>
    <w:basedOn w:val="Merknadstekst"/>
    <w:next w:val="Merknadstekst"/>
    <w:link w:val="KommentaremneTegn"/>
    <w:uiPriority w:val="99"/>
    <w:semiHidden/>
    <w:unhideWhenUsed/>
    <w:rsid w:val="001F2CD8"/>
    <w:rPr>
      <w:b/>
      <w:bCs/>
    </w:rPr>
  </w:style>
  <w:style w:type="character" w:customStyle="1" w:styleId="KommentaremneTegn">
    <w:name w:val="Kommentaremne Tegn"/>
    <w:basedOn w:val="MerknadstekstTegn"/>
    <w:link w:val="Kommentaremne"/>
    <w:uiPriority w:val="99"/>
    <w:semiHidden/>
    <w:rsid w:val="001F2CD8"/>
    <w:rPr>
      <w:rFonts w:ascii="Times New Roman" w:eastAsia="Calibri" w:hAnsi="Times New Roman" w:cs="Times New Roman"/>
      <w:b/>
      <w:bCs/>
      <w:color w:val="000000"/>
      <w:sz w:val="20"/>
      <w:szCs w:val="20"/>
      <w:lang w:val="en-GB"/>
    </w:rPr>
  </w:style>
  <w:style w:type="paragraph" w:styleId="Bunntekst">
    <w:name w:val="footer"/>
    <w:basedOn w:val="Normal"/>
    <w:link w:val="BunntekstTegn"/>
    <w:uiPriority w:val="99"/>
    <w:unhideWhenUsed/>
    <w:rsid w:val="008B0499"/>
    <w:pPr>
      <w:tabs>
        <w:tab w:val="center" w:pos="4536"/>
        <w:tab w:val="right" w:pos="9072"/>
      </w:tabs>
      <w:spacing w:before="0" w:after="0"/>
    </w:pPr>
  </w:style>
  <w:style w:type="character" w:customStyle="1" w:styleId="BunntekstTegn">
    <w:name w:val="Bunntekst Tegn"/>
    <w:basedOn w:val="Standardskriftforavsnitt"/>
    <w:link w:val="Bunntekst"/>
    <w:uiPriority w:val="99"/>
    <w:rsid w:val="008B0499"/>
    <w:rPr>
      <w:rFonts w:ascii="Times New Roman" w:eastAsia="Calibri" w:hAnsi="Times New Roman" w:cs="Times New Roman"/>
      <w:color w:val="000000"/>
      <w:lang w:val="en-GB"/>
    </w:rPr>
  </w:style>
  <w:style w:type="character" w:styleId="Sidetall">
    <w:name w:val="page number"/>
    <w:basedOn w:val="Standardskriftforavsnitt"/>
    <w:uiPriority w:val="99"/>
    <w:semiHidden/>
    <w:unhideWhenUsed/>
    <w:rsid w:val="008B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9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AD6F-9D9B-3E46-9325-04877CB2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5903</Words>
  <Characters>31291</Characters>
  <Application>Microsoft Office Word</Application>
  <DocSecurity>0</DocSecurity>
  <Lines>260</Lines>
  <Paragraphs>74</Paragraphs>
  <ScaleCrop>false</ScaleCrop>
  <HeadingPairs>
    <vt:vector size="4" baseType="variant">
      <vt:variant>
        <vt:lpstr>Titre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Kristian Dysthe</dc:creator>
  <cp:keywords/>
  <dc:description/>
  <cp:lastModifiedBy>Dag Kristian Dysthe</cp:lastModifiedBy>
  <cp:revision>4</cp:revision>
  <dcterms:created xsi:type="dcterms:W3CDTF">2020-03-01T14:50:00Z</dcterms:created>
  <dcterms:modified xsi:type="dcterms:W3CDTF">2020-03-01T15:26:00Z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http://www.zotero.org/styles/acta-materialia</vt:lpwstr>
  </property>
  <property fmtid="{D5CDD505-2E9C-101B-9397-08002B2CF9AE}" pid="3" name="Mendeley Recent Style Name 0_1">
    <vt:lpwstr>Acta Materialia</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http://www.zotero.org/styles/materials-characterization</vt:lpwstr>
  </property>
  <property fmtid="{D5CDD505-2E9C-101B-9397-08002B2CF9AE}" pid="15" name="Mendeley Recent Style Name 6_1">
    <vt:lpwstr>Materials Characterization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http://www.zotero.org/styles/physical-review-letters</vt:lpwstr>
  </property>
  <property fmtid="{D5CDD505-2E9C-101B-9397-08002B2CF9AE}" pid="19" name="Mendeley Recent Style Name 8_1">
    <vt:lpwstr>Physical Review Letters</vt:lpwstr>
  </property>
  <property fmtid="{D5CDD505-2E9C-101B-9397-08002B2CF9AE}" pid="20" name="Mendeley Recent Style Id 9_1">
    <vt:lpwstr>http://www.zotero.org/styles/science-without-titles</vt:lpwstr>
  </property>
  <property fmtid="{D5CDD505-2E9C-101B-9397-08002B2CF9AE}" pid="21" name="Mendeley Recent Style Name 9_1">
    <vt:lpwstr>Science (without titles)</vt:lpwstr>
  </property>
  <property fmtid="{D5CDD505-2E9C-101B-9397-08002B2CF9AE}" pid="22" name="Mendeley Document_1">
    <vt:lpwstr>True</vt:lpwstr>
  </property>
  <property fmtid="{D5CDD505-2E9C-101B-9397-08002B2CF9AE}" pid="23" name="Mendeley Unique User Id_1">
    <vt:lpwstr>a1792b0a-b9be-3d8d-bf5e-da0910b161b6</vt:lpwstr>
  </property>
  <property fmtid="{D5CDD505-2E9C-101B-9397-08002B2CF9AE}" pid="24" name="Mendeley Citation Style_1">
    <vt:lpwstr>http://www.zotero.org/styles/acta-materialia</vt:lpwstr>
  </property>
</Properties>
</file>