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F423" w14:textId="7A7F5175" w:rsidR="00B81D89" w:rsidRPr="00E845BB" w:rsidRDefault="008004FE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</w:pPr>
      <w:bookmarkStart w:id="0" w:name="_GoBack"/>
      <w:bookmarkEnd w:id="0"/>
      <w:r w:rsidRPr="00E845BB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Supporting Information.</w:t>
      </w:r>
    </w:p>
    <w:p w14:paraId="0164E201" w14:textId="18EE1E18" w:rsidR="006E2945" w:rsidRPr="008004FE" w:rsidRDefault="006E2945">
      <w:pPr>
        <w:rPr>
          <w:rFonts w:ascii="Arno Pro" w:hAnsi="Arno Pro" w:cs="Times New Roman"/>
          <w:kern w:val="21"/>
          <w:sz w:val="19"/>
          <w:szCs w:val="20"/>
        </w:rPr>
      </w:pPr>
    </w:p>
    <w:p w14:paraId="1C8CDB43" w14:textId="77777777" w:rsidR="006E2945" w:rsidRPr="006E2945" w:rsidRDefault="006E2945"/>
    <w:tbl>
      <w:tblPr>
        <w:tblStyle w:val="a3"/>
        <w:tblW w:w="8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1597"/>
        <w:gridCol w:w="1597"/>
        <w:gridCol w:w="1830"/>
        <w:gridCol w:w="2357"/>
      </w:tblGrid>
      <w:tr w:rsidR="008004FE" w:rsidRPr="004F227D" w14:paraId="0450BAA4" w14:textId="77777777" w:rsidTr="00E845BB">
        <w:trPr>
          <w:trHeight w:val="332"/>
          <w:jc w:val="center"/>
        </w:trPr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DED78EA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b/>
                <w:snapToGrid w:val="0"/>
                <w:color w:val="000000"/>
                <w:kern w:val="0"/>
                <w:sz w:val="20"/>
                <w:szCs w:val="20"/>
                <w:lang w:eastAsia="de-DE" w:bidi="en-US"/>
              </w:rPr>
              <w:t>Elements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2A448EFD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b/>
                <w:snapToGrid w:val="0"/>
                <w:color w:val="000000"/>
                <w:kern w:val="0"/>
                <w:sz w:val="20"/>
                <w:szCs w:val="20"/>
                <w:lang w:eastAsia="de-DE" w:bidi="en-US"/>
              </w:rPr>
              <w:t>Nude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232E3B8E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b/>
                <w:snapToGrid w:val="0"/>
                <w:color w:val="000000"/>
                <w:kern w:val="0"/>
                <w:sz w:val="20"/>
                <w:szCs w:val="20"/>
                <w:lang w:eastAsia="de-DE" w:bidi="en-US"/>
              </w:rPr>
              <w:t>APTES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FAF808A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b/>
                <w:snapToGrid w:val="0"/>
                <w:color w:val="000000"/>
                <w:kern w:val="0"/>
                <w:sz w:val="20"/>
                <w:szCs w:val="20"/>
                <w:lang w:eastAsia="de-DE" w:bidi="en-US"/>
              </w:rPr>
              <w:t>APTES+GA</w:t>
            </w:r>
          </w:p>
        </w:tc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</w:tcPr>
          <w:p w14:paraId="4AE312B0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b/>
                <w:snapToGrid w:val="0"/>
                <w:color w:val="000000"/>
                <w:kern w:val="0"/>
                <w:sz w:val="20"/>
                <w:szCs w:val="20"/>
                <w:lang w:eastAsia="de-DE" w:bidi="en-US"/>
              </w:rPr>
              <w:t>APTES+GA+PSGL-1</w:t>
            </w:r>
          </w:p>
        </w:tc>
      </w:tr>
      <w:tr w:rsidR="008004FE" w:rsidRPr="004F227D" w14:paraId="594743D6" w14:textId="77777777" w:rsidTr="001E5FBE">
        <w:trPr>
          <w:trHeight w:val="357"/>
          <w:jc w:val="center"/>
        </w:trPr>
        <w:tc>
          <w:tcPr>
            <w:tcW w:w="1138" w:type="dxa"/>
            <w:tcBorders>
              <w:top w:val="single" w:sz="4" w:space="0" w:color="auto"/>
            </w:tcBorders>
          </w:tcPr>
          <w:p w14:paraId="2814CABF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O</w:t>
            </w:r>
            <w:r w:rsidRPr="00E845BB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1s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40B2B876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74.52%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235B4DC0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68.05%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0C29226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51.17%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14:paraId="436D75A6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29.08%</w:t>
            </w:r>
          </w:p>
        </w:tc>
      </w:tr>
      <w:tr w:rsidR="008004FE" w:rsidRPr="004F227D" w14:paraId="0493ED77" w14:textId="77777777" w:rsidTr="001E5FBE">
        <w:trPr>
          <w:trHeight w:val="370"/>
          <w:jc w:val="center"/>
        </w:trPr>
        <w:tc>
          <w:tcPr>
            <w:tcW w:w="1138" w:type="dxa"/>
          </w:tcPr>
          <w:p w14:paraId="1E024894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C</w:t>
            </w:r>
            <w:r w:rsidRPr="00E845BB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1s</w:t>
            </w:r>
          </w:p>
        </w:tc>
        <w:tc>
          <w:tcPr>
            <w:tcW w:w="1597" w:type="dxa"/>
          </w:tcPr>
          <w:p w14:paraId="58A71574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24.42</w:t>
            </w:r>
            <w:r w:rsidRPr="00E845BB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%</w:t>
            </w:r>
          </w:p>
        </w:tc>
        <w:tc>
          <w:tcPr>
            <w:tcW w:w="1597" w:type="dxa"/>
          </w:tcPr>
          <w:p w14:paraId="1CEEEC1E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28.78%</w:t>
            </w:r>
          </w:p>
        </w:tc>
        <w:tc>
          <w:tcPr>
            <w:tcW w:w="1830" w:type="dxa"/>
          </w:tcPr>
          <w:p w14:paraId="14E500BC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45.8%</w:t>
            </w:r>
          </w:p>
        </w:tc>
        <w:tc>
          <w:tcPr>
            <w:tcW w:w="2357" w:type="dxa"/>
          </w:tcPr>
          <w:p w14:paraId="3059EADD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60.85%</w:t>
            </w:r>
          </w:p>
        </w:tc>
      </w:tr>
      <w:tr w:rsidR="008004FE" w:rsidRPr="00574559" w14:paraId="0B6D9B45" w14:textId="77777777" w:rsidTr="001E5FBE">
        <w:trPr>
          <w:trHeight w:val="357"/>
          <w:jc w:val="center"/>
        </w:trPr>
        <w:tc>
          <w:tcPr>
            <w:tcW w:w="1138" w:type="dxa"/>
            <w:tcBorders>
              <w:bottom w:val="single" w:sz="4" w:space="0" w:color="auto"/>
            </w:tcBorders>
          </w:tcPr>
          <w:p w14:paraId="3A09A527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N</w:t>
            </w:r>
            <w:r w:rsidRPr="00E845BB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1s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1F11A87B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1.06%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03792BF6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3.17%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83576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3.13%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1C47D972" w14:textId="77777777" w:rsidR="008004FE" w:rsidRPr="00E845BB" w:rsidRDefault="008004FE" w:rsidP="00E845BB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E845BB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10.06%</w:t>
            </w:r>
          </w:p>
        </w:tc>
      </w:tr>
    </w:tbl>
    <w:p w14:paraId="06EA6A08" w14:textId="77777777" w:rsidR="008004FE" w:rsidRPr="00FC474C" w:rsidRDefault="008004FE">
      <w:pPr>
        <w:rPr>
          <w:rFonts w:ascii="Arno Pro" w:hAnsi="Arno Pro" w:cs="Times New Roman"/>
          <w:kern w:val="21"/>
          <w:sz w:val="19"/>
          <w:szCs w:val="20"/>
        </w:rPr>
      </w:pPr>
      <w:r w:rsidRPr="008004FE">
        <w:rPr>
          <w:rFonts w:ascii="Arno Pro" w:hAnsi="Arno Pro" w:cs="Times New Roman"/>
          <w:b/>
          <w:kern w:val="21"/>
          <w:sz w:val="19"/>
          <w:szCs w:val="20"/>
        </w:rPr>
        <w:t xml:space="preserve">Table S1. </w:t>
      </w:r>
      <w:r w:rsidRPr="00FC474C">
        <w:rPr>
          <w:rFonts w:ascii="Arno Pro" w:hAnsi="Arno Pro" w:cs="Times New Roman"/>
          <w:kern w:val="21"/>
          <w:sz w:val="19"/>
          <w:szCs w:val="20"/>
        </w:rPr>
        <w:t>Element contents on the modified surface</w:t>
      </w:r>
    </w:p>
    <w:p w14:paraId="69F25EB7" w14:textId="4A13DB62" w:rsidR="008004FE" w:rsidRDefault="008004FE">
      <w:pPr>
        <w:rPr>
          <w:rFonts w:ascii="Arno Pro" w:hAnsi="Arno Pro" w:cs="Times New Roman"/>
          <w:b/>
          <w:kern w:val="21"/>
          <w:sz w:val="19"/>
          <w:szCs w:val="20"/>
        </w:rPr>
      </w:pPr>
    </w:p>
    <w:p w14:paraId="76D40A0D" w14:textId="1A0C705C" w:rsidR="00920AE7" w:rsidRDefault="00A61DFC">
      <w:pPr>
        <w:rPr>
          <w:rFonts w:ascii="Arno Pro" w:hAnsi="Arno Pro" w:cs="Times New Roman"/>
          <w:b/>
          <w:kern w:val="21"/>
          <w:sz w:val="19"/>
          <w:szCs w:val="20"/>
        </w:rPr>
      </w:pPr>
      <w:r>
        <w:rPr>
          <w:rFonts w:ascii="Arno Pro" w:hAnsi="Arno Pro" w:cs="Times New Roman"/>
          <w:b/>
          <w:noProof/>
          <w:kern w:val="21"/>
          <w:sz w:val="19"/>
          <w:szCs w:val="20"/>
        </w:rPr>
        <w:drawing>
          <wp:inline distT="0" distB="0" distL="0" distR="0" wp14:anchorId="6A3F2A6C" wp14:editId="2BF48BD0">
            <wp:extent cx="2971235" cy="2260800"/>
            <wp:effectExtent l="0" t="0" r="635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S1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235" cy="22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EF984" w14:textId="2269C2BB" w:rsidR="00920AE7" w:rsidRPr="00FC474C" w:rsidRDefault="00920AE7" w:rsidP="00920AE7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</w:pPr>
      <w:r w:rsidRPr="00FC474C">
        <w:rPr>
          <w:rFonts w:ascii="Palatino Linotype" w:eastAsia="Times New Roman" w:hAnsi="Palatino Linotype" w:cs="Times New Roman" w:hint="eastAsia"/>
          <w:b/>
          <w:snapToGrid w:val="0"/>
          <w:color w:val="000000"/>
          <w:kern w:val="0"/>
          <w:sz w:val="18"/>
          <w:szCs w:val="18"/>
          <w:lang w:eastAsia="de-DE" w:bidi="en-US"/>
        </w:rPr>
        <w:t>F</w:t>
      </w:r>
      <w:r w:rsidRPr="00FC474C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eastAsia="de-DE" w:bidi="en-US"/>
        </w:rPr>
        <w:t>igure S1.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 Electrical characteristics of the poly-Si NWFET</w:t>
      </w:r>
    </w:p>
    <w:p w14:paraId="63D72BFF" w14:textId="1CD80A74" w:rsidR="00920AE7" w:rsidRPr="00FC474C" w:rsidRDefault="00920AE7" w:rsidP="00920AE7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</w:pP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I</w:t>
      </w:r>
      <w:r w:rsidR="00FC474C"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vertAlign w:val="subscript"/>
          <w:lang w:eastAsia="de-DE" w:bidi="en-US"/>
        </w:rPr>
        <w:t>D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−V</w:t>
      </w:r>
      <w:r w:rsidR="00FC474C"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vertAlign w:val="subscript"/>
          <w:lang w:eastAsia="de-DE" w:bidi="en-US"/>
        </w:rPr>
        <w:t>G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 curve of the poly-Si NWFET device, the drain current (I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vertAlign w:val="subscript"/>
          <w:lang w:eastAsia="de-DE" w:bidi="en-US"/>
        </w:rPr>
        <w:t>D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) and gate leakage (I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vertAlign w:val="subscript"/>
          <w:lang w:eastAsia="de-DE" w:bidi="en-US"/>
        </w:rPr>
        <w:t>G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) were showed </w:t>
      </w:r>
    </w:p>
    <w:p w14:paraId="50BFB6F8" w14:textId="77777777" w:rsidR="00920AE7" w:rsidRPr="00FC474C" w:rsidRDefault="00920AE7" w:rsidP="00920AE7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</w:pP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respectively.</w:t>
      </w:r>
    </w:p>
    <w:p w14:paraId="4979BA75" w14:textId="48CDFA0C" w:rsidR="00920AE7" w:rsidRDefault="00920AE7">
      <w:pPr>
        <w:rPr>
          <w:rFonts w:ascii="Arno Pro" w:hAnsi="Arno Pro" w:cs="Times New Roman"/>
          <w:b/>
          <w:kern w:val="21"/>
          <w:sz w:val="19"/>
          <w:szCs w:val="20"/>
        </w:rPr>
      </w:pPr>
    </w:p>
    <w:p w14:paraId="20FE68B1" w14:textId="3DAFAD12" w:rsidR="00802551" w:rsidRDefault="00802551">
      <w:pPr>
        <w:rPr>
          <w:rFonts w:ascii="Arno Pro" w:hAnsi="Arno Pro" w:cs="Times New Roman"/>
          <w:b/>
          <w:kern w:val="21"/>
          <w:sz w:val="19"/>
          <w:szCs w:val="20"/>
        </w:rPr>
      </w:pPr>
      <w:r>
        <w:rPr>
          <w:rFonts w:ascii="Arno Pro" w:hAnsi="Arno Pro" w:cs="Times New Roman" w:hint="eastAsia"/>
          <w:noProof/>
          <w:kern w:val="21"/>
          <w:sz w:val="19"/>
          <w:szCs w:val="20"/>
        </w:rPr>
        <w:drawing>
          <wp:inline distT="0" distB="0" distL="0" distR="0" wp14:anchorId="7044ABCB" wp14:editId="157F7333">
            <wp:extent cx="3017520" cy="2261616"/>
            <wp:effectExtent l="0" t="0" r="0" b="571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 S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8C0A3" w14:textId="58EBB102" w:rsidR="00802551" w:rsidRPr="00FC474C" w:rsidRDefault="00802551" w:rsidP="00802551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</w:pPr>
      <w:r w:rsidRPr="00FC474C">
        <w:rPr>
          <w:rFonts w:ascii="Palatino Linotype" w:eastAsia="Times New Roman" w:hAnsi="Palatino Linotype" w:cs="Times New Roman" w:hint="eastAsia"/>
          <w:b/>
          <w:snapToGrid w:val="0"/>
          <w:color w:val="000000"/>
          <w:kern w:val="0"/>
          <w:sz w:val="18"/>
          <w:szCs w:val="18"/>
          <w:lang w:eastAsia="de-DE" w:bidi="en-US"/>
        </w:rPr>
        <w:t>F</w:t>
      </w:r>
      <w:r w:rsidRPr="00FC474C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eastAsia="de-DE" w:bidi="en-US"/>
        </w:rPr>
        <w:t>igure S2.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 Eight consecutive measurements of I</w:t>
      </w:r>
      <w:r w:rsidR="00FC474C"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vertAlign w:val="subscript"/>
          <w:lang w:eastAsia="de-DE" w:bidi="en-US"/>
        </w:rPr>
        <w:t>D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-V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vertAlign w:val="subscript"/>
          <w:lang w:eastAsia="de-DE" w:bidi="en-US"/>
        </w:rPr>
        <w:t>G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 of the device</w:t>
      </w:r>
    </w:p>
    <w:p w14:paraId="178F4DDA" w14:textId="0772D4EE" w:rsidR="00802551" w:rsidRDefault="00802551" w:rsidP="00802551">
      <w:pPr>
        <w:rPr>
          <w:rFonts w:ascii="Arno Pro" w:hAnsi="Arno Pro" w:cs="Times New Roman"/>
          <w:b/>
          <w:kern w:val="21"/>
          <w:sz w:val="19"/>
          <w:szCs w:val="20"/>
        </w:rPr>
      </w:pPr>
      <w:r>
        <w:rPr>
          <w:rFonts w:ascii="Arno Pro" w:hAnsi="Arno Pro" w:cs="Times New Roman"/>
          <w:kern w:val="21"/>
          <w:sz w:val="19"/>
          <w:szCs w:val="20"/>
        </w:rPr>
        <w:t>Eight consecutive measurements of the I</w:t>
      </w:r>
      <w:r w:rsidRPr="009F4B0A">
        <w:rPr>
          <w:rFonts w:ascii="Arno Pro" w:hAnsi="Arno Pro" w:cs="Times New Roman"/>
          <w:kern w:val="21"/>
          <w:sz w:val="19"/>
          <w:szCs w:val="20"/>
          <w:vertAlign w:val="subscript"/>
        </w:rPr>
        <w:t>D</w:t>
      </w:r>
      <w:r>
        <w:rPr>
          <w:rFonts w:ascii="Arno Pro" w:hAnsi="Arno Pro" w:cs="Times New Roman"/>
          <w:kern w:val="21"/>
          <w:sz w:val="19"/>
          <w:szCs w:val="20"/>
        </w:rPr>
        <w:t>-V</w:t>
      </w:r>
      <w:r w:rsidRPr="009F4B0A">
        <w:rPr>
          <w:rFonts w:ascii="Arno Pro" w:hAnsi="Arno Pro" w:cs="Times New Roman"/>
          <w:kern w:val="21"/>
          <w:sz w:val="19"/>
          <w:szCs w:val="20"/>
          <w:vertAlign w:val="subscript"/>
        </w:rPr>
        <w:t>G</w:t>
      </w:r>
      <w:r>
        <w:rPr>
          <w:rFonts w:ascii="Arno Pro" w:hAnsi="Arno Pro" w:cs="Times New Roman"/>
          <w:kern w:val="21"/>
          <w:sz w:val="19"/>
          <w:szCs w:val="20"/>
        </w:rPr>
        <w:t xml:space="preserve"> curve are shown. Each of the I</w:t>
      </w:r>
      <w:r w:rsidRPr="009F4B0A">
        <w:rPr>
          <w:rFonts w:ascii="Arno Pro" w:hAnsi="Arno Pro" w:cs="Times New Roman"/>
          <w:kern w:val="21"/>
          <w:sz w:val="19"/>
          <w:szCs w:val="20"/>
          <w:vertAlign w:val="subscript"/>
        </w:rPr>
        <w:t>D</w:t>
      </w:r>
      <w:r>
        <w:rPr>
          <w:rFonts w:ascii="Arno Pro" w:hAnsi="Arno Pro" w:cs="Times New Roman"/>
          <w:kern w:val="21"/>
          <w:sz w:val="19"/>
          <w:szCs w:val="20"/>
        </w:rPr>
        <w:t>-V</w:t>
      </w:r>
      <w:r w:rsidRPr="009F4B0A">
        <w:rPr>
          <w:rFonts w:ascii="Arno Pro" w:hAnsi="Arno Pro" w:cs="Times New Roman"/>
          <w:kern w:val="21"/>
          <w:sz w:val="19"/>
          <w:szCs w:val="20"/>
          <w:vertAlign w:val="subscript"/>
        </w:rPr>
        <w:t>G</w:t>
      </w:r>
      <w:r>
        <w:rPr>
          <w:rFonts w:ascii="Arno Pro" w:hAnsi="Arno Pro" w:cs="Times New Roman"/>
          <w:kern w:val="21"/>
          <w:sz w:val="19"/>
          <w:szCs w:val="20"/>
        </w:rPr>
        <w:t xml:space="preserve"> curves is close, indicating the stability of the device.</w:t>
      </w:r>
    </w:p>
    <w:p w14:paraId="122879F6" w14:textId="759EA6CD" w:rsidR="008004FE" w:rsidRDefault="003C6BE1">
      <w:pPr>
        <w:rPr>
          <w:rFonts w:ascii="Arno Pro" w:hAnsi="Arno Pro" w:cs="Times New Roman"/>
          <w:b/>
          <w:kern w:val="21"/>
          <w:sz w:val="19"/>
          <w:szCs w:val="20"/>
        </w:rPr>
      </w:pPr>
      <w:r>
        <w:rPr>
          <w:rFonts w:ascii="Arno Pro" w:hAnsi="Arno Pro" w:cs="Times New Roman"/>
          <w:b/>
          <w:noProof/>
          <w:kern w:val="21"/>
          <w:sz w:val="19"/>
          <w:szCs w:val="20"/>
        </w:rPr>
        <w:lastRenderedPageBreak/>
        <w:drawing>
          <wp:inline distT="0" distB="0" distL="0" distR="0" wp14:anchorId="627203D3" wp14:editId="4BA7B51E">
            <wp:extent cx="5274310" cy="3887470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S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B7FED" w14:textId="6871D1E1" w:rsidR="000D7633" w:rsidRPr="00FC474C" w:rsidRDefault="000D7633" w:rsidP="000D7633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</w:pPr>
      <w:r w:rsidRPr="00FC474C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eastAsia="de-DE" w:bidi="en-US"/>
        </w:rPr>
        <w:t>Figure S</w:t>
      </w:r>
      <w:r w:rsidR="008834A6" w:rsidRPr="00FC474C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eastAsia="de-DE" w:bidi="en-US"/>
        </w:rPr>
        <w:t>3</w:t>
      </w:r>
      <w:r w:rsidRPr="00FC474C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eastAsia="de-DE" w:bidi="en-US"/>
        </w:rPr>
        <w:t xml:space="preserve">. 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Electrical responses of the functionalized pSNWFET to PSGL-1 sulfation</w:t>
      </w:r>
    </w:p>
    <w:p w14:paraId="40C76B5C" w14:textId="77777777" w:rsidR="000D7633" w:rsidRPr="00FC474C" w:rsidRDefault="000D7633" w:rsidP="000D7633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</w:pP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(A)(B)(C) I</w:t>
      </w:r>
      <w:r w:rsidRPr="003103C5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vertAlign w:val="subscript"/>
          <w:lang w:eastAsia="de-DE" w:bidi="en-US"/>
        </w:rPr>
        <w:t>D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–V</w:t>
      </w:r>
      <w:r w:rsidRPr="003103C5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vertAlign w:val="subscript"/>
          <w:lang w:eastAsia="de-DE" w:bidi="en-US"/>
        </w:rPr>
        <w:t>G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 curve obtained from the synthesized sulfated PSGL-1 peptide and interaction with anti-sulfotyrosine, and anti-GST antibodies as the controls. (D)(E)(F) I</w:t>
      </w:r>
      <w:r w:rsidRPr="003103C5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vertAlign w:val="subscript"/>
          <w:lang w:eastAsia="de-DE" w:bidi="en-US"/>
        </w:rPr>
        <w:t>D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–V</w:t>
      </w:r>
      <w:r w:rsidRPr="003103C5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vertAlign w:val="subscript"/>
          <w:lang w:eastAsia="de-DE" w:bidi="en-US"/>
        </w:rPr>
        <w:t>G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 curve obtained through PSGL-1 sulfation and interaction with anti-sulfotyrosine, and anti-GST antibodies as the controls. (G)(H)(I) I</w:t>
      </w:r>
      <w:r w:rsidRPr="003103C5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vertAlign w:val="subscript"/>
          <w:lang w:eastAsia="de-DE" w:bidi="en-US"/>
        </w:rPr>
        <w:t>D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–V</w:t>
      </w:r>
      <w:r w:rsidRPr="003103C5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vertAlign w:val="subscript"/>
          <w:lang w:eastAsia="de-DE" w:bidi="en-US"/>
        </w:rPr>
        <w:t>G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 curve obtained from non-sulfated PSGL-1 following coupled enzyme treatment without the critical enzyme TPST and the interaction with anti-sulfotyrosine, and anti-GST antibodies as the controls.</w:t>
      </w:r>
    </w:p>
    <w:p w14:paraId="3D6E6E1B" w14:textId="77777777" w:rsidR="000D7633" w:rsidRDefault="000D7633" w:rsidP="000D7633">
      <w:pPr>
        <w:rPr>
          <w:rFonts w:ascii="Arno Pro" w:hAnsi="Arno Pro" w:cs="Times New Roman"/>
          <w:kern w:val="21"/>
          <w:sz w:val="19"/>
          <w:szCs w:val="20"/>
        </w:rPr>
      </w:pPr>
    </w:p>
    <w:p w14:paraId="5082D8CD" w14:textId="7161FAF8" w:rsidR="000D7633" w:rsidRDefault="004676CA" w:rsidP="000D7633">
      <w:pPr>
        <w:rPr>
          <w:rFonts w:ascii="Arno Pro" w:hAnsi="Arno Pro" w:cs="Times New Roman"/>
          <w:kern w:val="21"/>
          <w:sz w:val="19"/>
          <w:szCs w:val="20"/>
        </w:rPr>
      </w:pPr>
      <w:r>
        <w:rPr>
          <w:rFonts w:ascii="Arno Pro" w:hAnsi="Arno Pro" w:cs="Times New Roman"/>
          <w:noProof/>
          <w:kern w:val="21"/>
          <w:sz w:val="19"/>
          <w:szCs w:val="20"/>
        </w:rPr>
        <w:drawing>
          <wp:inline distT="0" distB="0" distL="0" distR="0" wp14:anchorId="56E60297" wp14:editId="1A2CD7F2">
            <wp:extent cx="5274310" cy="1503045"/>
            <wp:effectExtent l="0" t="0" r="2540" b="190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S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405E4" w14:textId="61C405CF" w:rsidR="00A7552D" w:rsidRPr="00FC474C" w:rsidRDefault="00A7552D" w:rsidP="00A7552D">
      <w:pPr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eastAsia="de-DE" w:bidi="en-US"/>
        </w:rPr>
      </w:pPr>
      <w:r w:rsidRPr="00FC474C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eastAsia="de-DE" w:bidi="en-US"/>
        </w:rPr>
        <w:t>Figure S</w:t>
      </w:r>
      <w:r w:rsidR="008834A6" w:rsidRPr="00FC474C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eastAsia="de-DE" w:bidi="en-US"/>
        </w:rPr>
        <w:t>4</w:t>
      </w:r>
      <w:r w:rsidRPr="00FC474C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eastAsia="de-DE" w:bidi="en-US"/>
        </w:rPr>
        <w:t>.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 Real-time response of the pSNWFET following different surface modifications </w:t>
      </w:r>
    </w:p>
    <w:p w14:paraId="6922D85D" w14:textId="40308AE3" w:rsidR="00A7552D" w:rsidRPr="00FC474C" w:rsidRDefault="00A7552D" w:rsidP="00A7552D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</w:pP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(A) Response of the pSNWFET with an unmodified surface to anti-GST and anti-sulfotyrosine antibodies. (B) Response of the pSNWFET with a non-sulfated PSGL-1 peptide-modified surface to anti-GST and anti-sulfotyrosine antibodies. (C) Response of the pSNWFET with native PSGL-1 peptide-modified surface following PTS catalyzed by PST–TPST coupled enzyme system to anti-GST and anti-sulfotyrosine antibodies. The conductance was measured at fixed gate voltage. G</w:t>
      </w:r>
      <w:r w:rsidRPr="00EC2B60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vertAlign w:val="subscript"/>
          <w:lang w:eastAsia="de-DE" w:bidi="en-US"/>
        </w:rPr>
        <w:t xml:space="preserve">0 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was the conductance 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lastRenderedPageBreak/>
        <w:t>obtained from the anti-GST treatment as the baseline, and the changes in the conductance (G/G</w:t>
      </w:r>
      <w:r w:rsidRPr="00EC2B60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vertAlign w:val="subscript"/>
          <w:lang w:eastAsia="de-DE" w:bidi="en-US"/>
        </w:rPr>
        <w:t>0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 = Ganti-sulfotyrosine/Ganti-GST) were calculated.</w:t>
      </w:r>
    </w:p>
    <w:p w14:paraId="214CFC1C" w14:textId="7154C147" w:rsidR="00AD57C9" w:rsidRDefault="00AD57C9" w:rsidP="00A7552D">
      <w:pPr>
        <w:rPr>
          <w:rFonts w:ascii="Arno Pro" w:hAnsi="Arno Pro" w:cs="Times New Roman"/>
          <w:kern w:val="21"/>
          <w:sz w:val="19"/>
          <w:szCs w:val="20"/>
        </w:rPr>
      </w:pPr>
    </w:p>
    <w:p w14:paraId="5B87BBD3" w14:textId="2DACBCCC" w:rsidR="00AD57C9" w:rsidRDefault="00AD57C9" w:rsidP="00A7552D">
      <w:pPr>
        <w:rPr>
          <w:rFonts w:ascii="Arno Pro" w:hAnsi="Arno Pro" w:cs="Times New Roman"/>
          <w:kern w:val="21"/>
          <w:sz w:val="19"/>
          <w:szCs w:val="20"/>
        </w:rPr>
      </w:pPr>
    </w:p>
    <w:p w14:paraId="2D5ED9BF" w14:textId="2AD4367A" w:rsidR="00AD57C9" w:rsidRDefault="00AD57C9" w:rsidP="00A7552D">
      <w:pPr>
        <w:rPr>
          <w:rFonts w:ascii="Arno Pro" w:hAnsi="Arno Pro" w:cs="Times New Roman"/>
          <w:b/>
          <w:kern w:val="21"/>
          <w:sz w:val="19"/>
          <w:szCs w:val="20"/>
        </w:rPr>
      </w:pPr>
    </w:p>
    <w:p w14:paraId="2A3AA1BD" w14:textId="0CB258FE" w:rsidR="00AD57C9" w:rsidRDefault="00AD57C9" w:rsidP="00A7552D">
      <w:pPr>
        <w:rPr>
          <w:rFonts w:ascii="Arno Pro" w:hAnsi="Arno Pro" w:cs="Times New Roman"/>
          <w:b/>
          <w:kern w:val="21"/>
          <w:sz w:val="19"/>
          <w:szCs w:val="20"/>
        </w:rPr>
      </w:pPr>
      <w:r>
        <w:rPr>
          <w:rFonts w:ascii="Arno Pro" w:hAnsi="Arno Pro" w:cs="Times New Roman" w:hint="eastAsia"/>
          <w:b/>
          <w:noProof/>
          <w:kern w:val="21"/>
          <w:sz w:val="19"/>
          <w:szCs w:val="20"/>
        </w:rPr>
        <w:drawing>
          <wp:inline distT="0" distB="0" distL="0" distR="0" wp14:anchorId="2236D214" wp14:editId="56155D8A">
            <wp:extent cx="3017520" cy="2185416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CC44B" w14:textId="338037FF" w:rsidR="00AD57C9" w:rsidRPr="00FC474C" w:rsidRDefault="00AD57C9" w:rsidP="00A7552D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</w:pPr>
      <w:r w:rsidRPr="00FC474C">
        <w:rPr>
          <w:rFonts w:ascii="Palatino Linotype" w:eastAsia="Times New Roman" w:hAnsi="Palatino Linotype" w:cs="Times New Roman" w:hint="eastAsia"/>
          <w:b/>
          <w:snapToGrid w:val="0"/>
          <w:color w:val="000000"/>
          <w:kern w:val="0"/>
          <w:sz w:val="18"/>
          <w:szCs w:val="18"/>
          <w:lang w:eastAsia="de-DE" w:bidi="en-US"/>
        </w:rPr>
        <w:t>F</w:t>
      </w:r>
      <w:r w:rsidRPr="00FC474C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eastAsia="de-DE" w:bidi="en-US"/>
        </w:rPr>
        <w:t>igure S</w:t>
      </w:r>
      <w:r w:rsidR="008834A6" w:rsidRPr="00FC474C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eastAsia="de-DE" w:bidi="en-US"/>
        </w:rPr>
        <w:t>5</w:t>
      </w:r>
      <w:r w:rsidRPr="00FC474C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eastAsia="de-DE" w:bidi="en-US"/>
        </w:rPr>
        <w:t xml:space="preserve">. 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pH profile of the PSGL-1 modified surface</w:t>
      </w:r>
    </w:p>
    <w:p w14:paraId="081B9160" w14:textId="2A10D508" w:rsidR="005C7EF1" w:rsidRPr="00FC474C" w:rsidRDefault="005B15C2" w:rsidP="00A7552D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</w:pPr>
      <w:r w:rsidRPr="00FC474C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18"/>
          <w:szCs w:val="18"/>
          <w:lang w:eastAsia="de-DE" w:bidi="en-US"/>
        </w:rPr>
        <w:t>T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he real-time conductance response of the PSGL-1 modified NWFET device in 2 different pH </w:t>
      </w:r>
      <w:r w:rsidR="00F17352"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buffers</w:t>
      </w:r>
      <w:r w:rsidRPr="00FC474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. </w:t>
      </w:r>
    </w:p>
    <w:p w14:paraId="7F980C25" w14:textId="0716DD3C" w:rsidR="009F4B0A" w:rsidRDefault="009F4B0A" w:rsidP="00A7552D">
      <w:pPr>
        <w:rPr>
          <w:rFonts w:ascii="Arno Pro" w:hAnsi="Arno Pro" w:cs="Times New Roman"/>
          <w:kern w:val="21"/>
          <w:sz w:val="19"/>
          <w:szCs w:val="20"/>
        </w:rPr>
      </w:pPr>
    </w:p>
    <w:p w14:paraId="1331E898" w14:textId="0A28583E" w:rsidR="009F4B0A" w:rsidRDefault="009F4B0A" w:rsidP="00A7552D">
      <w:pPr>
        <w:rPr>
          <w:rFonts w:ascii="Arno Pro" w:hAnsi="Arno Pro" w:cs="Times New Roman"/>
          <w:kern w:val="21"/>
          <w:sz w:val="19"/>
          <w:szCs w:val="20"/>
        </w:rPr>
      </w:pPr>
    </w:p>
    <w:p w14:paraId="1D110142" w14:textId="1821A2D3" w:rsidR="009F4B0A" w:rsidRPr="009F4B0A" w:rsidRDefault="009F4B0A" w:rsidP="00A7552D">
      <w:pPr>
        <w:rPr>
          <w:rFonts w:ascii="Arno Pro" w:hAnsi="Arno Pro" w:cs="Times New Roman"/>
          <w:kern w:val="21"/>
          <w:sz w:val="19"/>
          <w:szCs w:val="20"/>
        </w:rPr>
      </w:pPr>
      <w:r>
        <w:rPr>
          <w:rFonts w:ascii="Arno Pro" w:hAnsi="Arno Pro" w:cs="Times New Roman"/>
          <w:kern w:val="21"/>
          <w:sz w:val="19"/>
          <w:szCs w:val="20"/>
        </w:rPr>
        <w:t xml:space="preserve"> </w:t>
      </w:r>
    </w:p>
    <w:sectPr w:rsidR="009F4B0A" w:rsidRPr="009F4B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C7312" w14:textId="77777777" w:rsidR="00371EAC" w:rsidRDefault="00371EAC" w:rsidP="009A36F6">
      <w:r>
        <w:separator/>
      </w:r>
    </w:p>
  </w:endnote>
  <w:endnote w:type="continuationSeparator" w:id="0">
    <w:p w14:paraId="33B05A99" w14:textId="77777777" w:rsidR="00371EAC" w:rsidRDefault="00371EAC" w:rsidP="009A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5B03A" w14:textId="77777777" w:rsidR="00371EAC" w:rsidRDefault="00371EAC" w:rsidP="009A36F6">
      <w:r>
        <w:separator/>
      </w:r>
    </w:p>
  </w:footnote>
  <w:footnote w:type="continuationSeparator" w:id="0">
    <w:p w14:paraId="534488A0" w14:textId="77777777" w:rsidR="00371EAC" w:rsidRDefault="00371EAC" w:rsidP="009A3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FE"/>
    <w:rsid w:val="000D7633"/>
    <w:rsid w:val="00305D0C"/>
    <w:rsid w:val="003103C5"/>
    <w:rsid w:val="00317102"/>
    <w:rsid w:val="00371EAC"/>
    <w:rsid w:val="00385DD2"/>
    <w:rsid w:val="003B5984"/>
    <w:rsid w:val="003C6BE1"/>
    <w:rsid w:val="004676CA"/>
    <w:rsid w:val="0048726F"/>
    <w:rsid w:val="005B15C2"/>
    <w:rsid w:val="005C7EF1"/>
    <w:rsid w:val="0064002D"/>
    <w:rsid w:val="006E2945"/>
    <w:rsid w:val="008004FE"/>
    <w:rsid w:val="00802551"/>
    <w:rsid w:val="008834A6"/>
    <w:rsid w:val="00920AE7"/>
    <w:rsid w:val="009A36F6"/>
    <w:rsid w:val="009C7042"/>
    <w:rsid w:val="009F4B0A"/>
    <w:rsid w:val="00A61DFC"/>
    <w:rsid w:val="00A7552D"/>
    <w:rsid w:val="00AD57C9"/>
    <w:rsid w:val="00B81D89"/>
    <w:rsid w:val="00C00E43"/>
    <w:rsid w:val="00CF08F8"/>
    <w:rsid w:val="00D94C34"/>
    <w:rsid w:val="00E845BB"/>
    <w:rsid w:val="00EC2B60"/>
    <w:rsid w:val="00F17352"/>
    <w:rsid w:val="00F40995"/>
    <w:rsid w:val="00FC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FD00B"/>
  <w15:chartTrackingRefBased/>
  <w15:docId w15:val="{8528A223-96B5-4864-A1CC-9BBC1A02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004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3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36F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3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36F6"/>
    <w:rPr>
      <w:sz w:val="20"/>
      <w:szCs w:val="20"/>
    </w:rPr>
  </w:style>
  <w:style w:type="paragraph" w:styleId="aa">
    <w:name w:val="List Paragraph"/>
    <w:basedOn w:val="a"/>
    <w:uiPriority w:val="34"/>
    <w:qFormat/>
    <w:rsid w:val="00AD57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Su</dc:creator>
  <cp:keywords/>
  <dc:description/>
  <cp:lastModifiedBy>Windows User</cp:lastModifiedBy>
  <cp:revision>2</cp:revision>
  <dcterms:created xsi:type="dcterms:W3CDTF">2020-11-03T01:13:00Z</dcterms:created>
  <dcterms:modified xsi:type="dcterms:W3CDTF">2020-11-03T01:13:00Z</dcterms:modified>
</cp:coreProperties>
</file>