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839" w:rsidRPr="00025C62" w:rsidRDefault="00DB4136" w:rsidP="00790CEF">
      <w:pPr>
        <w:adjustRightInd w:val="0"/>
        <w:snapToGrid w:val="0"/>
        <w:spacing w:before="240" w:after="60" w:line="228" w:lineRule="auto"/>
        <w:rPr>
          <w:b/>
          <w:bCs/>
          <w:szCs w:val="18"/>
          <w:lang w:bidi="en-US"/>
        </w:rPr>
      </w:pPr>
      <w:r>
        <w:rPr>
          <w:b/>
          <w:bCs/>
          <w:szCs w:val="18"/>
          <w:lang w:bidi="en-US"/>
        </w:rPr>
        <w:t>Supplement</w:t>
      </w:r>
    </w:p>
    <w:p w:rsidR="00790CEF" w:rsidRPr="00025C62" w:rsidRDefault="00790CEF" w:rsidP="00790CEF">
      <w:pPr>
        <w:pStyle w:val="MDPI41tablecaption"/>
        <w:ind w:left="0"/>
        <w:jc w:val="both"/>
        <w:rPr>
          <w:b/>
        </w:rPr>
      </w:pPr>
      <w:r w:rsidRPr="00025C62">
        <w:rPr>
          <w:b/>
        </w:rPr>
        <w:t>Table~S1. Case definitions (metastatic melanoma)</w:t>
      </w:r>
    </w:p>
    <w:tbl>
      <w:tblPr>
        <w:tblW w:w="9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1540"/>
        <w:gridCol w:w="1200"/>
        <w:gridCol w:w="1200"/>
        <w:gridCol w:w="4660"/>
      </w:tblGrid>
      <w:tr w:rsidR="00790CEF" w:rsidRPr="00025C62" w:rsidTr="005C13EF">
        <w:trPr>
          <w:trHeight w:val="108"/>
        </w:trPr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0CEF" w:rsidRPr="00025C62" w:rsidRDefault="00790CEF" w:rsidP="005C13EF">
            <w:pPr>
              <w:spacing w:line="252" w:lineRule="auto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kern w:val="24"/>
                <w:lang w:eastAsia="de-DE"/>
              </w:rPr>
              <w:t>Valid case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0CEF" w:rsidRPr="00025C62" w:rsidRDefault="00790CEF" w:rsidP="005C13EF">
            <w:pPr>
              <w:spacing w:line="252" w:lineRule="auto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kern w:val="24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0CEF" w:rsidRPr="00025C62" w:rsidRDefault="00790CEF" w:rsidP="005C13EF">
            <w:pPr>
              <w:spacing w:line="252" w:lineRule="auto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kern w:val="24"/>
                <w:lang w:eastAsia="de-DE"/>
              </w:rPr>
              <w:t>Criteria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0CEF" w:rsidRPr="00025C62" w:rsidRDefault="00790CEF" w:rsidP="005C13EF">
            <w:pPr>
              <w:spacing w:line="252" w:lineRule="auto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kern w:val="24"/>
                <w:lang w:eastAsia="de-DE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0CEF" w:rsidRPr="00025C62" w:rsidRDefault="00790CEF" w:rsidP="005C13EF">
            <w:pPr>
              <w:spacing w:line="252" w:lineRule="auto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kern w:val="24"/>
                <w:lang w:eastAsia="de-DE"/>
              </w:rPr>
              <w:t> </w:t>
            </w:r>
          </w:p>
        </w:tc>
      </w:tr>
      <w:tr w:rsidR="00790CEF" w:rsidRPr="00025C62" w:rsidTr="005C13EF">
        <w:trPr>
          <w:trHeight w:val="300"/>
        </w:trPr>
        <w:tc>
          <w:tcPr>
            <w:tcW w:w="2740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0CEF" w:rsidRPr="00025C62" w:rsidRDefault="00790CEF" w:rsidP="005C13EF">
            <w:pPr>
              <w:spacing w:line="252" w:lineRule="auto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kern w:val="24"/>
                <w:lang w:eastAsia="de-DE"/>
              </w:rPr>
              <w:t> </w:t>
            </w:r>
          </w:p>
          <w:p w:rsidR="00790CEF" w:rsidRPr="00025C62" w:rsidRDefault="00790CEF" w:rsidP="00790CEF">
            <w:pPr>
              <w:spacing w:line="252" w:lineRule="auto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kern w:val="24"/>
                <w:lang w:eastAsia="de-DE"/>
              </w:rPr>
              <w:t>Incident metastatic melanoma of skin</w:t>
            </w:r>
          </w:p>
        </w:tc>
        <w:tc>
          <w:tcPr>
            <w:tcW w:w="706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0CEF" w:rsidRPr="00025C62" w:rsidRDefault="00790CEF" w:rsidP="005C13EF">
            <w:pPr>
              <w:spacing w:line="252" w:lineRule="auto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kern w:val="24"/>
                <w:lang w:eastAsia="de-DE"/>
              </w:rPr>
              <w:t> </w:t>
            </w:r>
          </w:p>
          <w:p w:rsidR="00790CEF" w:rsidRPr="00025C62" w:rsidRDefault="00790CEF" w:rsidP="005C13EF">
            <w:pPr>
              <w:spacing w:line="252" w:lineRule="auto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kern w:val="24"/>
                <w:lang w:eastAsia="de-DE"/>
              </w:rPr>
              <w:t>a) Age ≥18 years</w:t>
            </w:r>
          </w:p>
        </w:tc>
      </w:tr>
      <w:tr w:rsidR="00790CEF" w:rsidRPr="00025C62" w:rsidTr="005C13EF">
        <w:trPr>
          <w:trHeight w:val="652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</w:p>
        </w:tc>
        <w:tc>
          <w:tcPr>
            <w:tcW w:w="706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0CEF" w:rsidRPr="00025C62" w:rsidRDefault="00790CEF" w:rsidP="005C13EF">
            <w:pPr>
              <w:spacing w:line="252" w:lineRule="auto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kern w:val="24"/>
                <w:lang w:eastAsia="de-DE"/>
              </w:rPr>
              <w:t>b) Continuously insured between 2010 and 2020; deceased persons were included (2012-2020)</w:t>
            </w:r>
          </w:p>
        </w:tc>
      </w:tr>
      <w:tr w:rsidR="00790CEF" w:rsidRPr="00025C62" w:rsidTr="005C13E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90CEF" w:rsidRPr="00025C62" w:rsidRDefault="00790CEF" w:rsidP="005C13EF">
            <w:pPr>
              <w:spacing w:line="252" w:lineRule="auto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kern w:val="24"/>
                <w:lang w:eastAsia="de-D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90CEF" w:rsidRPr="00025C62" w:rsidRDefault="00790CEF" w:rsidP="005C13EF">
            <w:pPr>
              <w:spacing w:line="252" w:lineRule="auto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kern w:val="24"/>
                <w:lang w:eastAsia="de-DE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</w:p>
        </w:tc>
      </w:tr>
      <w:tr w:rsidR="00790CEF" w:rsidRPr="00025C62" w:rsidTr="005C13E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90CEF" w:rsidRPr="00025C62" w:rsidRDefault="00790CEF" w:rsidP="005C13EF">
            <w:pPr>
              <w:spacing w:line="252" w:lineRule="auto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kern w:val="24"/>
                <w:lang w:eastAsia="de-D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90CEF" w:rsidRPr="00025C62" w:rsidRDefault="00790CEF" w:rsidP="005C13EF">
            <w:pPr>
              <w:spacing w:line="252" w:lineRule="auto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kern w:val="24"/>
                <w:lang w:eastAsia="de-DE"/>
              </w:rPr>
              <w:t> </w:t>
            </w:r>
          </w:p>
        </w:tc>
        <w:tc>
          <w:tcPr>
            <w:tcW w:w="7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0CEF" w:rsidRPr="00025C62" w:rsidRDefault="00790CEF" w:rsidP="005C13EF">
            <w:pPr>
              <w:spacing w:line="252" w:lineRule="auto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kern w:val="24"/>
                <w:lang w:eastAsia="de-DE"/>
              </w:rPr>
              <w:t>c) Washout Phase 2010-2011 – individuals with one inpatient or one confirmed outpatient cancer diagnosis (ICD-10-GM C00-C97, except C44) within the washout phase were excluded</w:t>
            </w:r>
          </w:p>
        </w:tc>
      </w:tr>
      <w:tr w:rsidR="00790CEF" w:rsidRPr="00025C62" w:rsidTr="005C13E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90CEF" w:rsidRPr="00025C62" w:rsidRDefault="00790CEF" w:rsidP="005C13EF">
            <w:pPr>
              <w:spacing w:line="252" w:lineRule="auto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kern w:val="24"/>
                <w:lang w:eastAsia="de-D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90CEF" w:rsidRPr="00025C62" w:rsidRDefault="00790CEF" w:rsidP="005C13EF">
            <w:pPr>
              <w:spacing w:line="252" w:lineRule="auto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kern w:val="24"/>
                <w:lang w:eastAsia="de-DE"/>
              </w:rPr>
              <w:t> </w:t>
            </w:r>
          </w:p>
        </w:tc>
        <w:tc>
          <w:tcPr>
            <w:tcW w:w="706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0CEF" w:rsidRPr="00025C62" w:rsidRDefault="00790CEF" w:rsidP="005C13EF">
            <w:pPr>
              <w:spacing w:line="252" w:lineRule="auto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kern w:val="24"/>
                <w:lang w:eastAsia="de-DE"/>
              </w:rPr>
              <w:t>d) One inpatient record of ICD-10-GM code C43 or at least three outpatient records with C43 within one year in different quarters issued by a medical specialist (not by a general practitioner); first two records with diagnostic modifier 'confirmed', last record without 'suspicion' or 'exclusion'</w:t>
            </w:r>
          </w:p>
        </w:tc>
      </w:tr>
      <w:tr w:rsidR="00790CEF" w:rsidRPr="00025C62" w:rsidTr="005C13E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90CEF" w:rsidRPr="00025C62" w:rsidRDefault="00790CEF" w:rsidP="005C13EF">
            <w:pPr>
              <w:spacing w:line="252" w:lineRule="auto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kern w:val="24"/>
                <w:lang w:eastAsia="de-D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90CEF" w:rsidRPr="00025C62" w:rsidRDefault="00790CEF" w:rsidP="005C13EF">
            <w:pPr>
              <w:spacing w:line="252" w:lineRule="auto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kern w:val="24"/>
                <w:lang w:eastAsia="de-DE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</w:p>
        </w:tc>
      </w:tr>
      <w:tr w:rsidR="00790CEF" w:rsidRPr="00025C62" w:rsidTr="005C13E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90CEF" w:rsidRPr="00025C62" w:rsidRDefault="00790CEF" w:rsidP="005C13EF">
            <w:pPr>
              <w:spacing w:line="252" w:lineRule="auto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kern w:val="24"/>
                <w:lang w:eastAsia="de-D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90CEF" w:rsidRPr="00025C62" w:rsidRDefault="00790CEF" w:rsidP="005C13EF">
            <w:pPr>
              <w:spacing w:line="252" w:lineRule="auto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kern w:val="24"/>
                <w:lang w:eastAsia="de-DE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</w:p>
        </w:tc>
      </w:tr>
      <w:tr w:rsidR="00790CEF" w:rsidRPr="00025C62" w:rsidTr="005C13E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90CEF" w:rsidRPr="00025C62" w:rsidRDefault="00790CEF" w:rsidP="005C13EF">
            <w:pPr>
              <w:spacing w:line="252" w:lineRule="auto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kern w:val="24"/>
                <w:lang w:eastAsia="de-D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90CEF" w:rsidRPr="00025C62" w:rsidRDefault="00790CEF" w:rsidP="005C13EF">
            <w:pPr>
              <w:spacing w:line="252" w:lineRule="auto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kern w:val="24"/>
                <w:lang w:eastAsia="de-DE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</w:p>
        </w:tc>
      </w:tr>
      <w:tr w:rsidR="00790CEF" w:rsidRPr="00025C62" w:rsidTr="005C13E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90CEF" w:rsidRPr="00025C62" w:rsidRDefault="00790CEF" w:rsidP="005C13EF">
            <w:pPr>
              <w:spacing w:line="252" w:lineRule="auto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kern w:val="24"/>
                <w:lang w:eastAsia="de-D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90CEF" w:rsidRPr="00025C62" w:rsidRDefault="00790CEF" w:rsidP="005C13EF">
            <w:pPr>
              <w:spacing w:line="252" w:lineRule="auto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kern w:val="24"/>
                <w:lang w:eastAsia="de-DE"/>
              </w:rPr>
              <w:t> </w:t>
            </w:r>
          </w:p>
        </w:tc>
        <w:tc>
          <w:tcPr>
            <w:tcW w:w="7060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790CEF" w:rsidRPr="00025C62" w:rsidRDefault="00790CEF" w:rsidP="005C13EF">
            <w:pPr>
              <w:spacing w:line="252" w:lineRule="auto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kern w:val="24"/>
                <w:lang w:eastAsia="de-DE"/>
              </w:rPr>
              <w:t xml:space="preserve">e) In addition the presence of a synchronous or metachronous distant metastasis (one record of ICD-10-GM C78-79 in inpatient or (confirmed) outpatient data at the same time or after first record of melanoma) – for sensitivity all persons with a locoregional metastasis were included (C77) </w:t>
            </w:r>
          </w:p>
        </w:tc>
      </w:tr>
      <w:tr w:rsidR="00790CEF" w:rsidRPr="00025C62" w:rsidTr="005C13E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90CEF" w:rsidRPr="00025C62" w:rsidRDefault="00790CEF" w:rsidP="005C13EF">
            <w:pPr>
              <w:spacing w:line="252" w:lineRule="auto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kern w:val="24"/>
                <w:lang w:eastAsia="de-D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90CEF" w:rsidRPr="00025C62" w:rsidRDefault="00790CEF" w:rsidP="005C13EF">
            <w:pPr>
              <w:spacing w:line="252" w:lineRule="auto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kern w:val="24"/>
                <w:lang w:eastAsia="de-DE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</w:p>
        </w:tc>
      </w:tr>
      <w:tr w:rsidR="00790CEF" w:rsidRPr="00025C62" w:rsidTr="005C13E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90CEF" w:rsidRPr="00025C62" w:rsidRDefault="00790CEF" w:rsidP="005C13EF">
            <w:pPr>
              <w:spacing w:line="252" w:lineRule="auto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kern w:val="24"/>
                <w:lang w:eastAsia="de-D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90CEF" w:rsidRPr="00025C62" w:rsidRDefault="00790CEF" w:rsidP="005C13EF">
            <w:pPr>
              <w:spacing w:line="252" w:lineRule="auto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kern w:val="24"/>
                <w:lang w:eastAsia="de-DE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</w:p>
        </w:tc>
      </w:tr>
      <w:tr w:rsidR="00790CEF" w:rsidRPr="00025C62" w:rsidTr="005C13E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790CEF" w:rsidRPr="00025C62" w:rsidRDefault="00790CEF" w:rsidP="005C13EF">
            <w:pPr>
              <w:spacing w:line="252" w:lineRule="auto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kern w:val="24"/>
                <w:lang w:eastAsia="de-DE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</w:p>
        </w:tc>
      </w:tr>
      <w:tr w:rsidR="00790CEF" w:rsidRPr="00025C62" w:rsidTr="005C13EF">
        <w:trPr>
          <w:trHeight w:val="435"/>
        </w:trPr>
        <w:tc>
          <w:tcPr>
            <w:tcW w:w="980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0CEF" w:rsidRPr="00025C62" w:rsidRDefault="00790CEF" w:rsidP="005C13EF">
            <w:pPr>
              <w:spacing w:line="252" w:lineRule="auto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kern w:val="24"/>
                <w:lang w:eastAsia="de-DE"/>
              </w:rPr>
              <w:t>ICD-10-GM, International Classification of Diseases, 10th Revision, German Modification</w:t>
            </w:r>
          </w:p>
        </w:tc>
      </w:tr>
      <w:tr w:rsidR="00790CEF" w:rsidRPr="00025C62" w:rsidTr="005C13EF">
        <w:trPr>
          <w:trHeight w:val="435"/>
        </w:trPr>
        <w:tc>
          <w:tcPr>
            <w:tcW w:w="9800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790CEF" w:rsidRPr="00025C62" w:rsidRDefault="00790CEF" w:rsidP="005C13EF">
            <w:pPr>
              <w:spacing w:line="252" w:lineRule="auto"/>
              <w:rPr>
                <w:rFonts w:ascii="Calibri" w:eastAsia="Times New Roman" w:hAnsi="Calibri" w:cs="Calibri"/>
                <w:kern w:val="24"/>
                <w:lang w:eastAsia="de-DE"/>
              </w:rPr>
            </w:pPr>
          </w:p>
        </w:tc>
      </w:tr>
    </w:tbl>
    <w:p w:rsidR="00DB4136" w:rsidRDefault="00DB4136" w:rsidP="00790CEF">
      <w:pPr>
        <w:pStyle w:val="MDPI41tablecaption"/>
        <w:ind w:left="0"/>
        <w:jc w:val="both"/>
        <w:rPr>
          <w:b/>
        </w:rPr>
      </w:pPr>
    </w:p>
    <w:p w:rsidR="00DB4136" w:rsidRDefault="00DB4136">
      <w:pPr>
        <w:spacing w:line="240" w:lineRule="auto"/>
        <w:jc w:val="left"/>
        <w:rPr>
          <w:rFonts w:eastAsia="Times New Roman" w:cs="Cordia New"/>
          <w:b/>
          <w:noProof w:val="0"/>
          <w:sz w:val="18"/>
          <w:szCs w:val="22"/>
          <w:lang w:eastAsia="de-DE" w:bidi="en-US"/>
        </w:rPr>
      </w:pPr>
      <w:r>
        <w:rPr>
          <w:b/>
        </w:rPr>
        <w:br w:type="page"/>
      </w:r>
    </w:p>
    <w:p w:rsidR="00790CEF" w:rsidRPr="00025C62" w:rsidRDefault="00790CEF" w:rsidP="00790CEF">
      <w:pPr>
        <w:pStyle w:val="MDPI41tablecaption"/>
        <w:ind w:left="0"/>
        <w:jc w:val="both"/>
        <w:rPr>
          <w:b/>
        </w:rPr>
      </w:pPr>
      <w:bookmarkStart w:id="0" w:name="_GoBack"/>
      <w:bookmarkEnd w:id="0"/>
      <w:r w:rsidRPr="00025C62">
        <w:rPr>
          <w:b/>
        </w:rPr>
        <w:t>Table~S2. Types of therapy and identification codes used</w:t>
      </w:r>
    </w:p>
    <w:tbl>
      <w:tblPr>
        <w:tblW w:w="10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1200"/>
        <w:gridCol w:w="2440"/>
        <w:gridCol w:w="1840"/>
        <w:gridCol w:w="2140"/>
      </w:tblGrid>
      <w:tr w:rsidR="00790CEF" w:rsidRPr="00025C62" w:rsidTr="005C13EF">
        <w:trPr>
          <w:trHeight w:val="300"/>
        </w:trPr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b/>
                <w:bCs/>
                <w:lang w:eastAsia="de-DE"/>
              </w:rPr>
              <w:t>Type of therapy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b/>
                <w:bCs/>
                <w:lang w:eastAsia="de-DE"/>
              </w:rPr>
              <w:t>Sector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b/>
                <w:bCs/>
                <w:lang w:eastAsia="de-DE"/>
              </w:rPr>
              <w:t>Active substance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b/>
                <w:bCs/>
                <w:lang w:eastAsia="de-DE"/>
              </w:rPr>
              <w:t>Used Codes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b/>
                <w:bCs/>
                <w:lang w:eastAsia="de-DE"/>
              </w:rPr>
              <w:t>Coding System</w:t>
            </w:r>
          </w:p>
        </w:tc>
      </w:tr>
      <w:tr w:rsidR="00790CEF" w:rsidRPr="00025C62" w:rsidTr="005C13EF">
        <w:trPr>
          <w:trHeight w:val="290"/>
        </w:trPr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b/>
                <w:bCs/>
                <w:i/>
                <w:iCs/>
                <w:lang w:eastAsia="de-DE"/>
              </w:rPr>
              <w:t>Classical chemotherapeutics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b/>
                <w:bCs/>
                <w:i/>
                <w:iCs/>
                <w:lang w:eastAsia="de-D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b/>
                <w:bCs/>
                <w:lang w:eastAsia="de-D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b/>
                <w:bCs/>
                <w:lang w:eastAsia="de-DE"/>
              </w:rPr>
              <w:t> </w:t>
            </w:r>
          </w:p>
        </w:tc>
      </w:tr>
      <w:tr w:rsidR="00790CEF" w:rsidRPr="00025C62" w:rsidTr="005C13EF">
        <w:trPr>
          <w:trHeight w:val="29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Chemotherapy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inpatient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Diverse substances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8-542, 8-543, 8-544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OPS</w:t>
            </w:r>
          </w:p>
        </w:tc>
      </w:tr>
      <w:tr w:rsidR="00790CEF" w:rsidRPr="00025C62" w:rsidTr="005C13EF">
        <w:trPr>
          <w:trHeight w:val="29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Chemotherapy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outpatient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Dacarbazine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L01AX04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ATC</w:t>
            </w:r>
          </w:p>
        </w:tc>
      </w:tr>
      <w:tr w:rsidR="00790CEF" w:rsidRPr="00025C62" w:rsidTr="005C13EF">
        <w:trPr>
          <w:trHeight w:val="29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Mitobronitol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CEF" w:rsidRPr="00025C62" w:rsidRDefault="00506D63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L01AX01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ATC</w:t>
            </w:r>
          </w:p>
        </w:tc>
      </w:tr>
      <w:tr w:rsidR="00790CEF" w:rsidRPr="00025C62" w:rsidTr="005C13EF">
        <w:trPr>
          <w:trHeight w:val="29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Temozolomide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CEF" w:rsidRPr="00025C62" w:rsidRDefault="00506D63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L01AX03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ATC</w:t>
            </w:r>
          </w:p>
        </w:tc>
      </w:tr>
      <w:tr w:rsidR="00790CEF" w:rsidRPr="00025C62" w:rsidTr="005C13EF">
        <w:trPr>
          <w:trHeight w:val="29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Hydroxycarbamide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CEF" w:rsidRPr="00025C62" w:rsidRDefault="00506D63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L01XX05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ATC</w:t>
            </w:r>
          </w:p>
        </w:tc>
      </w:tr>
      <w:tr w:rsidR="00790CEF" w:rsidRPr="00025C62" w:rsidTr="005C13EF">
        <w:trPr>
          <w:trHeight w:val="29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Estramustin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CEF" w:rsidRPr="00025C62" w:rsidRDefault="00506D63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L01XX11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ATC</w:t>
            </w:r>
          </w:p>
        </w:tc>
      </w:tr>
      <w:tr w:rsidR="00790CEF" w:rsidRPr="00025C62" w:rsidTr="005C13EF">
        <w:trPr>
          <w:trHeight w:val="29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Mitomycin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CEF" w:rsidRPr="00025C62" w:rsidRDefault="00506D63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L01DC03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ATC</w:t>
            </w:r>
          </w:p>
        </w:tc>
      </w:tr>
      <w:tr w:rsidR="00790CEF" w:rsidRPr="00025C62" w:rsidTr="005C13EF">
        <w:trPr>
          <w:trHeight w:val="29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Cyclophosphamide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CEF" w:rsidRPr="00025C62" w:rsidRDefault="00506D63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L01AA01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ATC</w:t>
            </w:r>
          </w:p>
        </w:tc>
      </w:tr>
      <w:tr w:rsidR="00790CEF" w:rsidRPr="00025C62" w:rsidTr="005C13EF">
        <w:trPr>
          <w:trHeight w:val="29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Chlorambucil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CEF" w:rsidRPr="00025C62" w:rsidRDefault="00506D63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L01AA02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ATC</w:t>
            </w:r>
          </w:p>
        </w:tc>
      </w:tr>
      <w:tr w:rsidR="00790CEF" w:rsidRPr="00025C62" w:rsidTr="005C13EF">
        <w:trPr>
          <w:trHeight w:val="29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Melphalan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CEF" w:rsidRPr="00025C62" w:rsidRDefault="00506D63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L01AA03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ATC</w:t>
            </w:r>
          </w:p>
        </w:tc>
      </w:tr>
      <w:tr w:rsidR="00790CEF" w:rsidRPr="00025C62" w:rsidTr="005C13EF">
        <w:trPr>
          <w:trHeight w:val="29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Lomustine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CEF" w:rsidRPr="00025C62" w:rsidRDefault="00506D63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L01AD02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ATC</w:t>
            </w:r>
          </w:p>
        </w:tc>
      </w:tr>
      <w:tr w:rsidR="00790CEF" w:rsidRPr="00025C62" w:rsidTr="005C13EF">
        <w:trPr>
          <w:trHeight w:val="29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Methotrexate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CEF" w:rsidRPr="00025C62" w:rsidRDefault="00506D63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L01BA01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ATC</w:t>
            </w:r>
          </w:p>
        </w:tc>
      </w:tr>
      <w:tr w:rsidR="00790CEF" w:rsidRPr="00025C62" w:rsidTr="005C13EF">
        <w:trPr>
          <w:trHeight w:val="29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Fluorouracil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CEF" w:rsidRPr="00025C62" w:rsidRDefault="00506D63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L01BC02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ATC</w:t>
            </w:r>
          </w:p>
        </w:tc>
      </w:tr>
      <w:tr w:rsidR="00790CEF" w:rsidRPr="00025C62" w:rsidTr="005C13EF">
        <w:trPr>
          <w:trHeight w:val="29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Capecitabine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L01BC06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ATC</w:t>
            </w:r>
          </w:p>
        </w:tc>
      </w:tr>
      <w:tr w:rsidR="00790CEF" w:rsidRPr="00025C62" w:rsidTr="005C13EF">
        <w:trPr>
          <w:trHeight w:val="29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outpatient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Diverse substances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96502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GOP</w:t>
            </w:r>
          </w:p>
        </w:tc>
      </w:tr>
      <w:tr w:rsidR="00790CEF" w:rsidRPr="00025C62" w:rsidTr="005C13EF">
        <w:trPr>
          <w:trHeight w:val="29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Diverse substances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96503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90CEF" w:rsidRPr="00025C62" w:rsidRDefault="00790CEF" w:rsidP="005C13E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GOP</w:t>
            </w:r>
          </w:p>
        </w:tc>
      </w:tr>
      <w:tr w:rsidR="00790CEF" w:rsidRPr="00025C62" w:rsidTr="005C13EF">
        <w:trPr>
          <w:trHeight w:val="29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outpatient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Diverse substances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9999092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PZN</w:t>
            </w:r>
          </w:p>
        </w:tc>
      </w:tr>
      <w:tr w:rsidR="00790CEF" w:rsidRPr="00025C62" w:rsidTr="005C13EF">
        <w:trPr>
          <w:trHeight w:val="29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Interferon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outpatient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Interferon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L03AB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ATC</w:t>
            </w:r>
          </w:p>
        </w:tc>
      </w:tr>
      <w:tr w:rsidR="00790CEF" w:rsidRPr="00025C62" w:rsidTr="005C13EF">
        <w:trPr>
          <w:trHeight w:val="29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b/>
                <w:bCs/>
                <w:i/>
                <w:iCs/>
                <w:lang w:eastAsia="de-DE"/>
              </w:rPr>
              <w:t>Novel therapies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</w:tr>
      <w:tr w:rsidR="00790CEF" w:rsidRPr="00025C62" w:rsidTr="005C13EF">
        <w:trPr>
          <w:trHeight w:val="3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Targeted therapy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inpatient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Vemurafenib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6-006.f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OPS</w:t>
            </w:r>
          </w:p>
        </w:tc>
      </w:tr>
      <w:tr w:rsidR="00790CEF" w:rsidRPr="00025C62" w:rsidTr="005C13EF">
        <w:trPr>
          <w:trHeight w:val="3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Dabrafenib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6-007.5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OPS</w:t>
            </w:r>
          </w:p>
        </w:tc>
      </w:tr>
      <w:tr w:rsidR="00790CEF" w:rsidRPr="00025C62" w:rsidTr="005C13EF">
        <w:trPr>
          <w:trHeight w:val="29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lastRenderedPageBreak/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Encorafenib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6-00b.9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OPS</w:t>
            </w:r>
          </w:p>
        </w:tc>
      </w:tr>
      <w:tr w:rsidR="00790CEF" w:rsidRPr="00025C62" w:rsidTr="005C13EF">
        <w:trPr>
          <w:trHeight w:val="29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Binimetinib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6-00b.2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OPS</w:t>
            </w:r>
          </w:p>
        </w:tc>
      </w:tr>
      <w:tr w:rsidR="00790CEF" w:rsidRPr="00025C62" w:rsidTr="005C13EF">
        <w:trPr>
          <w:trHeight w:val="29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Cobimetinib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6-008.c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OPS</w:t>
            </w:r>
          </w:p>
        </w:tc>
      </w:tr>
      <w:tr w:rsidR="00790CEF" w:rsidRPr="00025C62" w:rsidTr="005C13EF">
        <w:trPr>
          <w:trHeight w:val="29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Trametinib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6-009.7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OPS</w:t>
            </w:r>
          </w:p>
        </w:tc>
      </w:tr>
      <w:tr w:rsidR="00790CEF" w:rsidRPr="00025C62" w:rsidTr="005C13EF">
        <w:trPr>
          <w:trHeight w:val="29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Imatinib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6-001.g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OPS</w:t>
            </w:r>
          </w:p>
        </w:tc>
      </w:tr>
      <w:tr w:rsidR="00790CEF" w:rsidRPr="00025C62" w:rsidTr="005C13EF">
        <w:trPr>
          <w:trHeight w:val="29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Dasatinib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6-004.3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OPS</w:t>
            </w:r>
          </w:p>
        </w:tc>
      </w:tr>
      <w:tr w:rsidR="00790CEF" w:rsidRPr="00025C62" w:rsidTr="005C13EF">
        <w:trPr>
          <w:trHeight w:val="29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Nilotinib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6-004.6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OPS</w:t>
            </w:r>
          </w:p>
        </w:tc>
      </w:tr>
      <w:tr w:rsidR="00790CEF" w:rsidRPr="00025C62" w:rsidTr="005C13EF">
        <w:trPr>
          <w:trHeight w:val="29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</w:tr>
      <w:tr w:rsidR="00790CEF" w:rsidRPr="00025C62" w:rsidTr="005C13EF">
        <w:trPr>
          <w:trHeight w:val="290"/>
        </w:trPr>
        <w:tc>
          <w:tcPr>
            <w:tcW w:w="2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Immune Checkpoint Inhibitor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inpatient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Nivolumab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6-008.m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OPS</w:t>
            </w:r>
          </w:p>
        </w:tc>
      </w:tr>
      <w:tr w:rsidR="00790CEF" w:rsidRPr="00025C62" w:rsidTr="005C13EF">
        <w:trPr>
          <w:trHeight w:val="290"/>
        </w:trPr>
        <w:tc>
          <w:tcPr>
            <w:tcW w:w="2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Pembrolizumab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6-009.3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OPS</w:t>
            </w:r>
          </w:p>
        </w:tc>
      </w:tr>
      <w:tr w:rsidR="00790CEF" w:rsidRPr="00025C62" w:rsidTr="005C13EF">
        <w:trPr>
          <w:trHeight w:val="290"/>
        </w:trPr>
        <w:tc>
          <w:tcPr>
            <w:tcW w:w="2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Ipilimumab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6-006.j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OPS</w:t>
            </w:r>
          </w:p>
        </w:tc>
      </w:tr>
      <w:tr w:rsidR="00790CEF" w:rsidRPr="00025C62" w:rsidTr="005C13EF">
        <w:trPr>
          <w:trHeight w:val="290"/>
        </w:trPr>
        <w:tc>
          <w:tcPr>
            <w:tcW w:w="2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Atezolizumab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6-00a.1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OPS</w:t>
            </w:r>
          </w:p>
        </w:tc>
      </w:tr>
      <w:tr w:rsidR="00790CEF" w:rsidRPr="00025C62" w:rsidTr="005C13EF">
        <w:trPr>
          <w:trHeight w:val="290"/>
        </w:trPr>
        <w:tc>
          <w:tcPr>
            <w:tcW w:w="2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Diverse substances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8-547.0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OPS</w:t>
            </w:r>
          </w:p>
        </w:tc>
      </w:tr>
      <w:tr w:rsidR="00790CEF" w:rsidRPr="00025C62" w:rsidTr="005C13EF">
        <w:trPr>
          <w:trHeight w:val="290"/>
        </w:trPr>
        <w:tc>
          <w:tcPr>
            <w:tcW w:w="2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Diverse substances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8-547.1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OPS</w:t>
            </w:r>
          </w:p>
        </w:tc>
      </w:tr>
      <w:tr w:rsidR="00790CEF" w:rsidRPr="00025C62" w:rsidTr="005C13EF">
        <w:trPr>
          <w:trHeight w:val="290"/>
        </w:trPr>
        <w:tc>
          <w:tcPr>
            <w:tcW w:w="2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Diverse substances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8-547.3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OPS</w:t>
            </w:r>
          </w:p>
        </w:tc>
      </w:tr>
      <w:tr w:rsidR="00790CEF" w:rsidRPr="00025C62" w:rsidTr="005C13EF">
        <w:trPr>
          <w:trHeight w:val="290"/>
        </w:trPr>
        <w:tc>
          <w:tcPr>
            <w:tcW w:w="2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</w:tr>
      <w:tr w:rsidR="00790CEF" w:rsidRPr="00025C62" w:rsidTr="005C13EF">
        <w:trPr>
          <w:trHeight w:val="290"/>
        </w:trPr>
        <w:tc>
          <w:tcPr>
            <w:tcW w:w="2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</w:tr>
      <w:tr w:rsidR="00790CEF" w:rsidRPr="00025C62" w:rsidTr="005C13EF">
        <w:trPr>
          <w:trHeight w:val="29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Targeted therapy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outpatient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Imatinib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06D63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L01XE01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ATC</w:t>
            </w:r>
          </w:p>
        </w:tc>
      </w:tr>
      <w:tr w:rsidR="00790CEF" w:rsidRPr="00025C62" w:rsidTr="005C13EF">
        <w:trPr>
          <w:trHeight w:val="29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Dasatinib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506D63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L01XE06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ATC</w:t>
            </w:r>
          </w:p>
        </w:tc>
      </w:tr>
      <w:tr w:rsidR="00790CEF" w:rsidRPr="00025C62" w:rsidTr="005C13EF">
        <w:trPr>
          <w:trHeight w:val="29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Nilotinib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506D63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L01XE08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ATC</w:t>
            </w:r>
          </w:p>
        </w:tc>
      </w:tr>
      <w:tr w:rsidR="00790CEF" w:rsidRPr="00025C62" w:rsidTr="005C13EF">
        <w:trPr>
          <w:trHeight w:val="29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Vemurafenib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506D63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L01XE15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ATC</w:t>
            </w:r>
          </w:p>
        </w:tc>
      </w:tr>
      <w:tr w:rsidR="00790CEF" w:rsidRPr="00025C62" w:rsidTr="005C13EF">
        <w:trPr>
          <w:trHeight w:val="29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Dabrafenib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506D63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L01XE23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ATC</w:t>
            </w:r>
          </w:p>
        </w:tc>
      </w:tr>
      <w:tr w:rsidR="00790CEF" w:rsidRPr="00025C62" w:rsidTr="005C13EF">
        <w:trPr>
          <w:trHeight w:val="29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Trametinib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506D63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L01XE25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ATC</w:t>
            </w:r>
          </w:p>
        </w:tc>
      </w:tr>
      <w:tr w:rsidR="00790CEF" w:rsidRPr="00025C62" w:rsidTr="005C13EF">
        <w:trPr>
          <w:trHeight w:val="29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Cobimetinib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506D63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L01XE38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ATC</w:t>
            </w:r>
          </w:p>
        </w:tc>
      </w:tr>
      <w:tr w:rsidR="00790CEF" w:rsidRPr="00025C62" w:rsidTr="005C13EF">
        <w:trPr>
          <w:trHeight w:val="29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lastRenderedPageBreak/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Binimetinib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506D63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L01XE41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ATC</w:t>
            </w:r>
          </w:p>
        </w:tc>
      </w:tr>
      <w:tr w:rsidR="00790CEF" w:rsidRPr="00025C62" w:rsidTr="005C13EF">
        <w:trPr>
          <w:trHeight w:val="29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Encorafenib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L01XE46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ATC</w:t>
            </w:r>
          </w:p>
        </w:tc>
      </w:tr>
      <w:tr w:rsidR="00790CEF" w:rsidRPr="00025C62" w:rsidTr="005C13EF">
        <w:trPr>
          <w:trHeight w:val="270"/>
        </w:trPr>
        <w:tc>
          <w:tcPr>
            <w:tcW w:w="2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Immune Checkpoint Inhibitor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outpatient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Ipilimumab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506D63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L01XC11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ATC</w:t>
            </w:r>
          </w:p>
        </w:tc>
      </w:tr>
      <w:tr w:rsidR="00790CEF" w:rsidRPr="00025C62" w:rsidTr="005C13EF">
        <w:trPr>
          <w:trHeight w:val="270"/>
        </w:trPr>
        <w:tc>
          <w:tcPr>
            <w:tcW w:w="2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Nivolumab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506D63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L01XC17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ATC</w:t>
            </w:r>
          </w:p>
        </w:tc>
      </w:tr>
      <w:tr w:rsidR="00790CEF" w:rsidRPr="00025C62" w:rsidTr="005C13EF">
        <w:trPr>
          <w:trHeight w:val="270"/>
        </w:trPr>
        <w:tc>
          <w:tcPr>
            <w:tcW w:w="2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Pembrolizumab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506D63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L01XC18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ATC</w:t>
            </w:r>
          </w:p>
        </w:tc>
      </w:tr>
      <w:tr w:rsidR="00790CEF" w:rsidRPr="00025C62" w:rsidTr="005C13EF">
        <w:trPr>
          <w:trHeight w:val="270"/>
        </w:trPr>
        <w:tc>
          <w:tcPr>
            <w:tcW w:w="2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Atezolizumab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L01XC32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ATC</w:t>
            </w:r>
          </w:p>
        </w:tc>
      </w:tr>
      <w:tr w:rsidR="00790CEF" w:rsidRPr="00025C62" w:rsidTr="005C13EF">
        <w:trPr>
          <w:trHeight w:val="290"/>
        </w:trPr>
        <w:tc>
          <w:tcPr>
            <w:tcW w:w="2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outpatient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Diverse substances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2567478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PZN</w:t>
            </w:r>
          </w:p>
        </w:tc>
      </w:tr>
      <w:tr w:rsidR="00790CEF" w:rsidRPr="00025C62" w:rsidTr="005C13EF">
        <w:trPr>
          <w:trHeight w:val="300"/>
        </w:trPr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outpatient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Diverse substances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96505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GOP</w:t>
            </w:r>
          </w:p>
        </w:tc>
      </w:tr>
      <w:tr w:rsidR="00790CEF" w:rsidRPr="00025C62" w:rsidTr="005C13EF">
        <w:trPr>
          <w:trHeight w:val="290"/>
        </w:trPr>
        <w:tc>
          <w:tcPr>
            <w:tcW w:w="6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OPS Operation and Procedure Classification System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</w:tr>
      <w:tr w:rsidR="00790CEF" w:rsidRPr="00025C62" w:rsidTr="005C13EF">
        <w:trPr>
          <w:trHeight w:val="290"/>
        </w:trPr>
        <w:tc>
          <w:tcPr>
            <w:tcW w:w="10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ATC Anatomical Therapeutic Chemical Classification System (DIMDI Version 2020) </w:t>
            </w:r>
          </w:p>
        </w:tc>
      </w:tr>
      <w:tr w:rsidR="00790CEF" w:rsidRPr="00025C62" w:rsidTr="005C13EF">
        <w:trPr>
          <w:trHeight w:val="290"/>
        </w:trPr>
        <w:tc>
          <w:tcPr>
            <w:tcW w:w="8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PZN Pharmazentralnummer - German identification code for pharmaceutical products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</w:tr>
      <w:tr w:rsidR="00790CEF" w:rsidRPr="00025C62" w:rsidTr="005C13EF">
        <w:trPr>
          <w:trHeight w:val="290"/>
        </w:trPr>
        <w:tc>
          <w:tcPr>
            <w:tcW w:w="8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 xml:space="preserve">GOP Uniform Value Scale - German assessment standard of the outpatient billing data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CEF" w:rsidRPr="00025C62" w:rsidRDefault="00790CEF" w:rsidP="005C13E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025C62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</w:tr>
    </w:tbl>
    <w:p w:rsidR="000D6839" w:rsidRPr="00025C62" w:rsidRDefault="000D6839" w:rsidP="005C13EF">
      <w:pPr>
        <w:pStyle w:val="MDPI71References"/>
        <w:numPr>
          <w:ilvl w:val="0"/>
          <w:numId w:val="0"/>
        </w:numPr>
        <w:ind w:left="426" w:hanging="426"/>
      </w:pPr>
    </w:p>
    <w:sectPr w:rsidR="000D6839" w:rsidRPr="00025C62" w:rsidSect="002D23E1">
      <w:headerReference w:type="default" r:id="rId8"/>
      <w:pgSz w:w="11906" w:h="16838" w:code="9"/>
      <w:pgMar w:top="1417" w:right="720" w:bottom="1077" w:left="720" w:header="1020" w:footer="340" w:gutter="0"/>
      <w:lnNumType w:countBy="1" w:distance="255" w:restart="continuous"/>
      <w:cols w:space="425"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3EF" w:rsidRDefault="005C13EF">
      <w:pPr>
        <w:spacing w:line="240" w:lineRule="auto"/>
      </w:pPr>
      <w:r>
        <w:separator/>
      </w:r>
    </w:p>
  </w:endnote>
  <w:endnote w:type="continuationSeparator" w:id="0">
    <w:p w:rsidR="005C13EF" w:rsidRDefault="005C13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3EF" w:rsidRDefault="005C13EF">
      <w:pPr>
        <w:spacing w:line="240" w:lineRule="auto"/>
      </w:pPr>
      <w:r>
        <w:separator/>
      </w:r>
    </w:p>
  </w:footnote>
  <w:footnote w:type="continuationSeparator" w:id="0">
    <w:p w:rsidR="005C13EF" w:rsidRDefault="005C13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3EF" w:rsidRDefault="005C13EF" w:rsidP="00AC5F82">
    <w:pPr>
      <w:tabs>
        <w:tab w:val="right" w:pos="10466"/>
      </w:tabs>
      <w:adjustRightInd w:val="0"/>
      <w:snapToGrid w:val="0"/>
      <w:spacing w:line="240" w:lineRule="auto"/>
      <w:rPr>
        <w:sz w:val="16"/>
      </w:rPr>
    </w:pPr>
    <w:r>
      <w:rPr>
        <w:i/>
        <w:sz w:val="16"/>
      </w:rPr>
      <w:t xml:space="preserve">Cancers </w:t>
    </w:r>
    <w:r w:rsidRPr="001059C9">
      <w:rPr>
        <w:b/>
        <w:sz w:val="16"/>
      </w:rPr>
      <w:t>2021</w:t>
    </w:r>
    <w:r w:rsidRPr="00F71A8C">
      <w:rPr>
        <w:sz w:val="16"/>
      </w:rPr>
      <w:t xml:space="preserve">, </w:t>
    </w:r>
    <w:r w:rsidRPr="001059C9">
      <w:rPr>
        <w:i/>
        <w:sz w:val="16"/>
      </w:rPr>
      <w:t>13</w:t>
    </w:r>
    <w:r>
      <w:rPr>
        <w:sz w:val="16"/>
      </w:rPr>
      <w:t>, x FOR PEER REVIEW</w:t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 w:rsidR="00DB4136"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of </w:t>
    </w:r>
    <w:r>
      <w:rPr>
        <w:sz w:val="16"/>
      </w:rPr>
      <w:fldChar w:fldCharType="begin"/>
    </w:r>
    <w:r>
      <w:rPr>
        <w:sz w:val="16"/>
      </w:rPr>
      <w:instrText xml:space="preserve"> NUMPAGES   \* MERGEFORMAT </w:instrText>
    </w:r>
    <w:r>
      <w:rPr>
        <w:sz w:val="16"/>
      </w:rPr>
      <w:fldChar w:fldCharType="separate"/>
    </w:r>
    <w:r w:rsidR="00DB4136">
      <w:rPr>
        <w:sz w:val="16"/>
      </w:rPr>
      <w:t>3</w:t>
    </w:r>
    <w:r>
      <w:rPr>
        <w:sz w:val="16"/>
      </w:rPr>
      <w:fldChar w:fldCharType="end"/>
    </w:r>
  </w:p>
  <w:p w:rsidR="005C13EF" w:rsidRPr="00836BB8" w:rsidRDefault="005C13EF" w:rsidP="00B16808">
    <w:pPr>
      <w:pBdr>
        <w:bottom w:val="single" w:sz="4" w:space="1" w:color="000000"/>
      </w:pBdr>
      <w:tabs>
        <w:tab w:val="right" w:pos="8844"/>
      </w:tabs>
      <w:adjustRightInd w:val="0"/>
      <w:snapToGrid w:val="0"/>
      <w:spacing w:after="480" w:line="100" w:lineRule="exact"/>
      <w:jc w:val="left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A0F88"/>
    <w:multiLevelType w:val="hybridMultilevel"/>
    <w:tmpl w:val="C77C711C"/>
    <w:lvl w:ilvl="0" w:tplc="5286504C">
      <w:start w:val="169"/>
      <w:numFmt w:val="bullet"/>
      <w:lvlText w:val=""/>
      <w:lvlJc w:val="left"/>
      <w:pPr>
        <w:ind w:left="580" w:hanging="360"/>
      </w:pPr>
      <w:rPr>
        <w:rFonts w:ascii="Symbol" w:eastAsia="Times New Roman" w:hAnsi="Symbol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1" w15:restartNumberingAfterBreak="0">
    <w:nsid w:val="18B468F5"/>
    <w:multiLevelType w:val="hybridMultilevel"/>
    <w:tmpl w:val="F7E250A8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pStyle w:val="MDPI71FootNotes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9" w15:restartNumberingAfterBreak="0">
    <w:nsid w:val="56CF7C60"/>
    <w:multiLevelType w:val="hybridMultilevel"/>
    <w:tmpl w:val="BB52EB1E"/>
    <w:lvl w:ilvl="0" w:tplc="08086F0C">
      <w:start w:val="16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6D5736"/>
    <w:multiLevelType w:val="hybridMultilevel"/>
    <w:tmpl w:val="E3640C5C"/>
    <w:lvl w:ilvl="0" w:tplc="0409000F">
      <w:start w:val="1"/>
      <w:numFmt w:val="decimal"/>
      <w:lvlText w:val="%1."/>
      <w:lvlJc w:val="left"/>
      <w:pPr>
        <w:ind w:left="1429" w:hanging="360"/>
      </w:pPr>
      <w:rPr>
        <w:rFonts w:hint="eastAsia"/>
      </w:r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8"/>
  </w:num>
  <w:num w:numId="6">
    <w:abstractNumId w:val="2"/>
  </w:num>
  <w:num w:numId="7">
    <w:abstractNumId w:val="8"/>
  </w:num>
  <w:num w:numId="8">
    <w:abstractNumId w:val="2"/>
  </w:num>
  <w:num w:numId="9">
    <w:abstractNumId w:val="8"/>
  </w:num>
  <w:num w:numId="10">
    <w:abstractNumId w:val="2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9"/>
  </w:num>
  <w:num w:numId="14">
    <w:abstractNumId w:val="10"/>
  </w:num>
  <w:num w:numId="15">
    <w:abstractNumId w:val="8"/>
  </w:num>
  <w:num w:numId="16">
    <w:abstractNumId w:val="2"/>
  </w:num>
  <w:num w:numId="17">
    <w:abstractNumId w:val="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10"/>
  <w:autoHyphenation/>
  <w:hyphenationZone w:val="425"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9E"/>
    <w:rsid w:val="000052AB"/>
    <w:rsid w:val="00014FE6"/>
    <w:rsid w:val="00025C62"/>
    <w:rsid w:val="000618E3"/>
    <w:rsid w:val="000700D0"/>
    <w:rsid w:val="000765D3"/>
    <w:rsid w:val="00092478"/>
    <w:rsid w:val="000A6F47"/>
    <w:rsid w:val="000D4AE8"/>
    <w:rsid w:val="000D6839"/>
    <w:rsid w:val="000F0E63"/>
    <w:rsid w:val="00103E20"/>
    <w:rsid w:val="001059C9"/>
    <w:rsid w:val="00110CC2"/>
    <w:rsid w:val="0011101E"/>
    <w:rsid w:val="00117A31"/>
    <w:rsid w:val="00125CE1"/>
    <w:rsid w:val="00126C03"/>
    <w:rsid w:val="00132FDA"/>
    <w:rsid w:val="00135C67"/>
    <w:rsid w:val="00136443"/>
    <w:rsid w:val="001432AB"/>
    <w:rsid w:val="00145BCC"/>
    <w:rsid w:val="001475F2"/>
    <w:rsid w:val="00186691"/>
    <w:rsid w:val="001A045E"/>
    <w:rsid w:val="001A3DE7"/>
    <w:rsid w:val="001A63B4"/>
    <w:rsid w:val="001B645A"/>
    <w:rsid w:val="001C41F9"/>
    <w:rsid w:val="001D0EB3"/>
    <w:rsid w:val="001E2AEB"/>
    <w:rsid w:val="001F7B9E"/>
    <w:rsid w:val="002026A3"/>
    <w:rsid w:val="00232A00"/>
    <w:rsid w:val="002431C5"/>
    <w:rsid w:val="00272F25"/>
    <w:rsid w:val="00281BD0"/>
    <w:rsid w:val="002855F1"/>
    <w:rsid w:val="00293431"/>
    <w:rsid w:val="002A0D6E"/>
    <w:rsid w:val="002B5823"/>
    <w:rsid w:val="002D23E1"/>
    <w:rsid w:val="002D78E7"/>
    <w:rsid w:val="002F782F"/>
    <w:rsid w:val="00316E1B"/>
    <w:rsid w:val="00326141"/>
    <w:rsid w:val="003271CA"/>
    <w:rsid w:val="003734CA"/>
    <w:rsid w:val="00375BAA"/>
    <w:rsid w:val="00394E80"/>
    <w:rsid w:val="003A004E"/>
    <w:rsid w:val="003A55A8"/>
    <w:rsid w:val="003B0587"/>
    <w:rsid w:val="00401D30"/>
    <w:rsid w:val="00420E55"/>
    <w:rsid w:val="0044756D"/>
    <w:rsid w:val="004648D4"/>
    <w:rsid w:val="00471626"/>
    <w:rsid w:val="004807A8"/>
    <w:rsid w:val="004C1F28"/>
    <w:rsid w:val="004D3593"/>
    <w:rsid w:val="004E0105"/>
    <w:rsid w:val="004E2C44"/>
    <w:rsid w:val="00506D63"/>
    <w:rsid w:val="00513C95"/>
    <w:rsid w:val="00534C4A"/>
    <w:rsid w:val="00535ADB"/>
    <w:rsid w:val="00541837"/>
    <w:rsid w:val="005425B6"/>
    <w:rsid w:val="00547F78"/>
    <w:rsid w:val="00557A2C"/>
    <w:rsid w:val="00596A63"/>
    <w:rsid w:val="005A0BED"/>
    <w:rsid w:val="005A2FC5"/>
    <w:rsid w:val="005C13EF"/>
    <w:rsid w:val="005E2B1B"/>
    <w:rsid w:val="005F530C"/>
    <w:rsid w:val="00611407"/>
    <w:rsid w:val="00627D4F"/>
    <w:rsid w:val="0063570B"/>
    <w:rsid w:val="00676FEB"/>
    <w:rsid w:val="006837C3"/>
    <w:rsid w:val="00692393"/>
    <w:rsid w:val="0069273C"/>
    <w:rsid w:val="006A25D2"/>
    <w:rsid w:val="006B71A5"/>
    <w:rsid w:val="006D37E0"/>
    <w:rsid w:val="006D5A83"/>
    <w:rsid w:val="006E464A"/>
    <w:rsid w:val="006F7149"/>
    <w:rsid w:val="007346D0"/>
    <w:rsid w:val="00735EA3"/>
    <w:rsid w:val="00751BB5"/>
    <w:rsid w:val="00774E32"/>
    <w:rsid w:val="00790CEF"/>
    <w:rsid w:val="007A54A4"/>
    <w:rsid w:val="007C17C4"/>
    <w:rsid w:val="007F6471"/>
    <w:rsid w:val="007F76FE"/>
    <w:rsid w:val="00804A82"/>
    <w:rsid w:val="00817FC9"/>
    <w:rsid w:val="00851EBD"/>
    <w:rsid w:val="00861DD0"/>
    <w:rsid w:val="0086201A"/>
    <w:rsid w:val="00874B5B"/>
    <w:rsid w:val="00892FF8"/>
    <w:rsid w:val="008A58E0"/>
    <w:rsid w:val="008A5BFD"/>
    <w:rsid w:val="008B0E4D"/>
    <w:rsid w:val="008B6C95"/>
    <w:rsid w:val="008D036F"/>
    <w:rsid w:val="008D09DD"/>
    <w:rsid w:val="008F4843"/>
    <w:rsid w:val="00911618"/>
    <w:rsid w:val="00925B94"/>
    <w:rsid w:val="0093703C"/>
    <w:rsid w:val="00963346"/>
    <w:rsid w:val="00964FB2"/>
    <w:rsid w:val="00966D57"/>
    <w:rsid w:val="00994ED4"/>
    <w:rsid w:val="009A5A53"/>
    <w:rsid w:val="009A7C8B"/>
    <w:rsid w:val="009B0211"/>
    <w:rsid w:val="009B080B"/>
    <w:rsid w:val="009B3704"/>
    <w:rsid w:val="009D4726"/>
    <w:rsid w:val="009D53CE"/>
    <w:rsid w:val="009D74AE"/>
    <w:rsid w:val="009E4BF1"/>
    <w:rsid w:val="009F70E6"/>
    <w:rsid w:val="00A004BA"/>
    <w:rsid w:val="00A02616"/>
    <w:rsid w:val="00A040D1"/>
    <w:rsid w:val="00A06051"/>
    <w:rsid w:val="00A453A4"/>
    <w:rsid w:val="00A45543"/>
    <w:rsid w:val="00A53B15"/>
    <w:rsid w:val="00A54818"/>
    <w:rsid w:val="00A56CF6"/>
    <w:rsid w:val="00A57B3E"/>
    <w:rsid w:val="00A70EAB"/>
    <w:rsid w:val="00A72D48"/>
    <w:rsid w:val="00A92A70"/>
    <w:rsid w:val="00A935B2"/>
    <w:rsid w:val="00AB68AF"/>
    <w:rsid w:val="00AC1C84"/>
    <w:rsid w:val="00AC2C4A"/>
    <w:rsid w:val="00AC5F82"/>
    <w:rsid w:val="00AE48A6"/>
    <w:rsid w:val="00AF4AAA"/>
    <w:rsid w:val="00AF7CE2"/>
    <w:rsid w:val="00B005DB"/>
    <w:rsid w:val="00B00C21"/>
    <w:rsid w:val="00B16352"/>
    <w:rsid w:val="00B16808"/>
    <w:rsid w:val="00B22C35"/>
    <w:rsid w:val="00B26679"/>
    <w:rsid w:val="00B41681"/>
    <w:rsid w:val="00B43CFF"/>
    <w:rsid w:val="00B63037"/>
    <w:rsid w:val="00B74A9D"/>
    <w:rsid w:val="00B874CF"/>
    <w:rsid w:val="00B904C6"/>
    <w:rsid w:val="00B93EB8"/>
    <w:rsid w:val="00B94A81"/>
    <w:rsid w:val="00B9529E"/>
    <w:rsid w:val="00BA34A2"/>
    <w:rsid w:val="00BB5186"/>
    <w:rsid w:val="00BC29D4"/>
    <w:rsid w:val="00BD0BE9"/>
    <w:rsid w:val="00C32442"/>
    <w:rsid w:val="00C343B1"/>
    <w:rsid w:val="00C34630"/>
    <w:rsid w:val="00C40546"/>
    <w:rsid w:val="00C44C10"/>
    <w:rsid w:val="00C770AD"/>
    <w:rsid w:val="00C862EE"/>
    <w:rsid w:val="00C90FA1"/>
    <w:rsid w:val="00CA11A5"/>
    <w:rsid w:val="00CA391B"/>
    <w:rsid w:val="00CB2598"/>
    <w:rsid w:val="00CB5381"/>
    <w:rsid w:val="00CB5C68"/>
    <w:rsid w:val="00CD4EB1"/>
    <w:rsid w:val="00D109C8"/>
    <w:rsid w:val="00D20508"/>
    <w:rsid w:val="00D47808"/>
    <w:rsid w:val="00D52E07"/>
    <w:rsid w:val="00D6737D"/>
    <w:rsid w:val="00D67A84"/>
    <w:rsid w:val="00D81694"/>
    <w:rsid w:val="00D84DA0"/>
    <w:rsid w:val="00DA0C78"/>
    <w:rsid w:val="00DA4414"/>
    <w:rsid w:val="00DA7127"/>
    <w:rsid w:val="00DB4136"/>
    <w:rsid w:val="00DE3283"/>
    <w:rsid w:val="00E13705"/>
    <w:rsid w:val="00E2144B"/>
    <w:rsid w:val="00E21B5D"/>
    <w:rsid w:val="00E317F8"/>
    <w:rsid w:val="00E521BD"/>
    <w:rsid w:val="00E7739E"/>
    <w:rsid w:val="00EC2D4D"/>
    <w:rsid w:val="00EC4786"/>
    <w:rsid w:val="00ED7A90"/>
    <w:rsid w:val="00EE322D"/>
    <w:rsid w:val="00F06986"/>
    <w:rsid w:val="00F17E93"/>
    <w:rsid w:val="00F22713"/>
    <w:rsid w:val="00F5117F"/>
    <w:rsid w:val="00F528E5"/>
    <w:rsid w:val="00F71A8C"/>
    <w:rsid w:val="00F90736"/>
    <w:rsid w:val="00FB2D45"/>
    <w:rsid w:val="00FC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5EB515D"/>
  <w15:chartTrackingRefBased/>
  <w15:docId w15:val="{68521DC6-4622-4026-AD8E-F1972F84D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D6839"/>
    <w:pPr>
      <w:spacing w:line="260" w:lineRule="atLeast"/>
      <w:jc w:val="both"/>
    </w:pPr>
    <w:rPr>
      <w:rFonts w:ascii="Palatino Linotype" w:hAnsi="Palatino Linotype"/>
      <w:noProof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DPI11articletype">
    <w:name w:val="MDPI_1.1_article_type"/>
    <w:next w:val="Standard"/>
    <w:qFormat/>
    <w:rsid w:val="000D6839"/>
    <w:pPr>
      <w:adjustRightInd w:val="0"/>
      <w:snapToGrid w:val="0"/>
      <w:spacing w:before="240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12title">
    <w:name w:val="MDPI_1.2_title"/>
    <w:next w:val="Standard"/>
    <w:qFormat/>
    <w:rsid w:val="000D6839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next w:val="Standard"/>
    <w:qFormat/>
    <w:rsid w:val="000D6839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14history">
    <w:name w:val="MDPI_1.4_history"/>
    <w:basedOn w:val="Standard"/>
    <w:next w:val="Standard"/>
    <w:qFormat/>
    <w:rsid w:val="000D6839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6affiliation">
    <w:name w:val="MDPI_1.6_affiliation"/>
    <w:qFormat/>
    <w:rsid w:val="000D6839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Standard"/>
    <w:qFormat/>
    <w:rsid w:val="000D6839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sz w:val="18"/>
      <w:szCs w:val="22"/>
      <w:lang w:eastAsia="de-DE" w:bidi="en-US"/>
    </w:rPr>
  </w:style>
  <w:style w:type="paragraph" w:customStyle="1" w:styleId="MDPI18keywords">
    <w:name w:val="MDPI_1.8_keywords"/>
    <w:next w:val="Standard"/>
    <w:qFormat/>
    <w:rsid w:val="000D6839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19line">
    <w:name w:val="MDPI_1.9_line"/>
    <w:qFormat/>
    <w:rsid w:val="000D6839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Cs w:val="24"/>
      <w:lang w:eastAsia="de-DE" w:bidi="en-US"/>
    </w:rPr>
  </w:style>
  <w:style w:type="table" w:customStyle="1" w:styleId="Mdeck5tablebodythreelines">
    <w:name w:val="M_deck_5_table_body_three_lines"/>
    <w:basedOn w:val="NormaleTabelle"/>
    <w:uiPriority w:val="99"/>
    <w:rsid w:val="003A55A8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lenraster">
    <w:name w:val="Table Grid"/>
    <w:basedOn w:val="NormaleTabelle"/>
    <w:uiPriority w:val="39"/>
    <w:rsid w:val="000D6839"/>
    <w:pPr>
      <w:spacing w:line="260" w:lineRule="atLeast"/>
      <w:jc w:val="both"/>
    </w:pPr>
    <w:rPr>
      <w:rFonts w:ascii="Palatino Linotype" w:hAnsi="Palatino Linotype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rsid w:val="000D6839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uzeileZchn">
    <w:name w:val="Fußzeile Zchn"/>
    <w:link w:val="Fuzeile"/>
    <w:uiPriority w:val="99"/>
    <w:rsid w:val="000D6839"/>
    <w:rPr>
      <w:rFonts w:ascii="Palatino Linotype" w:hAnsi="Palatino Linotype"/>
      <w:noProof/>
      <w:color w:val="000000"/>
      <w:szCs w:val="18"/>
    </w:rPr>
  </w:style>
  <w:style w:type="paragraph" w:styleId="Kopfzeile">
    <w:name w:val="header"/>
    <w:basedOn w:val="Standard"/>
    <w:link w:val="KopfzeileZchn"/>
    <w:uiPriority w:val="99"/>
    <w:rsid w:val="000D68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KopfzeileZchn">
    <w:name w:val="Kopfzeile Zchn"/>
    <w:link w:val="Kopfzeile"/>
    <w:uiPriority w:val="99"/>
    <w:rsid w:val="000D6839"/>
    <w:rPr>
      <w:rFonts w:ascii="Palatino Linotype" w:hAnsi="Palatino Linotype"/>
      <w:noProof/>
      <w:color w:val="000000"/>
      <w:szCs w:val="18"/>
    </w:rPr>
  </w:style>
  <w:style w:type="paragraph" w:customStyle="1" w:styleId="MDPIheaderjournallogo">
    <w:name w:val="MDPI_header_journal_logo"/>
    <w:qFormat/>
    <w:rsid w:val="000D6839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0D6839"/>
    <w:pPr>
      <w:ind w:firstLine="0"/>
    </w:pPr>
  </w:style>
  <w:style w:type="paragraph" w:customStyle="1" w:styleId="MDPI31text">
    <w:name w:val="MDPI_3.1_text"/>
    <w:qFormat/>
    <w:rsid w:val="009B0211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3textspaceafter">
    <w:name w:val="MDPI_3.3_text_space_after"/>
    <w:qFormat/>
    <w:rsid w:val="000D6839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4textspacebefore">
    <w:name w:val="MDPI_3.4_text_space_before"/>
    <w:qFormat/>
    <w:rsid w:val="000D6839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5textbeforelist">
    <w:name w:val="MDPI_3.5_text_before_list"/>
    <w:qFormat/>
    <w:rsid w:val="000D6839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6textafterlist">
    <w:name w:val="MDPI_3.6_text_after_list"/>
    <w:qFormat/>
    <w:rsid w:val="000D6839"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7itemize">
    <w:name w:val="MDPI_3.7_itemize"/>
    <w:qFormat/>
    <w:rsid w:val="000D6839"/>
    <w:pPr>
      <w:numPr>
        <w:numId w:val="15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8bullet">
    <w:name w:val="MDPI_3.8_bullet"/>
    <w:qFormat/>
    <w:rsid w:val="000D6839"/>
    <w:pPr>
      <w:numPr>
        <w:numId w:val="16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9equation">
    <w:name w:val="MDPI_3.9_equation"/>
    <w:qFormat/>
    <w:rsid w:val="000D6839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aequationnumber">
    <w:name w:val="MDPI_3.a_equation_number"/>
    <w:qFormat/>
    <w:rsid w:val="000D6839"/>
    <w:pPr>
      <w:spacing w:before="120" w:after="120"/>
      <w:jc w:val="right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41tablecaption">
    <w:name w:val="MDPI_4.1_table_caption"/>
    <w:qFormat/>
    <w:rsid w:val="000D6839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6F7149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next w:val="MDPI31text"/>
    <w:qFormat/>
    <w:rsid w:val="000D6839"/>
    <w:pPr>
      <w:adjustRightInd w:val="0"/>
      <w:snapToGrid w:val="0"/>
      <w:spacing w:line="228" w:lineRule="auto"/>
      <w:ind w:left="2608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rsid w:val="000D6839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customStyle="1" w:styleId="MDPI52figure">
    <w:name w:val="MDPI_5.2_figure"/>
    <w:qFormat/>
    <w:rsid w:val="000D6839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81theorem">
    <w:name w:val="MDPI_8.1_theorem"/>
    <w:qFormat/>
    <w:rsid w:val="000D6839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82proof">
    <w:name w:val="MDPI_8.2_proof"/>
    <w:qFormat/>
    <w:rsid w:val="000D6839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footerfirstpage">
    <w:name w:val="MDPI_footer_firstpage"/>
    <w:qFormat/>
    <w:rsid w:val="000D6839"/>
    <w:pPr>
      <w:tabs>
        <w:tab w:val="right" w:pos="8845"/>
      </w:tabs>
      <w:spacing w:line="160" w:lineRule="exact"/>
    </w:pPr>
    <w:rPr>
      <w:rFonts w:ascii="Palatino Linotype" w:eastAsia="Times New Roman" w:hAnsi="Palatino Linotype"/>
      <w:color w:val="000000"/>
      <w:sz w:val="16"/>
      <w:lang w:eastAsia="de-DE"/>
    </w:rPr>
  </w:style>
  <w:style w:type="paragraph" w:customStyle="1" w:styleId="MDPI23heading3">
    <w:name w:val="MDPI_2.3_heading3"/>
    <w:qFormat/>
    <w:rsid w:val="000D6839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1heading1">
    <w:name w:val="MDPI_2.1_heading1"/>
    <w:qFormat/>
    <w:rsid w:val="000D6839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/>
      <w:b/>
      <w:snapToGrid w:val="0"/>
      <w:color w:val="000000"/>
      <w:szCs w:val="22"/>
      <w:lang w:eastAsia="de-DE" w:bidi="en-US"/>
    </w:rPr>
  </w:style>
  <w:style w:type="paragraph" w:customStyle="1" w:styleId="MDPI22heading2">
    <w:name w:val="MDPI_2.2_heading2"/>
    <w:qFormat/>
    <w:rsid w:val="000D6839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/>
      <w:i/>
      <w:noProof/>
      <w:snapToGrid w:val="0"/>
      <w:color w:val="000000"/>
      <w:szCs w:val="22"/>
      <w:lang w:eastAsia="de-DE" w:bidi="en-US"/>
    </w:rPr>
  </w:style>
  <w:style w:type="paragraph" w:customStyle="1" w:styleId="MDPI71References">
    <w:name w:val="MDPI_7.1_References"/>
    <w:qFormat/>
    <w:rsid w:val="00B94A81"/>
    <w:pPr>
      <w:numPr>
        <w:numId w:val="17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styleId="Sprechblasentext">
    <w:name w:val="Balloon Text"/>
    <w:basedOn w:val="Standard"/>
    <w:link w:val="SprechblasentextZchn"/>
    <w:uiPriority w:val="99"/>
    <w:rsid w:val="000D6839"/>
    <w:rPr>
      <w:rFonts w:cs="Tahoma"/>
      <w:szCs w:val="18"/>
    </w:rPr>
  </w:style>
  <w:style w:type="character" w:customStyle="1" w:styleId="SprechblasentextZchn">
    <w:name w:val="Sprechblasentext Zchn"/>
    <w:link w:val="Sprechblasentext"/>
    <w:uiPriority w:val="99"/>
    <w:rsid w:val="000D6839"/>
    <w:rPr>
      <w:rFonts w:ascii="Palatino Linotype" w:hAnsi="Palatino Linotype" w:cs="Tahoma"/>
      <w:noProof/>
      <w:color w:val="000000"/>
      <w:szCs w:val="18"/>
    </w:rPr>
  </w:style>
  <w:style w:type="character" w:styleId="Zeilennummer">
    <w:name w:val="line number"/>
    <w:uiPriority w:val="99"/>
    <w:rsid w:val="00C343B1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NormaleTabelle"/>
    <w:uiPriority w:val="99"/>
    <w:rsid w:val="000D6839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uiPriority w:val="99"/>
    <w:rsid w:val="000D6839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963346"/>
    <w:rPr>
      <w:color w:val="605E5C"/>
      <w:shd w:val="clear" w:color="auto" w:fill="E1DFDD"/>
    </w:rPr>
  </w:style>
  <w:style w:type="table" w:styleId="EinfacheTabelle4">
    <w:name w:val="Plain Table 4"/>
    <w:basedOn w:val="NormaleTabelle"/>
    <w:uiPriority w:val="44"/>
    <w:rsid w:val="00F71A8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61Citation">
    <w:name w:val="MDPI_6.1_Citation"/>
    <w:qFormat/>
    <w:rsid w:val="000D6839"/>
    <w:pPr>
      <w:adjustRightInd w:val="0"/>
      <w:snapToGrid w:val="0"/>
      <w:spacing w:line="240" w:lineRule="atLeast"/>
      <w:ind w:right="113"/>
    </w:pPr>
    <w:rPr>
      <w:rFonts w:ascii="Palatino Linotype" w:hAnsi="Palatino Linotype" w:cs="Cordia New"/>
      <w:sz w:val="14"/>
      <w:szCs w:val="22"/>
    </w:rPr>
  </w:style>
  <w:style w:type="paragraph" w:customStyle="1" w:styleId="MDPI62BackMatter">
    <w:name w:val="MDPI_6.2_BackMatter"/>
    <w:qFormat/>
    <w:rsid w:val="000D6839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lang w:eastAsia="en-US" w:bidi="en-US"/>
    </w:rPr>
  </w:style>
  <w:style w:type="paragraph" w:customStyle="1" w:styleId="MDPI63Notes">
    <w:name w:val="MDPI_6.3_Notes"/>
    <w:qFormat/>
    <w:rsid w:val="000D6839"/>
    <w:pPr>
      <w:adjustRightInd w:val="0"/>
      <w:snapToGrid w:val="0"/>
      <w:spacing w:after="120" w:line="240" w:lineRule="atLeast"/>
      <w:ind w:right="113"/>
    </w:pPr>
    <w:rPr>
      <w:rFonts w:ascii="Palatino Linotype" w:hAnsi="Palatino Linotype"/>
      <w:snapToGrid w:val="0"/>
      <w:color w:val="000000"/>
      <w:sz w:val="14"/>
      <w:lang w:eastAsia="en-US" w:bidi="en-US"/>
    </w:rPr>
  </w:style>
  <w:style w:type="paragraph" w:customStyle="1" w:styleId="MDPI15academiceditor">
    <w:name w:val="MDPI_1.5_academic_editor"/>
    <w:qFormat/>
    <w:rsid w:val="000D6839"/>
    <w:pPr>
      <w:adjustRightInd w:val="0"/>
      <w:snapToGrid w:val="0"/>
      <w:spacing w:before="240" w:line="240" w:lineRule="atLeast"/>
      <w:ind w:right="113"/>
    </w:pPr>
    <w:rPr>
      <w:rFonts w:ascii="Palatino Linotype" w:eastAsia="Times New Roman" w:hAnsi="Palatino Linotype"/>
      <w:color w:val="000000"/>
      <w:sz w:val="14"/>
      <w:szCs w:val="22"/>
      <w:lang w:eastAsia="de-DE" w:bidi="en-US"/>
    </w:rPr>
  </w:style>
  <w:style w:type="paragraph" w:customStyle="1" w:styleId="MDPI19classification">
    <w:name w:val="MDPI_1.9_classification"/>
    <w:qFormat/>
    <w:rsid w:val="000D6839"/>
    <w:pPr>
      <w:spacing w:before="240" w:line="260" w:lineRule="atLeast"/>
      <w:ind w:left="113"/>
      <w:jc w:val="both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0D6839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Cordia New"/>
      <w:noProof/>
      <w:color w:val="000000"/>
      <w:sz w:val="18"/>
      <w:szCs w:val="22"/>
      <w:lang w:bidi="en-US"/>
    </w:rPr>
  </w:style>
  <w:style w:type="paragraph" w:customStyle="1" w:styleId="MDPI511onefigurecaption">
    <w:name w:val="MDPI_5.1.1_one_figure_caption"/>
    <w:qFormat/>
    <w:rsid w:val="000D6839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color w:val="000000"/>
      <w:sz w:val="18"/>
      <w:lang w:bidi="en-US"/>
    </w:rPr>
  </w:style>
  <w:style w:type="paragraph" w:customStyle="1" w:styleId="MDPI72Copyright">
    <w:name w:val="MDPI_7.2_Copyright"/>
    <w:qFormat/>
    <w:rsid w:val="000D6839"/>
    <w:pPr>
      <w:adjustRightInd w:val="0"/>
      <w:snapToGrid w:val="0"/>
      <w:spacing w:before="240" w:line="240" w:lineRule="atLeast"/>
      <w:ind w:right="113"/>
    </w:pPr>
    <w:rPr>
      <w:rFonts w:ascii="Palatino Linotype" w:eastAsia="Times New Roman" w:hAnsi="Palatino Linotype"/>
      <w:noProof/>
      <w:snapToGrid w:val="0"/>
      <w:color w:val="000000"/>
      <w:spacing w:val="-2"/>
      <w:sz w:val="14"/>
      <w:lang w:val="en-GB" w:eastAsia="en-GB"/>
    </w:rPr>
  </w:style>
  <w:style w:type="paragraph" w:customStyle="1" w:styleId="MDPI73CopyrightImage">
    <w:name w:val="MDPI_7.3_CopyrightImage"/>
    <w:rsid w:val="000D6839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/>
      <w:color w:val="000000"/>
      <w:lang w:eastAsia="de-CH"/>
    </w:rPr>
  </w:style>
  <w:style w:type="paragraph" w:customStyle="1" w:styleId="MDPIequationFram">
    <w:name w:val="MDPI_equationFram"/>
    <w:qFormat/>
    <w:rsid w:val="000D6839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footer">
    <w:name w:val="MDPI_footer"/>
    <w:qFormat/>
    <w:rsid w:val="000D6839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/>
      <w:color w:val="000000"/>
      <w:lang w:eastAsia="de-DE"/>
    </w:rPr>
  </w:style>
  <w:style w:type="paragraph" w:customStyle="1" w:styleId="MDPIheader">
    <w:name w:val="MDPI_header"/>
    <w:qFormat/>
    <w:rsid w:val="000D6839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iCs/>
      <w:color w:val="000000"/>
      <w:sz w:val="16"/>
      <w:lang w:eastAsia="de-DE"/>
    </w:rPr>
  </w:style>
  <w:style w:type="paragraph" w:customStyle="1" w:styleId="MDPIheadercitation">
    <w:name w:val="MDPI_header_citation"/>
    <w:rsid w:val="000D6839"/>
    <w:pPr>
      <w:spacing w:after="240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headermdpilogo">
    <w:name w:val="MDPI_header_mdpi_logo"/>
    <w:qFormat/>
    <w:rsid w:val="000D6839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/>
      <w:color w:val="000000"/>
      <w:sz w:val="24"/>
      <w:szCs w:val="22"/>
      <w:lang w:eastAsia="de-CH"/>
    </w:rPr>
  </w:style>
  <w:style w:type="table" w:customStyle="1" w:styleId="MDPITable">
    <w:name w:val="MDPI_Table"/>
    <w:basedOn w:val="NormaleTabelle"/>
    <w:uiPriority w:val="99"/>
    <w:rsid w:val="000D6839"/>
    <w:rPr>
      <w:rFonts w:ascii="Palatino Linotype" w:hAnsi="Palatino Linotype"/>
      <w:color w:val="000000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0D6839"/>
    <w:pPr>
      <w:spacing w:line="260" w:lineRule="atLeast"/>
      <w:ind w:left="425" w:right="425" w:firstLine="284"/>
      <w:jc w:val="both"/>
    </w:pPr>
    <w:rPr>
      <w:rFonts w:ascii="Times New Roman" w:eastAsia="Times New Roman" w:hAnsi="Times New Roman"/>
      <w:noProof/>
      <w:snapToGrid w:val="0"/>
      <w:color w:val="000000"/>
      <w:sz w:val="22"/>
      <w:szCs w:val="22"/>
      <w:lang w:eastAsia="de-DE" w:bidi="en-US"/>
    </w:rPr>
  </w:style>
  <w:style w:type="paragraph" w:customStyle="1" w:styleId="MDPItitle">
    <w:name w:val="MDPI_title"/>
    <w:qFormat/>
    <w:rsid w:val="000D6839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character" w:customStyle="1" w:styleId="apple-converted-space">
    <w:name w:val="apple-converted-space"/>
    <w:rsid w:val="000D6839"/>
  </w:style>
  <w:style w:type="paragraph" w:styleId="Literaturverzeichnis">
    <w:name w:val="Bibliography"/>
    <w:basedOn w:val="Standard"/>
    <w:next w:val="Standard"/>
    <w:uiPriority w:val="37"/>
    <w:semiHidden/>
    <w:unhideWhenUsed/>
    <w:rsid w:val="000D6839"/>
  </w:style>
  <w:style w:type="paragraph" w:styleId="Textkrper">
    <w:name w:val="Body Text"/>
    <w:link w:val="TextkrperZchn"/>
    <w:rsid w:val="000D6839"/>
    <w:pPr>
      <w:spacing w:after="120" w:line="340" w:lineRule="atLeast"/>
      <w:jc w:val="both"/>
    </w:pPr>
    <w:rPr>
      <w:rFonts w:ascii="Palatino Linotype" w:hAnsi="Palatino Linotype"/>
      <w:color w:val="000000"/>
      <w:sz w:val="24"/>
      <w:lang w:eastAsia="de-DE"/>
    </w:rPr>
  </w:style>
  <w:style w:type="character" w:customStyle="1" w:styleId="TextkrperZchn">
    <w:name w:val="Textkörper Zchn"/>
    <w:link w:val="Textkrper"/>
    <w:rsid w:val="000D6839"/>
    <w:rPr>
      <w:rFonts w:ascii="Palatino Linotype" w:hAnsi="Palatino Linotype"/>
      <w:color w:val="000000"/>
      <w:sz w:val="24"/>
      <w:lang w:eastAsia="de-DE"/>
    </w:rPr>
  </w:style>
  <w:style w:type="character" w:styleId="Kommentarzeichen">
    <w:name w:val="annotation reference"/>
    <w:uiPriority w:val="99"/>
    <w:rsid w:val="000D6839"/>
    <w:rPr>
      <w:sz w:val="21"/>
      <w:szCs w:val="21"/>
    </w:rPr>
  </w:style>
  <w:style w:type="paragraph" w:styleId="Kommentartext">
    <w:name w:val="annotation text"/>
    <w:basedOn w:val="Standard"/>
    <w:link w:val="KommentartextZchn"/>
    <w:uiPriority w:val="99"/>
    <w:rsid w:val="000D6839"/>
  </w:style>
  <w:style w:type="character" w:customStyle="1" w:styleId="KommentartextZchn">
    <w:name w:val="Kommentartext Zchn"/>
    <w:link w:val="Kommentartext"/>
    <w:uiPriority w:val="99"/>
    <w:rsid w:val="000D6839"/>
    <w:rPr>
      <w:rFonts w:ascii="Palatino Linotype" w:hAnsi="Palatino Linotype"/>
      <w:noProof/>
      <w:color w:val="000000"/>
    </w:rPr>
  </w:style>
  <w:style w:type="paragraph" w:styleId="Kommentarthema">
    <w:name w:val="annotation subject"/>
    <w:basedOn w:val="Kommentartext"/>
    <w:next w:val="Kommentartext"/>
    <w:link w:val="KommentarthemaZchn"/>
    <w:rsid w:val="000D6839"/>
    <w:rPr>
      <w:b/>
      <w:bCs/>
    </w:rPr>
  </w:style>
  <w:style w:type="character" w:customStyle="1" w:styleId="KommentarthemaZchn">
    <w:name w:val="Kommentarthema Zchn"/>
    <w:link w:val="Kommentarthema"/>
    <w:rsid w:val="000D6839"/>
    <w:rPr>
      <w:rFonts w:ascii="Palatino Linotype" w:hAnsi="Palatino Linotype"/>
      <w:b/>
      <w:bCs/>
      <w:noProof/>
      <w:color w:val="000000"/>
    </w:rPr>
  </w:style>
  <w:style w:type="character" w:styleId="Endnotenzeichen">
    <w:name w:val="endnote reference"/>
    <w:rsid w:val="000D6839"/>
    <w:rPr>
      <w:vertAlign w:val="superscript"/>
    </w:rPr>
  </w:style>
  <w:style w:type="paragraph" w:styleId="Endnotentext">
    <w:name w:val="endnote text"/>
    <w:basedOn w:val="Standard"/>
    <w:link w:val="EndnotentextZchn"/>
    <w:semiHidden/>
    <w:unhideWhenUsed/>
    <w:rsid w:val="000D6839"/>
    <w:pPr>
      <w:spacing w:line="240" w:lineRule="auto"/>
    </w:pPr>
  </w:style>
  <w:style w:type="character" w:customStyle="1" w:styleId="EndnotentextZchn">
    <w:name w:val="Endnotentext Zchn"/>
    <w:link w:val="Endnotentext"/>
    <w:semiHidden/>
    <w:rsid w:val="000D6839"/>
    <w:rPr>
      <w:rFonts w:ascii="Palatino Linotype" w:hAnsi="Palatino Linotype"/>
      <w:noProof/>
      <w:color w:val="000000"/>
    </w:rPr>
  </w:style>
  <w:style w:type="character" w:styleId="BesuchterLink">
    <w:name w:val="FollowedHyperlink"/>
    <w:rsid w:val="000D6839"/>
    <w:rPr>
      <w:color w:val="954F72"/>
      <w:u w:val="single"/>
    </w:rPr>
  </w:style>
  <w:style w:type="paragraph" w:styleId="Funotentext">
    <w:name w:val="footnote text"/>
    <w:basedOn w:val="Standard"/>
    <w:link w:val="FunotentextZchn"/>
    <w:semiHidden/>
    <w:unhideWhenUsed/>
    <w:rsid w:val="000D6839"/>
    <w:pPr>
      <w:spacing w:line="240" w:lineRule="auto"/>
    </w:pPr>
  </w:style>
  <w:style w:type="character" w:customStyle="1" w:styleId="FunotentextZchn">
    <w:name w:val="Fußnotentext Zchn"/>
    <w:link w:val="Funotentext"/>
    <w:semiHidden/>
    <w:rsid w:val="000D6839"/>
    <w:rPr>
      <w:rFonts w:ascii="Palatino Linotype" w:hAnsi="Palatino Linotype"/>
      <w:noProof/>
      <w:color w:val="000000"/>
    </w:rPr>
  </w:style>
  <w:style w:type="paragraph" w:styleId="StandardWeb">
    <w:name w:val="Normal (Web)"/>
    <w:basedOn w:val="Standard"/>
    <w:uiPriority w:val="99"/>
    <w:rsid w:val="000D6839"/>
    <w:rPr>
      <w:szCs w:val="24"/>
    </w:rPr>
  </w:style>
  <w:style w:type="paragraph" w:customStyle="1" w:styleId="MsoFootnoteText0">
    <w:name w:val="MsoFootnoteText"/>
    <w:basedOn w:val="StandardWeb"/>
    <w:qFormat/>
    <w:rsid w:val="000D6839"/>
    <w:rPr>
      <w:rFonts w:ascii="Times New Roman" w:hAnsi="Times New Roman"/>
    </w:rPr>
  </w:style>
  <w:style w:type="character" w:styleId="Seitenzahl">
    <w:name w:val="page number"/>
    <w:rsid w:val="000D6839"/>
  </w:style>
  <w:style w:type="character" w:styleId="Platzhaltertext">
    <w:name w:val="Placeholder Text"/>
    <w:uiPriority w:val="99"/>
    <w:semiHidden/>
    <w:rsid w:val="000D6839"/>
    <w:rPr>
      <w:color w:val="808080"/>
    </w:rPr>
  </w:style>
  <w:style w:type="paragraph" w:customStyle="1" w:styleId="MDPI71FootNotes">
    <w:name w:val="MDPI_7.1_FootNotes"/>
    <w:qFormat/>
    <w:rsid w:val="00BC29D4"/>
    <w:pPr>
      <w:numPr>
        <w:numId w:val="18"/>
      </w:numPr>
      <w:adjustRightInd w:val="0"/>
      <w:snapToGrid w:val="0"/>
      <w:spacing w:line="228" w:lineRule="auto"/>
      <w:jc w:val="both"/>
    </w:pPr>
    <w:rPr>
      <w:rFonts w:ascii="Palatino Linotype" w:eastAsiaTheme="minorEastAsia" w:hAnsi="Palatino Linotype"/>
      <w:noProof/>
      <w:color w:val="000000"/>
      <w:sz w:val="18"/>
    </w:rPr>
  </w:style>
  <w:style w:type="character" w:styleId="Hervorhebung">
    <w:name w:val="Emphasis"/>
    <w:basedOn w:val="Absatz-Standardschriftart"/>
    <w:uiPriority w:val="20"/>
    <w:qFormat/>
    <w:rsid w:val="00911618"/>
    <w:rPr>
      <w:i/>
      <w:iCs/>
    </w:rPr>
  </w:style>
  <w:style w:type="paragraph" w:customStyle="1" w:styleId="EndNoteBibliography">
    <w:name w:val="EndNote Bibliography"/>
    <w:basedOn w:val="Standard"/>
    <w:link w:val="EndNoteBibliographyZchn"/>
    <w:rsid w:val="001A63B4"/>
    <w:pPr>
      <w:spacing w:after="160" w:line="240" w:lineRule="auto"/>
      <w:jc w:val="left"/>
    </w:pPr>
    <w:rPr>
      <w:rFonts w:ascii="Calibri" w:eastAsiaTheme="minorHAnsi" w:hAnsi="Calibri" w:cs="Calibri"/>
      <w:color w:val="auto"/>
      <w:sz w:val="22"/>
      <w:szCs w:val="22"/>
      <w:lang w:eastAsia="en-US"/>
    </w:rPr>
  </w:style>
  <w:style w:type="character" w:customStyle="1" w:styleId="EndNoteBibliographyZchn">
    <w:name w:val="EndNote Bibliography Zchn"/>
    <w:basedOn w:val="Absatz-Standardschriftart"/>
    <w:link w:val="EndNoteBibliography"/>
    <w:rsid w:val="001A63B4"/>
    <w:rPr>
      <w:rFonts w:eastAsiaTheme="minorHAnsi" w:cs="Calibri"/>
      <w:noProof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4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OFF~1\AppData\Local\Temp\cancers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AEA90-BBB7-49CA-BE48-06D45C8DE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cancers-template.dot</Template>
  <TotalTime>0</TotalTime>
  <Pages>3</Pages>
  <Words>459</Words>
  <Characters>2893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Type of the Paper (Article</vt:lpstr>
      <vt:lpstr>Type of the Paper (Article</vt:lpstr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Schoffer, Olaf</dc:creator>
  <cp:keywords/>
  <dc:description/>
  <cp:lastModifiedBy>Schoffer, Olaf</cp:lastModifiedBy>
  <cp:revision>3</cp:revision>
  <dcterms:created xsi:type="dcterms:W3CDTF">2021-11-10T11:52:00Z</dcterms:created>
  <dcterms:modified xsi:type="dcterms:W3CDTF">2021-11-10T11:54:00Z</dcterms:modified>
</cp:coreProperties>
</file>