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2E6" w:rsidRPr="003872E6" w:rsidRDefault="003872E6" w:rsidP="003872E6">
      <w:pPr>
        <w:spacing w:line="480" w:lineRule="auto"/>
        <w:jc w:val="center"/>
        <w:rPr>
          <w:rFonts w:cs="Arial"/>
          <w:b/>
          <w:bCs/>
          <w:szCs w:val="36"/>
        </w:rPr>
      </w:pPr>
      <w:r w:rsidRPr="003872E6">
        <w:rPr>
          <w:rFonts w:cs="Arial"/>
          <w:b/>
          <w:bCs/>
          <w:szCs w:val="36"/>
        </w:rPr>
        <w:t>Legends for supplementary figures</w:t>
      </w:r>
    </w:p>
    <w:p w:rsidR="003872E6" w:rsidRPr="003872E6" w:rsidRDefault="003872E6" w:rsidP="003872E6">
      <w:pPr>
        <w:pStyle w:val="MDPI52figure"/>
      </w:pPr>
      <w:r w:rsidRPr="003872E6">
        <w:rPr>
          <w:noProof/>
        </w:rPr>
        <w:drawing>
          <wp:inline distT="0" distB="0" distL="0" distR="0">
            <wp:extent cx="6644005" cy="3622040"/>
            <wp:effectExtent l="0" t="0" r="0" b="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362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2E6">
        <w:t>Figure S1.</w:t>
      </w:r>
    </w:p>
    <w:p w:rsidR="003872E6" w:rsidRPr="00F4761E" w:rsidRDefault="003872E6" w:rsidP="003872E6">
      <w:pPr>
        <w:pStyle w:val="MDPI51figurecaption"/>
        <w:jc w:val="both"/>
      </w:pPr>
      <w:r>
        <w:t xml:space="preserve">Note: </w:t>
      </w:r>
      <w:r w:rsidRPr="00F4761E">
        <w:t>The Q-Q plots for the CTS</w:t>
      </w:r>
      <w:r w:rsidRPr="00F4761E">
        <w:rPr>
          <w:vertAlign w:val="subscript"/>
        </w:rPr>
        <w:t>qlt</w:t>
      </w:r>
      <w:r w:rsidRPr="00F4761E">
        <w:t xml:space="preserve"> index before (A) and after (B) the Box-Cox transformation. The </w:t>
      </w:r>
      <w:r w:rsidRPr="004B5366">
        <w:rPr>
          <w:rFonts w:ascii="Symbol" w:hAnsi="Symbol"/>
        </w:rPr>
        <w:t></w:t>
      </w:r>
      <w:r w:rsidRPr="00F4761E">
        <w:t xml:space="preserve"> value is –0.2.</w:t>
      </w:r>
    </w:p>
    <w:p w:rsidR="003872E6" w:rsidRDefault="003872E6" w:rsidP="003872E6">
      <w:pPr>
        <w:pStyle w:val="MDPI52figure"/>
      </w:pPr>
      <w:r w:rsidRPr="00D30514">
        <w:rPr>
          <w:noProof/>
        </w:rPr>
        <w:lastRenderedPageBreak/>
        <w:drawing>
          <wp:inline distT="0" distB="0" distL="0" distR="0">
            <wp:extent cx="5890260" cy="4512310"/>
            <wp:effectExtent l="0" t="0" r="0" b="0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451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2E6" w:rsidRDefault="003872E6" w:rsidP="003872E6">
      <w:pPr>
        <w:pStyle w:val="MDPI51figurecaption"/>
        <w:jc w:val="both"/>
        <w:rPr>
          <w:b/>
        </w:rPr>
      </w:pPr>
      <w:r w:rsidRPr="003872E6">
        <w:rPr>
          <w:b/>
        </w:rPr>
        <w:t>Figure 2</w:t>
      </w:r>
    </w:p>
    <w:p w:rsidR="003872E6" w:rsidRDefault="003872E6" w:rsidP="003872E6">
      <w:pPr>
        <w:pStyle w:val="MDPI51figurecaption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Note: </w:t>
      </w:r>
      <w:r w:rsidRPr="00F4761E">
        <w:rPr>
          <w:shd w:val="clear" w:color="auto" w:fill="FFFFFF"/>
        </w:rPr>
        <w:t>Kaplan-Meier curves of cumulative CHD incidence in the groups of CTS</w:t>
      </w:r>
      <w:r w:rsidRPr="00F4761E">
        <w:rPr>
          <w:shd w:val="clear" w:color="auto" w:fill="FFFFFF"/>
          <w:vertAlign w:val="subscript"/>
        </w:rPr>
        <w:t>qlt</w:t>
      </w:r>
      <w:r w:rsidRPr="00F4761E">
        <w:rPr>
          <w:shd w:val="clear" w:color="auto" w:fill="FFFFFF"/>
        </w:rPr>
        <w:t xml:space="preserve"> (A), TG/HDL-c (B), CTS</w:t>
      </w:r>
      <w:r w:rsidRPr="00F4761E">
        <w:rPr>
          <w:shd w:val="clear" w:color="auto" w:fill="FFFFFF"/>
          <w:vertAlign w:val="subscript"/>
        </w:rPr>
        <w:t>qnt</w:t>
      </w:r>
      <w:r w:rsidRPr="00F4761E">
        <w:rPr>
          <w:shd w:val="clear" w:color="auto" w:fill="FFFFFF"/>
        </w:rPr>
        <w:t xml:space="preserve"> (C), and nonHDL-c (D). The study population is divided by 33.3 and 66.6 percentiles of each index. Groups 1, 2, and 3 are shown as blue, green, and red lines, respectively. </w:t>
      </w:r>
      <w:r>
        <w:rPr>
          <w:shd w:val="clear" w:color="auto" w:fill="FFFFFF"/>
        </w:rPr>
        <w:t>.</w:t>
      </w:r>
    </w:p>
    <w:p w:rsidR="003872E6" w:rsidRPr="00312B70" w:rsidRDefault="003872E6" w:rsidP="003872E6">
      <w:pPr>
        <w:pStyle w:val="MDPI41tablecaption"/>
      </w:pPr>
      <w:r w:rsidRPr="003872E6">
        <w:rPr>
          <w:rFonts w:eastAsia="Meiryo"/>
          <w:b/>
        </w:rPr>
        <w:t xml:space="preserve">Table S1. </w:t>
      </w:r>
      <w:r w:rsidRPr="00312B70">
        <w:rPr>
          <w:rFonts w:eastAsia="Meiryo"/>
        </w:rPr>
        <w:t>Categories of blood pressure and blood glucose levels.</w:t>
      </w:r>
    </w:p>
    <w:tbl>
      <w:tblPr>
        <w:tblStyle w:val="TableGrid"/>
        <w:tblW w:w="1046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2585"/>
        <w:gridCol w:w="1765"/>
        <w:gridCol w:w="1765"/>
        <w:gridCol w:w="1765"/>
      </w:tblGrid>
      <w:tr w:rsidR="003872E6" w:rsidRPr="003872E6" w:rsidTr="003872E6">
        <w:trPr>
          <w:jc w:val="center"/>
        </w:trPr>
        <w:tc>
          <w:tcPr>
            <w:tcW w:w="25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136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</w:rPr>
            </w:pPr>
            <w:r w:rsidRPr="003872E6">
              <w:rPr>
                <w:rFonts w:cs="Arial"/>
                <w:szCs w:val="24"/>
              </w:rPr>
              <w:t>Category</w:t>
            </w:r>
          </w:p>
        </w:tc>
      </w:tr>
      <w:tr w:rsidR="003872E6" w:rsidRPr="003872E6" w:rsidTr="003872E6">
        <w:trPr>
          <w:jc w:val="center"/>
        </w:trPr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3872E6">
              <w:rPr>
                <w:rFonts w:cs="Arial"/>
                <w:b/>
                <w:szCs w:val="24"/>
              </w:rPr>
              <w:t>Factors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</w:rPr>
            </w:pPr>
            <w:r w:rsidRPr="003872E6">
              <w:rPr>
                <w:rFonts w:cs="Arial"/>
                <w:szCs w:val="24"/>
              </w:rPr>
              <w:t>L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</w:rPr>
            </w:pPr>
            <w:r w:rsidRPr="003872E6">
              <w:rPr>
                <w:rFonts w:cs="Arial"/>
                <w:szCs w:val="24"/>
              </w:rPr>
              <w:t>M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</w:rPr>
            </w:pPr>
            <w:r w:rsidRPr="003872E6">
              <w:rPr>
                <w:rFonts w:cs="Arial"/>
                <w:szCs w:val="24"/>
              </w:rPr>
              <w:t>H</w:t>
            </w:r>
          </w:p>
        </w:tc>
      </w:tr>
      <w:tr w:rsidR="003872E6" w:rsidRPr="003872E6" w:rsidTr="003872E6">
        <w:trPr>
          <w:jc w:val="center"/>
        </w:trPr>
        <w:tc>
          <w:tcPr>
            <w:tcW w:w="250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  <w:lang w:val="en-GB"/>
              </w:rPr>
            </w:pPr>
            <w:r w:rsidRPr="003872E6">
              <w:rPr>
                <w:rFonts w:cs="Arial"/>
                <w:szCs w:val="24"/>
              </w:rPr>
              <w:t>Blood pressure</w:t>
            </w:r>
            <w:r w:rsidRPr="003872E6">
              <w:rPr>
                <w:rFonts w:cs="Arial"/>
                <w:szCs w:val="24"/>
                <w:vertAlign w:val="superscript"/>
              </w:rPr>
              <w:t>*1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  <w:lang w:val="en-GB"/>
              </w:rPr>
            </w:pPr>
            <w:r w:rsidRPr="003872E6">
              <w:rPr>
                <w:rFonts w:cs="Arial"/>
                <w:szCs w:val="24"/>
              </w:rPr>
              <w:t>Systolic (mmHg)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  <w:lang w:val="en-GB"/>
              </w:rPr>
            </w:pPr>
            <w:r w:rsidRPr="003872E6">
              <w:rPr>
                <w:rFonts w:cs="Arial"/>
                <w:szCs w:val="24"/>
              </w:rPr>
              <w:t>– 139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  <w:lang w:val="en-GB"/>
              </w:rPr>
            </w:pPr>
            <w:r w:rsidRPr="003872E6">
              <w:rPr>
                <w:rFonts w:cs="Arial"/>
                <w:szCs w:val="24"/>
              </w:rPr>
              <w:t>140 – 159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  <w:lang w:val="en-GB"/>
              </w:rPr>
            </w:pPr>
            <w:r w:rsidRPr="003872E6">
              <w:rPr>
                <w:rFonts w:cs="Arial"/>
                <w:szCs w:val="24"/>
              </w:rPr>
              <w:t>160 –</w:t>
            </w:r>
          </w:p>
        </w:tc>
      </w:tr>
      <w:tr w:rsidR="003872E6" w:rsidRPr="003872E6" w:rsidTr="003872E6">
        <w:trPr>
          <w:jc w:val="center"/>
        </w:trPr>
        <w:tc>
          <w:tcPr>
            <w:tcW w:w="2506" w:type="dxa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  <w:lang w:val="en-GB"/>
              </w:rPr>
            </w:pPr>
            <w:r w:rsidRPr="003872E6">
              <w:rPr>
                <w:rFonts w:cs="Arial"/>
                <w:szCs w:val="24"/>
              </w:rPr>
              <w:t>Diastolic (mmHg)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  <w:lang w:val="en-GB"/>
              </w:rPr>
            </w:pPr>
            <w:r w:rsidRPr="003872E6">
              <w:rPr>
                <w:rFonts w:cs="Arial"/>
                <w:szCs w:val="24"/>
              </w:rPr>
              <w:t>– 89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  <w:lang w:val="en-GB"/>
              </w:rPr>
            </w:pPr>
            <w:r w:rsidRPr="003872E6">
              <w:rPr>
                <w:rFonts w:cs="Arial"/>
                <w:szCs w:val="24"/>
              </w:rPr>
              <w:t>90 – 99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  <w:lang w:val="en-GB"/>
              </w:rPr>
            </w:pPr>
            <w:r w:rsidRPr="003872E6">
              <w:rPr>
                <w:rFonts w:cs="Arial"/>
                <w:szCs w:val="24"/>
              </w:rPr>
              <w:t>100 –</w:t>
            </w:r>
          </w:p>
        </w:tc>
      </w:tr>
      <w:tr w:rsidR="003872E6" w:rsidRPr="003872E6" w:rsidTr="003872E6">
        <w:trPr>
          <w:jc w:val="center"/>
        </w:trPr>
        <w:tc>
          <w:tcPr>
            <w:tcW w:w="2506" w:type="dxa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</w:rPr>
            </w:pPr>
            <w:r w:rsidRPr="003872E6">
              <w:rPr>
                <w:rFonts w:cs="Arial"/>
                <w:szCs w:val="24"/>
              </w:rPr>
              <w:t>Blood sugar (BS)</w:t>
            </w:r>
            <w:r w:rsidRPr="003872E6">
              <w:rPr>
                <w:rFonts w:cs="Arial"/>
                <w:szCs w:val="24"/>
                <w:vertAlign w:val="superscript"/>
              </w:rPr>
              <w:t xml:space="preserve"> *2</w:t>
            </w:r>
          </w:p>
        </w:tc>
        <w:tc>
          <w:tcPr>
            <w:tcW w:w="250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  <w:lang w:val="en-GB"/>
              </w:rPr>
            </w:pPr>
            <w:r w:rsidRPr="003872E6">
              <w:rPr>
                <w:rFonts w:cs="Arial"/>
                <w:szCs w:val="24"/>
              </w:rPr>
              <w:t>Fasting BS (mg/dL)</w:t>
            </w:r>
            <w:r w:rsidRPr="003872E6">
              <w:rPr>
                <w:rFonts w:cs="Arial"/>
                <w:szCs w:val="24"/>
                <w:vertAlign w:val="superscript"/>
              </w:rPr>
              <w:t xml:space="preserve"> *3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  <w:lang w:val="en-GB"/>
              </w:rPr>
            </w:pPr>
            <w:r w:rsidRPr="003872E6">
              <w:rPr>
                <w:rFonts w:cs="Arial"/>
                <w:szCs w:val="24"/>
              </w:rPr>
              <w:t>– 109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  <w:lang w:val="en-GB"/>
              </w:rPr>
            </w:pPr>
            <w:r w:rsidRPr="003872E6">
              <w:rPr>
                <w:rFonts w:cs="Arial"/>
                <w:szCs w:val="24"/>
              </w:rPr>
              <w:t>110 – 125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  <w:lang w:val="en-GB"/>
              </w:rPr>
            </w:pPr>
            <w:r w:rsidRPr="003872E6">
              <w:rPr>
                <w:rFonts w:cs="Arial"/>
                <w:szCs w:val="24"/>
              </w:rPr>
              <w:t>126 –</w:t>
            </w:r>
          </w:p>
        </w:tc>
      </w:tr>
      <w:tr w:rsidR="003872E6" w:rsidRPr="003872E6" w:rsidTr="003872E6">
        <w:trPr>
          <w:jc w:val="center"/>
        </w:trPr>
        <w:tc>
          <w:tcPr>
            <w:tcW w:w="2506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  <w:lang w:val="en-GB"/>
              </w:rPr>
            </w:pPr>
            <w:r w:rsidRPr="003872E6">
              <w:rPr>
                <w:rFonts w:cs="Arial"/>
                <w:szCs w:val="24"/>
              </w:rPr>
              <w:t>HbA1c (%)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</w:rPr>
            </w:pPr>
            <w:r w:rsidRPr="003872E6">
              <w:rPr>
                <w:rFonts w:cs="Arial"/>
                <w:szCs w:val="24"/>
              </w:rPr>
              <w:t>– 6.0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  <w:lang w:val="en-GB"/>
              </w:rPr>
            </w:pPr>
            <w:r w:rsidRPr="003872E6">
              <w:rPr>
                <w:rFonts w:cs="Arial"/>
                <w:szCs w:val="24"/>
              </w:rPr>
              <w:t>6.1 – 6.4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72E6" w:rsidRPr="003872E6" w:rsidRDefault="003872E6" w:rsidP="003872E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szCs w:val="24"/>
                <w:lang w:val="en-GB"/>
              </w:rPr>
            </w:pPr>
            <w:r w:rsidRPr="003872E6">
              <w:rPr>
                <w:rFonts w:cs="Arial"/>
                <w:szCs w:val="24"/>
              </w:rPr>
              <w:t>6.5 –</w:t>
            </w:r>
          </w:p>
        </w:tc>
      </w:tr>
    </w:tbl>
    <w:p w:rsidR="003872E6" w:rsidRPr="003872E6" w:rsidRDefault="003872E6" w:rsidP="003872E6">
      <w:pPr>
        <w:snapToGrid w:val="0"/>
        <w:jc w:val="left"/>
        <w:rPr>
          <w:rFonts w:cs="Arial"/>
          <w:lang w:val="en-GB"/>
        </w:rPr>
      </w:pPr>
      <w:r w:rsidRPr="003872E6">
        <w:rPr>
          <w:rFonts w:cs="Arial"/>
        </w:rPr>
        <w:t xml:space="preserve">*1, Higher category of systolic or diastolic blood pressure in each subject is chosen for regression analyses.  </w:t>
      </w:r>
    </w:p>
    <w:p w:rsidR="003872E6" w:rsidRPr="003872E6" w:rsidRDefault="003872E6" w:rsidP="003872E6">
      <w:pPr>
        <w:snapToGrid w:val="0"/>
        <w:jc w:val="left"/>
        <w:rPr>
          <w:rFonts w:cs="Arial"/>
          <w:lang w:val="en-GB"/>
        </w:rPr>
      </w:pPr>
      <w:r w:rsidRPr="003872E6">
        <w:rPr>
          <w:rFonts w:cs="Arial"/>
        </w:rPr>
        <w:t>*2, Higher category of fasting blood glucose or HbA1c level is chosen in each subject for regression analyses.</w:t>
      </w:r>
    </w:p>
    <w:p w:rsidR="003872E6" w:rsidRPr="003872E6" w:rsidRDefault="003872E6" w:rsidP="003872E6">
      <w:pPr>
        <w:snapToGrid w:val="0"/>
        <w:jc w:val="left"/>
        <w:rPr>
          <w:rFonts w:cs="Arial"/>
          <w:lang w:val="en-GB"/>
        </w:rPr>
      </w:pPr>
      <w:r w:rsidRPr="003872E6">
        <w:rPr>
          <w:rFonts w:cs="Arial"/>
        </w:rPr>
        <w:t xml:space="preserve">*3, Fasting for more than 10 hours. </w:t>
      </w:r>
      <w:bookmarkStart w:id="0" w:name="_GoBack"/>
      <w:bookmarkEnd w:id="0"/>
    </w:p>
    <w:sectPr w:rsidR="003872E6" w:rsidRPr="003872E6" w:rsidSect="00284F3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F01" w:rsidRDefault="00825F01">
      <w:pPr>
        <w:spacing w:line="240" w:lineRule="auto"/>
      </w:pPr>
      <w:r>
        <w:separator/>
      </w:r>
    </w:p>
  </w:endnote>
  <w:endnote w:type="continuationSeparator" w:id="0">
    <w:p w:rsidR="00825F01" w:rsidRDefault="00825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BA8" w:rsidRPr="00E945DF" w:rsidRDefault="00E26BA8" w:rsidP="00E26BA8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824" w:rsidRDefault="00EA1824" w:rsidP="00F61FFA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:rsidR="00E26BA8" w:rsidRPr="00372FCD" w:rsidRDefault="00E26BA8" w:rsidP="00FD1E1D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6A5E1E">
      <w:rPr>
        <w:i/>
        <w:sz w:val="16"/>
        <w:szCs w:val="16"/>
      </w:rPr>
      <w:t>Healthcare</w:t>
    </w:r>
    <w:r>
      <w:rPr>
        <w:i/>
        <w:sz w:val="16"/>
        <w:szCs w:val="16"/>
      </w:rPr>
      <w:t xml:space="preserve"> </w:t>
    </w:r>
    <w:r w:rsidR="00A328BB" w:rsidRPr="00A328BB">
      <w:rPr>
        <w:b/>
        <w:bCs/>
        <w:iCs/>
        <w:sz w:val="16"/>
        <w:szCs w:val="16"/>
      </w:rPr>
      <w:t>2021</w:t>
    </w:r>
    <w:r w:rsidR="0076191F" w:rsidRPr="0076191F">
      <w:rPr>
        <w:bCs/>
        <w:iCs/>
        <w:sz w:val="16"/>
        <w:szCs w:val="16"/>
      </w:rPr>
      <w:t xml:space="preserve">, </w:t>
    </w:r>
    <w:r w:rsidR="00A328BB" w:rsidRPr="00A328BB">
      <w:rPr>
        <w:bCs/>
        <w:i/>
        <w:iCs/>
        <w:sz w:val="16"/>
        <w:szCs w:val="16"/>
      </w:rPr>
      <w:t>9</w:t>
    </w:r>
    <w:r w:rsidR="0076191F" w:rsidRPr="0076191F">
      <w:rPr>
        <w:bCs/>
        <w:iCs/>
        <w:sz w:val="16"/>
        <w:szCs w:val="16"/>
      </w:rPr>
      <w:t xml:space="preserve">, </w:t>
    </w:r>
    <w:r w:rsidR="008E7760">
      <w:rPr>
        <w:bCs/>
        <w:iCs/>
        <w:sz w:val="16"/>
        <w:szCs w:val="16"/>
      </w:rPr>
      <w:t>x</w:t>
    </w:r>
    <w:r w:rsidR="00EA1824">
      <w:rPr>
        <w:bCs/>
        <w:iCs/>
        <w:sz w:val="16"/>
        <w:szCs w:val="16"/>
      </w:rPr>
      <w:t>. https://doi.org/10.3390/xxxxx</w:t>
    </w:r>
    <w:r w:rsidR="00FD1E1D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6A5E1E">
      <w:rPr>
        <w:sz w:val="16"/>
        <w:szCs w:val="16"/>
      </w:rPr>
      <w:t>healthcare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F01" w:rsidRDefault="00825F01">
      <w:pPr>
        <w:spacing w:line="240" w:lineRule="auto"/>
      </w:pPr>
      <w:r>
        <w:separator/>
      </w:r>
    </w:p>
  </w:footnote>
  <w:footnote w:type="continuationSeparator" w:id="0">
    <w:p w:rsidR="00825F01" w:rsidRDefault="00825F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BA8" w:rsidRDefault="00E26BA8" w:rsidP="00E26BA8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824" w:rsidRDefault="00E26BA8" w:rsidP="00FD1E1D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Healthcare </w:t>
    </w:r>
    <w:r w:rsidR="00A463F8" w:rsidRPr="00A463F8">
      <w:rPr>
        <w:b/>
        <w:sz w:val="16"/>
      </w:rPr>
      <w:t>2021</w:t>
    </w:r>
    <w:r w:rsidR="0076191F" w:rsidRPr="0076191F">
      <w:rPr>
        <w:sz w:val="16"/>
      </w:rPr>
      <w:t xml:space="preserve">, </w:t>
    </w:r>
    <w:r w:rsidR="00A463F8" w:rsidRPr="00A463F8">
      <w:rPr>
        <w:i/>
        <w:sz w:val="16"/>
      </w:rPr>
      <w:t>9</w:t>
    </w:r>
    <w:r w:rsidR="008E7760">
      <w:rPr>
        <w:sz w:val="16"/>
      </w:rPr>
      <w:t>, x FOR PEER REVIEW</w:t>
    </w:r>
    <w:r w:rsidR="00FD1E1D">
      <w:rPr>
        <w:sz w:val="16"/>
      </w:rPr>
      <w:tab/>
    </w:r>
    <w:r w:rsidR="008E7760">
      <w:rPr>
        <w:sz w:val="16"/>
      </w:rPr>
      <w:fldChar w:fldCharType="begin"/>
    </w:r>
    <w:r w:rsidR="008E7760">
      <w:rPr>
        <w:sz w:val="16"/>
      </w:rPr>
      <w:instrText xml:space="preserve"> PAGE   \* MERGEFORMAT </w:instrText>
    </w:r>
    <w:r w:rsidR="008E7760">
      <w:rPr>
        <w:sz w:val="16"/>
      </w:rPr>
      <w:fldChar w:fldCharType="separate"/>
    </w:r>
    <w:r w:rsidR="00665E14">
      <w:rPr>
        <w:sz w:val="16"/>
      </w:rPr>
      <w:t>5</w:t>
    </w:r>
    <w:r w:rsidR="008E7760">
      <w:rPr>
        <w:sz w:val="16"/>
      </w:rPr>
      <w:fldChar w:fldCharType="end"/>
    </w:r>
    <w:r w:rsidR="008E7760">
      <w:rPr>
        <w:sz w:val="16"/>
      </w:rPr>
      <w:t xml:space="preserve"> of </w:t>
    </w:r>
    <w:r w:rsidR="008E7760">
      <w:rPr>
        <w:sz w:val="16"/>
      </w:rPr>
      <w:fldChar w:fldCharType="begin"/>
    </w:r>
    <w:r w:rsidR="008E7760">
      <w:rPr>
        <w:sz w:val="16"/>
      </w:rPr>
      <w:instrText xml:space="preserve"> NUMPAGES   \* MERGEFORMAT </w:instrText>
    </w:r>
    <w:r w:rsidR="008E7760">
      <w:rPr>
        <w:sz w:val="16"/>
      </w:rPr>
      <w:fldChar w:fldCharType="separate"/>
    </w:r>
    <w:r w:rsidR="00665E14">
      <w:rPr>
        <w:sz w:val="16"/>
      </w:rPr>
      <w:t>5</w:t>
    </w:r>
    <w:r w:rsidR="008E7760">
      <w:rPr>
        <w:sz w:val="16"/>
      </w:rPr>
      <w:fldChar w:fldCharType="end"/>
    </w:r>
  </w:p>
  <w:p w:rsidR="00E26BA8" w:rsidRPr="00235A17" w:rsidRDefault="00E26BA8" w:rsidP="00F61FFA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EA1824" w:rsidRPr="00FD1E1D" w:rsidTr="00FD1E1D">
      <w:trPr>
        <w:trHeight w:val="686"/>
      </w:trPr>
      <w:tc>
        <w:tcPr>
          <w:tcW w:w="3679" w:type="dxa"/>
          <w:shd w:val="clear" w:color="auto" w:fill="auto"/>
          <w:vAlign w:val="center"/>
        </w:tcPr>
        <w:p w:rsidR="00EA1824" w:rsidRPr="003C3BD5" w:rsidRDefault="003872E6" w:rsidP="00FD1E1D">
          <w:pPr>
            <w:pStyle w:val="Header"/>
            <w:pBdr>
              <w:bottom w:val="none" w:sz="0" w:space="0" w:color="auto"/>
            </w:pBdr>
            <w:jc w:val="left"/>
            <w:rPr>
              <w:rFonts w:eastAsia="等线"/>
              <w:b/>
              <w:bCs/>
            </w:rPr>
          </w:pPr>
          <w:r w:rsidRPr="003C3BD5">
            <w:rPr>
              <w:rFonts w:eastAsia="等线"/>
              <w:b/>
              <w:bCs/>
            </w:rPr>
            <w:drawing>
              <wp:inline distT="0" distB="0" distL="0" distR="0">
                <wp:extent cx="1757680" cy="433705"/>
                <wp:effectExtent l="0" t="0" r="0" b="0"/>
                <wp:docPr id="26" name="Picture 3" descr="C:\Users\home\AppData\Local\Temp\HZ$D.082.3317\healthcar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082.3317\healthcare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6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:rsidR="00EA1824" w:rsidRPr="003C3BD5" w:rsidRDefault="00EA1824" w:rsidP="00FD1E1D">
          <w:pPr>
            <w:pStyle w:val="Header"/>
            <w:pBdr>
              <w:bottom w:val="none" w:sz="0" w:space="0" w:color="auto"/>
            </w:pBdr>
            <w:rPr>
              <w:rFonts w:eastAsia="等线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:rsidR="00EA1824" w:rsidRPr="003C3BD5" w:rsidRDefault="003872E6" w:rsidP="00FD1E1D">
          <w:pPr>
            <w:pStyle w:val="Header"/>
            <w:pBdr>
              <w:bottom w:val="none" w:sz="0" w:space="0" w:color="auto"/>
            </w:pBdr>
            <w:jc w:val="right"/>
            <w:rPr>
              <w:rFonts w:eastAsia="等线"/>
              <w:b/>
              <w:bCs/>
            </w:rPr>
          </w:pPr>
          <w:r w:rsidRPr="003C3BD5">
            <w:rPr>
              <w:rFonts w:eastAsia="等线"/>
              <w:b/>
              <w:bCs/>
            </w:rPr>
            <w:drawing>
              <wp:inline distT="0" distB="0" distL="0" distR="0">
                <wp:extent cx="540385" cy="356235"/>
                <wp:effectExtent l="0" t="0" r="0" b="0"/>
                <wp:docPr id="27" name="Picture 27" descr="M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M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6BA8" w:rsidRPr="00EA1824" w:rsidRDefault="00E26BA8" w:rsidP="00F61FFA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7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6"/>
  </w:num>
  <w:num w:numId="9">
    <w:abstractNumId w:val="1"/>
  </w:num>
  <w:num w:numId="10">
    <w:abstractNumId w:val="6"/>
  </w:num>
  <w:num w:numId="11">
    <w:abstractNumId w:val="1"/>
  </w:num>
  <w:num w:numId="12">
    <w:abstractNumId w:val="7"/>
  </w:num>
  <w:num w:numId="13">
    <w:abstractNumId w:val="6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E6"/>
    <w:rsid w:val="00021EDA"/>
    <w:rsid w:val="00030B16"/>
    <w:rsid w:val="0004132E"/>
    <w:rsid w:val="00084BFD"/>
    <w:rsid w:val="00086CD1"/>
    <w:rsid w:val="000A170D"/>
    <w:rsid w:val="000A41A2"/>
    <w:rsid w:val="000D16B6"/>
    <w:rsid w:val="000D56EE"/>
    <w:rsid w:val="00114874"/>
    <w:rsid w:val="00132048"/>
    <w:rsid w:val="001641A5"/>
    <w:rsid w:val="00171D0C"/>
    <w:rsid w:val="00180BF4"/>
    <w:rsid w:val="001825A3"/>
    <w:rsid w:val="001E2AEB"/>
    <w:rsid w:val="00205DD7"/>
    <w:rsid w:val="00221372"/>
    <w:rsid w:val="002319D8"/>
    <w:rsid w:val="00233B36"/>
    <w:rsid w:val="00242B2B"/>
    <w:rsid w:val="00245F32"/>
    <w:rsid w:val="00276346"/>
    <w:rsid w:val="00284F33"/>
    <w:rsid w:val="00292104"/>
    <w:rsid w:val="003002C2"/>
    <w:rsid w:val="00323AEF"/>
    <w:rsid w:val="00326141"/>
    <w:rsid w:val="00344DF1"/>
    <w:rsid w:val="0036584E"/>
    <w:rsid w:val="00375C2F"/>
    <w:rsid w:val="003872E6"/>
    <w:rsid w:val="003A0844"/>
    <w:rsid w:val="003A6265"/>
    <w:rsid w:val="003C3BD5"/>
    <w:rsid w:val="003D2219"/>
    <w:rsid w:val="00401D30"/>
    <w:rsid w:val="004044C2"/>
    <w:rsid w:val="004121A5"/>
    <w:rsid w:val="00421ED3"/>
    <w:rsid w:val="00430030"/>
    <w:rsid w:val="00437EC1"/>
    <w:rsid w:val="004A2EE9"/>
    <w:rsid w:val="004C3DC8"/>
    <w:rsid w:val="004F4C16"/>
    <w:rsid w:val="00521290"/>
    <w:rsid w:val="0053259C"/>
    <w:rsid w:val="00557828"/>
    <w:rsid w:val="005625E8"/>
    <w:rsid w:val="00565920"/>
    <w:rsid w:val="00566A94"/>
    <w:rsid w:val="0057727A"/>
    <w:rsid w:val="005B7279"/>
    <w:rsid w:val="006300BE"/>
    <w:rsid w:val="00661F4D"/>
    <w:rsid w:val="00662FD2"/>
    <w:rsid w:val="00665E14"/>
    <w:rsid w:val="00666939"/>
    <w:rsid w:val="00692393"/>
    <w:rsid w:val="006E2392"/>
    <w:rsid w:val="00704284"/>
    <w:rsid w:val="00732E7D"/>
    <w:rsid w:val="0075653F"/>
    <w:rsid w:val="0076191F"/>
    <w:rsid w:val="00774391"/>
    <w:rsid w:val="00792938"/>
    <w:rsid w:val="00797A92"/>
    <w:rsid w:val="007B2DB8"/>
    <w:rsid w:val="007D0EC6"/>
    <w:rsid w:val="007D541F"/>
    <w:rsid w:val="007E6FEB"/>
    <w:rsid w:val="00822D37"/>
    <w:rsid w:val="00825D51"/>
    <w:rsid w:val="00825F01"/>
    <w:rsid w:val="008517D6"/>
    <w:rsid w:val="00873EDA"/>
    <w:rsid w:val="008A2DEB"/>
    <w:rsid w:val="008A47FA"/>
    <w:rsid w:val="008E7563"/>
    <w:rsid w:val="008E7760"/>
    <w:rsid w:val="009044CC"/>
    <w:rsid w:val="00944E6D"/>
    <w:rsid w:val="00947B9B"/>
    <w:rsid w:val="00975E78"/>
    <w:rsid w:val="00997A4F"/>
    <w:rsid w:val="009B19EE"/>
    <w:rsid w:val="009E05C3"/>
    <w:rsid w:val="009E6154"/>
    <w:rsid w:val="009F70E6"/>
    <w:rsid w:val="00A328BB"/>
    <w:rsid w:val="00A463F8"/>
    <w:rsid w:val="00A47E69"/>
    <w:rsid w:val="00A73F0A"/>
    <w:rsid w:val="00A82616"/>
    <w:rsid w:val="00A8616B"/>
    <w:rsid w:val="00A95CA3"/>
    <w:rsid w:val="00B41F33"/>
    <w:rsid w:val="00B72234"/>
    <w:rsid w:val="00B76AE9"/>
    <w:rsid w:val="00B808F3"/>
    <w:rsid w:val="00B97897"/>
    <w:rsid w:val="00BD0834"/>
    <w:rsid w:val="00BD4A11"/>
    <w:rsid w:val="00BF0CF6"/>
    <w:rsid w:val="00BF1863"/>
    <w:rsid w:val="00BF5145"/>
    <w:rsid w:val="00C03A43"/>
    <w:rsid w:val="00C10F6C"/>
    <w:rsid w:val="00C32EA2"/>
    <w:rsid w:val="00C33D80"/>
    <w:rsid w:val="00C466FC"/>
    <w:rsid w:val="00C47096"/>
    <w:rsid w:val="00C61C08"/>
    <w:rsid w:val="00CB06A8"/>
    <w:rsid w:val="00CC515E"/>
    <w:rsid w:val="00CD0A68"/>
    <w:rsid w:val="00CF475D"/>
    <w:rsid w:val="00D42F6F"/>
    <w:rsid w:val="00D43500"/>
    <w:rsid w:val="00D4400C"/>
    <w:rsid w:val="00D467F5"/>
    <w:rsid w:val="00D60BD5"/>
    <w:rsid w:val="00D74EC1"/>
    <w:rsid w:val="00E01939"/>
    <w:rsid w:val="00E0462B"/>
    <w:rsid w:val="00E10152"/>
    <w:rsid w:val="00E10575"/>
    <w:rsid w:val="00E12007"/>
    <w:rsid w:val="00E26BA8"/>
    <w:rsid w:val="00E3467A"/>
    <w:rsid w:val="00E96477"/>
    <w:rsid w:val="00EA1824"/>
    <w:rsid w:val="00F011AA"/>
    <w:rsid w:val="00F61FFA"/>
    <w:rsid w:val="00F72EF9"/>
    <w:rsid w:val="00F8565B"/>
    <w:rsid w:val="00F942E6"/>
    <w:rsid w:val="00FC75B8"/>
    <w:rsid w:val="00FC7A2B"/>
    <w:rsid w:val="00FD1E1D"/>
    <w:rsid w:val="00FE24FF"/>
    <w:rsid w:val="00FF0CC1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6652E"/>
  <w15:chartTrackingRefBased/>
  <w15:docId w15:val="{BB9BAF01-5885-415B-B684-81B5F05B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A92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  <w:rsid w:val="00797A92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97A92"/>
  </w:style>
  <w:style w:type="paragraph" w:customStyle="1" w:styleId="MDPI11articletype">
    <w:name w:val="MDPI_1.1_article_type"/>
    <w:next w:val="Normal"/>
    <w:qFormat/>
    <w:rsid w:val="00797A92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797A92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797A92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797A92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797A92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797A9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797A9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797A92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CF475D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797A92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97A92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797A92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797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797A92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797A92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797A92"/>
    <w:pPr>
      <w:ind w:firstLine="0"/>
    </w:pPr>
  </w:style>
  <w:style w:type="paragraph" w:customStyle="1" w:styleId="MDPI31text">
    <w:name w:val="MDPI_3.1_text"/>
    <w:qFormat/>
    <w:rsid w:val="0077439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797A92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797A92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797A92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797A92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797A92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797A92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797A92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797A92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233B36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797A92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797A92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797A92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797A92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797A92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797A92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B41F33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797A92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797A92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284F33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797A92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797A9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E05C3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76191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797A92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797A9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797A9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797A92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797A92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797A92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797A92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797A92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797A9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797A9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797A92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797A92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797A92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797A92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797A92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797A9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797A92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797A92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797A92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797A92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797A9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797A92"/>
  </w:style>
  <w:style w:type="paragraph" w:styleId="Bibliography">
    <w:name w:val="Bibliography"/>
    <w:basedOn w:val="Normal"/>
    <w:next w:val="Normal"/>
    <w:uiPriority w:val="37"/>
    <w:semiHidden/>
    <w:unhideWhenUsed/>
    <w:rsid w:val="00797A92"/>
  </w:style>
  <w:style w:type="paragraph" w:styleId="BodyText">
    <w:name w:val="Body Text"/>
    <w:link w:val="BodyTextChar"/>
    <w:rsid w:val="00797A92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797A92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797A92"/>
    <w:rPr>
      <w:sz w:val="21"/>
      <w:szCs w:val="21"/>
    </w:rPr>
  </w:style>
  <w:style w:type="paragraph" w:styleId="CommentText">
    <w:name w:val="annotation text"/>
    <w:basedOn w:val="Normal"/>
    <w:link w:val="CommentTextChar"/>
    <w:rsid w:val="00797A92"/>
  </w:style>
  <w:style w:type="character" w:customStyle="1" w:styleId="CommentTextChar">
    <w:name w:val="Comment Text Char"/>
    <w:link w:val="CommentText"/>
    <w:rsid w:val="00797A92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797A92"/>
    <w:rPr>
      <w:b/>
      <w:bCs/>
    </w:rPr>
  </w:style>
  <w:style w:type="character" w:customStyle="1" w:styleId="CommentSubjectChar">
    <w:name w:val="Comment Subject Char"/>
    <w:link w:val="CommentSubject"/>
    <w:rsid w:val="00797A92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797A92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797A92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797A92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797A92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97A92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797A92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797A92"/>
    <w:rPr>
      <w:szCs w:val="24"/>
    </w:rPr>
  </w:style>
  <w:style w:type="paragraph" w:customStyle="1" w:styleId="MsoFootnoteText0">
    <w:name w:val="MsoFootnoteText"/>
    <w:basedOn w:val="NormalWeb"/>
    <w:qFormat/>
    <w:rsid w:val="00797A92"/>
    <w:rPr>
      <w:rFonts w:ascii="Times New Roman" w:hAnsi="Times New Roman"/>
    </w:rPr>
  </w:style>
  <w:style w:type="character" w:styleId="PageNumber">
    <w:name w:val="page number"/>
    <w:rsid w:val="00797A92"/>
  </w:style>
  <w:style w:type="character" w:styleId="PlaceholderText">
    <w:name w:val="Placeholder Text"/>
    <w:uiPriority w:val="99"/>
    <w:semiHidden/>
    <w:rsid w:val="00797A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iso-8859-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PI\Desktop\healthcare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healthcare-template.dot</Template>
  <TotalTime>4</TotalTime>
  <Pages>2</Pages>
  <Words>171</Words>
  <Characters>827</Characters>
  <Application>Microsoft Office Word</Application>
  <DocSecurity>0</DocSecurity>
  <Lines>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2022-02-14T03:32:00Z</dcterms:created>
  <dcterms:modified xsi:type="dcterms:W3CDTF">2022-02-14T03:36:00Z</dcterms:modified>
</cp:coreProperties>
</file>