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71B06" w14:textId="1F94FF5E" w:rsidR="00E27065" w:rsidRPr="00DF0B1E" w:rsidRDefault="00DF0B1E" w:rsidP="00DF0B1E">
      <w:pPr>
        <w:pStyle w:val="MDPI12title"/>
      </w:pPr>
      <w:r>
        <w:t>Effect of Peptide L</w:t>
      </w:r>
      <w:r w:rsidRPr="00AD4431">
        <w:t xml:space="preserve">ength on </w:t>
      </w:r>
      <w:r>
        <w:rPr>
          <w:i/>
        </w:rPr>
        <w:t>in V</w:t>
      </w:r>
      <w:r w:rsidRPr="008D509E">
        <w:rPr>
          <w:i/>
        </w:rPr>
        <w:t>itro</w:t>
      </w:r>
      <w:r w:rsidRPr="00AD4431">
        <w:t xml:space="preserve"> and </w:t>
      </w:r>
      <w:r>
        <w:rPr>
          <w:i/>
        </w:rPr>
        <w:t>in V</w:t>
      </w:r>
      <w:r w:rsidRPr="008D509E">
        <w:rPr>
          <w:i/>
        </w:rPr>
        <w:t>ivo</w:t>
      </w:r>
      <w:r>
        <w:t xml:space="preserve"> P</w:t>
      </w:r>
      <w:r w:rsidRPr="00AD4431">
        <w:t>roperties of</w:t>
      </w:r>
      <w:r>
        <w:t xml:space="preserve"> </w:t>
      </w:r>
      <w:r w:rsidRPr="00DE3F36">
        <w:rPr>
          <w:vertAlign w:val="superscript"/>
        </w:rPr>
        <w:t>177</w:t>
      </w:r>
      <w:r>
        <w:t xml:space="preserve">Lu-labeled Peptide </w:t>
      </w:r>
      <w:r w:rsidR="00B341D0">
        <w:t>A</w:t>
      </w:r>
      <w:r>
        <w:t xml:space="preserve">nalogs </w:t>
      </w:r>
      <w:r w:rsidR="00B341D0">
        <w:t>Ta</w:t>
      </w:r>
      <w:r>
        <w:t>rgeting CCK2R</w:t>
      </w:r>
    </w:p>
    <w:p w14:paraId="69A497DC" w14:textId="4D9B6D5D" w:rsidR="007F20E5" w:rsidRPr="004D56D1" w:rsidRDefault="007F20E5" w:rsidP="007F20E5">
      <w:pPr>
        <w:pStyle w:val="MDPI13authornames"/>
        <w:rPr>
          <w:lang w:val="de-DE"/>
        </w:rPr>
      </w:pPr>
      <w:r w:rsidRPr="004D56D1">
        <w:rPr>
          <w:lang w:val="de-DE"/>
        </w:rPr>
        <w:t>A</w:t>
      </w:r>
      <w:r>
        <w:rPr>
          <w:lang w:val="de-DE"/>
        </w:rPr>
        <w:t>nton</w:t>
      </w:r>
      <w:r w:rsidRPr="004D56D1">
        <w:rPr>
          <w:lang w:val="de-DE"/>
        </w:rPr>
        <w:t xml:space="preserve"> A</w:t>
      </w:r>
      <w:r>
        <w:rPr>
          <w:lang w:val="de-DE"/>
        </w:rPr>
        <w:t>madeus</w:t>
      </w:r>
      <w:r w:rsidRPr="004D56D1">
        <w:rPr>
          <w:lang w:val="de-DE"/>
        </w:rPr>
        <w:t xml:space="preserve"> Hörmann</w:t>
      </w:r>
      <w:proofErr w:type="gramStart"/>
      <w:r w:rsidRPr="004D56D1">
        <w:rPr>
          <w:vertAlign w:val="superscript"/>
          <w:lang w:val="de-DE"/>
        </w:rPr>
        <w:t>1</w:t>
      </w:r>
      <w:r w:rsidR="00B341D0" w:rsidRPr="004D56D1">
        <w:rPr>
          <w:vertAlign w:val="superscript"/>
          <w:lang w:val="de-DE"/>
        </w:rPr>
        <w:t>,*</w:t>
      </w:r>
      <w:proofErr w:type="gramEnd"/>
      <w:r w:rsidRPr="004D56D1">
        <w:rPr>
          <w:lang w:val="de-DE"/>
        </w:rPr>
        <w:t>, M</w:t>
      </w:r>
      <w:r>
        <w:rPr>
          <w:lang w:val="de-DE"/>
        </w:rPr>
        <w:t>aximilian</w:t>
      </w:r>
      <w:r w:rsidRPr="004D56D1">
        <w:rPr>
          <w:lang w:val="de-DE"/>
        </w:rPr>
        <w:t xml:space="preserve"> Klingler</w:t>
      </w:r>
      <w:r w:rsidRPr="004D56D1">
        <w:rPr>
          <w:vertAlign w:val="superscript"/>
          <w:lang w:val="de-DE"/>
        </w:rPr>
        <w:t>1</w:t>
      </w:r>
      <w:r w:rsidRPr="004D56D1">
        <w:rPr>
          <w:lang w:val="de-DE"/>
        </w:rPr>
        <w:t>, C</w:t>
      </w:r>
      <w:r>
        <w:rPr>
          <w:lang w:val="de-DE"/>
        </w:rPr>
        <w:t>hristine</w:t>
      </w:r>
      <w:r w:rsidRPr="004D56D1">
        <w:rPr>
          <w:lang w:val="de-DE"/>
        </w:rPr>
        <w:t xml:space="preserve"> Rangger</w:t>
      </w:r>
      <w:r w:rsidRPr="004D56D1">
        <w:rPr>
          <w:vertAlign w:val="superscript"/>
          <w:lang w:val="de-DE"/>
        </w:rPr>
        <w:t>1</w:t>
      </w:r>
      <w:r w:rsidRPr="004D56D1">
        <w:rPr>
          <w:lang w:val="de-DE"/>
        </w:rPr>
        <w:t>, C</w:t>
      </w:r>
      <w:r>
        <w:rPr>
          <w:lang w:val="de-DE"/>
        </w:rPr>
        <w:t>hristian</w:t>
      </w:r>
      <w:r w:rsidRPr="004D56D1">
        <w:rPr>
          <w:lang w:val="de-DE"/>
        </w:rPr>
        <w:t xml:space="preserve"> Mair</w:t>
      </w:r>
      <w:r w:rsidRPr="004D56D1">
        <w:rPr>
          <w:vertAlign w:val="superscript"/>
          <w:lang w:val="de-DE"/>
        </w:rPr>
        <w:t>1</w:t>
      </w:r>
      <w:r w:rsidRPr="004D56D1">
        <w:rPr>
          <w:lang w:val="de-DE"/>
        </w:rPr>
        <w:t>, L</w:t>
      </w:r>
      <w:r>
        <w:rPr>
          <w:lang w:val="de-DE"/>
        </w:rPr>
        <w:t>ieke</w:t>
      </w:r>
      <w:r w:rsidRPr="004D56D1">
        <w:rPr>
          <w:lang w:val="de-DE"/>
        </w:rPr>
        <w:t xml:space="preserve"> Joosten</w:t>
      </w:r>
      <w:r w:rsidRPr="004D56D1">
        <w:rPr>
          <w:vertAlign w:val="superscript"/>
          <w:lang w:val="de-DE"/>
        </w:rPr>
        <w:t>2</w:t>
      </w:r>
      <w:r w:rsidRPr="004D56D1">
        <w:rPr>
          <w:lang w:val="de-DE"/>
        </w:rPr>
        <w:t>,</w:t>
      </w:r>
      <w:r>
        <w:rPr>
          <w:lang w:val="de-DE"/>
        </w:rPr>
        <w:t xml:space="preserve"> Gerben </w:t>
      </w:r>
      <w:r w:rsidR="00B341D0">
        <w:rPr>
          <w:lang w:val="de-DE"/>
        </w:rPr>
        <w:t xml:space="preserve">M. </w:t>
      </w:r>
      <w:r>
        <w:rPr>
          <w:lang w:val="de-DE"/>
        </w:rPr>
        <w:t>Franssen</w:t>
      </w:r>
      <w:r w:rsidRPr="00FE2B3E">
        <w:rPr>
          <w:vertAlign w:val="superscript"/>
          <w:lang w:val="de-DE"/>
        </w:rPr>
        <w:t>2</w:t>
      </w:r>
      <w:r>
        <w:rPr>
          <w:lang w:val="de-DE"/>
        </w:rPr>
        <w:t>,</w:t>
      </w:r>
      <w:r w:rsidRPr="004D56D1">
        <w:rPr>
          <w:lang w:val="de-DE"/>
        </w:rPr>
        <w:t xml:space="preserve"> </w:t>
      </w:r>
      <w:r>
        <w:rPr>
          <w:lang w:val="de-DE"/>
        </w:rPr>
        <w:t>Peter Laverman</w:t>
      </w:r>
      <w:r w:rsidRPr="004B07F9">
        <w:rPr>
          <w:vertAlign w:val="superscript"/>
          <w:lang w:val="de-DE"/>
        </w:rPr>
        <w:t>2</w:t>
      </w:r>
      <w:r>
        <w:rPr>
          <w:lang w:val="de-DE"/>
        </w:rPr>
        <w:t xml:space="preserve">, </w:t>
      </w:r>
      <w:r w:rsidRPr="004D56D1">
        <w:rPr>
          <w:lang w:val="de-DE"/>
        </w:rPr>
        <w:t>E</w:t>
      </w:r>
      <w:r>
        <w:rPr>
          <w:lang w:val="de-DE"/>
        </w:rPr>
        <w:t>lisabeth</w:t>
      </w:r>
      <w:r w:rsidRPr="004D56D1">
        <w:rPr>
          <w:lang w:val="de-DE"/>
        </w:rPr>
        <w:t xml:space="preserve"> von Guggenberg</w:t>
      </w:r>
      <w:r w:rsidRPr="004D56D1">
        <w:rPr>
          <w:vertAlign w:val="superscript"/>
          <w:lang w:val="de-DE"/>
        </w:rPr>
        <w:t>1</w:t>
      </w:r>
    </w:p>
    <w:p w14:paraId="28B91F73" w14:textId="77777777" w:rsidR="0087193B" w:rsidRPr="00E710AB" w:rsidRDefault="0087193B" w:rsidP="0087193B">
      <w:pPr>
        <w:pStyle w:val="MDPI16affiliation"/>
        <w:ind w:left="142"/>
        <w:rPr>
          <w:sz w:val="18"/>
        </w:rPr>
      </w:pPr>
      <w:r w:rsidRPr="00E710AB">
        <w:rPr>
          <w:sz w:val="18"/>
        </w:rPr>
        <w:t xml:space="preserve">1 </w:t>
      </w:r>
      <w:r w:rsidRPr="00E710AB">
        <w:rPr>
          <w:sz w:val="18"/>
        </w:rPr>
        <w:tab/>
        <w:t xml:space="preserve">Department of Nuclear Medicine, Medical University of Innsbruck, 6020 Innsbruck, Austria; </w:t>
      </w:r>
    </w:p>
    <w:p w14:paraId="60F84F66" w14:textId="77777777" w:rsidR="0087193B" w:rsidRPr="00E710AB" w:rsidRDefault="0087193B" w:rsidP="0087193B">
      <w:pPr>
        <w:pStyle w:val="MDPI16affiliation"/>
        <w:ind w:left="142" w:firstLine="0"/>
        <w:rPr>
          <w:sz w:val="18"/>
        </w:rPr>
      </w:pPr>
      <w:r w:rsidRPr="00E710AB">
        <w:rPr>
          <w:sz w:val="18"/>
        </w:rPr>
        <w:t>anton.hoermann@i-med.ac.at (A.A.H.); klinglermaximilian@gmail.com (M.K.);</w:t>
      </w:r>
    </w:p>
    <w:p w14:paraId="310AE6FB" w14:textId="1189515C" w:rsidR="0087193B" w:rsidRPr="00E710AB" w:rsidRDefault="0087193B" w:rsidP="0087193B">
      <w:pPr>
        <w:pStyle w:val="MDPI16affiliation"/>
        <w:ind w:left="142" w:firstLine="0"/>
        <w:rPr>
          <w:sz w:val="18"/>
        </w:rPr>
      </w:pPr>
      <w:r w:rsidRPr="00E710AB">
        <w:rPr>
          <w:sz w:val="18"/>
        </w:rPr>
        <w:t>christine.rangger@tirol-kliniken.at (C.R.); c.mair@tirol-kliniken.at (C.M.)</w:t>
      </w:r>
      <w:r w:rsidR="00E710AB" w:rsidRPr="00E710AB">
        <w:rPr>
          <w:sz w:val="18"/>
        </w:rPr>
        <w:t xml:space="preserve">; </w:t>
      </w:r>
      <w:r w:rsidR="00E710AB" w:rsidRPr="00E710AB">
        <w:rPr>
          <w:color w:val="auto"/>
          <w:sz w:val="18"/>
        </w:rPr>
        <w:t>elisabeth.von-guggenberg@i-med.ac.at (</w:t>
      </w:r>
      <w:proofErr w:type="spellStart"/>
      <w:r w:rsidR="00E710AB" w:rsidRPr="00E710AB">
        <w:rPr>
          <w:color w:val="auto"/>
          <w:sz w:val="18"/>
        </w:rPr>
        <w:t>E.v.G</w:t>
      </w:r>
      <w:proofErr w:type="spellEnd"/>
      <w:r w:rsidR="00E710AB" w:rsidRPr="00E710AB">
        <w:rPr>
          <w:color w:val="auto"/>
          <w:sz w:val="18"/>
        </w:rPr>
        <w:t>)</w:t>
      </w:r>
    </w:p>
    <w:p w14:paraId="0A4BE661" w14:textId="77777777" w:rsidR="0087193B" w:rsidRPr="00E710AB" w:rsidRDefault="0087193B" w:rsidP="0087193B">
      <w:pPr>
        <w:pStyle w:val="MDPI16affiliation"/>
        <w:ind w:left="142"/>
        <w:rPr>
          <w:sz w:val="18"/>
        </w:rPr>
      </w:pPr>
      <w:r w:rsidRPr="00E710AB">
        <w:rPr>
          <w:sz w:val="18"/>
        </w:rPr>
        <w:t xml:space="preserve">2 </w:t>
      </w:r>
      <w:r w:rsidRPr="00E710AB">
        <w:rPr>
          <w:sz w:val="18"/>
        </w:rPr>
        <w:tab/>
        <w:t xml:space="preserve">Department of Medical Imaging, </w:t>
      </w:r>
      <w:proofErr w:type="spellStart"/>
      <w:r w:rsidRPr="00E710AB">
        <w:rPr>
          <w:sz w:val="18"/>
        </w:rPr>
        <w:t>Radboud</w:t>
      </w:r>
      <w:proofErr w:type="spellEnd"/>
      <w:r w:rsidRPr="00E710AB">
        <w:rPr>
          <w:sz w:val="18"/>
        </w:rPr>
        <w:t xml:space="preserve"> University Medical Center, 6525 GA Nijmegen, The Netherlands;  lieke.claessens-joosten@radboudumc.nl (L.J.); gerben.franssen@radboudumc.nl (G.M.F.); peter.laverman@radboudumc.nl (P.L.)</w:t>
      </w:r>
      <w:bookmarkStart w:id="0" w:name="_GoBack"/>
      <w:bookmarkEnd w:id="0"/>
    </w:p>
    <w:p w14:paraId="5D44DF98" w14:textId="757C3B40" w:rsidR="007F20E5" w:rsidRPr="00E710AB" w:rsidRDefault="007F20E5" w:rsidP="007F20E5">
      <w:pPr>
        <w:pStyle w:val="MDPI16affiliation"/>
        <w:ind w:left="142"/>
        <w:rPr>
          <w:color w:val="auto"/>
          <w:sz w:val="18"/>
        </w:rPr>
      </w:pPr>
      <w:r w:rsidRPr="00E710AB">
        <w:rPr>
          <w:color w:val="auto"/>
          <w:sz w:val="18"/>
        </w:rPr>
        <w:t>* </w:t>
      </w:r>
      <w:r w:rsidRPr="00E710AB">
        <w:rPr>
          <w:color w:val="auto"/>
          <w:sz w:val="18"/>
        </w:rPr>
        <w:tab/>
      </w:r>
      <w:r w:rsidR="00B341D0" w:rsidRPr="00E710AB">
        <w:rPr>
          <w:color w:val="auto"/>
          <w:sz w:val="18"/>
        </w:rPr>
        <w:t>Corresponding Author: anton.hoermann@i-med.ac.at, Tel: +43-512-504-83751</w:t>
      </w:r>
    </w:p>
    <w:p w14:paraId="3642A1F6" w14:textId="77777777" w:rsidR="008B0AF3" w:rsidRDefault="008B0AF3" w:rsidP="00E27065">
      <w:pPr>
        <w:keepNext/>
        <w:rPr>
          <w:sz w:val="18"/>
        </w:rPr>
      </w:pPr>
    </w:p>
    <w:p w14:paraId="354C28BE" w14:textId="77777777" w:rsidR="008B0AF3" w:rsidRPr="00885CA6" w:rsidRDefault="008B0AF3" w:rsidP="00E27065">
      <w:pPr>
        <w:keepNext/>
        <w:rPr>
          <w:sz w:val="18"/>
        </w:rPr>
      </w:pPr>
    </w:p>
    <w:p w14:paraId="45C3DAB6" w14:textId="77777777" w:rsidR="00E27065" w:rsidRDefault="00E27065" w:rsidP="00E27065">
      <w:pPr>
        <w:keepNext/>
        <w:rPr>
          <w:sz w:val="1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id w:val="-205684310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92FA523" w14:textId="5A511B3D" w:rsidR="00141A85" w:rsidRDefault="00141A85" w:rsidP="00141A85">
          <w:pPr>
            <w:pStyle w:val="Inhaltsverzeichnisberschrift"/>
            <w:jc w:val="center"/>
            <w:rPr>
              <w:color w:val="000000" w:themeColor="text1"/>
            </w:rPr>
          </w:pPr>
          <w:r w:rsidRPr="00141A85">
            <w:rPr>
              <w:color w:val="000000" w:themeColor="text1"/>
            </w:rPr>
            <w:t xml:space="preserve">Table </w:t>
          </w:r>
          <w:proofErr w:type="spellStart"/>
          <w:r w:rsidRPr="00141A85">
            <w:rPr>
              <w:color w:val="000000" w:themeColor="text1"/>
            </w:rPr>
            <w:t>of</w:t>
          </w:r>
          <w:proofErr w:type="spellEnd"/>
          <w:r w:rsidRPr="00141A85">
            <w:rPr>
              <w:color w:val="000000" w:themeColor="text1"/>
            </w:rPr>
            <w:t xml:space="preserve"> </w:t>
          </w:r>
          <w:proofErr w:type="spellStart"/>
          <w:r w:rsidRPr="00141A85">
            <w:rPr>
              <w:color w:val="000000" w:themeColor="text1"/>
            </w:rPr>
            <w:t>content</w:t>
          </w:r>
          <w:proofErr w:type="spellEnd"/>
        </w:p>
        <w:p w14:paraId="748ED889" w14:textId="2715F6C2" w:rsidR="00141A85" w:rsidRDefault="00141A85" w:rsidP="00141A85">
          <w:pPr>
            <w:rPr>
              <w:lang w:val="de-DE"/>
            </w:rPr>
          </w:pPr>
        </w:p>
        <w:p w14:paraId="10A8350A" w14:textId="77777777" w:rsidR="00141A85" w:rsidRPr="00141A85" w:rsidRDefault="00141A85" w:rsidP="00141A85">
          <w:pPr>
            <w:rPr>
              <w:lang w:val="de-DE"/>
            </w:rPr>
          </w:pPr>
        </w:p>
        <w:p w14:paraId="6DADA5FC" w14:textId="046EDF82" w:rsidR="00141A85" w:rsidRPr="008B3004" w:rsidRDefault="00141A85">
          <w:pPr>
            <w:pStyle w:val="Verzeichnis1"/>
            <w:tabs>
              <w:tab w:val="right" w:pos="9062"/>
            </w:tabs>
            <w:rPr>
              <w:rFonts w:ascii="Palatino Linotype" w:eastAsiaTheme="minorEastAsia" w:hAnsi="Palatino Linotype" w:cs="Arial"/>
              <w:b w:val="0"/>
              <w:bCs w:val="0"/>
              <w:noProof/>
              <w:lang w:val="de-DE"/>
            </w:rPr>
          </w:pPr>
          <w:r w:rsidRPr="008B3004">
            <w:rPr>
              <w:rFonts w:ascii="Palatino Linotype" w:hAnsi="Palatino Linotype"/>
              <w:b w:val="0"/>
              <w:bCs w:val="0"/>
            </w:rPr>
            <w:fldChar w:fldCharType="begin"/>
          </w:r>
          <w:r w:rsidRPr="008B3004">
            <w:rPr>
              <w:rFonts w:ascii="Palatino Linotype" w:hAnsi="Palatino Linotype"/>
            </w:rPr>
            <w:instrText>TOC \o "1-3" \h \z \u</w:instrText>
          </w:r>
          <w:r w:rsidRPr="008B3004">
            <w:rPr>
              <w:rFonts w:ascii="Palatino Linotype" w:hAnsi="Palatino Linotype"/>
              <w:b w:val="0"/>
              <w:bCs w:val="0"/>
            </w:rPr>
            <w:fldChar w:fldCharType="separate"/>
          </w:r>
          <w:hyperlink w:anchor="_Toc112240426" w:history="1">
            <w:r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</w:rPr>
              <w:t xml:space="preserve">Figure S1. UV-chromatogram of (a) DOTA-MGS5, (b) </w:t>
            </w:r>
            <w:r w:rsidRPr="008B3004">
              <w:rPr>
                <w:rStyle w:val="Hyperlink"/>
                <w:rFonts w:ascii="Palatino Linotype" w:hAnsi="Palatino Linotype" w:cs="Arial"/>
                <w:bCs w:val="0"/>
                <w:noProof/>
              </w:rPr>
              <w:t>1</w:t>
            </w:r>
            <w:r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</w:rPr>
              <w:t xml:space="preserve"> and (c) </w:t>
            </w:r>
            <w:r w:rsidRPr="008B3004">
              <w:rPr>
                <w:rStyle w:val="Hyperlink"/>
                <w:rFonts w:ascii="Palatino Linotype" w:hAnsi="Palatino Linotype" w:cs="Arial"/>
                <w:bCs w:val="0"/>
                <w:noProof/>
              </w:rPr>
              <w:t>2</w:t>
            </w:r>
            <w:r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tab/>
            </w:r>
            <w:r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fldChar w:fldCharType="begin"/>
            </w:r>
            <w:r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instrText xml:space="preserve"> PAGEREF _Toc112240426 \h </w:instrText>
            </w:r>
            <w:r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</w:r>
            <w:r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fldChar w:fldCharType="separate"/>
            </w:r>
            <w:r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t>2</w:t>
            </w:r>
            <w:r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9C5B5F3" w14:textId="3113FEC4" w:rsidR="00141A85" w:rsidRPr="008B3004" w:rsidRDefault="00E710AB">
          <w:pPr>
            <w:pStyle w:val="Verzeichnis1"/>
            <w:tabs>
              <w:tab w:val="right" w:pos="9062"/>
            </w:tabs>
            <w:rPr>
              <w:rFonts w:ascii="Palatino Linotype" w:eastAsiaTheme="minorEastAsia" w:hAnsi="Palatino Linotype" w:cs="Arial"/>
              <w:b w:val="0"/>
              <w:bCs w:val="0"/>
              <w:noProof/>
              <w:lang w:val="de-DE"/>
            </w:rPr>
          </w:pPr>
          <w:hyperlink w:anchor="_Toc112240427" w:history="1">
            <w:r w:rsidR="00141A85"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</w:rPr>
              <w:t xml:space="preserve">Figure S2. Mass spectra of (a) DOTA-MGS5, (b) </w:t>
            </w:r>
            <w:r w:rsidR="00141A85" w:rsidRPr="008B3004">
              <w:rPr>
                <w:rStyle w:val="Hyperlink"/>
                <w:rFonts w:ascii="Palatino Linotype" w:hAnsi="Palatino Linotype" w:cs="Arial"/>
                <w:bCs w:val="0"/>
                <w:noProof/>
              </w:rPr>
              <w:t>1</w:t>
            </w:r>
            <w:r w:rsidR="00141A85"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</w:rPr>
              <w:t xml:space="preserve"> and (c) </w:t>
            </w:r>
            <w:r w:rsidR="00141A85" w:rsidRPr="008B3004">
              <w:rPr>
                <w:rStyle w:val="Hyperlink"/>
                <w:rFonts w:ascii="Palatino Linotype" w:hAnsi="Palatino Linotype" w:cs="Arial"/>
                <w:bCs w:val="0"/>
                <w:noProof/>
              </w:rPr>
              <w:t>2</w:t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tab/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fldChar w:fldCharType="begin"/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instrText xml:space="preserve"> PAGEREF _Toc112240427 \h </w:instrText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fldChar w:fldCharType="separate"/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t>3</w:t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0E1F96D" w14:textId="2DA4B5A7" w:rsidR="00141A85" w:rsidRPr="008B3004" w:rsidRDefault="00E710AB">
          <w:pPr>
            <w:pStyle w:val="Verzeichnis1"/>
            <w:tabs>
              <w:tab w:val="right" w:pos="9062"/>
            </w:tabs>
            <w:rPr>
              <w:rFonts w:ascii="Palatino Linotype" w:eastAsiaTheme="minorEastAsia" w:hAnsi="Palatino Linotype" w:cs="Arial"/>
              <w:b w:val="0"/>
              <w:bCs w:val="0"/>
              <w:noProof/>
              <w:lang w:val="de-DE"/>
            </w:rPr>
          </w:pPr>
          <w:hyperlink w:anchor="_Toc112240428" w:history="1">
            <w:r w:rsidR="00141A85"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</w:rPr>
              <w:t xml:space="preserve">Table S1. Results of biodistribution studies evaluated in A431-CCK2R/A431-mock xenografted BALB/c nude mice of the </w:t>
            </w:r>
            <w:r w:rsidR="00141A85"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  <w:vertAlign w:val="superscript"/>
              </w:rPr>
              <w:t>177</w:t>
            </w:r>
            <w:r w:rsidR="00141A85"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</w:rPr>
              <w:t>Lu-labeled peptide derivatives (20 pmol, 4 h p.i.)</w:t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tab/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fldChar w:fldCharType="begin"/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instrText xml:space="preserve"> PAGEREF _Toc112240428 \h </w:instrText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fldChar w:fldCharType="separate"/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t>4</w:t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82AB5BF" w14:textId="2F96C41E" w:rsidR="00141A85" w:rsidRPr="008B3004" w:rsidRDefault="00E710AB">
          <w:pPr>
            <w:pStyle w:val="Verzeichnis1"/>
            <w:tabs>
              <w:tab w:val="right" w:pos="9062"/>
            </w:tabs>
            <w:rPr>
              <w:rFonts w:ascii="Palatino Linotype" w:eastAsiaTheme="minorEastAsia" w:hAnsi="Palatino Linotype" w:cs="Arial"/>
              <w:b w:val="0"/>
              <w:bCs w:val="0"/>
              <w:noProof/>
              <w:lang w:val="de-DE"/>
            </w:rPr>
          </w:pPr>
          <w:hyperlink w:anchor="_Toc112240429" w:history="1">
            <w:r w:rsidR="00141A85"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</w:rPr>
              <w:t xml:space="preserve">Table S2. Results of the blocking experiments using 1000-fold excess of non-radiolabeled peptide in the biodistribution studiy evaluated in A431-CCK2R/A431-mock xenografted BALB/c nude mice of the </w:t>
            </w:r>
            <w:r w:rsidR="00141A85"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  <w:vertAlign w:val="superscript"/>
              </w:rPr>
              <w:t>177</w:t>
            </w:r>
            <w:r w:rsidR="00141A85"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</w:rPr>
              <w:t>Lu-labeled peptide derivatives (20 pmol, 4 h p.i.)</w:t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tab/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fldChar w:fldCharType="begin"/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instrText xml:space="preserve"> PAGEREF _Toc112240429 \h </w:instrText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fldChar w:fldCharType="separate"/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t>5</w:t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98B30A3" w14:textId="039B8D4E" w:rsidR="00141A85" w:rsidRPr="008B3004" w:rsidRDefault="00E710AB">
          <w:pPr>
            <w:pStyle w:val="Verzeichnis1"/>
            <w:tabs>
              <w:tab w:val="right" w:pos="9062"/>
            </w:tabs>
            <w:rPr>
              <w:rFonts w:ascii="Palatino Linotype" w:eastAsiaTheme="minorEastAsia" w:hAnsi="Palatino Linotype" w:cs="Arial"/>
              <w:b w:val="0"/>
              <w:bCs w:val="0"/>
              <w:noProof/>
              <w:lang w:val="de-DE"/>
            </w:rPr>
          </w:pPr>
          <w:hyperlink w:anchor="_Toc112240430" w:history="1">
            <w:r w:rsidR="00141A85"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</w:rPr>
              <w:t xml:space="preserve">Figure S3. </w:t>
            </w:r>
            <w:r w:rsidR="00141A85" w:rsidRPr="008B3004">
              <w:rPr>
                <w:rStyle w:val="Hyperlink"/>
                <w:rFonts w:ascii="Palatino Linotype" w:eastAsia="Calibri" w:hAnsi="Palatino Linotype" w:cs="Arial"/>
                <w:b w:val="0"/>
                <w:bCs w:val="0"/>
                <w:noProof/>
              </w:rPr>
              <w:t xml:space="preserve">Uptake </w:t>
            </w:r>
            <w:r w:rsidR="00141A85"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</w:rPr>
              <w:t>of [</w:t>
            </w:r>
            <w:r w:rsidR="00141A85"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  <w:vertAlign w:val="superscript"/>
              </w:rPr>
              <w:t>177</w:t>
            </w:r>
            <w:r w:rsidR="00141A85"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</w:rPr>
              <w:t>Lu]Lu-</w:t>
            </w:r>
            <w:r w:rsidR="00141A85" w:rsidRPr="008B3004">
              <w:rPr>
                <w:rStyle w:val="Hyperlink"/>
                <w:rFonts w:ascii="Palatino Linotype" w:hAnsi="Palatino Linotype" w:cs="Arial"/>
                <w:bCs w:val="0"/>
                <w:noProof/>
              </w:rPr>
              <w:t>2</w:t>
            </w:r>
            <w:r w:rsidR="00141A85"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</w:rPr>
              <w:t xml:space="preserve"> in </w:t>
            </w:r>
            <w:r w:rsidR="00141A85" w:rsidRPr="008B3004">
              <w:rPr>
                <w:rStyle w:val="Hyperlink"/>
                <w:rFonts w:ascii="Palatino Linotype" w:eastAsia="Calibri" w:hAnsi="Palatino Linotype" w:cs="Arial"/>
                <w:b w:val="0"/>
                <w:bCs w:val="0"/>
                <w:noProof/>
              </w:rPr>
              <w:t xml:space="preserve">the residual organs of A431-CCK2 xenografted BALB/c nude mice </w:t>
            </w:r>
            <w:r w:rsidR="00141A85"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</w:rPr>
              <w:t>for up to 7 days</w:t>
            </w:r>
            <w:r w:rsidR="00141A85" w:rsidRPr="008B3004">
              <w:rPr>
                <w:rStyle w:val="Hyperlink"/>
                <w:rFonts w:ascii="Palatino Linotype" w:eastAsia="Calibri" w:hAnsi="Palatino Linotype" w:cs="Arial"/>
                <w:b w:val="0"/>
                <w:bCs w:val="0"/>
                <w:noProof/>
              </w:rPr>
              <w:t>.</w:t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tab/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fldChar w:fldCharType="begin"/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instrText xml:space="preserve"> PAGEREF _Toc112240430 \h </w:instrText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fldChar w:fldCharType="separate"/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t>6</w:t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BD5A54C" w14:textId="4DA600C6" w:rsidR="00141A85" w:rsidRPr="008B3004" w:rsidRDefault="00E710AB">
          <w:pPr>
            <w:pStyle w:val="Verzeichnis1"/>
            <w:tabs>
              <w:tab w:val="right" w:pos="9062"/>
            </w:tabs>
            <w:rPr>
              <w:rFonts w:ascii="Palatino Linotype" w:eastAsiaTheme="minorEastAsia" w:hAnsi="Palatino Linotype" w:cs="Arial"/>
              <w:b w:val="0"/>
              <w:bCs w:val="0"/>
              <w:noProof/>
              <w:lang w:val="de-DE"/>
            </w:rPr>
          </w:pPr>
          <w:hyperlink w:anchor="_Toc112240431" w:history="1">
            <w:r w:rsidR="00141A85"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</w:rPr>
              <w:t>Table S3. Uptake values of [</w:t>
            </w:r>
            <w:r w:rsidR="00141A85"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  <w:vertAlign w:val="superscript"/>
              </w:rPr>
              <w:t>177</w:t>
            </w:r>
            <w:r w:rsidR="00141A85"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</w:rPr>
              <w:t>Lu]Lu-</w:t>
            </w:r>
            <w:r w:rsidR="00141A85" w:rsidRPr="008B3004">
              <w:rPr>
                <w:rStyle w:val="Hyperlink"/>
                <w:rFonts w:ascii="Palatino Linotype" w:hAnsi="Palatino Linotype" w:cs="Arial"/>
                <w:bCs w:val="0"/>
                <w:noProof/>
              </w:rPr>
              <w:t>2</w:t>
            </w:r>
            <w:r w:rsidR="00141A85" w:rsidRPr="008B3004">
              <w:rPr>
                <w:rStyle w:val="Hyperlink"/>
                <w:rFonts w:ascii="Palatino Linotype" w:hAnsi="Palatino Linotype" w:cs="Arial"/>
                <w:b w:val="0"/>
                <w:bCs w:val="0"/>
                <w:noProof/>
              </w:rPr>
              <w:t xml:space="preserve"> in A431-CCK2R tumor xenograft for up to 7 days</w:t>
            </w:r>
            <w:r w:rsidR="00141A85" w:rsidRPr="008B3004">
              <w:rPr>
                <w:rStyle w:val="Hyperlink"/>
                <w:rFonts w:ascii="Palatino Linotype" w:eastAsia="Calibri" w:hAnsi="Palatino Linotype" w:cs="Arial"/>
                <w:b w:val="0"/>
                <w:bCs w:val="0"/>
                <w:noProof/>
              </w:rPr>
              <w:t>.</w:t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tab/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fldChar w:fldCharType="begin"/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instrText xml:space="preserve"> PAGEREF _Toc112240431 \h </w:instrText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fldChar w:fldCharType="separate"/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t>7</w:t>
            </w:r>
            <w:r w:rsidR="00141A85" w:rsidRPr="008B3004">
              <w:rPr>
                <w:rFonts w:ascii="Palatino Linotype" w:hAnsi="Palatino Linotype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3DEE90A" w14:textId="74788A43" w:rsidR="00141A85" w:rsidRDefault="00141A85">
          <w:r w:rsidRPr="008B3004">
            <w:rPr>
              <w:rFonts w:ascii="Palatino Linotype" w:hAnsi="Palatino Linotype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4118E7AF" w14:textId="5105B1F5" w:rsidR="008B0AF3" w:rsidRPr="00885CA6" w:rsidRDefault="008B0AF3" w:rsidP="00E27065">
      <w:pPr>
        <w:keepNext/>
        <w:rPr>
          <w:sz w:val="18"/>
        </w:rPr>
      </w:pPr>
    </w:p>
    <w:p w14:paraId="737D03A8" w14:textId="77777777" w:rsidR="00E27065" w:rsidRDefault="00E27065" w:rsidP="00E27065">
      <w:pPr>
        <w:keepNext/>
        <w:rPr>
          <w:sz w:val="18"/>
        </w:rPr>
      </w:pPr>
    </w:p>
    <w:p w14:paraId="1E023121" w14:textId="77777777" w:rsidR="008B0AF3" w:rsidRPr="00885CA6" w:rsidRDefault="008B0AF3" w:rsidP="00E27065">
      <w:pPr>
        <w:keepNext/>
        <w:rPr>
          <w:sz w:val="18"/>
        </w:rPr>
      </w:pPr>
    </w:p>
    <w:p w14:paraId="55238472" w14:textId="34087464" w:rsidR="00E27065" w:rsidRPr="00885CA6" w:rsidRDefault="00DF0B1E" w:rsidP="00E27065">
      <w:pPr>
        <w:keepNext/>
        <w:jc w:val="center"/>
      </w:pPr>
      <w:r w:rsidRPr="00DF0B1E">
        <w:rPr>
          <w:noProof/>
          <w:lang w:val="de-DE"/>
        </w:rPr>
        <w:drawing>
          <wp:inline distT="0" distB="0" distL="0" distR="0" wp14:anchorId="4365F9DE" wp14:editId="029A65D8">
            <wp:extent cx="5770805" cy="485480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9123" cy="48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CF1DD" w14:textId="77777777" w:rsidR="00E27065" w:rsidRPr="00885CA6" w:rsidRDefault="00E27065" w:rsidP="00E27065">
      <w:pPr>
        <w:keepNext/>
        <w:jc w:val="center"/>
      </w:pPr>
    </w:p>
    <w:p w14:paraId="75F78D10" w14:textId="73222220" w:rsidR="00565D3E" w:rsidRPr="008B3004" w:rsidRDefault="00E27065" w:rsidP="008B0AF3">
      <w:pPr>
        <w:pStyle w:val="berschrift1"/>
        <w:jc w:val="center"/>
        <w:rPr>
          <w:rFonts w:ascii="Palatino Linotype" w:hAnsi="Palatino Linotype"/>
          <w:i/>
          <w:color w:val="auto"/>
          <w:sz w:val="20"/>
        </w:rPr>
      </w:pPr>
      <w:bookmarkStart w:id="1" w:name="_Toc112240426"/>
      <w:r w:rsidRPr="008B3004">
        <w:rPr>
          <w:rFonts w:ascii="Palatino Linotype" w:hAnsi="Palatino Linotype"/>
          <w:b/>
          <w:color w:val="auto"/>
          <w:sz w:val="20"/>
        </w:rPr>
        <w:t>Figure S1.</w:t>
      </w:r>
      <w:r w:rsidRPr="008B3004">
        <w:rPr>
          <w:rFonts w:ascii="Palatino Linotype" w:hAnsi="Palatino Linotype"/>
          <w:color w:val="auto"/>
          <w:sz w:val="20"/>
        </w:rPr>
        <w:t xml:space="preserve"> UV-chromatogram of (a) DOTA-MGS5, (b) </w:t>
      </w:r>
      <w:r w:rsidR="00DF0B1E" w:rsidRPr="008B3004">
        <w:rPr>
          <w:rFonts w:ascii="Palatino Linotype" w:hAnsi="Palatino Linotype"/>
          <w:b/>
          <w:bCs/>
          <w:color w:val="auto"/>
          <w:sz w:val="20"/>
        </w:rPr>
        <w:t>1</w:t>
      </w:r>
      <w:r w:rsidRPr="008B3004">
        <w:rPr>
          <w:rFonts w:ascii="Palatino Linotype" w:hAnsi="Palatino Linotype"/>
          <w:color w:val="auto"/>
          <w:sz w:val="20"/>
        </w:rPr>
        <w:t xml:space="preserve"> and (c) </w:t>
      </w:r>
      <w:r w:rsidR="00DF0B1E" w:rsidRPr="008B3004">
        <w:rPr>
          <w:rFonts w:ascii="Palatino Linotype" w:hAnsi="Palatino Linotype"/>
          <w:b/>
          <w:bCs/>
          <w:color w:val="auto"/>
          <w:sz w:val="20"/>
        </w:rPr>
        <w:t>2</w:t>
      </w:r>
      <w:bookmarkEnd w:id="1"/>
    </w:p>
    <w:p w14:paraId="34EBA097" w14:textId="0287C199" w:rsidR="0075616E" w:rsidRDefault="0075616E">
      <w:pPr>
        <w:rPr>
          <w:rFonts w:ascii="Palatino Linotype" w:eastAsiaTheme="majorEastAsia" w:hAnsi="Palatino Linotype" w:cstheme="majorBidi"/>
          <w:b/>
          <w:sz w:val="18"/>
          <w:szCs w:val="32"/>
        </w:rPr>
      </w:pPr>
    </w:p>
    <w:p w14:paraId="2D1AC494" w14:textId="18ED63E9" w:rsidR="00141A85" w:rsidRPr="00141A85" w:rsidRDefault="00141A85" w:rsidP="00141A85"/>
    <w:p w14:paraId="661E8F59" w14:textId="3D6E41E4" w:rsidR="00141A85" w:rsidRPr="00141A85" w:rsidRDefault="00141A85" w:rsidP="00141A85"/>
    <w:p w14:paraId="49E2ABA2" w14:textId="17DF3D98" w:rsidR="00141A85" w:rsidRPr="00141A85" w:rsidRDefault="00141A85" w:rsidP="00141A85"/>
    <w:p w14:paraId="6A4ABE97" w14:textId="507EA6E8" w:rsidR="00141A85" w:rsidRPr="00141A85" w:rsidRDefault="00141A85" w:rsidP="00141A85"/>
    <w:p w14:paraId="25D5FC62" w14:textId="1D3FF6DF" w:rsidR="00141A85" w:rsidRPr="00141A85" w:rsidRDefault="00141A85" w:rsidP="00141A85"/>
    <w:p w14:paraId="39EE967D" w14:textId="11100C36" w:rsidR="00141A85" w:rsidRPr="00141A85" w:rsidRDefault="00141A85" w:rsidP="00141A85"/>
    <w:p w14:paraId="2FB11C14" w14:textId="388F0867" w:rsidR="00141A85" w:rsidRPr="00141A85" w:rsidRDefault="00141A85" w:rsidP="00141A85"/>
    <w:p w14:paraId="624228CA" w14:textId="1F23B144" w:rsidR="00141A85" w:rsidRPr="00141A85" w:rsidRDefault="00141A85" w:rsidP="00141A85"/>
    <w:p w14:paraId="3754360D" w14:textId="34AA5AFA" w:rsidR="00141A85" w:rsidRPr="00141A85" w:rsidRDefault="00141A85" w:rsidP="00141A85"/>
    <w:p w14:paraId="067102E3" w14:textId="38887EAE" w:rsidR="00141A85" w:rsidRPr="00141A85" w:rsidRDefault="00141A85" w:rsidP="00141A85"/>
    <w:p w14:paraId="6770A63C" w14:textId="67A64182" w:rsidR="00141A85" w:rsidRDefault="00141A85" w:rsidP="00141A85">
      <w:pPr>
        <w:rPr>
          <w:rFonts w:ascii="Palatino Linotype" w:eastAsiaTheme="majorEastAsia" w:hAnsi="Palatino Linotype" w:cstheme="majorBidi"/>
          <w:b/>
          <w:sz w:val="18"/>
          <w:szCs w:val="32"/>
        </w:rPr>
      </w:pPr>
    </w:p>
    <w:p w14:paraId="702BFFC6" w14:textId="6300502E" w:rsidR="00141A85" w:rsidRDefault="00141A85" w:rsidP="00141A85">
      <w:pPr>
        <w:rPr>
          <w:rFonts w:ascii="Palatino Linotype" w:eastAsiaTheme="majorEastAsia" w:hAnsi="Palatino Linotype" w:cstheme="majorBidi"/>
          <w:b/>
          <w:sz w:val="18"/>
          <w:szCs w:val="32"/>
        </w:rPr>
      </w:pPr>
    </w:p>
    <w:p w14:paraId="1E10DB4A" w14:textId="07B972EA" w:rsidR="00141A85" w:rsidRPr="00141A85" w:rsidRDefault="00141A85" w:rsidP="00141A85">
      <w:pPr>
        <w:tabs>
          <w:tab w:val="left" w:pos="1363"/>
        </w:tabs>
      </w:pPr>
      <w:r>
        <w:tab/>
      </w:r>
    </w:p>
    <w:p w14:paraId="4E7C8B69" w14:textId="77777777" w:rsidR="0075616E" w:rsidRPr="00885CA6" w:rsidRDefault="0075616E" w:rsidP="0075616E">
      <w:pPr>
        <w:keepNext/>
        <w:jc w:val="center"/>
      </w:pPr>
      <w:r w:rsidRPr="00885CA6">
        <w:rPr>
          <w:noProof/>
          <w:lang w:val="de-DE"/>
        </w:rPr>
        <w:lastRenderedPageBreak/>
        <w:drawing>
          <wp:inline distT="0" distB="0" distL="0" distR="0" wp14:anchorId="783E614E" wp14:editId="0C27E2D4">
            <wp:extent cx="4183433" cy="7997588"/>
            <wp:effectExtent l="0" t="0" r="762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946" cy="800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D0AB9" w14:textId="77777777" w:rsidR="0075616E" w:rsidRPr="00885CA6" w:rsidRDefault="0075616E" w:rsidP="0075616E">
      <w:pPr>
        <w:keepNext/>
        <w:jc w:val="center"/>
      </w:pPr>
    </w:p>
    <w:p w14:paraId="78910AEF" w14:textId="6C985001" w:rsidR="0075616E" w:rsidRDefault="0075616E" w:rsidP="008B0AF3">
      <w:pPr>
        <w:pStyle w:val="berschrift1"/>
        <w:jc w:val="center"/>
        <w:rPr>
          <w:rFonts w:ascii="Palatino Linotype" w:hAnsi="Palatino Linotype"/>
          <w:color w:val="auto"/>
          <w:sz w:val="18"/>
        </w:rPr>
      </w:pPr>
      <w:bookmarkStart w:id="2" w:name="_Toc112240427"/>
      <w:r w:rsidRPr="008B3004">
        <w:rPr>
          <w:rFonts w:ascii="Palatino Linotype" w:hAnsi="Palatino Linotype"/>
          <w:b/>
          <w:color w:val="auto"/>
          <w:sz w:val="20"/>
        </w:rPr>
        <w:t>Figure S2</w:t>
      </w:r>
      <w:r w:rsidRPr="008B3004">
        <w:rPr>
          <w:rFonts w:ascii="Palatino Linotype" w:hAnsi="Palatino Linotype"/>
          <w:color w:val="auto"/>
          <w:sz w:val="20"/>
        </w:rPr>
        <w:t xml:space="preserve">. Mass spectra of (a) DOTA-MGS5, (b) </w:t>
      </w:r>
      <w:r w:rsidR="00DF0B1E" w:rsidRPr="008B3004">
        <w:rPr>
          <w:rFonts w:ascii="Palatino Linotype" w:hAnsi="Palatino Linotype"/>
          <w:b/>
          <w:bCs/>
          <w:color w:val="auto"/>
          <w:sz w:val="20"/>
        </w:rPr>
        <w:t>1</w:t>
      </w:r>
      <w:r w:rsidRPr="008B3004">
        <w:rPr>
          <w:rFonts w:ascii="Palatino Linotype" w:hAnsi="Palatino Linotype"/>
          <w:color w:val="auto"/>
          <w:sz w:val="20"/>
        </w:rPr>
        <w:t xml:space="preserve"> and (c) </w:t>
      </w:r>
      <w:r w:rsidR="00DF0B1E" w:rsidRPr="008B3004">
        <w:rPr>
          <w:rFonts w:ascii="Palatino Linotype" w:hAnsi="Palatino Linotype"/>
          <w:b/>
          <w:bCs/>
          <w:color w:val="auto"/>
          <w:sz w:val="20"/>
        </w:rPr>
        <w:t>2</w:t>
      </w:r>
      <w:bookmarkEnd w:id="2"/>
    </w:p>
    <w:p w14:paraId="6F5D67B6" w14:textId="77777777" w:rsidR="008B0AF3" w:rsidRPr="008B0AF3" w:rsidRDefault="008B0AF3" w:rsidP="008B0AF3"/>
    <w:p w14:paraId="6D6098BE" w14:textId="77777777" w:rsidR="00E27065" w:rsidRPr="008B0AF3" w:rsidRDefault="00E27065" w:rsidP="008B0AF3">
      <w:pPr>
        <w:pStyle w:val="berschrift1"/>
        <w:rPr>
          <w:rFonts w:ascii="Palatino Linotype" w:hAnsi="Palatino Linotype"/>
          <w:i/>
          <w:color w:val="auto"/>
          <w:sz w:val="18"/>
        </w:rPr>
      </w:pPr>
      <w:bookmarkStart w:id="3" w:name="_Toc112240428"/>
      <w:r w:rsidRPr="008B0AF3">
        <w:rPr>
          <w:rFonts w:ascii="Palatino Linotype" w:hAnsi="Palatino Linotype"/>
          <w:b/>
          <w:color w:val="auto"/>
          <w:sz w:val="18"/>
        </w:rPr>
        <w:t>Table S</w:t>
      </w:r>
      <w:r w:rsidRPr="008B0AF3">
        <w:rPr>
          <w:rFonts w:ascii="Palatino Linotype" w:hAnsi="Palatino Linotype"/>
          <w:b/>
          <w:i/>
          <w:color w:val="auto"/>
          <w:sz w:val="18"/>
        </w:rPr>
        <w:fldChar w:fldCharType="begin"/>
      </w:r>
      <w:r w:rsidRPr="008B0AF3">
        <w:rPr>
          <w:rFonts w:ascii="Palatino Linotype" w:hAnsi="Palatino Linotype"/>
          <w:b/>
          <w:color w:val="auto"/>
          <w:sz w:val="18"/>
        </w:rPr>
        <w:instrText xml:space="preserve"> SEQ Table \* ARABIC </w:instrText>
      </w:r>
      <w:r w:rsidRPr="008B0AF3">
        <w:rPr>
          <w:rFonts w:ascii="Palatino Linotype" w:hAnsi="Palatino Linotype"/>
          <w:b/>
          <w:i/>
          <w:color w:val="auto"/>
          <w:sz w:val="18"/>
        </w:rPr>
        <w:fldChar w:fldCharType="separate"/>
      </w:r>
      <w:r w:rsidR="002E44E6">
        <w:rPr>
          <w:rFonts w:ascii="Palatino Linotype" w:hAnsi="Palatino Linotype"/>
          <w:b/>
          <w:noProof/>
          <w:color w:val="auto"/>
          <w:sz w:val="18"/>
        </w:rPr>
        <w:t>1</w:t>
      </w:r>
      <w:r w:rsidRPr="008B0AF3">
        <w:rPr>
          <w:rFonts w:ascii="Palatino Linotype" w:hAnsi="Palatino Linotype"/>
          <w:b/>
          <w:i/>
          <w:color w:val="auto"/>
          <w:sz w:val="18"/>
        </w:rPr>
        <w:fldChar w:fldCharType="end"/>
      </w:r>
      <w:r w:rsidRPr="008B0AF3">
        <w:rPr>
          <w:rFonts w:ascii="Palatino Linotype" w:hAnsi="Palatino Linotype"/>
          <w:b/>
          <w:color w:val="auto"/>
          <w:sz w:val="18"/>
        </w:rPr>
        <w:t>.</w:t>
      </w:r>
      <w:r w:rsidRPr="008B0AF3">
        <w:rPr>
          <w:rFonts w:ascii="Palatino Linotype" w:hAnsi="Palatino Linotype"/>
          <w:color w:val="auto"/>
          <w:sz w:val="18"/>
        </w:rPr>
        <w:t xml:space="preserve"> Results of biodistribution studies evaluated in A431-CCK2R/A431-mock xenografted BALB/c nude mice of the </w:t>
      </w:r>
      <w:r w:rsidRPr="008B0AF3">
        <w:rPr>
          <w:rFonts w:ascii="Palatino Linotype" w:hAnsi="Palatino Linotype"/>
          <w:color w:val="auto"/>
          <w:sz w:val="18"/>
          <w:vertAlign w:val="superscript"/>
        </w:rPr>
        <w:t>177</w:t>
      </w:r>
      <w:r w:rsidRPr="008B0AF3">
        <w:rPr>
          <w:rFonts w:ascii="Palatino Linotype" w:hAnsi="Palatino Linotype"/>
          <w:color w:val="auto"/>
          <w:sz w:val="18"/>
        </w:rPr>
        <w:t xml:space="preserve">Lu-labeled peptide derivatives (20 </w:t>
      </w:r>
      <w:proofErr w:type="spellStart"/>
      <w:r w:rsidRPr="008B0AF3">
        <w:rPr>
          <w:rFonts w:ascii="Palatino Linotype" w:hAnsi="Palatino Linotype"/>
          <w:color w:val="auto"/>
          <w:sz w:val="18"/>
        </w:rPr>
        <w:t>pmol</w:t>
      </w:r>
      <w:proofErr w:type="spellEnd"/>
      <w:r w:rsidRPr="008B0AF3">
        <w:rPr>
          <w:rFonts w:ascii="Palatino Linotype" w:hAnsi="Palatino Linotype"/>
          <w:color w:val="auto"/>
          <w:sz w:val="18"/>
        </w:rPr>
        <w:t>, 4 h p.i.)</w:t>
      </w:r>
      <w:bookmarkEnd w:id="3"/>
    </w:p>
    <w:tbl>
      <w:tblPr>
        <w:tblStyle w:val="EinfacheTabelle2"/>
        <w:tblpPr w:leftFromText="141" w:rightFromText="141" w:vertAnchor="text" w:horzAnchor="margin" w:tblpY="358"/>
        <w:tblW w:w="9072" w:type="dxa"/>
        <w:tblLook w:val="04A0" w:firstRow="1" w:lastRow="0" w:firstColumn="1" w:lastColumn="0" w:noHBand="0" w:noVBand="1"/>
      </w:tblPr>
      <w:tblGrid>
        <w:gridCol w:w="1770"/>
        <w:gridCol w:w="2434"/>
        <w:gridCol w:w="2434"/>
        <w:gridCol w:w="2434"/>
      </w:tblGrid>
      <w:tr w:rsidR="00DF0B1E" w:rsidRPr="008B0AF3" w14:paraId="7E61E0DD" w14:textId="10167299" w:rsidTr="00141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2DD092F5" w14:textId="77777777" w:rsidR="00DF0B1E" w:rsidRPr="00A27ADF" w:rsidRDefault="00DF0B1E" w:rsidP="00DF0B1E">
            <w:pPr>
              <w:spacing w:after="360" w:line="360" w:lineRule="auto"/>
              <w:rPr>
                <w:rFonts w:ascii="Palatino Linotype" w:hAnsi="Palatino Linotype" w:cstheme="minorHAnsi"/>
                <w:iCs/>
                <w:sz w:val="20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</w:rPr>
              <w:t>radiopeptide</w:t>
            </w:r>
          </w:p>
        </w:tc>
        <w:tc>
          <w:tcPr>
            <w:tcW w:w="2289" w:type="dxa"/>
          </w:tcPr>
          <w:p w14:paraId="40BBC42E" w14:textId="79E814CB" w:rsidR="00DF0B1E" w:rsidRPr="00A27ADF" w:rsidRDefault="00DF0B1E" w:rsidP="00DF0B1E">
            <w:pPr>
              <w:spacing w:after="3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0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</w:rPr>
              <w:t>[</w:t>
            </w: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  <w:vertAlign w:val="superscript"/>
              </w:rPr>
              <w:t>177</w:t>
            </w: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</w:rPr>
              <w:t>Lu]Lu-DOTA-MGS5</w:t>
            </w:r>
          </w:p>
        </w:tc>
        <w:tc>
          <w:tcPr>
            <w:tcW w:w="2289" w:type="dxa"/>
          </w:tcPr>
          <w:p w14:paraId="5F2B534A" w14:textId="572E88F1" w:rsidR="00DF0B1E" w:rsidRPr="00A27ADF" w:rsidRDefault="00DF0B1E" w:rsidP="00DF0B1E">
            <w:pPr>
              <w:spacing w:after="3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0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</w:rPr>
              <w:t>[</w:t>
            </w: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  <w:vertAlign w:val="superscript"/>
              </w:rPr>
              <w:t>177</w:t>
            </w: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</w:rPr>
              <w:t>Lu]Lu-1</w:t>
            </w:r>
          </w:p>
        </w:tc>
        <w:tc>
          <w:tcPr>
            <w:tcW w:w="2289" w:type="dxa"/>
          </w:tcPr>
          <w:p w14:paraId="64930BBC" w14:textId="77777777" w:rsidR="00DF0B1E" w:rsidRPr="00A27ADF" w:rsidRDefault="00DF0B1E" w:rsidP="00DF0B1E">
            <w:pPr>
              <w:spacing w:after="3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b w:val="0"/>
                <w:bCs w:val="0"/>
                <w:iCs/>
                <w:caps/>
                <w:sz w:val="20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</w:rPr>
              <w:t>[</w:t>
            </w: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  <w:vertAlign w:val="superscript"/>
              </w:rPr>
              <w:t>177</w:t>
            </w: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</w:rPr>
              <w:t>Lu]Lu-2</w:t>
            </w:r>
          </w:p>
          <w:p w14:paraId="6204F956" w14:textId="77777777" w:rsidR="00A27ADF" w:rsidRPr="00A27ADF" w:rsidRDefault="00A27ADF" w:rsidP="00DF0B1E">
            <w:pPr>
              <w:spacing w:after="3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b w:val="0"/>
                <w:bCs w:val="0"/>
                <w:iCs/>
                <w:sz w:val="20"/>
                <w:szCs w:val="22"/>
              </w:rPr>
            </w:pPr>
          </w:p>
          <w:p w14:paraId="48370450" w14:textId="3802E481" w:rsidR="00DF0B1E" w:rsidRPr="00A27ADF" w:rsidRDefault="00DF0B1E" w:rsidP="00DF0B1E">
            <w:pPr>
              <w:spacing w:after="3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0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</w:rPr>
              <w:t>%</w:t>
            </w:r>
          </w:p>
        </w:tc>
      </w:tr>
      <w:tr w:rsidR="00DF0B1E" w:rsidRPr="008B0AF3" w14:paraId="3D57BFC4" w14:textId="01AD5BC4" w:rsidTr="0014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0BFC7B6B" w14:textId="561337F5" w:rsidR="00DF0B1E" w:rsidRPr="00A27ADF" w:rsidRDefault="00DF0B1E" w:rsidP="00DF0B1E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blood</w:t>
            </w:r>
          </w:p>
        </w:tc>
        <w:tc>
          <w:tcPr>
            <w:tcW w:w="2289" w:type="dxa"/>
          </w:tcPr>
          <w:p w14:paraId="474857A9" w14:textId="77777777" w:rsidR="00DF0B1E" w:rsidRPr="00A27ADF" w:rsidRDefault="00DF0B1E" w:rsidP="00DF0B1E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0.11 ± 0.11</w:t>
            </w:r>
          </w:p>
        </w:tc>
        <w:tc>
          <w:tcPr>
            <w:tcW w:w="2289" w:type="dxa"/>
          </w:tcPr>
          <w:p w14:paraId="255DE802" w14:textId="2F4870C6" w:rsidR="00DF0B1E" w:rsidRPr="00A27ADF" w:rsidRDefault="00DF0B1E" w:rsidP="00DF0B1E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0.02 ± 0.00</w:t>
            </w:r>
          </w:p>
        </w:tc>
        <w:tc>
          <w:tcPr>
            <w:tcW w:w="2289" w:type="dxa"/>
          </w:tcPr>
          <w:p w14:paraId="49FA5E18" w14:textId="73DE353A" w:rsidR="00DF0B1E" w:rsidRPr="00A27ADF" w:rsidRDefault="00DF0B1E" w:rsidP="00DF0B1E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0.03 ± 0.01</w:t>
            </w:r>
          </w:p>
          <w:p w14:paraId="2EACDBDF" w14:textId="77777777" w:rsidR="00A27ADF" w:rsidRPr="00A27ADF" w:rsidRDefault="00A27ADF" w:rsidP="00DF0B1E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</w:p>
          <w:p w14:paraId="19ED96F0" w14:textId="567034FF" w:rsidR="00A27ADF" w:rsidRPr="00A27ADF" w:rsidRDefault="00A27ADF" w:rsidP="00DF0B1E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</w:p>
          <w:p w14:paraId="29ADFA3F" w14:textId="77777777" w:rsidR="00A27ADF" w:rsidRPr="00A27ADF" w:rsidRDefault="00A27ADF" w:rsidP="00DF0B1E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</w:p>
          <w:p w14:paraId="3E68D2EA" w14:textId="77777777" w:rsidR="00A27ADF" w:rsidRPr="00A27ADF" w:rsidRDefault="00A27ADF" w:rsidP="00DF0B1E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</w:p>
          <w:p w14:paraId="621C81A5" w14:textId="7AA688D4" w:rsidR="00A27ADF" w:rsidRPr="00A27ADF" w:rsidRDefault="00A27ADF" w:rsidP="00DF0B1E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</w:p>
          <w:p w14:paraId="61DC30D0" w14:textId="574988E2" w:rsidR="00A27ADF" w:rsidRPr="00A27ADF" w:rsidRDefault="00A27ADF" w:rsidP="00DF0B1E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</w:p>
          <w:p w14:paraId="3B152077" w14:textId="348B5152" w:rsidR="00A27ADF" w:rsidRPr="00A27ADF" w:rsidRDefault="00A27ADF" w:rsidP="00DF0B1E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</w:p>
          <w:p w14:paraId="5FBB7354" w14:textId="77777777" w:rsidR="00A27ADF" w:rsidRPr="00A27ADF" w:rsidRDefault="00A27ADF" w:rsidP="00DF0B1E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</w:p>
          <w:p w14:paraId="6FC23A77" w14:textId="77777777" w:rsidR="00A27ADF" w:rsidRPr="00A27ADF" w:rsidRDefault="00A27ADF" w:rsidP="00DF0B1E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</w:p>
          <w:p w14:paraId="6F860A01" w14:textId="77777777" w:rsidR="00A27ADF" w:rsidRPr="00A27ADF" w:rsidRDefault="00A27ADF" w:rsidP="00DF0B1E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</w:p>
          <w:p w14:paraId="5D38DF7D" w14:textId="77777777" w:rsidR="00A27ADF" w:rsidRPr="00A27ADF" w:rsidRDefault="00A27ADF" w:rsidP="00DF0B1E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</w:p>
          <w:p w14:paraId="37BDA0FB" w14:textId="77777777" w:rsidR="00A27ADF" w:rsidRPr="00A27ADF" w:rsidRDefault="00A27ADF" w:rsidP="00DF0B1E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</w:p>
          <w:p w14:paraId="72A6147D" w14:textId="69E2AAC1" w:rsidR="00A27ADF" w:rsidRPr="00A27ADF" w:rsidRDefault="00A27ADF" w:rsidP="00A27ADF">
            <w:pPr>
              <w:spacing w:after="3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</w:p>
        </w:tc>
      </w:tr>
      <w:tr w:rsidR="00A27ADF" w:rsidRPr="008B0AF3" w14:paraId="7E50DC1F" w14:textId="686CF8A5" w:rsidTr="00141A8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6A64A615" w14:textId="3A569C07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lung</w:t>
            </w:r>
          </w:p>
        </w:tc>
        <w:tc>
          <w:tcPr>
            <w:tcW w:w="2289" w:type="dxa"/>
          </w:tcPr>
          <w:p w14:paraId="5F0FDAFC" w14:textId="0E56002B" w:rsidR="00A27ADF" w:rsidRPr="00A27ADF" w:rsidRDefault="00A27ADF" w:rsidP="00A27ADF">
            <w:pPr>
              <w:spacing w:after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FF0000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0.17 ± 0.14</w:t>
            </w:r>
          </w:p>
        </w:tc>
        <w:tc>
          <w:tcPr>
            <w:tcW w:w="2289" w:type="dxa"/>
          </w:tcPr>
          <w:p w14:paraId="20D0990E" w14:textId="14511C7C" w:rsidR="00A27ADF" w:rsidRPr="00A27ADF" w:rsidRDefault="00A27ADF" w:rsidP="00A27ADF">
            <w:pPr>
              <w:spacing w:after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FF0000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0.12 ± 0.04</w:t>
            </w:r>
          </w:p>
        </w:tc>
        <w:tc>
          <w:tcPr>
            <w:tcW w:w="2289" w:type="dxa"/>
          </w:tcPr>
          <w:p w14:paraId="378BBED0" w14:textId="06BE70A1" w:rsidR="00A27ADF" w:rsidRPr="00A27ADF" w:rsidRDefault="00A27ADF" w:rsidP="00A27ADF">
            <w:pPr>
              <w:spacing w:after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FF0000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0.22 ± 0.06</w:t>
            </w:r>
          </w:p>
        </w:tc>
      </w:tr>
      <w:tr w:rsidR="00A27ADF" w:rsidRPr="008B0AF3" w14:paraId="6977E7C2" w14:textId="77777777" w:rsidTr="0014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1EA1E19E" w14:textId="27AC9335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heart</w:t>
            </w:r>
          </w:p>
        </w:tc>
        <w:tc>
          <w:tcPr>
            <w:tcW w:w="2289" w:type="dxa"/>
          </w:tcPr>
          <w:p w14:paraId="43593DF2" w14:textId="6A10D884" w:rsidR="00A27ADF" w:rsidRPr="00A27ADF" w:rsidRDefault="00A27ADF" w:rsidP="00A27ADF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FF0000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0.10 ± 0.06</w:t>
            </w:r>
          </w:p>
        </w:tc>
        <w:tc>
          <w:tcPr>
            <w:tcW w:w="2289" w:type="dxa"/>
          </w:tcPr>
          <w:p w14:paraId="51AA34B2" w14:textId="234F25A2" w:rsidR="00A27ADF" w:rsidRPr="00A27ADF" w:rsidRDefault="00A27ADF" w:rsidP="00A27ADF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FF0000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0.06 ± 0.01</w:t>
            </w:r>
          </w:p>
        </w:tc>
        <w:tc>
          <w:tcPr>
            <w:tcW w:w="2289" w:type="dxa"/>
          </w:tcPr>
          <w:p w14:paraId="09B46AF5" w14:textId="2E637DFC" w:rsidR="00A27ADF" w:rsidRPr="00A27ADF" w:rsidRDefault="00A27ADF" w:rsidP="00A27ADF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FF0000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0.07 ± 0.02</w:t>
            </w:r>
          </w:p>
        </w:tc>
      </w:tr>
      <w:tr w:rsidR="00A27ADF" w:rsidRPr="008B0AF3" w14:paraId="0CC97F12" w14:textId="77777777" w:rsidTr="00141A8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04C7157A" w14:textId="229829DA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femur</w:t>
            </w:r>
          </w:p>
        </w:tc>
        <w:tc>
          <w:tcPr>
            <w:tcW w:w="2289" w:type="dxa"/>
          </w:tcPr>
          <w:p w14:paraId="648FA9E8" w14:textId="61D56FF0" w:rsidR="00A27ADF" w:rsidRPr="00A27ADF" w:rsidRDefault="00A27ADF" w:rsidP="00A27ADF">
            <w:pPr>
              <w:spacing w:after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0.36 ± 0.35</w:t>
            </w:r>
          </w:p>
        </w:tc>
        <w:tc>
          <w:tcPr>
            <w:tcW w:w="2289" w:type="dxa"/>
          </w:tcPr>
          <w:p w14:paraId="76761925" w14:textId="543441D9" w:rsidR="00A27ADF" w:rsidRPr="00A27ADF" w:rsidRDefault="00A27ADF" w:rsidP="00A27ADF">
            <w:pPr>
              <w:spacing w:after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0.21 ± 0.05</w:t>
            </w:r>
          </w:p>
        </w:tc>
        <w:tc>
          <w:tcPr>
            <w:tcW w:w="2289" w:type="dxa"/>
          </w:tcPr>
          <w:p w14:paraId="2BAFA7EA" w14:textId="73CEFEBE" w:rsidR="00A27ADF" w:rsidRPr="00A27ADF" w:rsidRDefault="00A27ADF" w:rsidP="00A27ADF">
            <w:pPr>
              <w:spacing w:after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0.22 ± 0.15</w:t>
            </w:r>
          </w:p>
        </w:tc>
      </w:tr>
      <w:tr w:rsidR="00A27ADF" w:rsidRPr="008B0AF3" w14:paraId="2C95871C" w14:textId="77777777" w:rsidTr="0014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37159758" w14:textId="428A629E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muscle</w:t>
            </w:r>
          </w:p>
        </w:tc>
        <w:tc>
          <w:tcPr>
            <w:tcW w:w="2289" w:type="dxa"/>
          </w:tcPr>
          <w:p w14:paraId="525BCB7B" w14:textId="7BAECF30" w:rsidR="00A27ADF" w:rsidRPr="00A27ADF" w:rsidRDefault="00A27ADF" w:rsidP="00A27ADF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  <w:t>0.10 ± 0.02</w:t>
            </w:r>
          </w:p>
        </w:tc>
        <w:tc>
          <w:tcPr>
            <w:tcW w:w="2289" w:type="dxa"/>
          </w:tcPr>
          <w:p w14:paraId="269A1696" w14:textId="7C4F7113" w:rsidR="00A27ADF" w:rsidRPr="00A27ADF" w:rsidRDefault="00A27ADF" w:rsidP="00A27ADF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  <w:t>0.04 ± 0.02</w:t>
            </w:r>
          </w:p>
        </w:tc>
        <w:tc>
          <w:tcPr>
            <w:tcW w:w="2289" w:type="dxa"/>
          </w:tcPr>
          <w:p w14:paraId="0061375C" w14:textId="0EB1E3DC" w:rsidR="00A27ADF" w:rsidRPr="00A27ADF" w:rsidRDefault="00A27ADF" w:rsidP="00A27ADF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  <w:t>0.06 ± 0.03</w:t>
            </w:r>
          </w:p>
        </w:tc>
      </w:tr>
      <w:tr w:rsidR="00A27ADF" w:rsidRPr="008B0AF3" w14:paraId="0E893D68" w14:textId="77777777" w:rsidTr="00141A8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5674E5A3" w14:textId="51F619BE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spleen</w:t>
            </w:r>
          </w:p>
        </w:tc>
        <w:tc>
          <w:tcPr>
            <w:tcW w:w="2289" w:type="dxa"/>
          </w:tcPr>
          <w:p w14:paraId="5D9A7B93" w14:textId="65701423" w:rsidR="00A27ADF" w:rsidRPr="00A27ADF" w:rsidRDefault="00A27ADF" w:rsidP="00A27ADF">
            <w:pPr>
              <w:spacing w:after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  <w:t>0.27 ± 0.18</w:t>
            </w:r>
          </w:p>
        </w:tc>
        <w:tc>
          <w:tcPr>
            <w:tcW w:w="2289" w:type="dxa"/>
          </w:tcPr>
          <w:p w14:paraId="0A839CAF" w14:textId="17C17F40" w:rsidR="00A27ADF" w:rsidRPr="00A27ADF" w:rsidRDefault="00A27ADF" w:rsidP="00A27ADF">
            <w:pPr>
              <w:spacing w:after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  <w:t>1.86 ± 0.62</w:t>
            </w:r>
          </w:p>
        </w:tc>
        <w:tc>
          <w:tcPr>
            <w:tcW w:w="2289" w:type="dxa"/>
          </w:tcPr>
          <w:p w14:paraId="761E96B9" w14:textId="753B6961" w:rsidR="00A27ADF" w:rsidRPr="00A27ADF" w:rsidRDefault="00A27ADF" w:rsidP="00A27ADF">
            <w:pPr>
              <w:spacing w:after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  <w:t>0.96 ± 0.30</w:t>
            </w:r>
          </w:p>
        </w:tc>
      </w:tr>
      <w:tr w:rsidR="00A27ADF" w:rsidRPr="008B0AF3" w14:paraId="2305F5CE" w14:textId="77777777" w:rsidTr="0014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690BB00C" w14:textId="69467FC3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 xml:space="preserve">intestine </w:t>
            </w:r>
          </w:p>
        </w:tc>
        <w:tc>
          <w:tcPr>
            <w:tcW w:w="2289" w:type="dxa"/>
          </w:tcPr>
          <w:p w14:paraId="006D990D" w14:textId="2763E8A7" w:rsidR="00A27ADF" w:rsidRPr="00A27ADF" w:rsidRDefault="00A27ADF" w:rsidP="00A27ADF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  <w:t>1.02 + 0.23</w:t>
            </w:r>
          </w:p>
        </w:tc>
        <w:tc>
          <w:tcPr>
            <w:tcW w:w="2289" w:type="dxa"/>
          </w:tcPr>
          <w:p w14:paraId="07952F4A" w14:textId="3EE1297B" w:rsidR="00A27ADF" w:rsidRPr="00A27ADF" w:rsidRDefault="00A27ADF" w:rsidP="00A27ADF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  <w:t>0.42 ± 0.07</w:t>
            </w:r>
          </w:p>
        </w:tc>
        <w:tc>
          <w:tcPr>
            <w:tcW w:w="2289" w:type="dxa"/>
          </w:tcPr>
          <w:p w14:paraId="0143D9C4" w14:textId="5F013337" w:rsidR="00A27ADF" w:rsidRPr="00A27ADF" w:rsidRDefault="00A27ADF" w:rsidP="00A27ADF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  <w:t>0.60 ± 0.12</w:t>
            </w:r>
          </w:p>
        </w:tc>
      </w:tr>
      <w:tr w:rsidR="00A27ADF" w:rsidRPr="008B0AF3" w14:paraId="2E68F252" w14:textId="77777777" w:rsidTr="00141A8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4FC99427" w14:textId="50A051B4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liver</w:t>
            </w:r>
          </w:p>
        </w:tc>
        <w:tc>
          <w:tcPr>
            <w:tcW w:w="2289" w:type="dxa"/>
          </w:tcPr>
          <w:p w14:paraId="0345885E" w14:textId="2B7F4A7D" w:rsidR="00A27ADF" w:rsidRPr="00A27ADF" w:rsidRDefault="00A27ADF" w:rsidP="00A27ADF">
            <w:pPr>
              <w:spacing w:after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  <w:t>1.02 ± 0.80</w:t>
            </w:r>
          </w:p>
        </w:tc>
        <w:tc>
          <w:tcPr>
            <w:tcW w:w="2289" w:type="dxa"/>
          </w:tcPr>
          <w:p w14:paraId="1D8D3CB7" w14:textId="4D595621" w:rsidR="00A27ADF" w:rsidRPr="00A27ADF" w:rsidRDefault="00A27ADF" w:rsidP="00A27ADF">
            <w:pPr>
              <w:spacing w:after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  <w:t>2.48 ± 0.39</w:t>
            </w:r>
          </w:p>
        </w:tc>
        <w:tc>
          <w:tcPr>
            <w:tcW w:w="2289" w:type="dxa"/>
          </w:tcPr>
          <w:p w14:paraId="4E5F05A9" w14:textId="774A1D15" w:rsidR="00A27ADF" w:rsidRPr="00A27ADF" w:rsidRDefault="00A27ADF" w:rsidP="00A27ADF">
            <w:pPr>
              <w:spacing w:after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color w:val="000000" w:themeColor="text1"/>
                <w:sz w:val="22"/>
                <w:szCs w:val="22"/>
              </w:rPr>
              <w:t>1.43 ± 0.18</w:t>
            </w:r>
          </w:p>
        </w:tc>
      </w:tr>
      <w:tr w:rsidR="00A27ADF" w:rsidRPr="008B0AF3" w14:paraId="578287D8" w14:textId="77777777" w:rsidTr="0014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490F8437" w14:textId="316B3584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kidneys</w:t>
            </w:r>
          </w:p>
        </w:tc>
        <w:tc>
          <w:tcPr>
            <w:tcW w:w="2289" w:type="dxa"/>
          </w:tcPr>
          <w:p w14:paraId="73501E06" w14:textId="30F00DC6" w:rsidR="00A27ADF" w:rsidRPr="00A27ADF" w:rsidRDefault="00A27ADF" w:rsidP="00A27ADF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FF0000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3.45 ± 0.91</w:t>
            </w:r>
          </w:p>
        </w:tc>
        <w:tc>
          <w:tcPr>
            <w:tcW w:w="2289" w:type="dxa"/>
          </w:tcPr>
          <w:p w14:paraId="639CC988" w14:textId="044D33D5" w:rsidR="00A27ADF" w:rsidRPr="00A27ADF" w:rsidRDefault="00A27ADF" w:rsidP="00A27ADF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FF0000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21.60 ± 2.11</w:t>
            </w:r>
          </w:p>
        </w:tc>
        <w:tc>
          <w:tcPr>
            <w:tcW w:w="2289" w:type="dxa"/>
          </w:tcPr>
          <w:p w14:paraId="10EC6244" w14:textId="20CA301F" w:rsidR="00A27ADF" w:rsidRPr="00A27ADF" w:rsidRDefault="00A27ADF" w:rsidP="00A27ADF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FF0000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1.96 ± 0.29</w:t>
            </w:r>
          </w:p>
        </w:tc>
      </w:tr>
      <w:tr w:rsidR="00A27ADF" w:rsidRPr="008B0AF3" w14:paraId="64F7D810" w14:textId="77777777" w:rsidTr="00141A8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2926D435" w14:textId="4B2563D5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stomach</w:t>
            </w:r>
          </w:p>
        </w:tc>
        <w:tc>
          <w:tcPr>
            <w:tcW w:w="2289" w:type="dxa"/>
          </w:tcPr>
          <w:p w14:paraId="51A7C98C" w14:textId="4A919D73" w:rsidR="00A27ADF" w:rsidRPr="00A27ADF" w:rsidRDefault="00A27ADF" w:rsidP="00A27ADF">
            <w:pPr>
              <w:spacing w:after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FF0000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6.26 + 4.28</w:t>
            </w:r>
          </w:p>
        </w:tc>
        <w:tc>
          <w:tcPr>
            <w:tcW w:w="2289" w:type="dxa"/>
          </w:tcPr>
          <w:p w14:paraId="2CEBE6F6" w14:textId="4F521C4B" w:rsidR="00A27ADF" w:rsidRPr="00A27ADF" w:rsidRDefault="00A27ADF" w:rsidP="00A27ADF">
            <w:pPr>
              <w:spacing w:after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FF0000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4.77 ± 1.10</w:t>
            </w:r>
          </w:p>
        </w:tc>
        <w:tc>
          <w:tcPr>
            <w:tcW w:w="2289" w:type="dxa"/>
          </w:tcPr>
          <w:p w14:paraId="710842CE" w14:textId="1C144915" w:rsidR="00A27ADF" w:rsidRPr="00A27ADF" w:rsidRDefault="00A27ADF" w:rsidP="00A27ADF">
            <w:pPr>
              <w:spacing w:after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FF0000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4.30 ± 0.95</w:t>
            </w:r>
          </w:p>
        </w:tc>
      </w:tr>
      <w:tr w:rsidR="00A27ADF" w:rsidRPr="008B0AF3" w14:paraId="6023A456" w14:textId="77777777" w:rsidTr="0014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0087D46E" w14:textId="18C8EDD8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pancreas</w:t>
            </w:r>
          </w:p>
        </w:tc>
        <w:tc>
          <w:tcPr>
            <w:tcW w:w="2289" w:type="dxa"/>
          </w:tcPr>
          <w:p w14:paraId="75ED438B" w14:textId="05598547" w:rsidR="00A27ADF" w:rsidRPr="00A27ADF" w:rsidRDefault="00A27ADF" w:rsidP="00A27ADF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FF0000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1.91 + 0.91</w:t>
            </w:r>
          </w:p>
        </w:tc>
        <w:tc>
          <w:tcPr>
            <w:tcW w:w="2289" w:type="dxa"/>
          </w:tcPr>
          <w:p w14:paraId="2A45258F" w14:textId="565AADD0" w:rsidR="00A27ADF" w:rsidRPr="00A27ADF" w:rsidRDefault="00A27ADF" w:rsidP="00A27ADF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FF0000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1.25 ± 0.27</w:t>
            </w:r>
          </w:p>
        </w:tc>
        <w:tc>
          <w:tcPr>
            <w:tcW w:w="2289" w:type="dxa"/>
          </w:tcPr>
          <w:p w14:paraId="39BE99EB" w14:textId="6FCAE72A" w:rsidR="00A27ADF" w:rsidRPr="00A27ADF" w:rsidRDefault="00A27ADF" w:rsidP="00A27ADF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color w:val="FF0000"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0.72 ± 0.14</w:t>
            </w:r>
          </w:p>
        </w:tc>
      </w:tr>
      <w:tr w:rsidR="00A27ADF" w:rsidRPr="008B0AF3" w14:paraId="3BCA0ADE" w14:textId="517F22A7" w:rsidTr="00141A8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4D880EBD" w14:textId="4C2A4811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A431-CCK2R</w:t>
            </w:r>
          </w:p>
        </w:tc>
        <w:tc>
          <w:tcPr>
            <w:tcW w:w="2289" w:type="dxa"/>
          </w:tcPr>
          <w:p w14:paraId="3A251602" w14:textId="77777777" w:rsidR="00A27ADF" w:rsidRPr="00A27ADF" w:rsidRDefault="00A27ADF" w:rsidP="00A27ADF">
            <w:pPr>
              <w:spacing w:after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22.89 ± 4.67</w:t>
            </w:r>
          </w:p>
        </w:tc>
        <w:tc>
          <w:tcPr>
            <w:tcW w:w="2289" w:type="dxa"/>
          </w:tcPr>
          <w:p w14:paraId="52F4E28C" w14:textId="02627A6A" w:rsidR="00A27ADF" w:rsidRPr="00A27ADF" w:rsidRDefault="00A27ADF" w:rsidP="00A27ADF">
            <w:pPr>
              <w:spacing w:after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22.18 ± 6.23</w:t>
            </w:r>
          </w:p>
        </w:tc>
        <w:tc>
          <w:tcPr>
            <w:tcW w:w="2289" w:type="dxa"/>
          </w:tcPr>
          <w:p w14:paraId="1561496C" w14:textId="3BB9FB20" w:rsidR="00A27ADF" w:rsidRPr="00A27ADF" w:rsidRDefault="00A27ADF" w:rsidP="00A27ADF">
            <w:pPr>
              <w:spacing w:after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32.10 ± 4.05</w:t>
            </w:r>
          </w:p>
        </w:tc>
      </w:tr>
      <w:tr w:rsidR="00A27ADF" w:rsidRPr="008B0AF3" w14:paraId="54E4A655" w14:textId="504A70A0" w:rsidTr="0014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14:paraId="510FACB5" w14:textId="75B97A66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A431-mock</w:t>
            </w:r>
          </w:p>
        </w:tc>
        <w:tc>
          <w:tcPr>
            <w:tcW w:w="2289" w:type="dxa"/>
          </w:tcPr>
          <w:p w14:paraId="5631F083" w14:textId="77777777" w:rsidR="00A27ADF" w:rsidRPr="00A27ADF" w:rsidRDefault="00A27ADF" w:rsidP="00A27ADF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0.19 ± 0.03</w:t>
            </w:r>
          </w:p>
        </w:tc>
        <w:tc>
          <w:tcPr>
            <w:tcW w:w="2289" w:type="dxa"/>
          </w:tcPr>
          <w:p w14:paraId="0A44F575" w14:textId="16FEE716" w:rsidR="00A27ADF" w:rsidRPr="00A27ADF" w:rsidRDefault="00A27ADF" w:rsidP="00A27ADF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0.14 + 0.04</w:t>
            </w:r>
          </w:p>
        </w:tc>
        <w:tc>
          <w:tcPr>
            <w:tcW w:w="2289" w:type="dxa"/>
          </w:tcPr>
          <w:p w14:paraId="52CF9366" w14:textId="68E3D476" w:rsidR="00A27ADF" w:rsidRPr="00A27ADF" w:rsidRDefault="00A27ADF" w:rsidP="00A27ADF">
            <w:pPr>
              <w:spacing w:after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0.22 + 0.06</w:t>
            </w:r>
          </w:p>
        </w:tc>
      </w:tr>
    </w:tbl>
    <w:p w14:paraId="62CDF56D" w14:textId="77777777" w:rsidR="00D75B0F" w:rsidRPr="00885CA6" w:rsidRDefault="00D75B0F"/>
    <w:p w14:paraId="124D3BAE" w14:textId="77777777" w:rsidR="00D75B0F" w:rsidRPr="00885CA6" w:rsidRDefault="00D75B0F"/>
    <w:p w14:paraId="37F736F6" w14:textId="77777777" w:rsidR="00E27065" w:rsidRPr="00885CA6" w:rsidRDefault="00E27065"/>
    <w:p w14:paraId="1A8DAC35" w14:textId="798CDBFA" w:rsidR="008B0AF3" w:rsidRPr="002E44E6" w:rsidRDefault="008B0AF3">
      <w:pPr>
        <w:spacing w:after="160" w:line="259" w:lineRule="auto"/>
        <w:rPr>
          <w:rFonts w:ascii="Palatino Linotype" w:hAnsi="Palatino Linotype"/>
          <w:iCs/>
          <w:strike/>
          <w:sz w:val="18"/>
          <w:szCs w:val="18"/>
        </w:rPr>
      </w:pPr>
      <w:r w:rsidRPr="002E44E6">
        <w:rPr>
          <w:rFonts w:ascii="Palatino Linotype" w:hAnsi="Palatino Linotype"/>
          <w:i/>
          <w:strike/>
        </w:rPr>
        <w:br w:type="page"/>
      </w:r>
    </w:p>
    <w:p w14:paraId="48141B7C" w14:textId="77777777" w:rsidR="007B1170" w:rsidRPr="008B3004" w:rsidRDefault="007B1170" w:rsidP="008B0AF3">
      <w:pPr>
        <w:pStyle w:val="berschrift1"/>
        <w:rPr>
          <w:rFonts w:ascii="Times New Roman" w:hAnsi="Times New Roman" w:cs="Times New Roman"/>
          <w:i/>
          <w:color w:val="auto"/>
          <w:sz w:val="20"/>
        </w:rPr>
      </w:pPr>
      <w:bookmarkStart w:id="4" w:name="_Toc112240429"/>
      <w:r w:rsidRPr="008B3004">
        <w:rPr>
          <w:rFonts w:ascii="Times New Roman" w:hAnsi="Times New Roman" w:cs="Times New Roman"/>
          <w:b/>
          <w:color w:val="auto"/>
          <w:sz w:val="20"/>
        </w:rPr>
        <w:t>Table S</w:t>
      </w:r>
      <w:r w:rsidRPr="008B3004">
        <w:rPr>
          <w:rFonts w:ascii="Times New Roman" w:hAnsi="Times New Roman" w:cs="Times New Roman"/>
          <w:b/>
          <w:i/>
          <w:color w:val="auto"/>
          <w:sz w:val="20"/>
        </w:rPr>
        <w:fldChar w:fldCharType="begin"/>
      </w:r>
      <w:r w:rsidRPr="008B3004">
        <w:rPr>
          <w:rFonts w:ascii="Times New Roman" w:hAnsi="Times New Roman" w:cs="Times New Roman"/>
          <w:b/>
          <w:color w:val="auto"/>
          <w:sz w:val="20"/>
        </w:rPr>
        <w:instrText xml:space="preserve"> SEQ Table \* ARABIC </w:instrText>
      </w:r>
      <w:r w:rsidRPr="008B3004">
        <w:rPr>
          <w:rFonts w:ascii="Times New Roman" w:hAnsi="Times New Roman" w:cs="Times New Roman"/>
          <w:b/>
          <w:i/>
          <w:color w:val="auto"/>
          <w:sz w:val="20"/>
        </w:rPr>
        <w:fldChar w:fldCharType="separate"/>
      </w:r>
      <w:r w:rsidR="002E44E6" w:rsidRPr="008B3004">
        <w:rPr>
          <w:rFonts w:ascii="Times New Roman" w:hAnsi="Times New Roman" w:cs="Times New Roman"/>
          <w:b/>
          <w:noProof/>
          <w:color w:val="auto"/>
          <w:sz w:val="20"/>
        </w:rPr>
        <w:t>2</w:t>
      </w:r>
      <w:r w:rsidRPr="008B3004">
        <w:rPr>
          <w:rFonts w:ascii="Times New Roman" w:hAnsi="Times New Roman" w:cs="Times New Roman"/>
          <w:b/>
          <w:i/>
          <w:color w:val="auto"/>
          <w:sz w:val="20"/>
        </w:rPr>
        <w:fldChar w:fldCharType="end"/>
      </w:r>
      <w:r w:rsidRPr="008B3004">
        <w:rPr>
          <w:rFonts w:ascii="Times New Roman" w:hAnsi="Times New Roman" w:cs="Times New Roman"/>
          <w:b/>
          <w:color w:val="auto"/>
          <w:sz w:val="20"/>
        </w:rPr>
        <w:t>.</w:t>
      </w:r>
      <w:r w:rsidRPr="008B3004">
        <w:rPr>
          <w:rFonts w:ascii="Times New Roman" w:hAnsi="Times New Roman" w:cs="Times New Roman"/>
          <w:color w:val="auto"/>
          <w:sz w:val="20"/>
        </w:rPr>
        <w:t xml:space="preserve"> Results of the blocking experiments using 1000-fold excess of non-radiolabeled peptide in the biodistribution </w:t>
      </w:r>
      <w:proofErr w:type="spellStart"/>
      <w:r w:rsidRPr="008B3004">
        <w:rPr>
          <w:rFonts w:ascii="Times New Roman" w:hAnsi="Times New Roman" w:cs="Times New Roman"/>
          <w:color w:val="auto"/>
          <w:sz w:val="20"/>
        </w:rPr>
        <w:t>studiy</w:t>
      </w:r>
      <w:proofErr w:type="spellEnd"/>
      <w:r w:rsidRPr="008B3004">
        <w:rPr>
          <w:rFonts w:ascii="Times New Roman" w:hAnsi="Times New Roman" w:cs="Times New Roman"/>
          <w:color w:val="auto"/>
          <w:sz w:val="20"/>
        </w:rPr>
        <w:t xml:space="preserve"> evaluated in A431-CCK2R/A431-mock xenografted BALB/c nude mice of the </w:t>
      </w:r>
      <w:r w:rsidRPr="008B3004">
        <w:rPr>
          <w:rFonts w:ascii="Times New Roman" w:hAnsi="Times New Roman" w:cs="Times New Roman"/>
          <w:color w:val="auto"/>
          <w:sz w:val="20"/>
          <w:vertAlign w:val="superscript"/>
        </w:rPr>
        <w:t>177</w:t>
      </w:r>
      <w:r w:rsidRPr="008B3004">
        <w:rPr>
          <w:rFonts w:ascii="Times New Roman" w:hAnsi="Times New Roman" w:cs="Times New Roman"/>
          <w:color w:val="auto"/>
          <w:sz w:val="20"/>
        </w:rPr>
        <w:t xml:space="preserve">Lu-labeled peptide derivatives (20 </w:t>
      </w:r>
      <w:proofErr w:type="spellStart"/>
      <w:r w:rsidRPr="008B3004">
        <w:rPr>
          <w:rFonts w:ascii="Times New Roman" w:hAnsi="Times New Roman" w:cs="Times New Roman"/>
          <w:color w:val="auto"/>
          <w:sz w:val="20"/>
        </w:rPr>
        <w:t>pmol</w:t>
      </w:r>
      <w:proofErr w:type="spellEnd"/>
      <w:r w:rsidRPr="008B3004">
        <w:rPr>
          <w:rFonts w:ascii="Times New Roman" w:hAnsi="Times New Roman" w:cs="Times New Roman"/>
          <w:color w:val="auto"/>
          <w:sz w:val="20"/>
        </w:rPr>
        <w:t>, 4 h p.i.)</w:t>
      </w:r>
      <w:bookmarkEnd w:id="4"/>
    </w:p>
    <w:p w14:paraId="466F40A8" w14:textId="77777777" w:rsidR="007B1170" w:rsidRPr="00885CA6" w:rsidRDefault="007B1170" w:rsidP="007B1170"/>
    <w:tbl>
      <w:tblPr>
        <w:tblStyle w:val="EinfacheTabelle2"/>
        <w:tblpPr w:leftFromText="141" w:rightFromText="141" w:vertAnchor="text" w:horzAnchor="margin" w:tblpY="-17"/>
        <w:tblW w:w="9072" w:type="dxa"/>
        <w:tblLook w:val="04A0" w:firstRow="1" w:lastRow="0" w:firstColumn="1" w:lastColumn="0" w:noHBand="0" w:noVBand="1"/>
      </w:tblPr>
      <w:tblGrid>
        <w:gridCol w:w="2002"/>
        <w:gridCol w:w="2319"/>
        <w:gridCol w:w="2319"/>
        <w:gridCol w:w="2432"/>
      </w:tblGrid>
      <w:tr w:rsidR="007B1170" w:rsidRPr="00885CA6" w14:paraId="43E74921" w14:textId="77777777" w:rsidTr="00141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35105A5A" w14:textId="77777777" w:rsidR="007B1170" w:rsidRPr="00A27ADF" w:rsidRDefault="007B1170" w:rsidP="007B1170">
            <w:pPr>
              <w:spacing w:after="360" w:line="360" w:lineRule="auto"/>
              <w:rPr>
                <w:rFonts w:ascii="Palatino Linotype" w:hAnsi="Palatino Linotype" w:cstheme="minorHAnsi"/>
                <w:iCs/>
                <w:sz w:val="20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</w:rPr>
              <w:t>radiopeptide</w:t>
            </w:r>
          </w:p>
        </w:tc>
        <w:tc>
          <w:tcPr>
            <w:tcW w:w="2394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4F67090F" w14:textId="77777777" w:rsidR="007B1170" w:rsidRPr="00A27ADF" w:rsidRDefault="007B1170" w:rsidP="007B1170">
            <w:pPr>
              <w:spacing w:after="3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0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</w:rPr>
              <w:t>[</w:t>
            </w: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  <w:vertAlign w:val="superscript"/>
              </w:rPr>
              <w:t>177</w:t>
            </w: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</w:rPr>
              <w:t>Lu]Lu-DOTA-MGS5</w:t>
            </w:r>
          </w:p>
        </w:tc>
        <w:tc>
          <w:tcPr>
            <w:tcW w:w="2394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3ED36089" w14:textId="135A237B" w:rsidR="007B1170" w:rsidRPr="00A27ADF" w:rsidRDefault="007B1170" w:rsidP="007B1170">
            <w:pPr>
              <w:spacing w:after="3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0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</w:rPr>
              <w:t>[</w:t>
            </w: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  <w:vertAlign w:val="superscript"/>
              </w:rPr>
              <w:t>177</w:t>
            </w: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</w:rPr>
              <w:t>Lu]Lu-</w:t>
            </w:r>
            <w:r w:rsidR="00DF0B1E" w:rsidRPr="00A27ADF">
              <w:rPr>
                <w:rFonts w:ascii="Palatino Linotype" w:hAnsi="Palatino Linotype" w:cstheme="minorHAnsi"/>
                <w:iCs/>
                <w:sz w:val="20"/>
                <w:szCs w:val="22"/>
              </w:rPr>
              <w:t>1</w:t>
            </w:r>
          </w:p>
        </w:tc>
        <w:tc>
          <w:tcPr>
            <w:tcW w:w="2514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4E2B4AAD" w14:textId="709D3975" w:rsidR="007B1170" w:rsidRPr="00A27ADF" w:rsidRDefault="007B1170" w:rsidP="007B1170">
            <w:pPr>
              <w:spacing w:after="3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b w:val="0"/>
                <w:bCs w:val="0"/>
                <w:iCs/>
                <w:caps/>
                <w:sz w:val="20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</w:rPr>
              <w:t>[</w:t>
            </w: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  <w:vertAlign w:val="superscript"/>
              </w:rPr>
              <w:t>177</w:t>
            </w: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</w:rPr>
              <w:t>Lu]Lu-</w:t>
            </w:r>
            <w:r w:rsidR="00DF0B1E" w:rsidRPr="00A27ADF">
              <w:rPr>
                <w:rFonts w:ascii="Palatino Linotype" w:hAnsi="Palatino Linotype" w:cstheme="minorHAnsi"/>
                <w:iCs/>
                <w:sz w:val="20"/>
                <w:szCs w:val="22"/>
              </w:rPr>
              <w:t>2</w:t>
            </w:r>
          </w:p>
          <w:p w14:paraId="6DDC9FB1" w14:textId="77777777" w:rsidR="007B1170" w:rsidRPr="00A27ADF" w:rsidRDefault="007B1170" w:rsidP="007B1170">
            <w:pPr>
              <w:spacing w:after="3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0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0"/>
                <w:szCs w:val="22"/>
              </w:rPr>
              <w:t>%</w:t>
            </w:r>
          </w:p>
        </w:tc>
      </w:tr>
      <w:tr w:rsidR="007B1170" w:rsidRPr="00885CA6" w14:paraId="6E661DA2" w14:textId="77777777" w:rsidTr="0014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single" w:sz="4" w:space="0" w:color="auto"/>
              <w:bottom w:val="nil"/>
            </w:tcBorders>
          </w:tcPr>
          <w:p w14:paraId="1AED4C56" w14:textId="761AE311" w:rsidR="007B1170" w:rsidRPr="00A27ADF" w:rsidRDefault="007B1170" w:rsidP="007B1170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blood</w:t>
            </w:r>
          </w:p>
        </w:tc>
        <w:tc>
          <w:tcPr>
            <w:tcW w:w="2394" w:type="dxa"/>
            <w:tcBorders>
              <w:top w:val="single" w:sz="4" w:space="0" w:color="auto"/>
              <w:bottom w:val="nil"/>
            </w:tcBorders>
          </w:tcPr>
          <w:p w14:paraId="1C962E73" w14:textId="77777777" w:rsidR="007B1170" w:rsidRPr="00A27ADF" w:rsidRDefault="007B1170" w:rsidP="007B11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394" w:type="dxa"/>
            <w:tcBorders>
              <w:top w:val="single" w:sz="4" w:space="0" w:color="auto"/>
              <w:bottom w:val="nil"/>
            </w:tcBorders>
          </w:tcPr>
          <w:p w14:paraId="4880B5E3" w14:textId="77777777" w:rsidR="007B1170" w:rsidRPr="00A27ADF" w:rsidRDefault="007B1170" w:rsidP="007B11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514" w:type="dxa"/>
            <w:tcBorders>
              <w:top w:val="single" w:sz="4" w:space="0" w:color="auto"/>
              <w:bottom w:val="nil"/>
            </w:tcBorders>
          </w:tcPr>
          <w:p w14:paraId="0CCEA394" w14:textId="77777777" w:rsidR="007B1170" w:rsidRPr="00A27ADF" w:rsidRDefault="007B1170" w:rsidP="007B11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0.02</w:t>
            </w:r>
          </w:p>
        </w:tc>
      </w:tr>
      <w:tr w:rsidR="00A27ADF" w:rsidRPr="00885CA6" w14:paraId="272D6013" w14:textId="77777777" w:rsidTr="00141A8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14:paraId="5E8BCAE2" w14:textId="0E733DEA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lung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33F323D5" w14:textId="0F9495C4" w:rsidR="00A27ADF" w:rsidRPr="00A27ADF" w:rsidRDefault="00A27ADF" w:rsidP="00A2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11B27328" w14:textId="52422D9C" w:rsidR="00A27ADF" w:rsidRPr="00A27ADF" w:rsidRDefault="00A27ADF" w:rsidP="00A2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14:paraId="05F871AB" w14:textId="4FDC965C" w:rsidR="00A27ADF" w:rsidRPr="00A27ADF" w:rsidRDefault="00A27ADF" w:rsidP="00A2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0.20</w:t>
            </w:r>
          </w:p>
        </w:tc>
      </w:tr>
      <w:tr w:rsidR="00A27ADF" w:rsidRPr="00885CA6" w14:paraId="435B86E7" w14:textId="77777777" w:rsidTr="0014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14:paraId="2A4AC4E2" w14:textId="0049133A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heart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116FCB46" w14:textId="51049024" w:rsidR="00A27ADF" w:rsidRPr="00A27ADF" w:rsidRDefault="00A27ADF" w:rsidP="00A2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08D6069D" w14:textId="371A913E" w:rsidR="00A27ADF" w:rsidRPr="00A27ADF" w:rsidRDefault="00A27ADF" w:rsidP="00A2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14:paraId="15C861C5" w14:textId="1142BB09" w:rsidR="00A27ADF" w:rsidRPr="00A27ADF" w:rsidRDefault="00A27ADF" w:rsidP="00A2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0.04</w:t>
            </w:r>
          </w:p>
        </w:tc>
      </w:tr>
      <w:tr w:rsidR="00A27ADF" w:rsidRPr="00885CA6" w14:paraId="34F7147B" w14:textId="77777777" w:rsidTr="00141A8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14:paraId="13F2B5D1" w14:textId="0E58D0A5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femur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6135D875" w14:textId="41FBC24B" w:rsidR="00A27ADF" w:rsidRPr="00A27ADF" w:rsidRDefault="00A27ADF" w:rsidP="00A2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69BDEFEC" w14:textId="72598DA3" w:rsidR="00A27ADF" w:rsidRPr="00A27ADF" w:rsidRDefault="00A27ADF" w:rsidP="00A2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14:paraId="36AA0E65" w14:textId="709B909C" w:rsidR="00A27ADF" w:rsidRPr="00A27ADF" w:rsidRDefault="00A27ADF" w:rsidP="00A2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0.09</w:t>
            </w:r>
          </w:p>
        </w:tc>
      </w:tr>
      <w:tr w:rsidR="00A27ADF" w:rsidRPr="00885CA6" w14:paraId="306B5F44" w14:textId="77777777" w:rsidTr="0014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14:paraId="68A90C2C" w14:textId="3E77A099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muscle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3844E1FB" w14:textId="47F5EBF5" w:rsidR="00A27ADF" w:rsidRPr="00A27ADF" w:rsidRDefault="00A27ADF" w:rsidP="00A2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459E2689" w14:textId="4069E654" w:rsidR="00A27ADF" w:rsidRPr="00A27ADF" w:rsidRDefault="00A27ADF" w:rsidP="00A2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14:paraId="5F393321" w14:textId="39B5F391" w:rsidR="00A27ADF" w:rsidRPr="00A27ADF" w:rsidRDefault="00A27ADF" w:rsidP="00A2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0.04</w:t>
            </w:r>
          </w:p>
        </w:tc>
      </w:tr>
      <w:tr w:rsidR="00A27ADF" w:rsidRPr="00885CA6" w14:paraId="3EE8AC59" w14:textId="77777777" w:rsidTr="00141A8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14:paraId="2CEB4455" w14:textId="60552BA1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spleen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58A94ED6" w14:textId="05847860" w:rsidR="00A27ADF" w:rsidRPr="00A27ADF" w:rsidRDefault="00A27ADF" w:rsidP="00A2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72425F66" w14:textId="460AA223" w:rsidR="00A27ADF" w:rsidRPr="00A27ADF" w:rsidRDefault="00A27ADF" w:rsidP="00A2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14:paraId="7752CF53" w14:textId="20FAF973" w:rsidR="00A27ADF" w:rsidRPr="00A27ADF" w:rsidRDefault="00A27ADF" w:rsidP="00A2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0.70</w:t>
            </w:r>
          </w:p>
        </w:tc>
      </w:tr>
      <w:tr w:rsidR="00A27ADF" w:rsidRPr="00885CA6" w14:paraId="55097C92" w14:textId="77777777" w:rsidTr="0014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14:paraId="54052D6E" w14:textId="691B889F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 xml:space="preserve">intestine 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65ACA881" w14:textId="2ABDB58A" w:rsidR="00A27ADF" w:rsidRPr="00A27ADF" w:rsidRDefault="00A27ADF" w:rsidP="00A2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2BC94B02" w14:textId="4AEA3243" w:rsidR="00A27ADF" w:rsidRPr="00A27ADF" w:rsidRDefault="00A27ADF" w:rsidP="00A2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14:paraId="644F6603" w14:textId="15972350" w:rsidR="00A27ADF" w:rsidRPr="00A27ADF" w:rsidRDefault="00A27ADF" w:rsidP="00A2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0.45</w:t>
            </w:r>
          </w:p>
        </w:tc>
      </w:tr>
      <w:tr w:rsidR="00A27ADF" w:rsidRPr="00885CA6" w14:paraId="246A9731" w14:textId="77777777" w:rsidTr="00141A8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14:paraId="32626C0E" w14:textId="31BE359D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liver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04D82663" w14:textId="442898D4" w:rsidR="00A27ADF" w:rsidRPr="00A27ADF" w:rsidRDefault="00A27ADF" w:rsidP="00A2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73455A83" w14:textId="647BCAF0" w:rsidR="00A27ADF" w:rsidRPr="00A27ADF" w:rsidRDefault="00A27ADF" w:rsidP="00A2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2.86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14:paraId="46AE366C" w14:textId="7C2555CA" w:rsidR="00A27ADF" w:rsidRPr="00A27ADF" w:rsidRDefault="00A27ADF" w:rsidP="00A2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1.13</w:t>
            </w:r>
          </w:p>
        </w:tc>
      </w:tr>
      <w:tr w:rsidR="00A27ADF" w:rsidRPr="00885CA6" w14:paraId="29D6F644" w14:textId="77777777" w:rsidTr="0014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14:paraId="7FD22490" w14:textId="5DA22DA7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kidneys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3BD19EED" w14:textId="4CAED49F" w:rsidR="00A27ADF" w:rsidRPr="00A27ADF" w:rsidRDefault="00A27ADF" w:rsidP="00A2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2.95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73CAB240" w14:textId="6A1FC408" w:rsidR="00A27ADF" w:rsidRPr="00A27ADF" w:rsidRDefault="00A27ADF" w:rsidP="00A2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9.21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14:paraId="42253E61" w14:textId="5FB052CD" w:rsidR="00A27ADF" w:rsidRPr="00A27ADF" w:rsidRDefault="00A27ADF" w:rsidP="00A2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1.47</w:t>
            </w:r>
          </w:p>
        </w:tc>
      </w:tr>
      <w:tr w:rsidR="00A27ADF" w:rsidRPr="00885CA6" w14:paraId="738DBF7D" w14:textId="77777777" w:rsidTr="00141A8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14:paraId="046FE95E" w14:textId="106A6B47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stomach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54587884" w14:textId="56898412" w:rsidR="00A27ADF" w:rsidRPr="00A27ADF" w:rsidRDefault="00A27ADF" w:rsidP="00A2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611430B9" w14:textId="749C9069" w:rsidR="00A27ADF" w:rsidRPr="00A27ADF" w:rsidRDefault="00A27ADF" w:rsidP="00A2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14:paraId="5E9E2211" w14:textId="355CFF3C" w:rsidR="00A27ADF" w:rsidRPr="00A27ADF" w:rsidRDefault="00A27ADF" w:rsidP="00A2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0.09</w:t>
            </w:r>
          </w:p>
        </w:tc>
      </w:tr>
      <w:tr w:rsidR="00A27ADF" w:rsidRPr="00885CA6" w14:paraId="66DD3933" w14:textId="77777777" w:rsidTr="0014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14:paraId="1D0509F0" w14:textId="09C640B0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pancreas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655B0CF5" w14:textId="68C8F88B" w:rsidR="00A27ADF" w:rsidRPr="00A27ADF" w:rsidRDefault="00A27ADF" w:rsidP="00A2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710D0BDC" w14:textId="00F3CCDC" w:rsidR="00A27ADF" w:rsidRPr="00A27ADF" w:rsidRDefault="00A27ADF" w:rsidP="00A2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14:paraId="1C8CF69A" w14:textId="2406B7AA" w:rsidR="00A27ADF" w:rsidRPr="00A27ADF" w:rsidRDefault="00A27ADF" w:rsidP="00A2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0.05</w:t>
            </w:r>
          </w:p>
        </w:tc>
      </w:tr>
      <w:tr w:rsidR="00A27ADF" w:rsidRPr="00885CA6" w14:paraId="62F808CC" w14:textId="77777777" w:rsidTr="00141A8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14:paraId="3937D63D" w14:textId="77777777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A431-CCK2R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2E22B688" w14:textId="77777777" w:rsidR="00A27ADF" w:rsidRPr="00A27ADF" w:rsidRDefault="00A27ADF" w:rsidP="00A2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04C1471E" w14:textId="77777777" w:rsidR="00A27ADF" w:rsidRPr="00A27ADF" w:rsidRDefault="00A27ADF" w:rsidP="00A2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14:paraId="05D1F6DC" w14:textId="77777777" w:rsidR="00A27ADF" w:rsidRPr="00A27ADF" w:rsidRDefault="00A27ADF" w:rsidP="00A27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0.39</w:t>
            </w:r>
          </w:p>
        </w:tc>
      </w:tr>
      <w:tr w:rsidR="00A27ADF" w:rsidRPr="00885CA6" w14:paraId="2A057942" w14:textId="77777777" w:rsidTr="0014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single" w:sz="4" w:space="0" w:color="auto"/>
            </w:tcBorders>
          </w:tcPr>
          <w:p w14:paraId="607660C2" w14:textId="77777777" w:rsidR="00A27ADF" w:rsidRPr="00A27ADF" w:rsidRDefault="00A27ADF" w:rsidP="00A27ADF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A27ADF">
              <w:rPr>
                <w:rFonts w:ascii="Palatino Linotype" w:hAnsi="Palatino Linotype" w:cstheme="minorHAnsi"/>
                <w:iCs/>
                <w:sz w:val="22"/>
                <w:szCs w:val="22"/>
              </w:rPr>
              <w:t>A431-mock</w:t>
            </w:r>
          </w:p>
        </w:tc>
        <w:tc>
          <w:tcPr>
            <w:tcW w:w="2394" w:type="dxa"/>
            <w:tcBorders>
              <w:top w:val="nil"/>
              <w:bottom w:val="single" w:sz="4" w:space="0" w:color="auto"/>
            </w:tcBorders>
          </w:tcPr>
          <w:p w14:paraId="386AECD6" w14:textId="77777777" w:rsidR="00A27ADF" w:rsidRPr="00A27ADF" w:rsidRDefault="00A27ADF" w:rsidP="00A2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2394" w:type="dxa"/>
            <w:tcBorders>
              <w:top w:val="nil"/>
              <w:bottom w:val="single" w:sz="4" w:space="0" w:color="auto"/>
            </w:tcBorders>
          </w:tcPr>
          <w:p w14:paraId="790C98F8" w14:textId="77777777" w:rsidR="00A27ADF" w:rsidRPr="00A27ADF" w:rsidRDefault="00A27ADF" w:rsidP="00A2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514" w:type="dxa"/>
            <w:tcBorders>
              <w:top w:val="nil"/>
              <w:bottom w:val="single" w:sz="4" w:space="0" w:color="auto"/>
            </w:tcBorders>
          </w:tcPr>
          <w:p w14:paraId="73554A04" w14:textId="77777777" w:rsidR="00A27ADF" w:rsidRPr="00A27ADF" w:rsidRDefault="00A27ADF" w:rsidP="00A27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27ADF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0.16</w:t>
            </w:r>
          </w:p>
        </w:tc>
      </w:tr>
    </w:tbl>
    <w:p w14:paraId="2F09B1EB" w14:textId="77777777" w:rsidR="00744D66" w:rsidRPr="002E44E6" w:rsidRDefault="00744D66">
      <w:pPr>
        <w:rPr>
          <w:b/>
          <w:color w:val="000000" w:themeColor="text1"/>
        </w:rPr>
      </w:pPr>
    </w:p>
    <w:p w14:paraId="21FB4F27" w14:textId="77777777" w:rsidR="002E44E6" w:rsidRPr="002E44E6" w:rsidRDefault="002E44E6" w:rsidP="002E44E6">
      <w:pPr>
        <w:pStyle w:val="berschrift1"/>
        <w:rPr>
          <w:color w:val="000000" w:themeColor="text1"/>
          <w:sz w:val="18"/>
        </w:rPr>
      </w:pPr>
    </w:p>
    <w:p w14:paraId="41184949" w14:textId="77777777" w:rsidR="002E44E6" w:rsidRDefault="002E44E6"/>
    <w:p w14:paraId="5BC03F3F" w14:textId="77777777" w:rsidR="00744D66" w:rsidRPr="008B3004" w:rsidRDefault="00744D66">
      <w:pPr>
        <w:spacing w:after="160" w:line="259" w:lineRule="auto"/>
        <w:rPr>
          <w:sz w:val="28"/>
        </w:rPr>
      </w:pPr>
      <w:r>
        <w:br w:type="page"/>
      </w:r>
    </w:p>
    <w:p w14:paraId="794749E5" w14:textId="77777777" w:rsidR="00156105" w:rsidRPr="008B3004" w:rsidRDefault="00102F96" w:rsidP="00156105">
      <w:pPr>
        <w:keepNext/>
        <w:spacing w:after="160" w:line="259" w:lineRule="auto"/>
        <w:jc w:val="center"/>
        <w:rPr>
          <w:sz w:val="28"/>
        </w:rPr>
      </w:pPr>
      <w:r w:rsidRPr="008B3004">
        <w:rPr>
          <w:noProof/>
          <w:sz w:val="28"/>
          <w:lang w:val="de-DE"/>
        </w:rPr>
        <w:drawing>
          <wp:inline distT="0" distB="0" distL="0" distR="0" wp14:anchorId="71358B4C" wp14:editId="28D97B71">
            <wp:extent cx="5205675" cy="841248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036" cy="841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AD99E" w14:textId="2ED15EB7" w:rsidR="00565D3E" w:rsidRPr="008B3004" w:rsidRDefault="007F20E5" w:rsidP="00565D3E">
      <w:pPr>
        <w:pStyle w:val="berschrift1"/>
        <w:rPr>
          <w:rFonts w:ascii="Times New Roman" w:eastAsia="Calibri" w:hAnsi="Times New Roman" w:cs="Times New Roman"/>
          <w:color w:val="auto"/>
          <w:sz w:val="20"/>
        </w:rPr>
      </w:pPr>
      <w:bookmarkStart w:id="5" w:name="_Toc112240430"/>
      <w:r w:rsidRPr="008B3004">
        <w:rPr>
          <w:rFonts w:ascii="Times New Roman" w:hAnsi="Times New Roman" w:cs="Times New Roman"/>
          <w:b/>
          <w:color w:val="auto"/>
          <w:sz w:val="20"/>
        </w:rPr>
        <w:t>Figure S3</w:t>
      </w:r>
      <w:r w:rsidR="00156105" w:rsidRPr="008B3004">
        <w:rPr>
          <w:rFonts w:ascii="Times New Roman" w:hAnsi="Times New Roman" w:cs="Times New Roman"/>
          <w:b/>
          <w:color w:val="auto"/>
          <w:sz w:val="20"/>
        </w:rPr>
        <w:t>.</w:t>
      </w:r>
      <w:r w:rsidR="00156105" w:rsidRPr="008B3004">
        <w:rPr>
          <w:rFonts w:ascii="Times New Roman" w:hAnsi="Times New Roman" w:cs="Times New Roman"/>
          <w:color w:val="auto"/>
          <w:sz w:val="20"/>
        </w:rPr>
        <w:t xml:space="preserve"> </w:t>
      </w:r>
      <w:r w:rsidR="00156105" w:rsidRPr="008B3004">
        <w:rPr>
          <w:rFonts w:ascii="Times New Roman" w:eastAsia="Calibri" w:hAnsi="Times New Roman" w:cs="Times New Roman"/>
          <w:color w:val="auto"/>
          <w:sz w:val="20"/>
        </w:rPr>
        <w:t xml:space="preserve">Uptake </w:t>
      </w:r>
      <w:r w:rsidR="00156105" w:rsidRPr="008B3004">
        <w:rPr>
          <w:rFonts w:ascii="Times New Roman" w:hAnsi="Times New Roman" w:cs="Times New Roman"/>
          <w:color w:val="auto"/>
          <w:sz w:val="20"/>
        </w:rPr>
        <w:t>of [</w:t>
      </w:r>
      <w:r w:rsidR="00156105" w:rsidRPr="008B3004">
        <w:rPr>
          <w:rFonts w:ascii="Times New Roman" w:hAnsi="Times New Roman" w:cs="Times New Roman"/>
          <w:color w:val="auto"/>
          <w:sz w:val="20"/>
          <w:vertAlign w:val="superscript"/>
        </w:rPr>
        <w:t>177</w:t>
      </w:r>
      <w:r w:rsidR="00156105" w:rsidRPr="008B3004">
        <w:rPr>
          <w:rFonts w:ascii="Times New Roman" w:hAnsi="Times New Roman" w:cs="Times New Roman"/>
          <w:color w:val="auto"/>
          <w:sz w:val="20"/>
        </w:rPr>
        <w:t>Lu]Lu-</w:t>
      </w:r>
      <w:r w:rsidR="00DF0B1E" w:rsidRPr="008B3004">
        <w:rPr>
          <w:rFonts w:ascii="Times New Roman" w:hAnsi="Times New Roman" w:cs="Times New Roman"/>
          <w:b/>
          <w:bCs/>
          <w:color w:val="auto"/>
          <w:sz w:val="20"/>
        </w:rPr>
        <w:t>2</w:t>
      </w:r>
      <w:r w:rsidR="00156105" w:rsidRPr="008B3004">
        <w:rPr>
          <w:rFonts w:ascii="Times New Roman" w:hAnsi="Times New Roman" w:cs="Times New Roman"/>
          <w:color w:val="auto"/>
          <w:sz w:val="20"/>
        </w:rPr>
        <w:t xml:space="preserve"> in </w:t>
      </w:r>
      <w:r w:rsidR="00156105" w:rsidRPr="008B3004">
        <w:rPr>
          <w:rFonts w:ascii="Times New Roman" w:eastAsia="Calibri" w:hAnsi="Times New Roman" w:cs="Times New Roman"/>
          <w:color w:val="auto"/>
          <w:sz w:val="20"/>
        </w:rPr>
        <w:t xml:space="preserve">the residual organs of A431-CCK2 xenografted BALB/c nude mice </w:t>
      </w:r>
      <w:r w:rsidR="00156105" w:rsidRPr="008B3004">
        <w:rPr>
          <w:rFonts w:ascii="Times New Roman" w:hAnsi="Times New Roman" w:cs="Times New Roman"/>
          <w:color w:val="auto"/>
          <w:sz w:val="20"/>
        </w:rPr>
        <w:t>for up to 7 days</w:t>
      </w:r>
      <w:r w:rsidR="00156105" w:rsidRPr="008B3004">
        <w:rPr>
          <w:rFonts w:ascii="Times New Roman" w:eastAsia="Calibri" w:hAnsi="Times New Roman" w:cs="Times New Roman"/>
          <w:color w:val="auto"/>
          <w:sz w:val="20"/>
        </w:rPr>
        <w:t>.</w:t>
      </w:r>
      <w:bookmarkEnd w:id="5"/>
    </w:p>
    <w:p w14:paraId="52AB4CF4" w14:textId="76397DC9" w:rsidR="00565D3E" w:rsidRPr="008B3004" w:rsidRDefault="00565D3E" w:rsidP="00565D3E">
      <w:pPr>
        <w:pStyle w:val="berschrift1"/>
        <w:rPr>
          <w:rFonts w:ascii="Times New Roman" w:hAnsi="Times New Roman" w:cs="Times New Roman"/>
          <w:color w:val="auto"/>
          <w:sz w:val="20"/>
          <w:szCs w:val="18"/>
        </w:rPr>
      </w:pPr>
      <w:bookmarkStart w:id="6" w:name="_Toc112240431"/>
      <w:r w:rsidRPr="008B3004">
        <w:rPr>
          <w:rFonts w:ascii="Times New Roman" w:hAnsi="Times New Roman" w:cs="Times New Roman"/>
          <w:b/>
          <w:color w:val="auto"/>
          <w:sz w:val="20"/>
          <w:szCs w:val="18"/>
        </w:rPr>
        <w:t>Table S</w:t>
      </w:r>
      <w:r w:rsidR="007F20E5" w:rsidRPr="008B3004">
        <w:rPr>
          <w:rFonts w:ascii="Times New Roman" w:hAnsi="Times New Roman" w:cs="Times New Roman"/>
          <w:b/>
          <w:color w:val="auto"/>
          <w:sz w:val="20"/>
          <w:szCs w:val="18"/>
        </w:rPr>
        <w:t>3</w:t>
      </w:r>
      <w:r w:rsidRPr="008B3004">
        <w:rPr>
          <w:rFonts w:ascii="Times New Roman" w:hAnsi="Times New Roman" w:cs="Times New Roman"/>
          <w:color w:val="auto"/>
          <w:sz w:val="20"/>
          <w:szCs w:val="18"/>
        </w:rPr>
        <w:t>. Uptake values of [</w:t>
      </w:r>
      <w:r w:rsidRPr="008B3004">
        <w:rPr>
          <w:rFonts w:ascii="Times New Roman" w:hAnsi="Times New Roman" w:cs="Times New Roman"/>
          <w:color w:val="auto"/>
          <w:sz w:val="20"/>
          <w:szCs w:val="18"/>
          <w:vertAlign w:val="superscript"/>
        </w:rPr>
        <w:t>177</w:t>
      </w:r>
      <w:r w:rsidRPr="008B3004">
        <w:rPr>
          <w:rFonts w:ascii="Times New Roman" w:hAnsi="Times New Roman" w:cs="Times New Roman"/>
          <w:color w:val="auto"/>
          <w:sz w:val="20"/>
          <w:szCs w:val="18"/>
        </w:rPr>
        <w:t>Lu]Lu</w:t>
      </w:r>
      <w:r w:rsidR="00DF0B1E" w:rsidRPr="008B3004">
        <w:rPr>
          <w:rFonts w:ascii="Times New Roman" w:hAnsi="Times New Roman" w:cs="Times New Roman"/>
          <w:color w:val="auto"/>
          <w:sz w:val="20"/>
          <w:szCs w:val="18"/>
        </w:rPr>
        <w:t>-</w:t>
      </w:r>
      <w:r w:rsidR="00DF0B1E" w:rsidRPr="008B3004">
        <w:rPr>
          <w:rFonts w:ascii="Times New Roman" w:hAnsi="Times New Roman" w:cs="Times New Roman"/>
          <w:b/>
          <w:bCs/>
          <w:color w:val="auto"/>
          <w:sz w:val="20"/>
          <w:szCs w:val="18"/>
        </w:rPr>
        <w:t>2</w:t>
      </w:r>
      <w:r w:rsidRPr="008B3004">
        <w:rPr>
          <w:rFonts w:ascii="Times New Roman" w:hAnsi="Times New Roman" w:cs="Times New Roman"/>
          <w:color w:val="auto"/>
          <w:sz w:val="20"/>
          <w:szCs w:val="18"/>
        </w:rPr>
        <w:t xml:space="preserve"> in A431-CCK2R tumor xenograft for up to 7 days</w:t>
      </w:r>
      <w:r w:rsidRPr="008B3004">
        <w:rPr>
          <w:rFonts w:ascii="Times New Roman" w:eastAsia="Calibri" w:hAnsi="Times New Roman" w:cs="Times New Roman"/>
          <w:color w:val="auto"/>
          <w:sz w:val="20"/>
          <w:szCs w:val="18"/>
        </w:rPr>
        <w:t>.</w:t>
      </w:r>
      <w:bookmarkEnd w:id="6"/>
    </w:p>
    <w:tbl>
      <w:tblPr>
        <w:tblStyle w:val="EinfacheTabelle2"/>
        <w:tblpPr w:leftFromText="141" w:rightFromText="141" w:vertAnchor="text" w:horzAnchor="margin" w:tblpY="197"/>
        <w:tblW w:w="9072" w:type="dxa"/>
        <w:tblLook w:val="04A0" w:firstRow="1" w:lastRow="0" w:firstColumn="1" w:lastColumn="0" w:noHBand="0" w:noVBand="1"/>
      </w:tblPr>
      <w:tblGrid>
        <w:gridCol w:w="2540"/>
        <w:gridCol w:w="1635"/>
        <w:gridCol w:w="1635"/>
        <w:gridCol w:w="1635"/>
        <w:gridCol w:w="1627"/>
      </w:tblGrid>
      <w:tr w:rsidR="00565D3E" w:rsidRPr="00885CA6" w14:paraId="6CA87AB1" w14:textId="77777777" w:rsidTr="00B34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3FC38" w14:textId="77777777" w:rsidR="00565D3E" w:rsidRPr="005E4A35" w:rsidRDefault="00565D3E" w:rsidP="00B341D0">
            <w:pPr>
              <w:spacing w:after="36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5E4A35">
              <w:rPr>
                <w:rFonts w:ascii="Palatino Linotype" w:hAnsi="Palatino Linotype" w:cstheme="minorHAnsi"/>
                <w:iCs/>
                <w:sz w:val="22"/>
                <w:szCs w:val="22"/>
              </w:rPr>
              <w:t>Timepoint p.i.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1ED5" w14:textId="77777777" w:rsidR="00B341D0" w:rsidRDefault="00565D3E" w:rsidP="00B341D0">
            <w:pPr>
              <w:spacing w:after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5E4A35">
              <w:rPr>
                <w:rFonts w:ascii="Palatino Linotype" w:hAnsi="Palatino Linotype" w:cstheme="minorHAnsi"/>
                <w:iCs/>
                <w:sz w:val="22"/>
                <w:szCs w:val="22"/>
              </w:rPr>
              <w:t xml:space="preserve">1 h </w:t>
            </w:r>
          </w:p>
          <w:p w14:paraId="63DFA012" w14:textId="26729B8C" w:rsidR="00565D3E" w:rsidRPr="005E4A35" w:rsidRDefault="00565D3E" w:rsidP="00B341D0">
            <w:pPr>
              <w:spacing w:after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5E4A35">
              <w:rPr>
                <w:rFonts w:ascii="Palatino Linotype" w:hAnsi="Palatino Linotype" w:cstheme="minorHAnsi"/>
                <w:iCs/>
                <w:sz w:val="22"/>
                <w:szCs w:val="22"/>
              </w:rPr>
              <w:t>[%</w:t>
            </w:r>
            <w:r w:rsidR="00A368E1" w:rsidRPr="005E4A35">
              <w:rPr>
                <w:rFonts w:ascii="Palatino Linotype" w:hAnsi="Palatino Linotype" w:cstheme="minorHAnsi"/>
                <w:iCs/>
                <w:sz w:val="22"/>
                <w:szCs w:val="22"/>
              </w:rPr>
              <w:t xml:space="preserve"> </w:t>
            </w:r>
            <w:r w:rsidRPr="005E4A35">
              <w:rPr>
                <w:rFonts w:ascii="Palatino Linotype" w:hAnsi="Palatino Linotype" w:cstheme="minorHAnsi"/>
                <w:iCs/>
                <w:sz w:val="22"/>
                <w:szCs w:val="22"/>
              </w:rPr>
              <w:t>IA/g]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4C444" w14:textId="77777777" w:rsidR="00B341D0" w:rsidRDefault="00565D3E" w:rsidP="00B341D0">
            <w:pPr>
              <w:spacing w:after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5E4A35">
              <w:rPr>
                <w:rFonts w:ascii="Palatino Linotype" w:hAnsi="Palatino Linotype" w:cstheme="minorHAnsi"/>
                <w:iCs/>
                <w:sz w:val="22"/>
                <w:szCs w:val="22"/>
              </w:rPr>
              <w:t xml:space="preserve">24 h </w:t>
            </w:r>
          </w:p>
          <w:p w14:paraId="150CC76E" w14:textId="3947D074" w:rsidR="00565D3E" w:rsidRPr="005E4A35" w:rsidRDefault="00565D3E" w:rsidP="00B341D0">
            <w:pPr>
              <w:spacing w:after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5E4A35">
              <w:rPr>
                <w:rFonts w:ascii="Palatino Linotype" w:hAnsi="Palatino Linotype" w:cstheme="minorHAnsi"/>
                <w:iCs/>
                <w:sz w:val="22"/>
                <w:szCs w:val="22"/>
              </w:rPr>
              <w:t>[%</w:t>
            </w:r>
            <w:r w:rsidR="00A368E1" w:rsidRPr="005E4A35">
              <w:rPr>
                <w:rFonts w:ascii="Palatino Linotype" w:hAnsi="Palatino Linotype" w:cstheme="minorHAnsi"/>
                <w:iCs/>
                <w:sz w:val="22"/>
                <w:szCs w:val="22"/>
              </w:rPr>
              <w:t xml:space="preserve"> </w:t>
            </w:r>
            <w:r w:rsidRPr="005E4A35">
              <w:rPr>
                <w:rFonts w:ascii="Palatino Linotype" w:hAnsi="Palatino Linotype" w:cstheme="minorHAnsi"/>
                <w:iCs/>
                <w:sz w:val="22"/>
                <w:szCs w:val="22"/>
              </w:rPr>
              <w:t>IA/g]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2AE6E" w14:textId="77777777" w:rsidR="00B341D0" w:rsidRDefault="00565D3E" w:rsidP="00B341D0">
            <w:pPr>
              <w:spacing w:after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5E4A35">
              <w:rPr>
                <w:rFonts w:ascii="Palatino Linotype" w:hAnsi="Palatino Linotype" w:cstheme="minorHAnsi"/>
                <w:iCs/>
                <w:sz w:val="22"/>
                <w:szCs w:val="22"/>
              </w:rPr>
              <w:t>3 d</w:t>
            </w:r>
            <w:r w:rsidR="00B341D0">
              <w:rPr>
                <w:rFonts w:ascii="Palatino Linotype" w:hAnsi="Palatino Linotype" w:cstheme="minorHAnsi"/>
                <w:iCs/>
                <w:sz w:val="22"/>
                <w:szCs w:val="22"/>
              </w:rPr>
              <w:t>ays</w:t>
            </w:r>
          </w:p>
          <w:p w14:paraId="264B883A" w14:textId="133AA1ED" w:rsidR="00565D3E" w:rsidRPr="005E4A35" w:rsidRDefault="00565D3E" w:rsidP="00B341D0">
            <w:pPr>
              <w:spacing w:after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bCs w:val="0"/>
                <w:iCs/>
                <w:caps/>
                <w:sz w:val="22"/>
                <w:szCs w:val="22"/>
              </w:rPr>
            </w:pPr>
            <w:r w:rsidRPr="005E4A35">
              <w:rPr>
                <w:rFonts w:ascii="Palatino Linotype" w:hAnsi="Palatino Linotype" w:cstheme="minorHAnsi"/>
                <w:iCs/>
                <w:sz w:val="22"/>
                <w:szCs w:val="22"/>
              </w:rPr>
              <w:t>[%</w:t>
            </w:r>
            <w:r w:rsidR="00A368E1" w:rsidRPr="005E4A35">
              <w:rPr>
                <w:rFonts w:ascii="Palatino Linotype" w:hAnsi="Palatino Linotype" w:cstheme="minorHAnsi"/>
                <w:iCs/>
                <w:sz w:val="22"/>
                <w:szCs w:val="22"/>
              </w:rPr>
              <w:t xml:space="preserve"> </w:t>
            </w:r>
            <w:r w:rsidRPr="005E4A35">
              <w:rPr>
                <w:rFonts w:ascii="Palatino Linotype" w:hAnsi="Palatino Linotype" w:cstheme="minorHAnsi"/>
                <w:iCs/>
                <w:sz w:val="22"/>
                <w:szCs w:val="22"/>
              </w:rPr>
              <w:t>IA/g]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6481E" w14:textId="77777777" w:rsidR="00B341D0" w:rsidRDefault="00565D3E" w:rsidP="00B341D0">
            <w:pPr>
              <w:spacing w:after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5E4A35">
              <w:rPr>
                <w:rFonts w:ascii="Palatino Linotype" w:hAnsi="Palatino Linotype" w:cstheme="minorHAnsi"/>
                <w:iCs/>
                <w:sz w:val="22"/>
                <w:szCs w:val="22"/>
              </w:rPr>
              <w:t>7 d</w:t>
            </w:r>
            <w:r w:rsidR="00B341D0">
              <w:rPr>
                <w:rFonts w:ascii="Palatino Linotype" w:hAnsi="Palatino Linotype" w:cstheme="minorHAnsi"/>
                <w:iCs/>
                <w:sz w:val="22"/>
                <w:szCs w:val="22"/>
              </w:rPr>
              <w:t>ays</w:t>
            </w:r>
          </w:p>
          <w:p w14:paraId="3AB5D490" w14:textId="7773984A" w:rsidR="00565D3E" w:rsidRPr="005E4A35" w:rsidRDefault="00565D3E" w:rsidP="00B341D0">
            <w:pPr>
              <w:spacing w:after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5E4A35">
              <w:rPr>
                <w:rFonts w:ascii="Palatino Linotype" w:hAnsi="Palatino Linotype" w:cstheme="minorHAnsi"/>
                <w:iCs/>
                <w:sz w:val="22"/>
                <w:szCs w:val="22"/>
              </w:rPr>
              <w:t>[%</w:t>
            </w:r>
            <w:r w:rsidR="00A368E1" w:rsidRPr="005E4A35">
              <w:rPr>
                <w:rFonts w:ascii="Palatino Linotype" w:hAnsi="Palatino Linotype" w:cstheme="minorHAnsi"/>
                <w:iCs/>
                <w:sz w:val="22"/>
                <w:szCs w:val="22"/>
              </w:rPr>
              <w:t xml:space="preserve"> </w:t>
            </w:r>
            <w:r w:rsidRPr="005E4A35">
              <w:rPr>
                <w:rFonts w:ascii="Palatino Linotype" w:hAnsi="Palatino Linotype" w:cstheme="minorHAnsi"/>
                <w:iCs/>
                <w:sz w:val="22"/>
                <w:szCs w:val="22"/>
              </w:rPr>
              <w:t>IA/g]</w:t>
            </w:r>
          </w:p>
        </w:tc>
      </w:tr>
      <w:tr w:rsidR="00565D3E" w:rsidRPr="00885CA6" w14:paraId="56894F88" w14:textId="77777777" w:rsidTr="00B3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tcBorders>
              <w:top w:val="single" w:sz="4" w:space="0" w:color="auto"/>
              <w:bottom w:val="nil"/>
            </w:tcBorders>
          </w:tcPr>
          <w:p w14:paraId="1677C519" w14:textId="77777777" w:rsidR="00565D3E" w:rsidRPr="00141A85" w:rsidRDefault="00565D3E" w:rsidP="00565D3E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141A85">
              <w:rPr>
                <w:rFonts w:ascii="Palatino Linotype" w:hAnsi="Palatino Linotype" w:cstheme="minorHAnsi"/>
                <w:iCs/>
                <w:sz w:val="22"/>
                <w:szCs w:val="22"/>
              </w:rPr>
              <w:t>blood</w:t>
            </w:r>
          </w:p>
        </w:tc>
        <w:tc>
          <w:tcPr>
            <w:tcW w:w="1635" w:type="dxa"/>
            <w:tcBorders>
              <w:top w:val="single" w:sz="4" w:space="0" w:color="auto"/>
              <w:bottom w:val="nil"/>
            </w:tcBorders>
          </w:tcPr>
          <w:p w14:paraId="0BD12009" w14:textId="77777777" w:rsidR="00565D3E" w:rsidRPr="00141A85" w:rsidRDefault="00565D3E" w:rsidP="00565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1.45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±0.30</w:t>
            </w:r>
          </w:p>
        </w:tc>
        <w:tc>
          <w:tcPr>
            <w:tcW w:w="1635" w:type="dxa"/>
            <w:tcBorders>
              <w:top w:val="single" w:sz="4" w:space="0" w:color="auto"/>
              <w:bottom w:val="nil"/>
            </w:tcBorders>
          </w:tcPr>
          <w:p w14:paraId="70C6A579" w14:textId="77777777" w:rsidR="00565D3E" w:rsidRPr="00141A85" w:rsidRDefault="00565D3E" w:rsidP="00565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0.01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±0.00</w:t>
            </w:r>
          </w:p>
        </w:tc>
        <w:tc>
          <w:tcPr>
            <w:tcW w:w="1635" w:type="dxa"/>
            <w:tcBorders>
              <w:top w:val="single" w:sz="4" w:space="0" w:color="auto"/>
              <w:bottom w:val="nil"/>
            </w:tcBorders>
          </w:tcPr>
          <w:p w14:paraId="0FC7199B" w14:textId="77777777" w:rsidR="00565D3E" w:rsidRPr="00141A85" w:rsidRDefault="00565D3E" w:rsidP="00565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0.00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±0.00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642E1284" w14:textId="77777777" w:rsidR="00565D3E" w:rsidRPr="00141A85" w:rsidRDefault="00565D3E" w:rsidP="00565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0.01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±0.00</w:t>
            </w:r>
          </w:p>
        </w:tc>
      </w:tr>
      <w:tr w:rsidR="00141A85" w:rsidRPr="00885CA6" w14:paraId="738CA8E4" w14:textId="77777777" w:rsidTr="00B341D0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tcBorders>
              <w:top w:val="nil"/>
              <w:bottom w:val="nil"/>
            </w:tcBorders>
          </w:tcPr>
          <w:p w14:paraId="6CBCFEBA" w14:textId="0C7E39B3" w:rsidR="00141A85" w:rsidRPr="00141A85" w:rsidRDefault="00141A85" w:rsidP="00141A85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141A85">
              <w:rPr>
                <w:rFonts w:ascii="Palatino Linotype" w:hAnsi="Palatino Linotype" w:cstheme="minorHAnsi"/>
                <w:iCs/>
                <w:sz w:val="22"/>
                <w:szCs w:val="22"/>
              </w:rPr>
              <w:t>lung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29851C1C" w14:textId="365C2BDD" w:rsidR="00141A85" w:rsidRPr="00141A85" w:rsidRDefault="00141A85" w:rsidP="00141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4.33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±0.87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72941F6F" w14:textId="090B9927" w:rsidR="00141A85" w:rsidRPr="00141A85" w:rsidRDefault="00141A85" w:rsidP="00141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0.09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±0.02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3786C72E" w14:textId="1CFF14CF" w:rsidR="00141A85" w:rsidRPr="00141A85" w:rsidRDefault="00141A85" w:rsidP="00141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0.06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±0.01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4894123E" w14:textId="00CE000D" w:rsidR="00141A85" w:rsidRPr="00141A85" w:rsidRDefault="00141A85" w:rsidP="00141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0.02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±0.01</w:t>
            </w:r>
          </w:p>
        </w:tc>
      </w:tr>
      <w:tr w:rsidR="00141A85" w:rsidRPr="00885CA6" w14:paraId="347739EB" w14:textId="77777777" w:rsidTr="00B3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tcBorders>
              <w:top w:val="nil"/>
              <w:bottom w:val="nil"/>
            </w:tcBorders>
          </w:tcPr>
          <w:p w14:paraId="16E44971" w14:textId="617839C8" w:rsidR="00141A85" w:rsidRPr="00141A85" w:rsidRDefault="00141A85" w:rsidP="00141A85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141A85">
              <w:rPr>
                <w:rFonts w:ascii="Palatino Linotype" w:hAnsi="Palatino Linotype" w:cstheme="minorHAnsi"/>
                <w:iCs/>
                <w:sz w:val="22"/>
                <w:szCs w:val="22"/>
              </w:rPr>
              <w:t>heart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4EE2213B" w14:textId="048B4566" w:rsidR="00141A85" w:rsidRPr="00141A85" w:rsidRDefault="00141A85" w:rsidP="00141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0.62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±0.12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5421C294" w14:textId="6DF219AB" w:rsidR="00141A85" w:rsidRPr="00141A85" w:rsidRDefault="00141A85" w:rsidP="00141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0.05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±0.01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2E32820E" w14:textId="7BCF9720" w:rsidR="00141A85" w:rsidRPr="00141A85" w:rsidRDefault="00141A85" w:rsidP="00141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0.02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±0.00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62B42834" w14:textId="65E596F1" w:rsidR="00141A85" w:rsidRPr="00141A85" w:rsidRDefault="00141A85" w:rsidP="00141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0.02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±0.00</w:t>
            </w:r>
          </w:p>
        </w:tc>
      </w:tr>
      <w:tr w:rsidR="00141A85" w:rsidRPr="00885CA6" w14:paraId="39FEA1D4" w14:textId="77777777" w:rsidTr="00B341D0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tcBorders>
              <w:top w:val="nil"/>
              <w:bottom w:val="nil"/>
            </w:tcBorders>
          </w:tcPr>
          <w:p w14:paraId="296051A5" w14:textId="5C4D8F80" w:rsidR="00141A85" w:rsidRPr="00141A85" w:rsidRDefault="00141A85" w:rsidP="00141A85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141A85">
              <w:rPr>
                <w:rFonts w:ascii="Palatino Linotype" w:hAnsi="Palatino Linotype" w:cstheme="minorHAnsi"/>
                <w:iCs/>
                <w:sz w:val="22"/>
                <w:szCs w:val="22"/>
              </w:rPr>
              <w:t>femur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F28ECD9" w14:textId="394CE1ED" w:rsidR="00141A85" w:rsidRPr="00141A85" w:rsidRDefault="00141A85" w:rsidP="00141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0.23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±0.05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10132CBB" w14:textId="55840A74" w:rsidR="00141A85" w:rsidRPr="00141A85" w:rsidRDefault="00141A85" w:rsidP="00141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0.05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±0.01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4AA7CAFD" w14:textId="4591D750" w:rsidR="00141A85" w:rsidRPr="00141A85" w:rsidRDefault="00141A85" w:rsidP="00141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0.03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±0.01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22232993" w14:textId="06FDE35F" w:rsidR="00141A85" w:rsidRPr="00141A85" w:rsidRDefault="00141A85" w:rsidP="00141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0.04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±0.02</w:t>
            </w:r>
          </w:p>
        </w:tc>
      </w:tr>
      <w:tr w:rsidR="00141A85" w:rsidRPr="00885CA6" w14:paraId="23A4307E" w14:textId="77777777" w:rsidTr="00B3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tcBorders>
              <w:top w:val="nil"/>
              <w:bottom w:val="nil"/>
            </w:tcBorders>
          </w:tcPr>
          <w:p w14:paraId="5D921DC6" w14:textId="26871AF6" w:rsidR="00141A85" w:rsidRPr="00141A85" w:rsidRDefault="00141A85" w:rsidP="00141A85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141A85">
              <w:rPr>
                <w:rFonts w:ascii="Palatino Linotype" w:hAnsi="Palatino Linotype" w:cstheme="minorHAnsi"/>
                <w:iCs/>
                <w:sz w:val="22"/>
                <w:szCs w:val="22"/>
              </w:rPr>
              <w:t>muscle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498D2D30" w14:textId="079F05EF" w:rsidR="00141A85" w:rsidRPr="00141A85" w:rsidRDefault="00141A85" w:rsidP="00141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0.22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±0.05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480B78BB" w14:textId="7AB35A8B" w:rsidR="00141A85" w:rsidRPr="00141A85" w:rsidRDefault="00141A85" w:rsidP="00141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0.03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±0.00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7B238628" w14:textId="4DA57397" w:rsidR="00141A85" w:rsidRPr="00141A85" w:rsidRDefault="00141A85" w:rsidP="00141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0.01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±0.00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CDE9FC6" w14:textId="5F5053AD" w:rsidR="00141A85" w:rsidRPr="00141A85" w:rsidRDefault="00141A85" w:rsidP="00141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0.01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±0.01</w:t>
            </w:r>
          </w:p>
        </w:tc>
      </w:tr>
      <w:tr w:rsidR="00141A85" w:rsidRPr="00885CA6" w14:paraId="64BB7332" w14:textId="77777777" w:rsidTr="00B341D0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tcBorders>
              <w:top w:val="nil"/>
              <w:bottom w:val="nil"/>
            </w:tcBorders>
          </w:tcPr>
          <w:p w14:paraId="7CCF029C" w14:textId="282213B4" w:rsidR="00141A85" w:rsidRPr="00141A85" w:rsidRDefault="00141A85" w:rsidP="00141A85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141A85">
              <w:rPr>
                <w:rFonts w:ascii="Palatino Linotype" w:hAnsi="Palatino Linotype" w:cstheme="minorHAnsi"/>
                <w:iCs/>
                <w:sz w:val="22"/>
                <w:szCs w:val="22"/>
              </w:rPr>
              <w:t>spleen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2CA42212" w14:textId="0A393BB7" w:rsidR="00141A85" w:rsidRPr="00141A85" w:rsidRDefault="00141A85" w:rsidP="00141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0.54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±0.08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2FBBC8B5" w14:textId="50B48C85" w:rsidR="00141A85" w:rsidRPr="00141A85" w:rsidRDefault="00141A85" w:rsidP="00141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0.19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±0.03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520F9C1F" w14:textId="397FB2E1" w:rsidR="00141A85" w:rsidRPr="00141A85" w:rsidRDefault="00141A85" w:rsidP="00141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0.13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±0.02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BE53F55" w14:textId="72FE3AC0" w:rsidR="00141A85" w:rsidRPr="00141A85" w:rsidRDefault="00141A85" w:rsidP="00141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0.09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±0.04</w:t>
            </w:r>
          </w:p>
        </w:tc>
      </w:tr>
      <w:tr w:rsidR="00141A85" w:rsidRPr="00885CA6" w14:paraId="7487693E" w14:textId="77777777" w:rsidTr="00B3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tcBorders>
              <w:top w:val="nil"/>
              <w:bottom w:val="nil"/>
            </w:tcBorders>
          </w:tcPr>
          <w:p w14:paraId="0A3CFE22" w14:textId="3E5AAD0B" w:rsidR="00141A85" w:rsidRPr="00141A85" w:rsidRDefault="00141A85" w:rsidP="00141A85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141A85">
              <w:rPr>
                <w:rFonts w:ascii="Palatino Linotype" w:hAnsi="Palatino Linotype" w:cstheme="minorHAnsi"/>
                <w:iCs/>
                <w:sz w:val="22"/>
                <w:szCs w:val="22"/>
              </w:rPr>
              <w:t>intestine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0EE047D" w14:textId="5B9BC0DE" w:rsidR="00141A85" w:rsidRPr="00141A85" w:rsidRDefault="00141A85" w:rsidP="00141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1.00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±0.34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262F1AB6" w14:textId="0142FB90" w:rsidR="00141A85" w:rsidRPr="00141A85" w:rsidRDefault="00141A85" w:rsidP="00141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0.16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±0.02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78206FC9" w14:textId="01B980E8" w:rsidR="00141A85" w:rsidRPr="00141A85" w:rsidRDefault="00141A85" w:rsidP="00141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0.08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±0.00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F6D70A7" w14:textId="44930399" w:rsidR="00141A85" w:rsidRPr="00141A85" w:rsidRDefault="00141A85" w:rsidP="00141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0.03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±0.00</w:t>
            </w:r>
          </w:p>
        </w:tc>
      </w:tr>
      <w:tr w:rsidR="00141A85" w:rsidRPr="00885CA6" w14:paraId="6424E871" w14:textId="77777777" w:rsidTr="00B341D0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tcBorders>
              <w:top w:val="nil"/>
              <w:bottom w:val="nil"/>
            </w:tcBorders>
          </w:tcPr>
          <w:p w14:paraId="465AA982" w14:textId="37AD51DE" w:rsidR="00141A85" w:rsidRPr="00141A85" w:rsidRDefault="00141A85" w:rsidP="00141A85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141A85">
              <w:rPr>
                <w:rFonts w:ascii="Palatino Linotype" w:hAnsi="Palatino Linotype" w:cstheme="minorHAnsi"/>
                <w:iCs/>
                <w:sz w:val="22"/>
                <w:szCs w:val="22"/>
              </w:rPr>
              <w:t>liver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1F25AF47" w14:textId="7BE47391" w:rsidR="00141A85" w:rsidRPr="00141A85" w:rsidRDefault="00141A85" w:rsidP="00141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0.95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±0.12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03C20279" w14:textId="06328BFF" w:rsidR="00141A85" w:rsidRPr="00141A85" w:rsidRDefault="00141A85" w:rsidP="00141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0.38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±0.08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44E5A0F7" w14:textId="5C317519" w:rsidR="00141A85" w:rsidRPr="00141A85" w:rsidRDefault="00141A85" w:rsidP="00141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0.18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±0.01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85D08BC" w14:textId="70663A83" w:rsidR="00141A85" w:rsidRPr="00141A85" w:rsidRDefault="00141A85" w:rsidP="00141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0.06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±0.01</w:t>
            </w:r>
          </w:p>
        </w:tc>
      </w:tr>
      <w:tr w:rsidR="00141A85" w:rsidRPr="00885CA6" w14:paraId="29BBA1BF" w14:textId="77777777" w:rsidTr="00B3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tcBorders>
              <w:top w:val="nil"/>
              <w:bottom w:val="nil"/>
            </w:tcBorders>
          </w:tcPr>
          <w:p w14:paraId="21BEEFBF" w14:textId="0F2A8772" w:rsidR="00141A85" w:rsidRPr="00141A85" w:rsidRDefault="00141A85" w:rsidP="00141A85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141A85">
              <w:rPr>
                <w:rFonts w:ascii="Palatino Linotype" w:hAnsi="Palatino Linotype" w:cstheme="minorHAnsi"/>
                <w:iCs/>
                <w:sz w:val="22"/>
                <w:szCs w:val="22"/>
              </w:rPr>
              <w:t>kidneys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35003260" w14:textId="62C1959C" w:rsidR="00141A85" w:rsidRPr="00141A85" w:rsidRDefault="00141A85" w:rsidP="00141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2.84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±0.42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3996B5C" w14:textId="37957DAE" w:rsidR="00141A85" w:rsidRPr="00141A85" w:rsidRDefault="00141A85" w:rsidP="00141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1.32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±0.23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0FB88423" w14:textId="7D034749" w:rsidR="00141A85" w:rsidRPr="00141A85" w:rsidRDefault="00141A85" w:rsidP="00141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0.72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±0.10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4B1F2C8" w14:textId="3D5A1F60" w:rsidR="00141A85" w:rsidRPr="00141A85" w:rsidRDefault="00141A85" w:rsidP="00141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0.31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±0.03</w:t>
            </w:r>
          </w:p>
        </w:tc>
      </w:tr>
      <w:tr w:rsidR="00B341D0" w:rsidRPr="00885CA6" w14:paraId="17305703" w14:textId="77777777" w:rsidTr="00B341D0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tcBorders>
              <w:top w:val="nil"/>
              <w:bottom w:val="nil"/>
            </w:tcBorders>
          </w:tcPr>
          <w:p w14:paraId="1988962A" w14:textId="5778CD25" w:rsidR="00B341D0" w:rsidRPr="00141A85" w:rsidRDefault="00B341D0" w:rsidP="00B341D0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141A85">
              <w:rPr>
                <w:rFonts w:ascii="Palatino Linotype" w:hAnsi="Palatino Linotype" w:cstheme="minorHAnsi"/>
                <w:iCs/>
                <w:sz w:val="22"/>
                <w:szCs w:val="22"/>
              </w:rPr>
              <w:t>stomach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27F58846" w14:textId="5062D61D" w:rsidR="00B341D0" w:rsidRPr="00141A85" w:rsidRDefault="00B341D0" w:rsidP="00B34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5.43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±1.05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1179B60E" w14:textId="7ABCEFEC" w:rsidR="00B341D0" w:rsidRPr="00141A85" w:rsidRDefault="00B341D0" w:rsidP="00B34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3.66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±0.38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0549FBA6" w14:textId="3D4D2553" w:rsidR="00B341D0" w:rsidRPr="00141A85" w:rsidRDefault="00B341D0" w:rsidP="00B34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2.28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±0.33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247CA81" w14:textId="539DACE7" w:rsidR="00B341D0" w:rsidRPr="00141A85" w:rsidRDefault="00B341D0" w:rsidP="00B34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0.88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±0.12</w:t>
            </w:r>
          </w:p>
        </w:tc>
      </w:tr>
      <w:tr w:rsidR="00B341D0" w:rsidRPr="00885CA6" w14:paraId="658EFB9F" w14:textId="77777777" w:rsidTr="00B34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tcBorders>
              <w:top w:val="nil"/>
              <w:bottom w:val="nil"/>
            </w:tcBorders>
          </w:tcPr>
          <w:p w14:paraId="763820E5" w14:textId="67A004EC" w:rsidR="00B341D0" w:rsidRPr="00141A85" w:rsidRDefault="00B341D0" w:rsidP="00B341D0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141A85">
              <w:rPr>
                <w:rFonts w:ascii="Palatino Linotype" w:hAnsi="Palatino Linotype" w:cstheme="minorHAnsi"/>
                <w:iCs/>
                <w:sz w:val="22"/>
                <w:szCs w:val="22"/>
              </w:rPr>
              <w:t>pancreas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252EAF3" w14:textId="77777777" w:rsidR="00B341D0" w:rsidRPr="00141A85" w:rsidRDefault="00B341D0" w:rsidP="00B34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0.85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±0.14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220C4C90" w14:textId="77777777" w:rsidR="00B341D0" w:rsidRPr="00141A85" w:rsidRDefault="00B341D0" w:rsidP="00B34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0.41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±0.08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4CE1F373" w14:textId="77777777" w:rsidR="00B341D0" w:rsidRPr="00141A85" w:rsidRDefault="00B341D0" w:rsidP="00B34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0.28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±0.04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3455307" w14:textId="77777777" w:rsidR="00B341D0" w:rsidRPr="00141A85" w:rsidRDefault="00B341D0" w:rsidP="00B34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0.16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±0.04</w:t>
            </w:r>
          </w:p>
        </w:tc>
      </w:tr>
      <w:tr w:rsidR="00B341D0" w:rsidRPr="00885CA6" w14:paraId="20BBDFDB" w14:textId="77777777" w:rsidTr="00B341D0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dxa"/>
            <w:tcBorders>
              <w:top w:val="nil"/>
              <w:bottom w:val="single" w:sz="4" w:space="0" w:color="auto"/>
            </w:tcBorders>
          </w:tcPr>
          <w:p w14:paraId="650D4926" w14:textId="77777777" w:rsidR="00B341D0" w:rsidRPr="00141A85" w:rsidRDefault="00B341D0" w:rsidP="00B341D0">
            <w:pPr>
              <w:spacing w:after="360" w:line="360" w:lineRule="auto"/>
              <w:rPr>
                <w:rFonts w:ascii="Palatino Linotype" w:hAnsi="Palatino Linotype" w:cstheme="minorHAnsi"/>
                <w:iCs/>
                <w:sz w:val="22"/>
                <w:szCs w:val="22"/>
              </w:rPr>
            </w:pPr>
            <w:r w:rsidRPr="00141A85">
              <w:rPr>
                <w:rFonts w:ascii="Palatino Linotype" w:hAnsi="Palatino Linotype" w:cstheme="minorHAnsi"/>
                <w:iCs/>
                <w:sz w:val="22"/>
                <w:szCs w:val="22"/>
              </w:rPr>
              <w:t>A431-CCK2R tumor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</w:tcPr>
          <w:p w14:paraId="49BC22C7" w14:textId="77777777" w:rsidR="00B341D0" w:rsidRPr="00141A85" w:rsidRDefault="00B341D0" w:rsidP="00B34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56.29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±9.14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</w:tcPr>
          <w:p w14:paraId="518EFC51" w14:textId="77777777" w:rsidR="00B341D0" w:rsidRPr="00141A85" w:rsidRDefault="00B341D0" w:rsidP="00B34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33.61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±2.95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</w:tcPr>
          <w:p w14:paraId="757288F6" w14:textId="77777777" w:rsidR="00B341D0" w:rsidRPr="00141A85" w:rsidRDefault="00B341D0" w:rsidP="00B34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12.52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±0.96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45FD47E4" w14:textId="77777777" w:rsidR="00B341D0" w:rsidRPr="00141A85" w:rsidRDefault="00B341D0" w:rsidP="00B34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</w:pPr>
            <w:r w:rsidRPr="00141A85">
              <w:rPr>
                <w:rFonts w:ascii="Palatino Linotype" w:hAnsi="Palatino Linotype" w:cs="Calibri"/>
                <w:bCs/>
                <w:color w:val="000000"/>
                <w:sz w:val="22"/>
                <w:szCs w:val="22"/>
                <w:lang w:val="de-DE"/>
              </w:rPr>
              <w:t>1.23</w:t>
            </w:r>
            <w:r w:rsidRPr="00141A85">
              <w:rPr>
                <w:rFonts w:ascii="Palatino Linotype" w:hAnsi="Palatino Linotype" w:cs="Calibri"/>
                <w:color w:val="000000"/>
                <w:sz w:val="22"/>
                <w:szCs w:val="22"/>
                <w:lang w:val="de-DE"/>
              </w:rPr>
              <w:t>±0.53</w:t>
            </w:r>
          </w:p>
        </w:tc>
      </w:tr>
    </w:tbl>
    <w:p w14:paraId="628788DB" w14:textId="77777777" w:rsidR="00F57650" w:rsidRDefault="00F57650"/>
    <w:p w14:paraId="049A3186" w14:textId="77777777" w:rsidR="00744D66" w:rsidRDefault="00744D66"/>
    <w:p w14:paraId="2A6A8DBD" w14:textId="77777777" w:rsidR="00744D66" w:rsidRPr="00885CA6" w:rsidRDefault="00744D66"/>
    <w:sectPr w:rsidR="00744D66" w:rsidRPr="00885CA6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92AAE" w14:textId="77777777" w:rsidR="00AD2CC6" w:rsidRDefault="00AD2CC6" w:rsidP="008B0AF3">
      <w:r>
        <w:separator/>
      </w:r>
    </w:p>
  </w:endnote>
  <w:endnote w:type="continuationSeparator" w:id="0">
    <w:p w14:paraId="165EEC25" w14:textId="77777777" w:rsidR="00AD2CC6" w:rsidRDefault="00AD2CC6" w:rsidP="008B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749891"/>
      <w:docPartObj>
        <w:docPartGallery w:val="Page Numbers (Bottom of Page)"/>
        <w:docPartUnique/>
      </w:docPartObj>
    </w:sdtPr>
    <w:sdtEndPr/>
    <w:sdtContent>
      <w:p w14:paraId="412CFC66" w14:textId="78CED57A" w:rsidR="00565D3E" w:rsidRDefault="00565D3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0AB" w:rsidRPr="00E710AB">
          <w:rPr>
            <w:noProof/>
            <w:lang w:val="de-DE"/>
          </w:rPr>
          <w:t>7</w:t>
        </w:r>
        <w:r>
          <w:fldChar w:fldCharType="end"/>
        </w:r>
      </w:p>
    </w:sdtContent>
  </w:sdt>
  <w:p w14:paraId="75DBABBE" w14:textId="77777777" w:rsidR="00565D3E" w:rsidRDefault="00565D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9583D" w14:textId="77777777" w:rsidR="00AD2CC6" w:rsidRDefault="00AD2CC6" w:rsidP="008B0AF3">
      <w:r>
        <w:separator/>
      </w:r>
    </w:p>
  </w:footnote>
  <w:footnote w:type="continuationSeparator" w:id="0">
    <w:p w14:paraId="17303824" w14:textId="77777777" w:rsidR="00AD2CC6" w:rsidRDefault="00AD2CC6" w:rsidP="008B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3384"/>
    <w:multiLevelType w:val="hybridMultilevel"/>
    <w:tmpl w:val="5B264DE6"/>
    <w:lvl w:ilvl="0" w:tplc="9A3EDE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4035C"/>
    <w:multiLevelType w:val="hybridMultilevel"/>
    <w:tmpl w:val="34E2384A"/>
    <w:lvl w:ilvl="0" w:tplc="D27EDE7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DD"/>
    <w:rsid w:val="00102F96"/>
    <w:rsid w:val="00141A85"/>
    <w:rsid w:val="00156105"/>
    <w:rsid w:val="00181C48"/>
    <w:rsid w:val="00241CA0"/>
    <w:rsid w:val="00253FE4"/>
    <w:rsid w:val="002E44E6"/>
    <w:rsid w:val="005108F3"/>
    <w:rsid w:val="005659FD"/>
    <w:rsid w:val="00565D3E"/>
    <w:rsid w:val="005E2DC0"/>
    <w:rsid w:val="005E4A35"/>
    <w:rsid w:val="00622840"/>
    <w:rsid w:val="00744D66"/>
    <w:rsid w:val="0075616E"/>
    <w:rsid w:val="007B1170"/>
    <w:rsid w:val="007B6DE6"/>
    <w:rsid w:val="007E584A"/>
    <w:rsid w:val="007F20E5"/>
    <w:rsid w:val="008173D3"/>
    <w:rsid w:val="0087193B"/>
    <w:rsid w:val="00885CA6"/>
    <w:rsid w:val="00887CBD"/>
    <w:rsid w:val="008B0AF3"/>
    <w:rsid w:val="008B3004"/>
    <w:rsid w:val="00905DF7"/>
    <w:rsid w:val="00922729"/>
    <w:rsid w:val="009320EF"/>
    <w:rsid w:val="009B5E79"/>
    <w:rsid w:val="009B77F2"/>
    <w:rsid w:val="00A26DE8"/>
    <w:rsid w:val="00A27ADF"/>
    <w:rsid w:val="00A368E1"/>
    <w:rsid w:val="00AD2CC6"/>
    <w:rsid w:val="00B341D0"/>
    <w:rsid w:val="00C16867"/>
    <w:rsid w:val="00CF751E"/>
    <w:rsid w:val="00D64ADD"/>
    <w:rsid w:val="00D75B0F"/>
    <w:rsid w:val="00DF0B1E"/>
    <w:rsid w:val="00E27065"/>
    <w:rsid w:val="00E62623"/>
    <w:rsid w:val="00E710AB"/>
    <w:rsid w:val="00EC6ED8"/>
    <w:rsid w:val="00F5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E54E"/>
  <w15:chartTrackingRefBased/>
  <w15:docId w15:val="{E6722477-9F7A-48C3-9008-9838833D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B0A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EinfacheTabelle3">
    <w:name w:val="Plain Table 3"/>
    <w:basedOn w:val="NormaleTabelle"/>
    <w:uiPriority w:val="43"/>
    <w:rsid w:val="005659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entabelle1hellAkzent3">
    <w:name w:val="List Table 1 Light Accent 3"/>
    <w:basedOn w:val="NormaleTabelle"/>
    <w:uiPriority w:val="46"/>
    <w:rsid w:val="00F576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infacheTabelle2">
    <w:name w:val="Plain Table 2"/>
    <w:basedOn w:val="NormaleTabelle"/>
    <w:uiPriority w:val="42"/>
    <w:rsid w:val="00D7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75616E"/>
    <w:pPr>
      <w:spacing w:after="200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E27065"/>
    <w:pPr>
      <w:ind w:left="720"/>
      <w:contextualSpacing/>
    </w:pPr>
  </w:style>
  <w:style w:type="table" w:styleId="EinfacheTabelle4">
    <w:name w:val="Plain Table 4"/>
    <w:basedOn w:val="NormaleTabelle"/>
    <w:uiPriority w:val="44"/>
    <w:rsid w:val="007B11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8B0A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B0AF3"/>
    <w:pPr>
      <w:spacing w:line="259" w:lineRule="auto"/>
      <w:outlineLvl w:val="9"/>
    </w:pPr>
    <w:rPr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8B0AF3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B0AF3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B0A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0AF3"/>
    <w:rPr>
      <w:rFonts w:ascii="Times New Roman" w:eastAsia="Times New Roman" w:hAnsi="Times New Roman" w:cs="Times New Roman"/>
      <w:sz w:val="24"/>
      <w:szCs w:val="24"/>
      <w:lang w:val="en-US" w:eastAsia="de-DE"/>
    </w:rPr>
  </w:style>
  <w:style w:type="paragraph" w:styleId="Fuzeile">
    <w:name w:val="footer"/>
    <w:basedOn w:val="Standard"/>
    <w:link w:val="FuzeileZchn"/>
    <w:uiPriority w:val="99"/>
    <w:unhideWhenUsed/>
    <w:rsid w:val="008B0A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0AF3"/>
    <w:rPr>
      <w:rFonts w:ascii="Times New Roman" w:eastAsia="Times New Roman" w:hAnsi="Times New Roman" w:cs="Times New Roman"/>
      <w:sz w:val="24"/>
      <w:szCs w:val="24"/>
      <w:lang w:val="en-US" w:eastAsia="de-DE"/>
    </w:rPr>
  </w:style>
  <w:style w:type="table" w:styleId="EinfacheTabelle1">
    <w:name w:val="Plain Table 1"/>
    <w:basedOn w:val="NormaleTabelle"/>
    <w:uiPriority w:val="41"/>
    <w:rsid w:val="00744D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5D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5DF7"/>
    <w:rPr>
      <w:rFonts w:ascii="Segoe UI" w:eastAsia="Times New Roman" w:hAnsi="Segoe UI" w:cs="Segoe UI"/>
      <w:sz w:val="18"/>
      <w:szCs w:val="18"/>
      <w:lang w:val="en-US" w:eastAsia="de-DE"/>
    </w:rPr>
  </w:style>
  <w:style w:type="table" w:styleId="TabellemithellemGitternetz">
    <w:name w:val="Grid Table Light"/>
    <w:basedOn w:val="NormaleTabelle"/>
    <w:uiPriority w:val="40"/>
    <w:rsid w:val="00905D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DPI51figurecaption">
    <w:name w:val="MDPI_5.1_figure_caption"/>
    <w:qFormat/>
    <w:rsid w:val="00156105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42tablebody">
    <w:name w:val="MDPI_4.2_table_body"/>
    <w:qFormat/>
    <w:rsid w:val="002E44E6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table" w:customStyle="1" w:styleId="MDPI41threelinetable">
    <w:name w:val="MDPI_4.1_three_line_table"/>
    <w:basedOn w:val="NormaleTabelle"/>
    <w:uiPriority w:val="99"/>
    <w:rsid w:val="002E44E6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13authornames">
    <w:name w:val="MDPI_1.3_authornames"/>
    <w:next w:val="Standard"/>
    <w:qFormat/>
    <w:rsid w:val="007F20E5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7F20E5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20E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20E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20EF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20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20EF"/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  <w:style w:type="paragraph" w:customStyle="1" w:styleId="MDPI12title">
    <w:name w:val="MDPI_1.2_title"/>
    <w:next w:val="Standard"/>
    <w:qFormat/>
    <w:rsid w:val="00DF0B1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141A85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141A85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141A85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141A85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141A85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141A85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141A85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141A85"/>
    <w:pPr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90D4F-2433-409B-99C3-485188BF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626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tirol-kliniken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HÖRMANN Anton,Mag.pharm.</dc:creator>
  <cp:keywords/>
  <dc:description/>
  <cp:lastModifiedBy>HÖRMANN Anton,Mag.pharm.</cp:lastModifiedBy>
  <cp:revision>7</cp:revision>
  <dcterms:created xsi:type="dcterms:W3CDTF">2022-09-12T11:40:00Z</dcterms:created>
  <dcterms:modified xsi:type="dcterms:W3CDTF">2022-09-12T14:15:00Z</dcterms:modified>
</cp:coreProperties>
</file>