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C33" w:rsidRPr="00B029C6" w:rsidRDefault="00641C33" w:rsidP="00B029C6">
      <w:pPr>
        <w:pStyle w:val="MDPI12title"/>
      </w:pPr>
      <w:r w:rsidRPr="00B029C6">
        <w:t>Specification and classification of pelletised dried sewage sludge: Identifying its key properties as a renewable material for enabling environmentally non-harmful energy utilisation</w:t>
      </w:r>
    </w:p>
    <w:p w:rsidR="00063FB9" w:rsidRPr="006C03B3" w:rsidRDefault="00E70EFE" w:rsidP="00B029C6">
      <w:pPr>
        <w:pStyle w:val="Heading1IntechOpen"/>
        <w:adjustRightInd w:val="0"/>
        <w:snapToGrid w:val="0"/>
        <w:spacing w:before="0"/>
        <w:rPr>
          <w:rFonts w:ascii="Palatino Linotype" w:hAnsi="Palatino Linotype" w:cstheme="minorHAnsi"/>
          <w:b w:val="0"/>
          <w:sz w:val="20"/>
          <w:szCs w:val="20"/>
          <w:lang w:val="en-US"/>
        </w:rPr>
      </w:pPr>
      <w:r w:rsidRPr="006C03B3">
        <w:rPr>
          <w:rFonts w:ascii="Palatino Linotype" w:hAnsi="Palatino Linotype"/>
          <w:sz w:val="20"/>
          <w:szCs w:val="20"/>
          <w:lang w:val="en-US"/>
        </w:rPr>
        <w:t>Supplementary Materials</w:t>
      </w:r>
      <w:r w:rsidR="009608D6" w:rsidRPr="006C03B3">
        <w:rPr>
          <w:rFonts w:ascii="Palatino Linotype" w:hAnsi="Palatino Linotype"/>
          <w:sz w:val="20"/>
          <w:szCs w:val="20"/>
          <w:lang w:val="en-US"/>
        </w:rPr>
        <w:t xml:space="preserve">: </w:t>
      </w:r>
      <w:r w:rsidR="009608D6" w:rsidRPr="006C03B3">
        <w:rPr>
          <w:rFonts w:ascii="Palatino Linotype" w:hAnsi="Palatino Linotype" w:cs="Calibri Light"/>
          <w:b w:val="0"/>
          <w:sz w:val="20"/>
          <w:szCs w:val="20"/>
          <w:lang w:val="en-US"/>
        </w:rPr>
        <w:t>Wastewater treatment efficiency at the CWWTPL, pellets preparation, and their asses</w:t>
      </w:r>
      <w:r w:rsidR="009608D6" w:rsidRPr="006C03B3">
        <w:rPr>
          <w:rFonts w:ascii="Palatino Linotype" w:hAnsi="Palatino Linotype" w:cs="Calibri Light"/>
          <w:b w:val="0"/>
          <w:sz w:val="20"/>
          <w:szCs w:val="20"/>
          <w:lang w:val="en-US"/>
        </w:rPr>
        <w:t>s</w:t>
      </w:r>
      <w:r w:rsidR="009608D6" w:rsidRPr="006C03B3">
        <w:rPr>
          <w:rFonts w:ascii="Palatino Linotype" w:hAnsi="Palatino Linotype" w:cs="Calibri Light"/>
          <w:b w:val="0"/>
          <w:sz w:val="20"/>
          <w:szCs w:val="20"/>
          <w:lang w:val="en-US"/>
        </w:rPr>
        <w:t>ment as non-hazardous waste.</w:t>
      </w:r>
    </w:p>
    <w:p w:rsidR="00F1026F" w:rsidRPr="007F714A" w:rsidRDefault="00F1026F" w:rsidP="00F1026F">
      <w:pPr>
        <w:pStyle w:val="MDPI13authornames"/>
      </w:pPr>
      <w:r w:rsidRPr="007F714A">
        <w:t>Vesna Mislej</w:t>
      </w:r>
      <w:r w:rsidRPr="00EE0AF6">
        <w:rPr>
          <w:vertAlign w:val="superscript"/>
        </w:rPr>
        <w:t>1</w:t>
      </w:r>
      <w:r w:rsidRPr="007F714A">
        <w:t>* and Barbara Novosel</w:t>
      </w:r>
      <w:r w:rsidRPr="00EE0AF6">
        <w:rPr>
          <w:vertAlign w:val="superscript"/>
        </w:rPr>
        <w:t>2</w:t>
      </w:r>
    </w:p>
    <w:p w:rsidR="00F1026F" w:rsidRPr="00D945EC" w:rsidRDefault="00F1026F" w:rsidP="00F1026F">
      <w:pPr>
        <w:pStyle w:val="MDPI16affiliation"/>
      </w:pPr>
      <w:r w:rsidRPr="00AA684A">
        <w:rPr>
          <w:vertAlign w:val="superscript"/>
        </w:rPr>
        <w:t>1</w:t>
      </w:r>
      <w:r w:rsidRPr="00D945EC">
        <w:tab/>
      </w:r>
      <w:r w:rsidRPr="007F714A">
        <w:t>JP Vodovod Kanalizacija Snaga d.o.o., Vodovodna c. 90, Ljubljana, 1000-SI</w:t>
      </w:r>
      <w:r w:rsidRPr="00D945EC">
        <w:t xml:space="preserve">; </w:t>
      </w:r>
      <w:r>
        <w:t>Vesna.Mislej@vokasnaga.si</w:t>
      </w:r>
    </w:p>
    <w:p w:rsidR="00F1026F" w:rsidRPr="00D945EC" w:rsidRDefault="00F1026F" w:rsidP="00F1026F">
      <w:pPr>
        <w:pStyle w:val="MDPI16affiliation"/>
      </w:pPr>
      <w:r w:rsidRPr="00D945EC">
        <w:rPr>
          <w:vertAlign w:val="superscript"/>
        </w:rPr>
        <w:t>2</w:t>
      </w:r>
      <w:r w:rsidRPr="00D945EC">
        <w:tab/>
      </w:r>
      <w:r>
        <w:t>University of Ljubljana, Faculty of Chemistry and Chemical Technology, p.p. 537, Večna pot 113, 1000-SI</w:t>
      </w:r>
      <w:r w:rsidRPr="00297B42">
        <w:rPr>
          <w:szCs w:val="16"/>
        </w:rPr>
        <w:t xml:space="preserve">; </w:t>
      </w:r>
      <w:r w:rsidRPr="00297B42">
        <w:rPr>
          <w:rFonts w:cs="Arial"/>
          <w:szCs w:val="16"/>
          <w:shd w:val="clear" w:color="auto" w:fill="FFFFFF"/>
        </w:rPr>
        <w:t>barbara.novosel@fkkt.uni-lj.si</w:t>
      </w:r>
    </w:p>
    <w:p w:rsidR="001E731A" w:rsidRPr="00B029C6" w:rsidRDefault="00B029C6" w:rsidP="00B029C6">
      <w:pPr>
        <w:pStyle w:val="MDPI16affiliation"/>
      </w:pPr>
      <w:r w:rsidRPr="00B029C6">
        <w:rPr>
          <w:b/>
        </w:rPr>
        <w:t>*</w:t>
      </w:r>
      <w:r w:rsidRPr="00B029C6">
        <w:tab/>
        <w:t xml:space="preserve">Correspondence: </w:t>
      </w:r>
      <w:r w:rsidR="00063FB9" w:rsidRPr="00B029C6">
        <w:t>corresponding author: Vesna.Mislej@vokasnaga.si, JP VODOVOD KANALIZACIJA SNAGA d.o.o., Vodovodna c. 90, Ljubljana, 1000-SI</w:t>
      </w:r>
    </w:p>
    <w:p w:rsidR="007B0ADD" w:rsidRPr="00B029C6" w:rsidRDefault="005E24A5" w:rsidP="00B029C6">
      <w:pPr>
        <w:pStyle w:val="MDPI21heading1"/>
      </w:pPr>
      <w:r w:rsidRPr="00B029C6">
        <w:rPr>
          <w:rFonts w:ascii="Calibri Light" w:hAnsi="Calibri Light" w:cs="Calibri Light"/>
        </w:rPr>
        <w:t xml:space="preserve"> </w:t>
      </w:r>
      <w:r w:rsidR="006F781C" w:rsidRPr="00B029C6">
        <w:t xml:space="preserve">1. </w:t>
      </w:r>
      <w:r w:rsidR="00B63973" w:rsidRPr="00B029C6">
        <w:t xml:space="preserve">Evaluation of </w:t>
      </w:r>
      <w:r w:rsidR="00380141" w:rsidRPr="00B029C6">
        <w:t xml:space="preserve">the </w:t>
      </w:r>
      <w:r w:rsidR="006F781C" w:rsidRPr="00B029C6">
        <w:t xml:space="preserve">Wastewater treatment </w:t>
      </w:r>
      <w:r w:rsidR="00B63973" w:rsidRPr="00B029C6">
        <w:t xml:space="preserve">efficiency </w:t>
      </w:r>
      <w:r w:rsidR="006F781C" w:rsidRPr="00B029C6">
        <w:t xml:space="preserve">at </w:t>
      </w:r>
      <w:r w:rsidR="00B63973" w:rsidRPr="00B029C6">
        <w:t>the CWWTPL</w:t>
      </w:r>
    </w:p>
    <w:p w:rsidR="006F781C" w:rsidRPr="00B029C6" w:rsidRDefault="00B029C6" w:rsidP="00B029C6">
      <w:pPr>
        <w:pStyle w:val="MDPI22heading2"/>
      </w:pPr>
      <w:r w:rsidRPr="00B029C6">
        <w:rPr>
          <w:rFonts w:asciiTheme="majorHAnsi" w:hAnsiTheme="majorHAnsi" w:cstheme="majorHAnsi"/>
        </w:rPr>
        <w:t xml:space="preserve">1.1. </w:t>
      </w:r>
      <w:r w:rsidR="006F781C" w:rsidRPr="00B029C6">
        <w:t xml:space="preserve">Wastewater sampling and </w:t>
      </w:r>
      <w:r w:rsidR="00061227" w:rsidRPr="00B029C6">
        <w:t>characterisation</w:t>
      </w:r>
    </w:p>
    <w:p w:rsidR="00A61F70" w:rsidRPr="00B029C6" w:rsidRDefault="00C1564B" w:rsidP="00B029C6">
      <w:pPr>
        <w:pStyle w:val="MDPI31text"/>
      </w:pPr>
      <w:r w:rsidRPr="00B029C6">
        <w:t>At the CWWTPL</w:t>
      </w:r>
      <w:r w:rsidR="00B11092" w:rsidRPr="00B029C6">
        <w:t xml:space="preserve"> [</w:t>
      </w:r>
      <w:r w:rsidR="00CC4B1C" w:rsidRPr="00B029C6">
        <w:t>1</w:t>
      </w:r>
      <w:r w:rsidR="00B11092" w:rsidRPr="00B029C6">
        <w:t>]</w:t>
      </w:r>
      <w:r w:rsidRPr="00B029C6">
        <w:t xml:space="preserve">, the wastewater flow at the inlet and outlet is continuously measured with a Venturimeter and an inline flow meter Prosonic S, Endress + Hauser, based on an ultrasound distance meter between the water level and the sensor, </w:t>
      </w:r>
      <w:r w:rsidR="00002283" w:rsidRPr="00B029C6">
        <w:t>accor</w:t>
      </w:r>
      <w:r w:rsidR="00002283" w:rsidRPr="00B029C6">
        <w:t>d</w:t>
      </w:r>
      <w:r w:rsidR="00002283" w:rsidRPr="00B029C6">
        <w:t xml:space="preserve">ing to </w:t>
      </w:r>
      <w:r w:rsidR="00DE6103" w:rsidRPr="00B029C6">
        <w:t xml:space="preserve">the </w:t>
      </w:r>
      <w:r w:rsidR="00002283" w:rsidRPr="00B029C6">
        <w:t>accredited method</w:t>
      </w:r>
      <w:r w:rsidR="00FF4C2A" w:rsidRPr="00B029C6">
        <w:t>s</w:t>
      </w:r>
      <w:r w:rsidRPr="00B029C6">
        <w:t xml:space="preserve">: i) </w:t>
      </w:r>
      <w:r w:rsidR="001E24CA" w:rsidRPr="00B029C6">
        <w:t>DIN 19559-1:</w:t>
      </w:r>
      <w:r w:rsidR="00061227" w:rsidRPr="00B029C6">
        <w:t xml:space="preserve">1983, Measurement of flow of wastewater </w:t>
      </w:r>
      <w:r w:rsidR="00FF4C2A" w:rsidRPr="00B029C6">
        <w:t xml:space="preserve">in open channels and gravity </w:t>
      </w:r>
      <w:r w:rsidR="00061227" w:rsidRPr="00B029C6">
        <w:t>conduits; G</w:t>
      </w:r>
      <w:r w:rsidR="00FF4C2A" w:rsidRPr="00B029C6">
        <w:t xml:space="preserve">eneral information and </w:t>
      </w:r>
      <w:r w:rsidRPr="00B029C6">
        <w:t xml:space="preserve">ii) </w:t>
      </w:r>
      <w:r w:rsidR="00FF4C2A" w:rsidRPr="00B029C6">
        <w:t>DIN 19559-</w:t>
      </w:r>
      <w:r w:rsidR="00061227" w:rsidRPr="00B029C6">
        <w:t xml:space="preserve">2:1983, Measurement of flow of wastewater </w:t>
      </w:r>
      <w:r w:rsidR="00FF4C2A" w:rsidRPr="00B029C6">
        <w:t>in open channels and gravity conduits; venturi flumes.</w:t>
      </w:r>
      <w:r w:rsidR="00AA680F" w:rsidRPr="00B029C6">
        <w:t xml:space="preserve"> </w:t>
      </w:r>
      <w:r w:rsidR="008F0936" w:rsidRPr="00B029C6">
        <w:t>Partial wastewater samples are automatically sampled time-proportionally u</w:t>
      </w:r>
      <w:r w:rsidR="008F0936" w:rsidRPr="00B029C6">
        <w:t>s</w:t>
      </w:r>
      <w:r w:rsidR="008F0936" w:rsidRPr="00B029C6">
        <w:t>ing the CSF48 Liquistation, Endress+Hauser. Samples ar</w:t>
      </w:r>
      <w:r w:rsidR="00061227" w:rsidRPr="00B029C6">
        <w:t>e prepared, cooled, and stored by</w:t>
      </w:r>
      <w:r w:rsidRPr="00B029C6">
        <w:t xml:space="preserve"> i) </w:t>
      </w:r>
      <w:r w:rsidR="008F0936" w:rsidRPr="00B029C6">
        <w:t xml:space="preserve">ISO 5667-10:1992, Water quality, Sampling, Part 10: Guidance on sampling </w:t>
      </w:r>
      <w:r w:rsidR="001E24CA" w:rsidRPr="00B029C6">
        <w:t xml:space="preserve">of wastewaters, and </w:t>
      </w:r>
      <w:r w:rsidRPr="00B029C6">
        <w:t xml:space="preserve">ii) </w:t>
      </w:r>
      <w:r w:rsidR="001E24CA" w:rsidRPr="00B029C6">
        <w:t>ISO 5667-3:</w:t>
      </w:r>
      <w:r w:rsidR="008F0936" w:rsidRPr="00B029C6">
        <w:t>2012, Water quality, Sampling, Part 3: Preservation and handling of water samples</w:t>
      </w:r>
      <w:r w:rsidR="00B11092" w:rsidRPr="00B029C6">
        <w:t xml:space="preserve"> [</w:t>
      </w:r>
      <w:r w:rsidR="00CC4B1C" w:rsidRPr="00B029C6">
        <w:t>2</w:t>
      </w:r>
      <w:r w:rsidR="00B11092" w:rsidRPr="00B029C6">
        <w:t>]</w:t>
      </w:r>
      <w:r w:rsidR="008F0936" w:rsidRPr="00B029C6">
        <w:t xml:space="preserve">. </w:t>
      </w:r>
    </w:p>
    <w:p w:rsidR="00573CA8" w:rsidRPr="006C03B3" w:rsidRDefault="00573CA8" w:rsidP="00B029C6">
      <w:pPr>
        <w:pStyle w:val="MDPI41tablecaption"/>
      </w:pPr>
      <w:r w:rsidRPr="006C03B3">
        <w:rPr>
          <w:b/>
        </w:rPr>
        <w:t xml:space="preserve">Table 1: </w:t>
      </w:r>
      <w:r w:rsidRPr="006C03B3">
        <w:t xml:space="preserve">Overview of the performed Sampling </w:t>
      </w:r>
      <w:r w:rsidR="00061227" w:rsidRPr="006C03B3">
        <w:t>campaigns</w:t>
      </w:r>
      <w:r w:rsidR="00B029C6" w:rsidRPr="006C03B3">
        <w:t>.</w:t>
      </w:r>
    </w:p>
    <w:tbl>
      <w:tblPr>
        <w:tblStyle w:val="Tabela-mrea"/>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tblPr>
      <w:tblGrid>
        <w:gridCol w:w="1456"/>
        <w:gridCol w:w="1546"/>
        <w:gridCol w:w="1622"/>
        <w:gridCol w:w="1597"/>
        <w:gridCol w:w="1636"/>
      </w:tblGrid>
      <w:tr w:rsidR="00B029C6" w:rsidRPr="006C03B3" w:rsidTr="00B029C6">
        <w:tc>
          <w:tcPr>
            <w:tcW w:w="1720" w:type="dxa"/>
            <w:tcBorders>
              <w:top w:val="single" w:sz="8" w:space="0" w:color="auto"/>
              <w:bottom w:val="single" w:sz="4" w:space="0" w:color="auto"/>
            </w:tcBorders>
            <w:shd w:val="clear" w:color="auto" w:fill="auto"/>
            <w:vAlign w:val="center"/>
          </w:tcPr>
          <w:p w:rsidR="00A11248" w:rsidRPr="006C03B3" w:rsidRDefault="00061227" w:rsidP="00B029C6">
            <w:pPr>
              <w:pStyle w:val="Heading1IntechOpen"/>
              <w:autoSpaceDE w:val="0"/>
              <w:autoSpaceDN w:val="0"/>
              <w:adjustRightInd w:val="0"/>
              <w:snapToGrid w:val="0"/>
              <w:spacing w:before="0" w:after="0"/>
              <w:jc w:val="center"/>
              <w:rPr>
                <w:rFonts w:ascii="Palatino Linotype" w:hAnsi="Palatino Linotype" w:cs="Calibri Light"/>
                <w:szCs w:val="18"/>
              </w:rPr>
            </w:pPr>
            <w:r w:rsidRPr="006C03B3">
              <w:rPr>
                <w:rFonts w:ascii="Palatino Linotype" w:hAnsi="Palatino Linotype" w:cs="Calibri Light"/>
                <w:szCs w:val="18"/>
              </w:rPr>
              <w:t xml:space="preserve">Sampling </w:t>
            </w:r>
            <w:r w:rsidR="00CC19BB" w:rsidRPr="006C03B3">
              <w:rPr>
                <w:rFonts w:ascii="Palatino Linotype" w:hAnsi="Palatino Linotype" w:cs="Calibri Light"/>
                <w:szCs w:val="18"/>
              </w:rPr>
              <w:t xml:space="preserve">       </w:t>
            </w:r>
            <w:r w:rsidRPr="006C03B3">
              <w:rPr>
                <w:rFonts w:ascii="Palatino Linotype" w:hAnsi="Palatino Linotype" w:cs="Calibri Light"/>
                <w:szCs w:val="18"/>
              </w:rPr>
              <w:t>campaign</w:t>
            </w:r>
            <w:r w:rsidR="00CC19BB" w:rsidRPr="006C03B3">
              <w:rPr>
                <w:rFonts w:ascii="Palatino Linotype" w:hAnsi="Palatino Linotype" w:cs="Calibri Light"/>
                <w:szCs w:val="18"/>
              </w:rPr>
              <w:t>,</w:t>
            </w:r>
            <w:r w:rsidR="00A11248" w:rsidRPr="006C03B3">
              <w:rPr>
                <w:rFonts w:ascii="Palatino Linotype" w:hAnsi="Palatino Linotype" w:cs="Calibri Light"/>
                <w:szCs w:val="18"/>
              </w:rPr>
              <w:t xml:space="preserve"> N</w:t>
            </w:r>
            <w:r w:rsidR="00A11248" w:rsidRPr="006C03B3">
              <w:rPr>
                <w:rFonts w:ascii="Palatino Linotype" w:hAnsi="Palatino Linotype" w:cs="Calibri Light"/>
                <w:szCs w:val="18"/>
                <w:vertAlign w:val="superscript"/>
              </w:rPr>
              <w:t>o</w:t>
            </w:r>
          </w:p>
        </w:tc>
        <w:tc>
          <w:tcPr>
            <w:tcW w:w="1828" w:type="dxa"/>
            <w:tcBorders>
              <w:top w:val="single" w:sz="8" w:space="0" w:color="auto"/>
              <w:bottom w:val="single" w:sz="4" w:space="0" w:color="auto"/>
            </w:tcBorders>
            <w:shd w:val="clear" w:color="auto" w:fill="auto"/>
            <w:vAlign w:val="center"/>
          </w:tcPr>
          <w:p w:rsidR="00A11248" w:rsidRPr="006C03B3" w:rsidRDefault="00A11248" w:rsidP="00B029C6">
            <w:pPr>
              <w:pStyle w:val="Heading1IntechOpen"/>
              <w:autoSpaceDE w:val="0"/>
              <w:autoSpaceDN w:val="0"/>
              <w:adjustRightInd w:val="0"/>
              <w:snapToGrid w:val="0"/>
              <w:spacing w:before="0" w:after="0"/>
              <w:jc w:val="center"/>
              <w:rPr>
                <w:rFonts w:ascii="Palatino Linotype" w:hAnsi="Palatino Linotype" w:cs="Calibri Light"/>
                <w:szCs w:val="18"/>
              </w:rPr>
            </w:pPr>
            <w:r w:rsidRPr="006C03B3">
              <w:rPr>
                <w:rFonts w:ascii="Palatino Linotype" w:hAnsi="Palatino Linotype" w:cs="Calibri Light"/>
                <w:szCs w:val="18"/>
              </w:rPr>
              <w:t>Year</w:t>
            </w:r>
          </w:p>
        </w:tc>
        <w:tc>
          <w:tcPr>
            <w:tcW w:w="1918" w:type="dxa"/>
            <w:tcBorders>
              <w:top w:val="single" w:sz="8" w:space="0" w:color="auto"/>
              <w:bottom w:val="single" w:sz="4" w:space="0" w:color="auto"/>
            </w:tcBorders>
            <w:shd w:val="clear" w:color="auto" w:fill="auto"/>
            <w:vAlign w:val="center"/>
          </w:tcPr>
          <w:p w:rsidR="00A11248" w:rsidRPr="006C03B3" w:rsidRDefault="00A11248" w:rsidP="00B029C6">
            <w:pPr>
              <w:pStyle w:val="Heading1IntechOpen"/>
              <w:autoSpaceDE w:val="0"/>
              <w:autoSpaceDN w:val="0"/>
              <w:adjustRightInd w:val="0"/>
              <w:snapToGrid w:val="0"/>
              <w:spacing w:before="0" w:after="0"/>
              <w:jc w:val="center"/>
              <w:rPr>
                <w:rFonts w:ascii="Palatino Linotype" w:hAnsi="Palatino Linotype" w:cs="Calibri Light"/>
                <w:szCs w:val="18"/>
              </w:rPr>
            </w:pPr>
            <w:r w:rsidRPr="006C03B3">
              <w:rPr>
                <w:rFonts w:ascii="Palatino Linotype" w:hAnsi="Palatino Linotype" w:cs="Calibri Light"/>
                <w:szCs w:val="18"/>
              </w:rPr>
              <w:t>Date</w:t>
            </w:r>
          </w:p>
        </w:tc>
        <w:tc>
          <w:tcPr>
            <w:tcW w:w="1888" w:type="dxa"/>
            <w:tcBorders>
              <w:top w:val="single" w:sz="8" w:space="0" w:color="auto"/>
              <w:bottom w:val="single" w:sz="4" w:space="0" w:color="auto"/>
            </w:tcBorders>
            <w:shd w:val="clear" w:color="auto" w:fill="auto"/>
            <w:vAlign w:val="center"/>
          </w:tcPr>
          <w:p w:rsidR="00A11248" w:rsidRPr="006C03B3" w:rsidRDefault="00A11248" w:rsidP="00B029C6">
            <w:pPr>
              <w:pStyle w:val="Heading1IntechOpen"/>
              <w:autoSpaceDE w:val="0"/>
              <w:autoSpaceDN w:val="0"/>
              <w:adjustRightInd w:val="0"/>
              <w:snapToGrid w:val="0"/>
              <w:spacing w:before="0" w:after="0"/>
              <w:jc w:val="center"/>
              <w:rPr>
                <w:rFonts w:ascii="Palatino Linotype" w:hAnsi="Palatino Linotype" w:cs="Calibri Light"/>
                <w:szCs w:val="18"/>
              </w:rPr>
            </w:pPr>
            <w:r w:rsidRPr="006C03B3">
              <w:rPr>
                <w:rFonts w:ascii="Palatino Linotype" w:hAnsi="Palatino Linotype" w:cs="Calibri Light"/>
                <w:szCs w:val="18"/>
              </w:rPr>
              <w:t>Inflow, m</w:t>
            </w:r>
            <w:r w:rsidRPr="006C03B3">
              <w:rPr>
                <w:rFonts w:ascii="Palatino Linotype" w:hAnsi="Palatino Linotype" w:cs="Calibri Light"/>
                <w:szCs w:val="18"/>
                <w:vertAlign w:val="superscript"/>
              </w:rPr>
              <w:t xml:space="preserve">3 </w:t>
            </w:r>
            <w:r w:rsidRPr="006C03B3">
              <w:rPr>
                <w:rFonts w:ascii="Palatino Linotype" w:hAnsi="Palatino Linotype" w:cs="Calibri Light"/>
                <w:szCs w:val="18"/>
              </w:rPr>
              <w:t>day</w:t>
            </w:r>
            <w:r w:rsidRPr="006C03B3">
              <w:rPr>
                <w:rFonts w:ascii="Palatino Linotype" w:hAnsi="Palatino Linotype" w:cs="Calibri Light"/>
                <w:szCs w:val="18"/>
                <w:vertAlign w:val="superscript"/>
              </w:rPr>
              <w:t>-1</w:t>
            </w:r>
          </w:p>
        </w:tc>
        <w:tc>
          <w:tcPr>
            <w:tcW w:w="1934" w:type="dxa"/>
            <w:tcBorders>
              <w:top w:val="single" w:sz="8" w:space="0" w:color="auto"/>
              <w:bottom w:val="single" w:sz="4" w:space="0" w:color="auto"/>
            </w:tcBorders>
            <w:shd w:val="clear" w:color="auto" w:fill="auto"/>
            <w:vAlign w:val="center"/>
          </w:tcPr>
          <w:p w:rsidR="00A11248" w:rsidRPr="006C03B3" w:rsidRDefault="00A11248" w:rsidP="00B029C6">
            <w:pPr>
              <w:pStyle w:val="Heading1IntechOpen"/>
              <w:autoSpaceDE w:val="0"/>
              <w:autoSpaceDN w:val="0"/>
              <w:adjustRightInd w:val="0"/>
              <w:snapToGrid w:val="0"/>
              <w:spacing w:before="0" w:after="0"/>
              <w:jc w:val="center"/>
              <w:rPr>
                <w:rFonts w:ascii="Palatino Linotype" w:hAnsi="Palatino Linotype" w:cs="Calibri Light"/>
                <w:szCs w:val="18"/>
              </w:rPr>
            </w:pPr>
            <w:r w:rsidRPr="006C03B3">
              <w:rPr>
                <w:rFonts w:ascii="Palatino Linotype" w:hAnsi="Palatino Linotype" w:cs="Calibri Light"/>
                <w:szCs w:val="18"/>
              </w:rPr>
              <w:t>Outflow, m</w:t>
            </w:r>
            <w:r w:rsidRPr="006C03B3">
              <w:rPr>
                <w:rFonts w:ascii="Palatino Linotype" w:hAnsi="Palatino Linotype" w:cs="Calibri Light"/>
                <w:szCs w:val="18"/>
                <w:vertAlign w:val="superscript"/>
              </w:rPr>
              <w:t xml:space="preserve">3 </w:t>
            </w:r>
            <w:r w:rsidRPr="006C03B3">
              <w:rPr>
                <w:rFonts w:ascii="Palatino Linotype" w:hAnsi="Palatino Linotype" w:cs="Calibri Light"/>
                <w:szCs w:val="18"/>
              </w:rPr>
              <w:t>day</w:t>
            </w:r>
            <w:r w:rsidRPr="006C03B3">
              <w:rPr>
                <w:rFonts w:ascii="Palatino Linotype" w:hAnsi="Palatino Linotype" w:cs="Calibri Light"/>
                <w:szCs w:val="18"/>
                <w:vertAlign w:val="superscript"/>
              </w:rPr>
              <w:t>-1</w:t>
            </w:r>
          </w:p>
        </w:tc>
      </w:tr>
      <w:tr w:rsidR="00A11248" w:rsidRPr="006C03B3" w:rsidTr="00225C26">
        <w:tc>
          <w:tcPr>
            <w:tcW w:w="1720" w:type="dxa"/>
            <w:tcBorders>
              <w:top w:val="single" w:sz="4" w:space="0" w:color="auto"/>
            </w:tcBorders>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1</w:t>
            </w:r>
          </w:p>
        </w:tc>
        <w:tc>
          <w:tcPr>
            <w:tcW w:w="1828" w:type="dxa"/>
            <w:vMerge w:val="restart"/>
            <w:tcBorders>
              <w:top w:val="single" w:sz="4" w:space="0" w:color="auto"/>
            </w:tcBorders>
            <w:shd w:val="clear" w:color="auto" w:fill="auto"/>
            <w:vAlign w:val="center"/>
          </w:tcPr>
          <w:p w:rsidR="00A11248" w:rsidRPr="006C03B3" w:rsidRDefault="00A11248" w:rsidP="00225C2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2010</w:t>
            </w:r>
          </w:p>
          <w:p w:rsidR="00A11248" w:rsidRPr="006C03B3" w:rsidRDefault="00A11248" w:rsidP="00225C26">
            <w:pPr>
              <w:autoSpaceDE w:val="0"/>
              <w:autoSpaceDN w:val="0"/>
              <w:adjustRightInd w:val="0"/>
              <w:snapToGrid w:val="0"/>
              <w:spacing w:line="240" w:lineRule="auto"/>
              <w:jc w:val="center"/>
              <w:rPr>
                <w:rFonts w:cs="Calibri Light"/>
                <w:noProof w:val="0"/>
                <w:szCs w:val="16"/>
              </w:rPr>
            </w:pPr>
          </w:p>
        </w:tc>
        <w:tc>
          <w:tcPr>
            <w:tcW w:w="1918" w:type="dxa"/>
            <w:tcBorders>
              <w:top w:val="single" w:sz="4" w:space="0" w:color="auto"/>
            </w:tcBorders>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The 6</w:t>
            </w:r>
            <w:r w:rsidRPr="006C03B3">
              <w:rPr>
                <w:rFonts w:cs="Calibri Light"/>
                <w:noProof w:val="0"/>
                <w:szCs w:val="16"/>
                <w:vertAlign w:val="superscript"/>
              </w:rPr>
              <w:t>th</w:t>
            </w:r>
            <w:r w:rsidRPr="006C03B3">
              <w:rPr>
                <w:rFonts w:cs="Calibri Light"/>
                <w:noProof w:val="0"/>
                <w:szCs w:val="16"/>
              </w:rPr>
              <w:t xml:space="preserve"> July</w:t>
            </w:r>
          </w:p>
        </w:tc>
        <w:tc>
          <w:tcPr>
            <w:tcW w:w="1888" w:type="dxa"/>
            <w:tcBorders>
              <w:top w:val="single" w:sz="4" w:space="0" w:color="auto"/>
            </w:tcBorders>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86,500</w:t>
            </w:r>
          </w:p>
        </w:tc>
        <w:tc>
          <w:tcPr>
            <w:tcW w:w="1934" w:type="dxa"/>
            <w:tcBorders>
              <w:top w:val="single" w:sz="4" w:space="0" w:color="auto"/>
            </w:tcBorders>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86,600</w:t>
            </w:r>
          </w:p>
        </w:tc>
      </w:tr>
      <w:tr w:rsidR="00A11248" w:rsidRPr="006C03B3" w:rsidTr="00B029C6">
        <w:tc>
          <w:tcPr>
            <w:tcW w:w="1720"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2</w:t>
            </w:r>
          </w:p>
        </w:tc>
        <w:tc>
          <w:tcPr>
            <w:tcW w:w="1828" w:type="dxa"/>
            <w:vMerge/>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p>
        </w:tc>
        <w:tc>
          <w:tcPr>
            <w:tcW w:w="191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The 12</w:t>
            </w:r>
            <w:r w:rsidRPr="006C03B3">
              <w:rPr>
                <w:rFonts w:cs="Calibri Light"/>
                <w:noProof w:val="0"/>
                <w:szCs w:val="16"/>
                <w:vertAlign w:val="superscript"/>
              </w:rPr>
              <w:t>th</w:t>
            </w:r>
            <w:r w:rsidRPr="006C03B3">
              <w:rPr>
                <w:rFonts w:cs="Calibri Light"/>
                <w:noProof w:val="0"/>
                <w:szCs w:val="16"/>
              </w:rPr>
              <w:t xml:space="preserve"> October</w:t>
            </w:r>
          </w:p>
        </w:tc>
        <w:tc>
          <w:tcPr>
            <w:tcW w:w="188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73,700</w:t>
            </w:r>
          </w:p>
        </w:tc>
        <w:tc>
          <w:tcPr>
            <w:tcW w:w="1934"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71,800</w:t>
            </w:r>
          </w:p>
        </w:tc>
      </w:tr>
      <w:tr w:rsidR="00A11248" w:rsidRPr="006C03B3" w:rsidTr="00B029C6">
        <w:tc>
          <w:tcPr>
            <w:tcW w:w="1720"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3</w:t>
            </w:r>
          </w:p>
        </w:tc>
        <w:tc>
          <w:tcPr>
            <w:tcW w:w="1828" w:type="dxa"/>
            <w:vMerge w:val="restart"/>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2011</w:t>
            </w:r>
          </w:p>
        </w:tc>
        <w:tc>
          <w:tcPr>
            <w:tcW w:w="191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The 17</w:t>
            </w:r>
            <w:r w:rsidRPr="006C03B3">
              <w:rPr>
                <w:rFonts w:cs="Calibri Light"/>
                <w:noProof w:val="0"/>
                <w:szCs w:val="16"/>
                <w:vertAlign w:val="superscript"/>
              </w:rPr>
              <w:t>th</w:t>
            </w:r>
            <w:r w:rsidRPr="006C03B3">
              <w:rPr>
                <w:rFonts w:cs="Calibri Light"/>
                <w:noProof w:val="0"/>
                <w:szCs w:val="16"/>
              </w:rPr>
              <w:t xml:space="preserve"> May</w:t>
            </w:r>
          </w:p>
        </w:tc>
        <w:tc>
          <w:tcPr>
            <w:tcW w:w="188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86,500</w:t>
            </w:r>
          </w:p>
        </w:tc>
        <w:tc>
          <w:tcPr>
            <w:tcW w:w="1934"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86,600</w:t>
            </w:r>
          </w:p>
        </w:tc>
      </w:tr>
      <w:tr w:rsidR="00A11248" w:rsidRPr="006C03B3" w:rsidTr="00B029C6">
        <w:tc>
          <w:tcPr>
            <w:tcW w:w="1720"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4</w:t>
            </w:r>
          </w:p>
        </w:tc>
        <w:tc>
          <w:tcPr>
            <w:tcW w:w="1828" w:type="dxa"/>
            <w:vMerge/>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p>
        </w:tc>
        <w:tc>
          <w:tcPr>
            <w:tcW w:w="191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The 17</w:t>
            </w:r>
            <w:r w:rsidRPr="006C03B3">
              <w:rPr>
                <w:rFonts w:cs="Calibri Light"/>
                <w:noProof w:val="0"/>
                <w:szCs w:val="16"/>
                <w:vertAlign w:val="superscript"/>
              </w:rPr>
              <w:t>th</w:t>
            </w:r>
            <w:r w:rsidRPr="006C03B3">
              <w:rPr>
                <w:rFonts w:cs="Calibri Light"/>
                <w:noProof w:val="0"/>
                <w:szCs w:val="16"/>
              </w:rPr>
              <w:t xml:space="preserve"> October</w:t>
            </w:r>
          </w:p>
        </w:tc>
        <w:tc>
          <w:tcPr>
            <w:tcW w:w="188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73,700</w:t>
            </w:r>
          </w:p>
        </w:tc>
        <w:tc>
          <w:tcPr>
            <w:tcW w:w="1934"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71,800</w:t>
            </w:r>
          </w:p>
        </w:tc>
      </w:tr>
      <w:tr w:rsidR="00A11248" w:rsidRPr="006C03B3" w:rsidTr="00B029C6">
        <w:tc>
          <w:tcPr>
            <w:tcW w:w="1720"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5</w:t>
            </w:r>
          </w:p>
        </w:tc>
        <w:tc>
          <w:tcPr>
            <w:tcW w:w="182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2012</w:t>
            </w:r>
          </w:p>
        </w:tc>
        <w:tc>
          <w:tcPr>
            <w:tcW w:w="191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The 27</w:t>
            </w:r>
            <w:r w:rsidRPr="006C03B3">
              <w:rPr>
                <w:rFonts w:cs="Calibri Light"/>
                <w:noProof w:val="0"/>
                <w:szCs w:val="16"/>
                <w:vertAlign w:val="superscript"/>
              </w:rPr>
              <w:t>th</w:t>
            </w:r>
            <w:r w:rsidRPr="006C03B3">
              <w:rPr>
                <w:rFonts w:cs="Calibri Light"/>
                <w:noProof w:val="0"/>
                <w:szCs w:val="16"/>
              </w:rPr>
              <w:t xml:space="preserve"> Septe</w:t>
            </w:r>
            <w:r w:rsidRPr="006C03B3">
              <w:rPr>
                <w:rFonts w:cs="Calibri Light"/>
                <w:noProof w:val="0"/>
                <w:szCs w:val="16"/>
              </w:rPr>
              <w:t>m</w:t>
            </w:r>
            <w:r w:rsidRPr="006C03B3">
              <w:rPr>
                <w:rFonts w:cs="Calibri Light"/>
                <w:noProof w:val="0"/>
                <w:szCs w:val="16"/>
              </w:rPr>
              <w:t>ber</w:t>
            </w:r>
          </w:p>
        </w:tc>
        <w:tc>
          <w:tcPr>
            <w:tcW w:w="188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83,100</w:t>
            </w:r>
          </w:p>
        </w:tc>
        <w:tc>
          <w:tcPr>
            <w:tcW w:w="1934"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82,496</w:t>
            </w:r>
          </w:p>
        </w:tc>
      </w:tr>
      <w:tr w:rsidR="00A11248" w:rsidRPr="006C03B3" w:rsidTr="00B029C6">
        <w:tc>
          <w:tcPr>
            <w:tcW w:w="1720"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6</w:t>
            </w:r>
          </w:p>
        </w:tc>
        <w:tc>
          <w:tcPr>
            <w:tcW w:w="1828" w:type="dxa"/>
            <w:vMerge w:val="restart"/>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2013</w:t>
            </w:r>
          </w:p>
        </w:tc>
        <w:tc>
          <w:tcPr>
            <w:tcW w:w="191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The 14</w:t>
            </w:r>
            <w:r w:rsidRPr="006C03B3">
              <w:rPr>
                <w:rFonts w:cs="Calibri Light"/>
                <w:noProof w:val="0"/>
                <w:szCs w:val="16"/>
                <w:vertAlign w:val="superscript"/>
              </w:rPr>
              <w:t>th</w:t>
            </w:r>
            <w:r w:rsidRPr="006C03B3">
              <w:rPr>
                <w:rFonts w:cs="Calibri Light"/>
                <w:noProof w:val="0"/>
                <w:szCs w:val="16"/>
              </w:rPr>
              <w:t xml:space="preserve"> May</w:t>
            </w:r>
          </w:p>
        </w:tc>
        <w:tc>
          <w:tcPr>
            <w:tcW w:w="188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79,700</w:t>
            </w:r>
          </w:p>
        </w:tc>
        <w:tc>
          <w:tcPr>
            <w:tcW w:w="1934"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79,900</w:t>
            </w:r>
          </w:p>
        </w:tc>
      </w:tr>
      <w:tr w:rsidR="00A11248" w:rsidRPr="006C03B3" w:rsidTr="00B029C6">
        <w:tc>
          <w:tcPr>
            <w:tcW w:w="1720"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7</w:t>
            </w:r>
          </w:p>
        </w:tc>
        <w:tc>
          <w:tcPr>
            <w:tcW w:w="1828" w:type="dxa"/>
            <w:vMerge/>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p>
        </w:tc>
        <w:tc>
          <w:tcPr>
            <w:tcW w:w="191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The 21</w:t>
            </w:r>
            <w:r w:rsidR="00061227" w:rsidRPr="006C03B3">
              <w:rPr>
                <w:rFonts w:cs="Calibri Light"/>
                <w:noProof w:val="0"/>
                <w:szCs w:val="16"/>
                <w:vertAlign w:val="superscript"/>
              </w:rPr>
              <w:t>st</w:t>
            </w:r>
            <w:r w:rsidRPr="006C03B3">
              <w:rPr>
                <w:rFonts w:cs="Calibri Light"/>
                <w:noProof w:val="0"/>
                <w:szCs w:val="16"/>
              </w:rPr>
              <w:t xml:space="preserve"> October</w:t>
            </w:r>
          </w:p>
        </w:tc>
        <w:tc>
          <w:tcPr>
            <w:tcW w:w="188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59,600</w:t>
            </w:r>
          </w:p>
        </w:tc>
        <w:tc>
          <w:tcPr>
            <w:tcW w:w="1934"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58,400</w:t>
            </w:r>
          </w:p>
        </w:tc>
      </w:tr>
      <w:tr w:rsidR="00A11248" w:rsidRPr="006C03B3" w:rsidTr="00B029C6">
        <w:tc>
          <w:tcPr>
            <w:tcW w:w="1720"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8</w:t>
            </w:r>
          </w:p>
        </w:tc>
        <w:tc>
          <w:tcPr>
            <w:tcW w:w="1828" w:type="dxa"/>
            <w:vMerge w:val="restart"/>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2014</w:t>
            </w:r>
          </w:p>
        </w:tc>
        <w:tc>
          <w:tcPr>
            <w:tcW w:w="191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The 25</w:t>
            </w:r>
            <w:r w:rsidRPr="006C03B3">
              <w:rPr>
                <w:rFonts w:cs="Calibri Light"/>
                <w:noProof w:val="0"/>
                <w:szCs w:val="16"/>
                <w:vertAlign w:val="superscript"/>
              </w:rPr>
              <w:t>th</w:t>
            </w:r>
            <w:r w:rsidRPr="006C03B3">
              <w:rPr>
                <w:rFonts w:cs="Calibri Light"/>
                <w:noProof w:val="0"/>
                <w:szCs w:val="16"/>
              </w:rPr>
              <w:t xml:space="preserve"> May</w:t>
            </w:r>
          </w:p>
        </w:tc>
        <w:tc>
          <w:tcPr>
            <w:tcW w:w="188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56,900</w:t>
            </w:r>
          </w:p>
        </w:tc>
        <w:tc>
          <w:tcPr>
            <w:tcW w:w="1934"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52,200</w:t>
            </w:r>
          </w:p>
        </w:tc>
      </w:tr>
      <w:tr w:rsidR="00A11248" w:rsidRPr="006C03B3" w:rsidTr="00B029C6">
        <w:tc>
          <w:tcPr>
            <w:tcW w:w="1720" w:type="dxa"/>
            <w:shd w:val="clear" w:color="auto" w:fill="auto"/>
            <w:vAlign w:val="center"/>
          </w:tcPr>
          <w:p w:rsidR="00A11248" w:rsidRPr="006C03B3" w:rsidRDefault="00B54AE7"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9</w:t>
            </w:r>
          </w:p>
        </w:tc>
        <w:tc>
          <w:tcPr>
            <w:tcW w:w="1828" w:type="dxa"/>
            <w:vMerge/>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p>
        </w:tc>
        <w:tc>
          <w:tcPr>
            <w:tcW w:w="191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The 24</w:t>
            </w:r>
            <w:r w:rsidRPr="006C03B3">
              <w:rPr>
                <w:rFonts w:cs="Calibri Light"/>
                <w:noProof w:val="0"/>
                <w:szCs w:val="16"/>
                <w:vertAlign w:val="superscript"/>
              </w:rPr>
              <w:t>th</w:t>
            </w:r>
            <w:r w:rsidRPr="006C03B3">
              <w:rPr>
                <w:rFonts w:cs="Calibri Light"/>
                <w:noProof w:val="0"/>
                <w:szCs w:val="16"/>
              </w:rPr>
              <w:t xml:space="preserve"> Septe</w:t>
            </w:r>
            <w:r w:rsidRPr="006C03B3">
              <w:rPr>
                <w:rFonts w:cs="Calibri Light"/>
                <w:noProof w:val="0"/>
                <w:szCs w:val="16"/>
              </w:rPr>
              <w:t>m</w:t>
            </w:r>
            <w:r w:rsidRPr="006C03B3">
              <w:rPr>
                <w:rFonts w:cs="Calibri Light"/>
                <w:noProof w:val="0"/>
                <w:szCs w:val="16"/>
              </w:rPr>
              <w:t>ber</w:t>
            </w:r>
          </w:p>
        </w:tc>
        <w:tc>
          <w:tcPr>
            <w:tcW w:w="188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70,700</w:t>
            </w:r>
          </w:p>
        </w:tc>
        <w:tc>
          <w:tcPr>
            <w:tcW w:w="1934"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70,800</w:t>
            </w:r>
          </w:p>
        </w:tc>
      </w:tr>
      <w:tr w:rsidR="00A11248" w:rsidRPr="006C03B3" w:rsidTr="00B029C6">
        <w:tc>
          <w:tcPr>
            <w:tcW w:w="1720"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10</w:t>
            </w:r>
          </w:p>
        </w:tc>
        <w:tc>
          <w:tcPr>
            <w:tcW w:w="1828" w:type="dxa"/>
            <w:vMerge w:val="restart"/>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2015</w:t>
            </w:r>
          </w:p>
        </w:tc>
        <w:tc>
          <w:tcPr>
            <w:tcW w:w="191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The 9</w:t>
            </w:r>
            <w:r w:rsidRPr="006C03B3">
              <w:rPr>
                <w:rFonts w:cs="Calibri Light"/>
                <w:noProof w:val="0"/>
                <w:szCs w:val="16"/>
                <w:vertAlign w:val="superscript"/>
              </w:rPr>
              <w:t>th</w:t>
            </w:r>
            <w:r w:rsidRPr="006C03B3">
              <w:rPr>
                <w:rFonts w:cs="Calibri Light"/>
                <w:noProof w:val="0"/>
                <w:szCs w:val="16"/>
              </w:rPr>
              <w:t xml:space="preserve"> April</w:t>
            </w:r>
          </w:p>
        </w:tc>
        <w:tc>
          <w:tcPr>
            <w:tcW w:w="188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62,500</w:t>
            </w:r>
          </w:p>
        </w:tc>
        <w:tc>
          <w:tcPr>
            <w:tcW w:w="1934"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64,500</w:t>
            </w:r>
          </w:p>
        </w:tc>
      </w:tr>
      <w:tr w:rsidR="00A11248" w:rsidRPr="006C03B3" w:rsidTr="00B029C6">
        <w:tc>
          <w:tcPr>
            <w:tcW w:w="1720"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11</w:t>
            </w:r>
          </w:p>
        </w:tc>
        <w:tc>
          <w:tcPr>
            <w:tcW w:w="1828" w:type="dxa"/>
            <w:vMerge/>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p>
        </w:tc>
        <w:tc>
          <w:tcPr>
            <w:tcW w:w="191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The 27</w:t>
            </w:r>
            <w:r w:rsidRPr="006C03B3">
              <w:rPr>
                <w:rFonts w:cs="Calibri Light"/>
                <w:noProof w:val="0"/>
                <w:szCs w:val="16"/>
                <w:vertAlign w:val="superscript"/>
              </w:rPr>
              <w:t>th</w:t>
            </w:r>
            <w:r w:rsidRPr="006C03B3">
              <w:rPr>
                <w:rFonts w:cs="Calibri Light"/>
                <w:noProof w:val="0"/>
                <w:szCs w:val="16"/>
              </w:rPr>
              <w:t xml:space="preserve"> October</w:t>
            </w:r>
          </w:p>
        </w:tc>
        <w:tc>
          <w:tcPr>
            <w:tcW w:w="188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58,312</w:t>
            </w:r>
          </w:p>
        </w:tc>
        <w:tc>
          <w:tcPr>
            <w:tcW w:w="1934"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59,566</w:t>
            </w:r>
          </w:p>
        </w:tc>
      </w:tr>
      <w:tr w:rsidR="00A11248" w:rsidRPr="006C03B3" w:rsidTr="00B029C6">
        <w:tc>
          <w:tcPr>
            <w:tcW w:w="1720"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12</w:t>
            </w:r>
          </w:p>
        </w:tc>
        <w:tc>
          <w:tcPr>
            <w:tcW w:w="1828" w:type="dxa"/>
            <w:vMerge w:val="restart"/>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2016</w:t>
            </w:r>
            <w:r w:rsidR="001F4F2D" w:rsidRPr="006C03B3">
              <w:rPr>
                <w:rFonts w:cs="Calibri Light"/>
                <w:noProof w:val="0"/>
                <w:szCs w:val="16"/>
              </w:rPr>
              <w:t>*</w:t>
            </w:r>
          </w:p>
        </w:tc>
        <w:tc>
          <w:tcPr>
            <w:tcW w:w="191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The 24</w:t>
            </w:r>
            <w:r w:rsidRPr="006C03B3">
              <w:rPr>
                <w:rFonts w:cs="Calibri Light"/>
                <w:noProof w:val="0"/>
                <w:szCs w:val="16"/>
                <w:vertAlign w:val="superscript"/>
              </w:rPr>
              <w:t>th</w:t>
            </w:r>
            <w:r w:rsidRPr="006C03B3">
              <w:rPr>
                <w:rFonts w:cs="Calibri Light"/>
                <w:noProof w:val="0"/>
                <w:szCs w:val="16"/>
              </w:rPr>
              <w:t xml:space="preserve"> May</w:t>
            </w:r>
          </w:p>
        </w:tc>
        <w:tc>
          <w:tcPr>
            <w:tcW w:w="188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65,148</w:t>
            </w:r>
          </w:p>
        </w:tc>
        <w:tc>
          <w:tcPr>
            <w:tcW w:w="1934"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64,882</w:t>
            </w:r>
          </w:p>
        </w:tc>
      </w:tr>
      <w:tr w:rsidR="00A11248" w:rsidRPr="006C03B3" w:rsidTr="00B029C6">
        <w:tc>
          <w:tcPr>
            <w:tcW w:w="1720"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13</w:t>
            </w:r>
          </w:p>
        </w:tc>
        <w:tc>
          <w:tcPr>
            <w:tcW w:w="1828" w:type="dxa"/>
            <w:vMerge/>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p>
        </w:tc>
        <w:tc>
          <w:tcPr>
            <w:tcW w:w="191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The 16</w:t>
            </w:r>
            <w:r w:rsidRPr="006C03B3">
              <w:rPr>
                <w:rFonts w:cs="Calibri Light"/>
                <w:noProof w:val="0"/>
                <w:szCs w:val="16"/>
                <w:vertAlign w:val="superscript"/>
              </w:rPr>
              <w:t>th</w:t>
            </w:r>
            <w:r w:rsidRPr="006C03B3">
              <w:rPr>
                <w:rFonts w:cs="Calibri Light"/>
                <w:noProof w:val="0"/>
                <w:szCs w:val="16"/>
              </w:rPr>
              <w:t xml:space="preserve"> October</w:t>
            </w:r>
          </w:p>
        </w:tc>
        <w:tc>
          <w:tcPr>
            <w:tcW w:w="188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50,194</w:t>
            </w:r>
          </w:p>
        </w:tc>
        <w:tc>
          <w:tcPr>
            <w:tcW w:w="1934"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51,720</w:t>
            </w:r>
          </w:p>
        </w:tc>
      </w:tr>
      <w:tr w:rsidR="004B0919" w:rsidRPr="006C03B3" w:rsidTr="00B029C6">
        <w:tc>
          <w:tcPr>
            <w:tcW w:w="1720" w:type="dxa"/>
            <w:shd w:val="clear" w:color="auto" w:fill="auto"/>
            <w:vAlign w:val="center"/>
          </w:tcPr>
          <w:p w:rsidR="004B0919" w:rsidRPr="006C03B3" w:rsidRDefault="004B0919"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14</w:t>
            </w:r>
          </w:p>
        </w:tc>
        <w:tc>
          <w:tcPr>
            <w:tcW w:w="1828" w:type="dxa"/>
            <w:vMerge w:val="restart"/>
            <w:shd w:val="clear" w:color="auto" w:fill="auto"/>
            <w:vAlign w:val="center"/>
          </w:tcPr>
          <w:p w:rsidR="004B0919" w:rsidRPr="006C03B3" w:rsidRDefault="004B0919"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2017</w:t>
            </w:r>
          </w:p>
        </w:tc>
        <w:tc>
          <w:tcPr>
            <w:tcW w:w="1918" w:type="dxa"/>
            <w:shd w:val="clear" w:color="auto" w:fill="auto"/>
            <w:vAlign w:val="center"/>
          </w:tcPr>
          <w:p w:rsidR="004B0919" w:rsidRPr="006C03B3" w:rsidRDefault="004B0919"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The 3</w:t>
            </w:r>
            <w:r w:rsidR="00061227" w:rsidRPr="006C03B3">
              <w:rPr>
                <w:rFonts w:cs="Calibri Light"/>
                <w:noProof w:val="0"/>
                <w:szCs w:val="16"/>
                <w:vertAlign w:val="superscript"/>
              </w:rPr>
              <w:t>rd</w:t>
            </w:r>
            <w:r w:rsidRPr="006C03B3">
              <w:rPr>
                <w:rFonts w:cs="Calibri Light"/>
                <w:noProof w:val="0"/>
                <w:szCs w:val="16"/>
              </w:rPr>
              <w:t xml:space="preserve"> July</w:t>
            </w:r>
          </w:p>
        </w:tc>
        <w:tc>
          <w:tcPr>
            <w:tcW w:w="1888" w:type="dxa"/>
            <w:shd w:val="clear" w:color="auto" w:fill="auto"/>
            <w:vAlign w:val="center"/>
          </w:tcPr>
          <w:p w:rsidR="004B0919" w:rsidRPr="006C03B3" w:rsidRDefault="004B0919"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66,814</w:t>
            </w:r>
          </w:p>
        </w:tc>
        <w:tc>
          <w:tcPr>
            <w:tcW w:w="1934" w:type="dxa"/>
            <w:shd w:val="clear" w:color="auto" w:fill="auto"/>
            <w:vAlign w:val="center"/>
          </w:tcPr>
          <w:p w:rsidR="004B0919" w:rsidRPr="006C03B3" w:rsidRDefault="004B0919"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69,950</w:t>
            </w:r>
          </w:p>
        </w:tc>
      </w:tr>
      <w:tr w:rsidR="004B0919" w:rsidRPr="006C03B3" w:rsidTr="00B029C6">
        <w:tc>
          <w:tcPr>
            <w:tcW w:w="1720" w:type="dxa"/>
            <w:shd w:val="clear" w:color="auto" w:fill="auto"/>
            <w:vAlign w:val="center"/>
          </w:tcPr>
          <w:p w:rsidR="004B0919" w:rsidRPr="006C03B3" w:rsidRDefault="004B0919"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15</w:t>
            </w:r>
          </w:p>
        </w:tc>
        <w:tc>
          <w:tcPr>
            <w:tcW w:w="1828" w:type="dxa"/>
            <w:vMerge/>
            <w:shd w:val="clear" w:color="auto" w:fill="auto"/>
            <w:vAlign w:val="center"/>
          </w:tcPr>
          <w:p w:rsidR="004B0919" w:rsidRPr="006C03B3" w:rsidRDefault="004B0919" w:rsidP="00B029C6">
            <w:pPr>
              <w:autoSpaceDE w:val="0"/>
              <w:autoSpaceDN w:val="0"/>
              <w:adjustRightInd w:val="0"/>
              <w:snapToGrid w:val="0"/>
              <w:spacing w:line="240" w:lineRule="auto"/>
              <w:jc w:val="center"/>
              <w:rPr>
                <w:rFonts w:cs="Calibri Light"/>
                <w:noProof w:val="0"/>
                <w:szCs w:val="16"/>
              </w:rPr>
            </w:pPr>
          </w:p>
        </w:tc>
        <w:tc>
          <w:tcPr>
            <w:tcW w:w="1918" w:type="dxa"/>
            <w:shd w:val="clear" w:color="auto" w:fill="auto"/>
            <w:vAlign w:val="center"/>
          </w:tcPr>
          <w:p w:rsidR="004B0919" w:rsidRPr="006C03B3" w:rsidRDefault="004B0919"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The 5</w:t>
            </w:r>
            <w:r w:rsidRPr="006C03B3">
              <w:rPr>
                <w:rFonts w:cs="Calibri Light"/>
                <w:noProof w:val="0"/>
                <w:szCs w:val="16"/>
                <w:vertAlign w:val="superscript"/>
              </w:rPr>
              <w:t>th</w:t>
            </w:r>
            <w:r w:rsidRPr="006C03B3">
              <w:rPr>
                <w:rFonts w:cs="Calibri Light"/>
                <w:noProof w:val="0"/>
                <w:szCs w:val="16"/>
              </w:rPr>
              <w:t xml:space="preserve"> July</w:t>
            </w:r>
          </w:p>
        </w:tc>
        <w:tc>
          <w:tcPr>
            <w:tcW w:w="1888" w:type="dxa"/>
            <w:shd w:val="clear" w:color="auto" w:fill="auto"/>
            <w:vAlign w:val="center"/>
          </w:tcPr>
          <w:p w:rsidR="004B0919" w:rsidRPr="006C03B3" w:rsidRDefault="004B0919"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55,252</w:t>
            </w:r>
          </w:p>
        </w:tc>
        <w:tc>
          <w:tcPr>
            <w:tcW w:w="1934" w:type="dxa"/>
            <w:shd w:val="clear" w:color="auto" w:fill="auto"/>
            <w:vAlign w:val="center"/>
          </w:tcPr>
          <w:p w:rsidR="004B0919" w:rsidRPr="006C03B3" w:rsidRDefault="004B0919"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58,690</w:t>
            </w:r>
          </w:p>
        </w:tc>
      </w:tr>
      <w:tr w:rsidR="004B0919" w:rsidRPr="006C03B3" w:rsidTr="00B029C6">
        <w:tc>
          <w:tcPr>
            <w:tcW w:w="1720" w:type="dxa"/>
            <w:shd w:val="clear" w:color="auto" w:fill="auto"/>
            <w:vAlign w:val="center"/>
          </w:tcPr>
          <w:p w:rsidR="004B0919" w:rsidRPr="006C03B3" w:rsidRDefault="004B0919"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16</w:t>
            </w:r>
          </w:p>
        </w:tc>
        <w:tc>
          <w:tcPr>
            <w:tcW w:w="1828" w:type="dxa"/>
            <w:vMerge/>
            <w:shd w:val="clear" w:color="auto" w:fill="auto"/>
            <w:vAlign w:val="center"/>
          </w:tcPr>
          <w:p w:rsidR="004B0919" w:rsidRPr="006C03B3" w:rsidRDefault="004B0919" w:rsidP="00B029C6">
            <w:pPr>
              <w:autoSpaceDE w:val="0"/>
              <w:autoSpaceDN w:val="0"/>
              <w:adjustRightInd w:val="0"/>
              <w:snapToGrid w:val="0"/>
              <w:spacing w:line="240" w:lineRule="auto"/>
              <w:jc w:val="center"/>
              <w:rPr>
                <w:rFonts w:cs="Calibri Light"/>
                <w:noProof w:val="0"/>
                <w:szCs w:val="16"/>
              </w:rPr>
            </w:pPr>
          </w:p>
        </w:tc>
        <w:tc>
          <w:tcPr>
            <w:tcW w:w="1918" w:type="dxa"/>
            <w:shd w:val="clear" w:color="auto" w:fill="auto"/>
            <w:vAlign w:val="center"/>
          </w:tcPr>
          <w:p w:rsidR="004B0919" w:rsidRPr="006C03B3" w:rsidRDefault="004B0919"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The 9</w:t>
            </w:r>
            <w:r w:rsidRPr="006C03B3">
              <w:rPr>
                <w:rFonts w:cs="Calibri Light"/>
                <w:noProof w:val="0"/>
                <w:szCs w:val="16"/>
                <w:vertAlign w:val="superscript"/>
              </w:rPr>
              <w:t>th</w:t>
            </w:r>
            <w:r w:rsidRPr="006C03B3">
              <w:rPr>
                <w:rFonts w:cs="Calibri Light"/>
                <w:noProof w:val="0"/>
                <w:szCs w:val="16"/>
              </w:rPr>
              <w:t xml:space="preserve"> July</w:t>
            </w:r>
          </w:p>
        </w:tc>
        <w:tc>
          <w:tcPr>
            <w:tcW w:w="1888" w:type="dxa"/>
            <w:shd w:val="clear" w:color="auto" w:fill="auto"/>
            <w:vAlign w:val="center"/>
          </w:tcPr>
          <w:p w:rsidR="004B0919" w:rsidRPr="006C03B3" w:rsidRDefault="004B0919"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43,352</w:t>
            </w:r>
          </w:p>
        </w:tc>
        <w:tc>
          <w:tcPr>
            <w:tcW w:w="1934" w:type="dxa"/>
            <w:shd w:val="clear" w:color="auto" w:fill="auto"/>
            <w:vAlign w:val="center"/>
          </w:tcPr>
          <w:p w:rsidR="004B0919" w:rsidRPr="006C03B3" w:rsidRDefault="004B0919"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46,730</w:t>
            </w:r>
          </w:p>
        </w:tc>
      </w:tr>
      <w:tr w:rsidR="00A11248" w:rsidRPr="006C03B3" w:rsidTr="00B029C6">
        <w:tc>
          <w:tcPr>
            <w:tcW w:w="1720" w:type="dxa"/>
            <w:shd w:val="clear" w:color="auto" w:fill="auto"/>
            <w:vAlign w:val="center"/>
          </w:tcPr>
          <w:p w:rsidR="00A11248" w:rsidRPr="006C03B3" w:rsidRDefault="004B0919" w:rsidP="00B029C6">
            <w:pPr>
              <w:tabs>
                <w:tab w:val="num" w:pos="748"/>
              </w:tabs>
              <w:autoSpaceDE w:val="0"/>
              <w:autoSpaceDN w:val="0"/>
              <w:adjustRightInd w:val="0"/>
              <w:snapToGrid w:val="0"/>
              <w:spacing w:line="240" w:lineRule="auto"/>
              <w:jc w:val="center"/>
              <w:rPr>
                <w:rFonts w:cs="Calibri Light"/>
                <w:noProof w:val="0"/>
                <w:szCs w:val="16"/>
              </w:rPr>
            </w:pPr>
            <w:r w:rsidRPr="006C03B3">
              <w:rPr>
                <w:rFonts w:cs="Calibri Light"/>
                <w:noProof w:val="0"/>
                <w:szCs w:val="16"/>
              </w:rPr>
              <w:lastRenderedPageBreak/>
              <w:t>17</w:t>
            </w:r>
          </w:p>
        </w:tc>
        <w:tc>
          <w:tcPr>
            <w:tcW w:w="182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2021</w:t>
            </w:r>
          </w:p>
        </w:tc>
        <w:tc>
          <w:tcPr>
            <w:tcW w:w="1918" w:type="dxa"/>
            <w:shd w:val="clear" w:color="auto" w:fill="auto"/>
            <w:vAlign w:val="center"/>
          </w:tcPr>
          <w:p w:rsidR="00A11248" w:rsidRPr="006C03B3" w:rsidRDefault="00A11248" w:rsidP="00B029C6">
            <w:pPr>
              <w:tabs>
                <w:tab w:val="num" w:pos="748"/>
              </w:tabs>
              <w:autoSpaceDE w:val="0"/>
              <w:autoSpaceDN w:val="0"/>
              <w:adjustRightInd w:val="0"/>
              <w:snapToGrid w:val="0"/>
              <w:spacing w:line="240" w:lineRule="auto"/>
              <w:jc w:val="center"/>
              <w:rPr>
                <w:rFonts w:cs="Calibri Light"/>
                <w:noProof w:val="0"/>
                <w:szCs w:val="16"/>
              </w:rPr>
            </w:pPr>
            <w:r w:rsidRPr="006C03B3">
              <w:rPr>
                <w:rFonts w:cs="Calibri Light"/>
                <w:noProof w:val="0"/>
                <w:szCs w:val="16"/>
              </w:rPr>
              <w:t>The 12</w:t>
            </w:r>
            <w:r w:rsidRPr="006C03B3">
              <w:rPr>
                <w:rFonts w:cs="Calibri Light"/>
                <w:noProof w:val="0"/>
                <w:szCs w:val="16"/>
                <w:vertAlign w:val="superscript"/>
              </w:rPr>
              <w:t>th</w:t>
            </w:r>
            <w:r w:rsidRPr="006C03B3">
              <w:rPr>
                <w:rFonts w:cs="Calibri Light"/>
                <w:noProof w:val="0"/>
                <w:szCs w:val="16"/>
              </w:rPr>
              <w:t xml:space="preserve"> July</w:t>
            </w:r>
          </w:p>
        </w:tc>
        <w:tc>
          <w:tcPr>
            <w:tcW w:w="1888"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60,110</w:t>
            </w:r>
          </w:p>
        </w:tc>
        <w:tc>
          <w:tcPr>
            <w:tcW w:w="1934" w:type="dxa"/>
            <w:shd w:val="clear" w:color="auto" w:fill="auto"/>
            <w:vAlign w:val="center"/>
          </w:tcPr>
          <w:p w:rsidR="00A11248" w:rsidRPr="006C03B3" w:rsidRDefault="00A11248"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65,080</w:t>
            </w:r>
          </w:p>
        </w:tc>
      </w:tr>
      <w:tr w:rsidR="00DF7CE5" w:rsidRPr="006C03B3" w:rsidTr="00B029C6">
        <w:tc>
          <w:tcPr>
            <w:tcW w:w="1720" w:type="dxa"/>
            <w:shd w:val="clear" w:color="auto" w:fill="auto"/>
            <w:vAlign w:val="center"/>
          </w:tcPr>
          <w:p w:rsidR="00DF7CE5" w:rsidRPr="006C03B3" w:rsidRDefault="00DF7CE5" w:rsidP="00B029C6">
            <w:pPr>
              <w:tabs>
                <w:tab w:val="num" w:pos="748"/>
              </w:tabs>
              <w:autoSpaceDE w:val="0"/>
              <w:autoSpaceDN w:val="0"/>
              <w:adjustRightInd w:val="0"/>
              <w:snapToGrid w:val="0"/>
              <w:spacing w:line="240" w:lineRule="auto"/>
              <w:jc w:val="center"/>
              <w:rPr>
                <w:rFonts w:cs="Calibri Light"/>
                <w:noProof w:val="0"/>
                <w:szCs w:val="16"/>
              </w:rPr>
            </w:pPr>
            <w:r w:rsidRPr="006C03B3">
              <w:rPr>
                <w:rFonts w:cs="Calibri Light"/>
                <w:noProof w:val="0"/>
                <w:szCs w:val="16"/>
              </w:rPr>
              <w:t>18</w:t>
            </w:r>
          </w:p>
        </w:tc>
        <w:tc>
          <w:tcPr>
            <w:tcW w:w="1828" w:type="dxa"/>
            <w:shd w:val="clear" w:color="auto" w:fill="auto"/>
            <w:vAlign w:val="center"/>
          </w:tcPr>
          <w:p w:rsidR="00DF7CE5" w:rsidRPr="006C03B3" w:rsidRDefault="00DF7CE5" w:rsidP="00B029C6">
            <w:pPr>
              <w:autoSpaceDE w:val="0"/>
              <w:autoSpaceDN w:val="0"/>
              <w:adjustRightInd w:val="0"/>
              <w:snapToGrid w:val="0"/>
              <w:spacing w:line="240" w:lineRule="auto"/>
              <w:jc w:val="center"/>
              <w:rPr>
                <w:rFonts w:cs="Calibri Light"/>
                <w:noProof w:val="0"/>
                <w:szCs w:val="16"/>
              </w:rPr>
            </w:pPr>
            <w:r w:rsidRPr="006C03B3">
              <w:rPr>
                <w:rFonts w:cs="Calibri Light"/>
                <w:noProof w:val="0"/>
                <w:szCs w:val="16"/>
              </w:rPr>
              <w:t>2022</w:t>
            </w:r>
          </w:p>
        </w:tc>
        <w:tc>
          <w:tcPr>
            <w:tcW w:w="1918" w:type="dxa"/>
            <w:shd w:val="clear" w:color="auto" w:fill="auto"/>
            <w:vAlign w:val="center"/>
          </w:tcPr>
          <w:p w:rsidR="00DF7CE5" w:rsidRPr="006C03B3" w:rsidRDefault="00DF7CE5" w:rsidP="00B029C6">
            <w:pPr>
              <w:tabs>
                <w:tab w:val="num" w:pos="748"/>
              </w:tabs>
              <w:autoSpaceDE w:val="0"/>
              <w:autoSpaceDN w:val="0"/>
              <w:adjustRightInd w:val="0"/>
              <w:snapToGrid w:val="0"/>
              <w:spacing w:line="240" w:lineRule="auto"/>
              <w:jc w:val="center"/>
              <w:rPr>
                <w:rFonts w:cs="Calibri Light"/>
                <w:noProof w:val="0"/>
                <w:szCs w:val="16"/>
              </w:rPr>
            </w:pPr>
            <w:r w:rsidRPr="006C03B3">
              <w:rPr>
                <w:rFonts w:cs="Calibri Light"/>
                <w:noProof w:val="0"/>
                <w:szCs w:val="16"/>
              </w:rPr>
              <w:t>The 7</w:t>
            </w:r>
            <w:r w:rsidRPr="006C03B3">
              <w:rPr>
                <w:rFonts w:cs="Calibri Light"/>
                <w:noProof w:val="0"/>
                <w:szCs w:val="16"/>
                <w:vertAlign w:val="superscript"/>
              </w:rPr>
              <w:t>th</w:t>
            </w:r>
            <w:r w:rsidRPr="006C03B3">
              <w:rPr>
                <w:rFonts w:cs="Calibri Light"/>
                <w:noProof w:val="0"/>
                <w:szCs w:val="16"/>
              </w:rPr>
              <w:t xml:space="preserve"> June</w:t>
            </w:r>
          </w:p>
        </w:tc>
        <w:tc>
          <w:tcPr>
            <w:tcW w:w="1888" w:type="dxa"/>
            <w:shd w:val="clear" w:color="auto" w:fill="auto"/>
            <w:vAlign w:val="center"/>
          </w:tcPr>
          <w:p w:rsidR="00DF7CE5" w:rsidRPr="006C03B3" w:rsidRDefault="00D1622E"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65</w:t>
            </w:r>
            <w:r w:rsidR="00B456AA" w:rsidRPr="006C03B3">
              <w:rPr>
                <w:rFonts w:cstheme="majorHAnsi"/>
                <w:noProof w:val="0"/>
                <w:szCs w:val="16"/>
              </w:rPr>
              <w:t>,</w:t>
            </w:r>
            <w:r w:rsidRPr="006C03B3">
              <w:rPr>
                <w:rFonts w:cstheme="majorHAnsi"/>
                <w:noProof w:val="0"/>
                <w:szCs w:val="16"/>
              </w:rPr>
              <w:t>000</w:t>
            </w:r>
          </w:p>
        </w:tc>
        <w:tc>
          <w:tcPr>
            <w:tcW w:w="1934" w:type="dxa"/>
            <w:shd w:val="clear" w:color="auto" w:fill="auto"/>
            <w:vAlign w:val="center"/>
          </w:tcPr>
          <w:p w:rsidR="00DF7CE5" w:rsidRPr="006C03B3" w:rsidRDefault="00D1622E"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68</w:t>
            </w:r>
            <w:r w:rsidR="00B456AA" w:rsidRPr="006C03B3">
              <w:rPr>
                <w:rFonts w:cstheme="majorHAnsi"/>
                <w:noProof w:val="0"/>
                <w:szCs w:val="16"/>
              </w:rPr>
              <w:t>,</w:t>
            </w:r>
            <w:r w:rsidRPr="006C03B3">
              <w:rPr>
                <w:rFonts w:cstheme="majorHAnsi"/>
                <w:noProof w:val="0"/>
                <w:szCs w:val="16"/>
              </w:rPr>
              <w:t>700</w:t>
            </w:r>
          </w:p>
        </w:tc>
      </w:tr>
    </w:tbl>
    <w:p w:rsidR="00A313FC" w:rsidRPr="006C03B3" w:rsidRDefault="001F4F2D" w:rsidP="00B029C6">
      <w:pPr>
        <w:pStyle w:val="MDPI41tablecaption"/>
        <w:rPr>
          <w:b/>
        </w:rPr>
      </w:pPr>
      <w:r w:rsidRPr="006C03B3">
        <w:rPr>
          <w:b/>
        </w:rPr>
        <w:t>*</w:t>
      </w:r>
      <w:r w:rsidR="00CC4B1C" w:rsidRPr="006C03B3">
        <w:rPr>
          <w:b/>
        </w:rPr>
        <w:t>[2]</w:t>
      </w:r>
      <w:r w:rsidR="00B029C6" w:rsidRPr="006C03B3">
        <w:rPr>
          <w:b/>
        </w:rPr>
        <w:t>.</w:t>
      </w:r>
    </w:p>
    <w:p w:rsidR="00061227" w:rsidRPr="00B029C6" w:rsidRDefault="00061227" w:rsidP="00B029C6">
      <w:pPr>
        <w:pStyle w:val="MDPI31text"/>
      </w:pPr>
      <w:r w:rsidRPr="00B029C6">
        <w:t>From 2010 - 202</w:t>
      </w:r>
      <w:r w:rsidR="00DF7CE5" w:rsidRPr="00B029C6">
        <w:t>2</w:t>
      </w:r>
      <w:r w:rsidRPr="00B029C6">
        <w:t>, additional representative samples were collected in the spring</w:t>
      </w:r>
      <w:r w:rsidR="00DF7CE5" w:rsidRPr="00B029C6">
        <w:t xml:space="preserve">, </w:t>
      </w:r>
      <w:r w:rsidR="004E16C1" w:rsidRPr="00B029C6">
        <w:t>summer</w:t>
      </w:r>
      <w:r w:rsidRPr="00B029C6">
        <w:t xml:space="preserve"> and autumn (Table 1). 24-hourly, time-proportional representative sub-samples were taken at the influent and effluent to determine the removal efficiency of </w:t>
      </w:r>
      <w:r w:rsidR="000B0195" w:rsidRPr="00B029C6">
        <w:t>potential</w:t>
      </w:r>
      <w:r w:rsidR="001D2A00" w:rsidRPr="00B029C6">
        <w:t xml:space="preserve"> toxic metals (</w:t>
      </w:r>
      <w:r w:rsidRPr="00B029C6">
        <w:t>PTMs</w:t>
      </w:r>
      <w:r w:rsidR="001D2A00" w:rsidRPr="00B029C6">
        <w:t>)</w:t>
      </w:r>
      <w:r w:rsidRPr="00B029C6">
        <w:t xml:space="preserve"> (As, Cd, Cr, Cu, Hg, Mo, Ni, Pb and Zn), and metals Sb, Co, Mn, Tl and V from the raw wastewater (from Table 2 to Table 8). </w:t>
      </w:r>
    </w:p>
    <w:p w:rsidR="00717FB2" w:rsidRPr="00B029C6" w:rsidRDefault="00717FB2" w:rsidP="00B029C6">
      <w:pPr>
        <w:pStyle w:val="MDPI31text"/>
      </w:pPr>
      <w:r w:rsidRPr="00B029C6">
        <w:t xml:space="preserve">The content of the heavy metals </w:t>
      </w:r>
      <w:r w:rsidR="00225C26">
        <w:t xml:space="preserve">(HMs) </w:t>
      </w:r>
      <w:r w:rsidRPr="00B029C6">
        <w:t xml:space="preserve">in the raw wastewater and treated effluent </w:t>
      </w:r>
      <w:r w:rsidR="0013591E" w:rsidRPr="00B029C6">
        <w:t>is</w:t>
      </w:r>
      <w:r w:rsidRPr="00B029C6">
        <w:t xml:space="preserve"> monitored by standardi</w:t>
      </w:r>
      <w:r w:rsidR="00061227" w:rsidRPr="00B029C6">
        <w:t>s</w:t>
      </w:r>
      <w:r w:rsidRPr="00B029C6">
        <w:t>ed physicochemical measurements: i) digestion of the wast</w:t>
      </w:r>
      <w:r w:rsidRPr="00B029C6">
        <w:t>e</w:t>
      </w:r>
      <w:r w:rsidRPr="00B029C6">
        <w:t>water sample is made a</w:t>
      </w:r>
      <w:r w:rsidR="00CC4B1C" w:rsidRPr="00B029C6">
        <w:t>ccording to EN ISO 15587-2:2003</w:t>
      </w:r>
      <w:r w:rsidRPr="00B029C6">
        <w:t>,</w:t>
      </w:r>
      <w:r w:rsidR="00CC4B1C" w:rsidRPr="00B029C6">
        <w:t xml:space="preserve"> </w:t>
      </w:r>
      <w:r w:rsidR="00CC4B1C" w:rsidRPr="00B029C6">
        <w:rPr>
          <w:lang w:eastAsia="sl-SI"/>
        </w:rPr>
        <w:t>Water quality — Digestion for the determination of selected elements in water — Part 2: Nitric acid digestion,</w:t>
      </w:r>
      <w:r w:rsidRPr="00B029C6">
        <w:t xml:space="preserve"> ii) </w:t>
      </w:r>
      <w:r w:rsidR="00C1564B" w:rsidRPr="00B029C6">
        <w:t>d</w:t>
      </w:r>
      <w:r w:rsidR="00C1564B" w:rsidRPr="00B029C6">
        <w:t>e</w:t>
      </w:r>
      <w:r w:rsidR="00C1564B" w:rsidRPr="00B029C6">
        <w:t xml:space="preserve">termination of </w:t>
      </w:r>
      <w:r w:rsidRPr="00B029C6">
        <w:t xml:space="preserve">heavy metals (except mercury) </w:t>
      </w:r>
      <w:r w:rsidR="00C1564B" w:rsidRPr="00B029C6">
        <w:t xml:space="preserve">is performed </w:t>
      </w:r>
      <w:r w:rsidRPr="00B029C6">
        <w:t xml:space="preserve">with ISO 17294-2 (relevant edition), </w:t>
      </w:r>
      <w:r w:rsidR="00FA7787" w:rsidRPr="00B029C6">
        <w:t xml:space="preserve">Water quality — Application of inductively coupled plasma mass spectrometry (ICP-MS) — Part 2: Determination of selected elements including uranium isotopes </w:t>
      </w:r>
      <w:r w:rsidRPr="00B029C6">
        <w:t>and iii) mercury is determined with EN ISO 12846:2012</w:t>
      </w:r>
      <w:r w:rsidR="00FA7787" w:rsidRPr="00B029C6">
        <w:t xml:space="preserve">, </w:t>
      </w:r>
      <w:r w:rsidR="00FA7787" w:rsidRPr="00B029C6">
        <w:rPr>
          <w:shd w:val="clear" w:color="auto" w:fill="FFFFFF"/>
        </w:rPr>
        <w:t>Water quality</w:t>
      </w:r>
      <w:r w:rsidR="00B029C6" w:rsidRPr="00B029C6">
        <w:rPr>
          <w:shd w:val="clear" w:color="auto" w:fill="FFFFFF"/>
        </w:rPr>
        <w:t xml:space="preserve"> </w:t>
      </w:r>
      <w:r w:rsidR="00FA7787" w:rsidRPr="00B029C6">
        <w:rPr>
          <w:shd w:val="clear" w:color="auto" w:fill="FFFFFF"/>
        </w:rPr>
        <w:t>— Determination of mercury</w:t>
      </w:r>
      <w:r w:rsidR="00B029C6" w:rsidRPr="00B029C6">
        <w:rPr>
          <w:shd w:val="clear" w:color="auto" w:fill="FFFFFF"/>
        </w:rPr>
        <w:t xml:space="preserve"> </w:t>
      </w:r>
      <w:r w:rsidR="00FA7787" w:rsidRPr="00B029C6">
        <w:rPr>
          <w:shd w:val="clear" w:color="auto" w:fill="FFFFFF"/>
        </w:rPr>
        <w:t>— Method using atomic absorption spectrometry (AAS) with and without enrichment</w:t>
      </w:r>
      <w:r w:rsidRPr="00B029C6">
        <w:t>.</w:t>
      </w:r>
    </w:p>
    <w:p w:rsidR="00DF2168" w:rsidRPr="00B029C6" w:rsidRDefault="004E16C1" w:rsidP="00B029C6">
      <w:pPr>
        <w:pStyle w:val="MDPI31text"/>
      </w:pPr>
      <w:r w:rsidRPr="00B029C6">
        <w:t>Most</w:t>
      </w:r>
      <w:r w:rsidR="00B63973" w:rsidRPr="00B029C6">
        <w:t xml:space="preserve"> of the </w:t>
      </w:r>
      <w:r w:rsidR="00717FB2" w:rsidRPr="00B029C6">
        <w:t xml:space="preserve">used </w:t>
      </w:r>
      <w:r w:rsidR="00B63973" w:rsidRPr="00B029C6">
        <w:t>methods are accredited according to the Technical Standard EN ISO/IEC 17025</w:t>
      </w:r>
      <w:r w:rsidR="00107441" w:rsidRPr="00B029C6">
        <w:t xml:space="preserve"> (relevant edition)</w:t>
      </w:r>
      <w:r w:rsidR="00B63973" w:rsidRPr="00B029C6">
        <w:t>, General requirements for the competence of testing and calibration laboratories and performed by authori</w:t>
      </w:r>
      <w:r w:rsidR="00061227" w:rsidRPr="00B029C6">
        <w:t>s</w:t>
      </w:r>
      <w:r w:rsidR="00B63973" w:rsidRPr="00B029C6">
        <w:t xml:space="preserve">ed contractors. </w:t>
      </w:r>
    </w:p>
    <w:p w:rsidR="00C41649" w:rsidRPr="00B029C6" w:rsidRDefault="00B029C6" w:rsidP="00B029C6">
      <w:pPr>
        <w:pStyle w:val="MDPI22heading2"/>
        <w:spacing w:before="240"/>
      </w:pPr>
      <w:r w:rsidRPr="00B029C6">
        <w:t xml:space="preserve">1.2. </w:t>
      </w:r>
      <w:r w:rsidR="00A61F70" w:rsidRPr="00B029C6">
        <w:t xml:space="preserve">The treatment efficiency </w:t>
      </w:r>
      <w:r w:rsidR="0081286A" w:rsidRPr="00B029C6">
        <w:t xml:space="preserve">for heavy metals </w:t>
      </w:r>
      <w:r w:rsidR="00A61F70" w:rsidRPr="00B029C6">
        <w:t>evaluation/ c</w:t>
      </w:r>
      <w:r w:rsidR="00C41649" w:rsidRPr="00B029C6">
        <w:t xml:space="preserve">alculation </w:t>
      </w:r>
    </w:p>
    <w:p w:rsidR="00C63A7C" w:rsidRPr="006C03B3" w:rsidRDefault="00C63A7C" w:rsidP="00B029C6">
      <w:pPr>
        <w:pStyle w:val="Heading1IntechOpen"/>
        <w:adjustRightInd w:val="0"/>
        <w:snapToGrid w:val="0"/>
        <w:spacing w:before="0" w:after="0" w:line="259" w:lineRule="auto"/>
        <w:rPr>
          <w:rFonts w:ascii="Palatino Linotype" w:hAnsi="Palatino Linotype" w:cstheme="majorHAnsi"/>
          <w:b w:val="0"/>
          <w:sz w:val="20"/>
          <w:szCs w:val="20"/>
          <w:lang w:val="en-US"/>
        </w:rPr>
      </w:pPr>
      <w:r w:rsidRPr="006C03B3">
        <w:rPr>
          <w:rFonts w:ascii="Palatino Linotype" w:hAnsi="Palatino Linotype" w:cstheme="majorHAnsi"/>
          <w:b w:val="0"/>
          <w:sz w:val="20"/>
          <w:szCs w:val="20"/>
          <w:lang w:val="en-US"/>
        </w:rPr>
        <w:t xml:space="preserve">Treatment efficiency, % m/m = </w:t>
      </w:r>
      <w:r w:rsidR="00F11327" w:rsidRPr="006C03B3">
        <w:rPr>
          <w:rFonts w:ascii="Palatino Linotype" w:hAnsi="Palatino Linotype" w:cs="Calibri"/>
          <w:b w:val="0"/>
          <w:sz w:val="20"/>
          <w:szCs w:val="20"/>
          <w:lang w:val="en-US"/>
        </w:rPr>
        <w:t>[</w:t>
      </w:r>
      <w:r w:rsidRPr="006C03B3">
        <w:rPr>
          <w:rFonts w:ascii="Palatino Linotype" w:hAnsi="Palatino Linotype" w:cstheme="majorHAnsi"/>
          <w:b w:val="0"/>
          <w:sz w:val="20"/>
          <w:szCs w:val="20"/>
          <w:lang w:val="en-US"/>
        </w:rPr>
        <w:t>(Q</w:t>
      </w:r>
      <w:r w:rsidRPr="006C03B3">
        <w:rPr>
          <w:rFonts w:ascii="Palatino Linotype" w:hAnsi="Palatino Linotype" w:cstheme="majorHAnsi"/>
          <w:b w:val="0"/>
          <w:sz w:val="20"/>
          <w:szCs w:val="20"/>
          <w:vertAlign w:val="subscript"/>
          <w:lang w:val="en-US"/>
        </w:rPr>
        <w:t>inlet</w:t>
      </w:r>
      <w:r w:rsidRPr="006C03B3">
        <w:rPr>
          <w:rFonts w:ascii="Palatino Linotype" w:hAnsi="Palatino Linotype" w:cstheme="majorHAnsi"/>
          <w:b w:val="0"/>
          <w:sz w:val="20"/>
          <w:szCs w:val="20"/>
          <w:lang w:val="en-US"/>
        </w:rPr>
        <w:t>* c</w:t>
      </w:r>
      <w:r w:rsidRPr="006C03B3">
        <w:rPr>
          <w:rFonts w:ascii="Palatino Linotype" w:hAnsi="Palatino Linotype" w:cstheme="majorHAnsi"/>
          <w:b w:val="0"/>
          <w:sz w:val="20"/>
          <w:szCs w:val="20"/>
          <w:vertAlign w:val="subscript"/>
          <w:lang w:val="en-US"/>
        </w:rPr>
        <w:t>inlet</w:t>
      </w:r>
      <w:r w:rsidRPr="006C03B3">
        <w:rPr>
          <w:rFonts w:ascii="Palatino Linotype" w:hAnsi="Palatino Linotype" w:cstheme="majorHAnsi"/>
          <w:b w:val="0"/>
          <w:sz w:val="20"/>
          <w:szCs w:val="20"/>
          <w:lang w:val="en-US"/>
        </w:rPr>
        <w:t xml:space="preserve"> -</w:t>
      </w:r>
      <w:r w:rsidRPr="006C03B3">
        <w:rPr>
          <w:rFonts w:ascii="Palatino Linotype" w:hAnsi="Palatino Linotype" w:cstheme="majorHAnsi"/>
          <w:b w:val="0"/>
          <w:sz w:val="20"/>
          <w:szCs w:val="20"/>
          <w:vertAlign w:val="subscript"/>
          <w:lang w:val="en-US"/>
        </w:rPr>
        <w:t xml:space="preserve"> </w:t>
      </w:r>
      <w:r w:rsidRPr="006C03B3">
        <w:rPr>
          <w:rFonts w:ascii="Palatino Linotype" w:hAnsi="Palatino Linotype" w:cstheme="majorHAnsi"/>
          <w:b w:val="0"/>
          <w:sz w:val="20"/>
          <w:szCs w:val="20"/>
          <w:lang w:val="en-US"/>
        </w:rPr>
        <w:t>Q</w:t>
      </w:r>
      <w:r w:rsidRPr="006C03B3">
        <w:rPr>
          <w:rFonts w:ascii="Palatino Linotype" w:hAnsi="Palatino Linotype" w:cstheme="majorHAnsi"/>
          <w:b w:val="0"/>
          <w:sz w:val="20"/>
          <w:szCs w:val="20"/>
          <w:vertAlign w:val="subscript"/>
          <w:lang w:val="en-US"/>
        </w:rPr>
        <w:t>outlet</w:t>
      </w:r>
      <w:r w:rsidRPr="006C03B3">
        <w:rPr>
          <w:rFonts w:ascii="Palatino Linotype" w:hAnsi="Palatino Linotype" w:cstheme="majorHAnsi"/>
          <w:b w:val="0"/>
          <w:sz w:val="20"/>
          <w:szCs w:val="20"/>
          <w:lang w:val="en-US"/>
        </w:rPr>
        <w:t>* c</w:t>
      </w:r>
      <w:r w:rsidRPr="006C03B3">
        <w:rPr>
          <w:rFonts w:ascii="Palatino Linotype" w:hAnsi="Palatino Linotype" w:cstheme="majorHAnsi"/>
          <w:b w:val="0"/>
          <w:sz w:val="20"/>
          <w:szCs w:val="20"/>
          <w:vertAlign w:val="subscript"/>
          <w:lang w:val="en-US"/>
        </w:rPr>
        <w:t>outlet</w:t>
      </w:r>
      <w:r w:rsidRPr="006C03B3">
        <w:rPr>
          <w:rFonts w:ascii="Palatino Linotype" w:hAnsi="Palatino Linotype" w:cstheme="majorHAnsi"/>
          <w:b w:val="0"/>
          <w:sz w:val="20"/>
          <w:szCs w:val="20"/>
          <w:lang w:val="en-US"/>
        </w:rPr>
        <w:t>)/ (Q</w:t>
      </w:r>
      <w:r w:rsidRPr="006C03B3">
        <w:rPr>
          <w:rFonts w:ascii="Palatino Linotype" w:hAnsi="Palatino Linotype" w:cstheme="majorHAnsi"/>
          <w:b w:val="0"/>
          <w:sz w:val="20"/>
          <w:szCs w:val="20"/>
          <w:vertAlign w:val="subscript"/>
          <w:lang w:val="en-US"/>
        </w:rPr>
        <w:t>inlet</w:t>
      </w:r>
      <w:r w:rsidRPr="006C03B3">
        <w:rPr>
          <w:rFonts w:ascii="Palatino Linotype" w:hAnsi="Palatino Linotype" w:cstheme="majorHAnsi"/>
          <w:b w:val="0"/>
          <w:sz w:val="20"/>
          <w:szCs w:val="20"/>
          <w:lang w:val="en-US"/>
        </w:rPr>
        <w:t>* c</w:t>
      </w:r>
      <w:r w:rsidRPr="006C03B3">
        <w:rPr>
          <w:rFonts w:ascii="Palatino Linotype" w:hAnsi="Palatino Linotype" w:cstheme="majorHAnsi"/>
          <w:b w:val="0"/>
          <w:sz w:val="20"/>
          <w:szCs w:val="20"/>
          <w:vertAlign w:val="subscript"/>
          <w:lang w:val="en-US"/>
        </w:rPr>
        <w:t>inlet</w:t>
      </w:r>
      <w:r w:rsidRPr="006C03B3">
        <w:rPr>
          <w:rFonts w:ascii="Palatino Linotype" w:hAnsi="Palatino Linotype" w:cstheme="majorHAnsi"/>
          <w:b w:val="0"/>
          <w:sz w:val="20"/>
          <w:szCs w:val="20"/>
          <w:lang w:val="en-US"/>
        </w:rPr>
        <w:t>)</w:t>
      </w:r>
      <w:r w:rsidR="00F11327" w:rsidRPr="006C03B3">
        <w:rPr>
          <w:rFonts w:ascii="Palatino Linotype" w:hAnsi="Palatino Linotype" w:cs="Calibri"/>
          <w:b w:val="0"/>
          <w:sz w:val="20"/>
          <w:szCs w:val="20"/>
          <w:lang w:val="en-US"/>
        </w:rPr>
        <w:t>]</w:t>
      </w:r>
      <w:r w:rsidRPr="006C03B3">
        <w:rPr>
          <w:rFonts w:ascii="Palatino Linotype" w:hAnsi="Palatino Linotype" w:cstheme="majorHAnsi"/>
          <w:b w:val="0"/>
          <w:sz w:val="20"/>
          <w:szCs w:val="20"/>
          <w:lang w:val="en-US"/>
        </w:rPr>
        <w:t>*100</w:t>
      </w:r>
      <w:r w:rsidRPr="006C03B3">
        <w:rPr>
          <w:rFonts w:ascii="Palatino Linotype" w:hAnsi="Palatino Linotype" w:cstheme="majorHAnsi"/>
          <w:b w:val="0"/>
          <w:sz w:val="20"/>
          <w:szCs w:val="20"/>
          <w:lang w:val="en-US"/>
        </w:rPr>
        <w:tab/>
      </w:r>
      <w:r w:rsidRPr="006C03B3">
        <w:rPr>
          <w:rFonts w:ascii="Palatino Linotype" w:hAnsi="Palatino Linotype" w:cstheme="majorHAnsi"/>
          <w:b w:val="0"/>
          <w:sz w:val="20"/>
          <w:szCs w:val="20"/>
          <w:lang w:val="en-US"/>
        </w:rPr>
        <w:tab/>
      </w:r>
      <w:r w:rsidRPr="006C03B3">
        <w:rPr>
          <w:rFonts w:ascii="Palatino Linotype" w:hAnsi="Palatino Linotype" w:cstheme="majorHAnsi"/>
          <w:b w:val="0"/>
          <w:sz w:val="20"/>
          <w:szCs w:val="20"/>
          <w:lang w:val="en-US"/>
        </w:rPr>
        <w:tab/>
        <w:t>(1)</w:t>
      </w:r>
    </w:p>
    <w:p w:rsidR="00C63A7C" w:rsidRPr="00B029C6" w:rsidRDefault="00C63A7C" w:rsidP="00B029C6">
      <w:pPr>
        <w:pStyle w:val="Heading1IntechOpen"/>
        <w:adjustRightInd w:val="0"/>
        <w:snapToGrid w:val="0"/>
        <w:spacing w:before="0" w:after="0" w:line="259" w:lineRule="auto"/>
        <w:rPr>
          <w:rFonts w:asciiTheme="majorHAnsi" w:hAnsiTheme="majorHAnsi" w:cstheme="majorHAnsi"/>
          <w:b w:val="0"/>
          <w:lang w:val="en-US"/>
        </w:rPr>
      </w:pPr>
    </w:p>
    <w:p w:rsidR="00C63A7C" w:rsidRPr="006C03B3" w:rsidRDefault="00C63A7C" w:rsidP="006C03B3">
      <w:pPr>
        <w:pStyle w:val="MDPI31text"/>
        <w:ind w:left="4111" w:hanging="1078"/>
        <w:rPr>
          <w:b/>
          <w:sz w:val="18"/>
          <w:szCs w:val="18"/>
        </w:rPr>
      </w:pPr>
      <w:r w:rsidRPr="006C03B3">
        <w:rPr>
          <w:sz w:val="18"/>
          <w:szCs w:val="18"/>
        </w:rPr>
        <w:t>Q</w:t>
      </w:r>
      <w:r w:rsidRPr="006C03B3">
        <w:rPr>
          <w:sz w:val="18"/>
          <w:szCs w:val="18"/>
          <w:vertAlign w:val="subscript"/>
        </w:rPr>
        <w:t>inlet</w:t>
      </w:r>
      <w:r w:rsidR="0081286A" w:rsidRPr="006C03B3">
        <w:rPr>
          <w:sz w:val="18"/>
          <w:szCs w:val="18"/>
        </w:rPr>
        <w:t>,</w:t>
      </w:r>
      <w:r w:rsidR="0081286A" w:rsidRPr="006C03B3">
        <w:rPr>
          <w:sz w:val="18"/>
          <w:szCs w:val="18"/>
          <w:vertAlign w:val="subscript"/>
        </w:rPr>
        <w:t xml:space="preserve"> </w:t>
      </w:r>
      <w:r w:rsidRPr="006C03B3">
        <w:rPr>
          <w:sz w:val="18"/>
          <w:szCs w:val="18"/>
        </w:rPr>
        <w:t>Q</w:t>
      </w:r>
      <w:r w:rsidRPr="006C03B3">
        <w:rPr>
          <w:sz w:val="18"/>
          <w:szCs w:val="18"/>
          <w:vertAlign w:val="subscript"/>
        </w:rPr>
        <w:t xml:space="preserve">outlet </w:t>
      </w:r>
      <w:r w:rsidRPr="006C03B3">
        <w:rPr>
          <w:sz w:val="18"/>
          <w:szCs w:val="18"/>
        </w:rPr>
        <w:t>– the inflow of the raw wastewater</w:t>
      </w:r>
      <w:r w:rsidR="00C1564B" w:rsidRPr="006C03B3">
        <w:rPr>
          <w:sz w:val="18"/>
          <w:szCs w:val="18"/>
        </w:rPr>
        <w:t>/</w:t>
      </w:r>
      <w:r w:rsidRPr="006C03B3">
        <w:rPr>
          <w:sz w:val="18"/>
          <w:szCs w:val="18"/>
        </w:rPr>
        <w:t xml:space="preserve"> the outflow of the treated wastewater in </w:t>
      </w:r>
      <w:r w:rsidR="006C03B3">
        <w:rPr>
          <w:sz w:val="18"/>
          <w:szCs w:val="18"/>
        </w:rPr>
        <w:br/>
      </w:r>
      <w:r w:rsidRPr="006C03B3">
        <w:rPr>
          <w:sz w:val="18"/>
          <w:szCs w:val="18"/>
        </w:rPr>
        <w:t>m</w:t>
      </w:r>
      <w:r w:rsidRPr="006C03B3">
        <w:rPr>
          <w:sz w:val="18"/>
          <w:szCs w:val="18"/>
          <w:vertAlign w:val="superscript"/>
        </w:rPr>
        <w:t>3</w:t>
      </w:r>
      <w:r w:rsidRPr="006C03B3">
        <w:rPr>
          <w:sz w:val="18"/>
          <w:szCs w:val="18"/>
        </w:rPr>
        <w:t xml:space="preserve"> day</w:t>
      </w:r>
      <w:r w:rsidRPr="006C03B3">
        <w:rPr>
          <w:sz w:val="18"/>
          <w:szCs w:val="18"/>
          <w:vertAlign w:val="superscript"/>
        </w:rPr>
        <w:t>-1</w:t>
      </w:r>
    </w:p>
    <w:p w:rsidR="00C63A7C" w:rsidRPr="006C03B3" w:rsidRDefault="00C63A7C" w:rsidP="006C03B3">
      <w:pPr>
        <w:pStyle w:val="MDPI31text"/>
        <w:ind w:left="4111" w:hanging="1078"/>
        <w:rPr>
          <w:b/>
          <w:sz w:val="18"/>
          <w:szCs w:val="18"/>
        </w:rPr>
      </w:pPr>
      <w:r w:rsidRPr="006C03B3">
        <w:rPr>
          <w:sz w:val="18"/>
          <w:szCs w:val="18"/>
        </w:rPr>
        <w:t>c</w:t>
      </w:r>
      <w:r w:rsidRPr="006C03B3">
        <w:rPr>
          <w:sz w:val="18"/>
          <w:szCs w:val="18"/>
          <w:vertAlign w:val="subscript"/>
        </w:rPr>
        <w:t>inlet</w:t>
      </w:r>
      <w:r w:rsidR="0081286A" w:rsidRPr="006C03B3">
        <w:rPr>
          <w:sz w:val="18"/>
          <w:szCs w:val="18"/>
        </w:rPr>
        <w:t>,</w:t>
      </w:r>
      <w:r w:rsidR="00C1564B" w:rsidRPr="006C03B3">
        <w:rPr>
          <w:sz w:val="18"/>
          <w:szCs w:val="18"/>
        </w:rPr>
        <w:t xml:space="preserve"> </w:t>
      </w:r>
      <w:r w:rsidRPr="006C03B3">
        <w:rPr>
          <w:sz w:val="18"/>
          <w:szCs w:val="18"/>
        </w:rPr>
        <w:t>c</w:t>
      </w:r>
      <w:r w:rsidRPr="006C03B3">
        <w:rPr>
          <w:sz w:val="18"/>
          <w:szCs w:val="18"/>
          <w:vertAlign w:val="subscript"/>
        </w:rPr>
        <w:t>outlet</w:t>
      </w:r>
      <w:r w:rsidRPr="006C03B3">
        <w:rPr>
          <w:sz w:val="18"/>
          <w:szCs w:val="18"/>
        </w:rPr>
        <w:t xml:space="preserve"> - the concentration of </w:t>
      </w:r>
      <w:r w:rsidR="0081286A" w:rsidRPr="006C03B3">
        <w:rPr>
          <w:sz w:val="18"/>
          <w:szCs w:val="18"/>
        </w:rPr>
        <w:t>heavy metal</w:t>
      </w:r>
      <w:r w:rsidRPr="006C03B3">
        <w:rPr>
          <w:sz w:val="18"/>
          <w:szCs w:val="18"/>
        </w:rPr>
        <w:t xml:space="preserve"> in the raw wastewater</w:t>
      </w:r>
      <w:r w:rsidR="00C1564B" w:rsidRPr="006C03B3">
        <w:rPr>
          <w:sz w:val="18"/>
          <w:szCs w:val="18"/>
        </w:rPr>
        <w:t>/</w:t>
      </w:r>
      <w:r w:rsidRPr="006C03B3">
        <w:rPr>
          <w:sz w:val="18"/>
          <w:szCs w:val="18"/>
        </w:rPr>
        <w:t xml:space="preserve"> the treated wastewater</w:t>
      </w:r>
    </w:p>
    <w:p w:rsidR="00756E9E" w:rsidRPr="00B029C6" w:rsidRDefault="00756E9E" w:rsidP="00B029C6">
      <w:pPr>
        <w:pStyle w:val="Heading1IntechOpen"/>
        <w:adjustRightInd w:val="0"/>
        <w:snapToGrid w:val="0"/>
        <w:spacing w:before="0" w:after="0" w:line="259" w:lineRule="auto"/>
        <w:rPr>
          <w:rFonts w:asciiTheme="majorHAnsi" w:hAnsiTheme="majorHAnsi" w:cstheme="majorHAnsi"/>
          <w:b w:val="0"/>
          <w:lang w:val="en-US"/>
        </w:rPr>
      </w:pPr>
    </w:p>
    <w:p w:rsidR="00756E9E" w:rsidRPr="006C03B3" w:rsidRDefault="00756E9E" w:rsidP="00B029C6">
      <w:pPr>
        <w:pStyle w:val="Heading1IntechOpen"/>
        <w:adjustRightInd w:val="0"/>
        <w:snapToGrid w:val="0"/>
        <w:spacing w:before="0" w:after="0" w:line="259" w:lineRule="auto"/>
        <w:rPr>
          <w:rFonts w:ascii="Palatino Linotype" w:hAnsi="Palatino Linotype" w:cstheme="majorHAnsi"/>
          <w:b w:val="0"/>
          <w:sz w:val="20"/>
          <w:szCs w:val="20"/>
          <w:lang w:val="en-US"/>
        </w:rPr>
      </w:pPr>
      <w:r w:rsidRPr="006C03B3">
        <w:rPr>
          <w:rFonts w:ascii="Palatino Linotype" w:hAnsi="Palatino Linotype" w:cstheme="majorHAnsi"/>
          <w:b w:val="0"/>
          <w:sz w:val="20"/>
          <w:szCs w:val="20"/>
          <w:lang w:val="en-US"/>
        </w:rPr>
        <w:t xml:space="preserve">Heavy metal </w:t>
      </w:r>
      <w:r w:rsidR="0081286A" w:rsidRPr="006C03B3">
        <w:rPr>
          <w:rFonts w:ascii="Palatino Linotype" w:hAnsi="Palatino Linotype" w:cstheme="majorHAnsi"/>
          <w:b w:val="0"/>
          <w:sz w:val="20"/>
          <w:szCs w:val="20"/>
          <w:lang w:val="en-US"/>
        </w:rPr>
        <w:t>concentration</w:t>
      </w:r>
      <w:r w:rsidRPr="006C03B3">
        <w:rPr>
          <w:rFonts w:ascii="Palatino Linotype" w:hAnsi="Palatino Linotype" w:cstheme="majorHAnsi"/>
          <w:b w:val="0"/>
          <w:sz w:val="20"/>
          <w:szCs w:val="20"/>
          <w:lang w:val="en-US"/>
        </w:rPr>
        <w:t xml:space="preserve"> for results with values &lt;LOQ </w:t>
      </w:r>
      <w:r w:rsidR="00C1564B" w:rsidRPr="006C03B3">
        <w:rPr>
          <w:rFonts w:ascii="Palatino Linotype" w:hAnsi="Palatino Linotype" w:cstheme="majorHAnsi"/>
          <w:b w:val="0"/>
          <w:sz w:val="20"/>
          <w:szCs w:val="20"/>
          <w:lang w:val="en-US"/>
        </w:rPr>
        <w:t>or</w:t>
      </w:r>
      <w:r w:rsidRPr="006C03B3">
        <w:rPr>
          <w:rFonts w:ascii="Palatino Linotype" w:hAnsi="Palatino Linotype" w:cstheme="majorHAnsi"/>
          <w:b w:val="0"/>
          <w:sz w:val="20"/>
          <w:szCs w:val="20"/>
          <w:lang w:val="en-US"/>
        </w:rPr>
        <w:t xml:space="preserve"> &lt;LOD</w:t>
      </w:r>
      <w:r w:rsidR="00365646" w:rsidRPr="006C03B3">
        <w:rPr>
          <w:rFonts w:ascii="Palatino Linotype" w:hAnsi="Palatino Linotype" w:cstheme="majorHAnsi"/>
          <w:b w:val="0"/>
          <w:sz w:val="20"/>
          <w:szCs w:val="20"/>
          <w:lang w:val="en-US"/>
        </w:rPr>
        <w:t xml:space="preserve"> [3, 4]</w:t>
      </w:r>
      <w:r w:rsidR="005E24A5" w:rsidRPr="006C03B3">
        <w:rPr>
          <w:rFonts w:ascii="Palatino Linotype" w:hAnsi="Palatino Linotype" w:cstheme="majorHAnsi"/>
          <w:b w:val="0"/>
          <w:sz w:val="20"/>
          <w:szCs w:val="20"/>
          <w:lang w:val="en-US"/>
        </w:rPr>
        <w:t>:</w:t>
      </w:r>
    </w:p>
    <w:p w:rsidR="00C63A7C" w:rsidRPr="006C03B3" w:rsidRDefault="00C63A7C" w:rsidP="00B029C6">
      <w:pPr>
        <w:pStyle w:val="Heading1IntechOpen"/>
        <w:adjustRightInd w:val="0"/>
        <w:snapToGrid w:val="0"/>
        <w:spacing w:before="0" w:after="0" w:line="259" w:lineRule="auto"/>
        <w:rPr>
          <w:rFonts w:ascii="Palatino Linotype" w:hAnsi="Palatino Linotype" w:cstheme="majorHAnsi"/>
          <w:b w:val="0"/>
          <w:sz w:val="20"/>
          <w:szCs w:val="20"/>
          <w:lang w:val="en-US"/>
        </w:rPr>
      </w:pPr>
      <w:r w:rsidRPr="006C03B3">
        <w:rPr>
          <w:rFonts w:ascii="Palatino Linotype" w:hAnsi="Palatino Linotype" w:cstheme="majorHAnsi"/>
          <w:b w:val="0"/>
          <w:sz w:val="20"/>
          <w:szCs w:val="20"/>
          <w:lang w:val="en-US"/>
        </w:rPr>
        <w:t>c</w:t>
      </w:r>
      <w:r w:rsidRPr="006C03B3">
        <w:rPr>
          <w:rFonts w:ascii="Palatino Linotype" w:hAnsi="Palatino Linotype" w:cstheme="majorHAnsi"/>
          <w:b w:val="0"/>
          <w:sz w:val="20"/>
          <w:szCs w:val="20"/>
          <w:vertAlign w:val="subscript"/>
          <w:lang w:val="en-US"/>
        </w:rPr>
        <w:t>inlet</w:t>
      </w:r>
      <w:r w:rsidR="0081286A" w:rsidRPr="006C03B3">
        <w:rPr>
          <w:rFonts w:ascii="Palatino Linotype" w:hAnsi="Palatino Linotype" w:cstheme="majorHAnsi"/>
          <w:b w:val="0"/>
          <w:sz w:val="20"/>
          <w:szCs w:val="20"/>
          <w:lang w:val="en-US"/>
        </w:rPr>
        <w:t>,</w:t>
      </w:r>
      <w:r w:rsidR="0081286A" w:rsidRPr="006C03B3">
        <w:rPr>
          <w:rFonts w:ascii="Palatino Linotype" w:hAnsi="Palatino Linotype" w:cstheme="majorHAnsi"/>
          <w:b w:val="0"/>
          <w:sz w:val="20"/>
          <w:szCs w:val="20"/>
          <w:vertAlign w:val="subscript"/>
          <w:lang w:val="en-US"/>
        </w:rPr>
        <w:t xml:space="preserve"> </w:t>
      </w:r>
      <w:r w:rsidRPr="006C03B3">
        <w:rPr>
          <w:rFonts w:ascii="Palatino Linotype" w:hAnsi="Palatino Linotype" w:cstheme="majorHAnsi"/>
          <w:b w:val="0"/>
          <w:sz w:val="20"/>
          <w:szCs w:val="20"/>
          <w:lang w:val="en-US"/>
        </w:rPr>
        <w:t>c</w:t>
      </w:r>
      <w:r w:rsidRPr="006C03B3">
        <w:rPr>
          <w:rFonts w:ascii="Palatino Linotype" w:hAnsi="Palatino Linotype" w:cstheme="majorHAnsi"/>
          <w:b w:val="0"/>
          <w:sz w:val="20"/>
          <w:szCs w:val="20"/>
          <w:vertAlign w:val="subscript"/>
          <w:lang w:val="en-US"/>
        </w:rPr>
        <w:t>outlet</w:t>
      </w:r>
      <w:r w:rsidRPr="006C03B3">
        <w:rPr>
          <w:rFonts w:ascii="Palatino Linotype" w:hAnsi="Palatino Linotype" w:cstheme="majorHAnsi"/>
          <w:b w:val="0"/>
          <w:sz w:val="20"/>
          <w:szCs w:val="20"/>
          <w:lang w:val="en-US"/>
        </w:rPr>
        <w:t xml:space="preserve"> = LOQ/2 or LOD/2</w:t>
      </w:r>
      <w:r w:rsidR="00365646" w:rsidRPr="006C03B3">
        <w:rPr>
          <w:rFonts w:ascii="Palatino Linotype" w:hAnsi="Palatino Linotype" w:cstheme="majorHAnsi"/>
          <w:b w:val="0"/>
          <w:sz w:val="20"/>
          <w:szCs w:val="20"/>
          <w:lang w:val="en-US"/>
        </w:rPr>
        <w:tab/>
      </w:r>
      <w:r w:rsidR="00365646" w:rsidRPr="006C03B3">
        <w:rPr>
          <w:rFonts w:ascii="Palatino Linotype" w:hAnsi="Palatino Linotype" w:cstheme="majorHAnsi"/>
          <w:b w:val="0"/>
          <w:sz w:val="20"/>
          <w:szCs w:val="20"/>
          <w:lang w:val="en-US"/>
        </w:rPr>
        <w:tab/>
      </w:r>
      <w:r w:rsidR="00365646" w:rsidRPr="006C03B3">
        <w:rPr>
          <w:rFonts w:ascii="Palatino Linotype" w:hAnsi="Palatino Linotype" w:cstheme="majorHAnsi"/>
          <w:b w:val="0"/>
          <w:sz w:val="20"/>
          <w:szCs w:val="20"/>
          <w:lang w:val="en-US"/>
        </w:rPr>
        <w:tab/>
      </w:r>
      <w:r w:rsidR="00365646" w:rsidRPr="006C03B3">
        <w:rPr>
          <w:rFonts w:ascii="Palatino Linotype" w:hAnsi="Palatino Linotype" w:cstheme="majorHAnsi"/>
          <w:b w:val="0"/>
          <w:sz w:val="20"/>
          <w:szCs w:val="20"/>
          <w:lang w:val="en-US"/>
        </w:rPr>
        <w:tab/>
      </w:r>
      <w:r w:rsidR="00365646" w:rsidRPr="006C03B3">
        <w:rPr>
          <w:rFonts w:ascii="Palatino Linotype" w:hAnsi="Palatino Linotype" w:cstheme="majorHAnsi"/>
          <w:b w:val="0"/>
          <w:sz w:val="20"/>
          <w:szCs w:val="20"/>
          <w:lang w:val="en-US"/>
        </w:rPr>
        <w:tab/>
      </w:r>
      <w:r w:rsidR="00365646" w:rsidRPr="006C03B3">
        <w:rPr>
          <w:rFonts w:ascii="Palatino Linotype" w:hAnsi="Palatino Linotype" w:cstheme="majorHAnsi"/>
          <w:b w:val="0"/>
          <w:sz w:val="20"/>
          <w:szCs w:val="20"/>
          <w:lang w:val="en-US"/>
        </w:rPr>
        <w:tab/>
      </w:r>
      <w:r w:rsidR="00365646" w:rsidRPr="006C03B3">
        <w:rPr>
          <w:rFonts w:ascii="Palatino Linotype" w:hAnsi="Palatino Linotype" w:cstheme="majorHAnsi"/>
          <w:b w:val="0"/>
          <w:sz w:val="20"/>
          <w:szCs w:val="20"/>
          <w:lang w:val="en-US"/>
        </w:rPr>
        <w:tab/>
      </w:r>
      <w:r w:rsidR="00365646" w:rsidRPr="006C03B3">
        <w:rPr>
          <w:rFonts w:ascii="Palatino Linotype" w:hAnsi="Palatino Linotype" w:cstheme="majorHAnsi"/>
          <w:b w:val="0"/>
          <w:sz w:val="20"/>
          <w:szCs w:val="20"/>
          <w:lang w:val="en-US"/>
        </w:rPr>
        <w:tab/>
      </w:r>
      <w:r w:rsidR="005E24A5" w:rsidRPr="006C03B3">
        <w:rPr>
          <w:rFonts w:ascii="Palatino Linotype" w:hAnsi="Palatino Linotype" w:cstheme="majorHAnsi"/>
          <w:b w:val="0"/>
          <w:sz w:val="20"/>
          <w:szCs w:val="20"/>
          <w:lang w:val="en-US"/>
        </w:rPr>
        <w:tab/>
      </w:r>
      <w:r w:rsidR="00C1564B" w:rsidRPr="006C03B3">
        <w:rPr>
          <w:rFonts w:ascii="Palatino Linotype" w:hAnsi="Palatino Linotype" w:cstheme="majorHAnsi"/>
          <w:b w:val="0"/>
          <w:sz w:val="20"/>
          <w:szCs w:val="20"/>
          <w:lang w:val="en-US"/>
        </w:rPr>
        <w:t xml:space="preserve"> </w:t>
      </w:r>
      <w:r w:rsidR="005E24A5" w:rsidRPr="006C03B3">
        <w:rPr>
          <w:rFonts w:ascii="Palatino Linotype" w:hAnsi="Palatino Linotype" w:cstheme="majorHAnsi"/>
          <w:b w:val="0"/>
          <w:sz w:val="20"/>
          <w:szCs w:val="20"/>
          <w:lang w:val="en-US"/>
        </w:rPr>
        <w:t>(</w:t>
      </w:r>
      <w:r w:rsidRPr="006C03B3">
        <w:rPr>
          <w:rFonts w:ascii="Palatino Linotype" w:hAnsi="Palatino Linotype" w:cstheme="majorHAnsi"/>
          <w:b w:val="0"/>
          <w:sz w:val="20"/>
          <w:szCs w:val="20"/>
          <w:lang w:val="en-US"/>
        </w:rPr>
        <w:t>2)</w:t>
      </w:r>
    </w:p>
    <w:p w:rsidR="005E24A5" w:rsidRPr="006900E4" w:rsidRDefault="00B029C6" w:rsidP="00B029C6">
      <w:pPr>
        <w:pStyle w:val="MDPI22heading2"/>
        <w:spacing w:before="240"/>
        <w:rPr>
          <w:szCs w:val="20"/>
        </w:rPr>
      </w:pPr>
      <w:r w:rsidRPr="006900E4">
        <w:rPr>
          <w:rFonts w:cs="Calibri Light"/>
          <w:szCs w:val="20"/>
        </w:rPr>
        <w:t xml:space="preserve">1.3. </w:t>
      </w:r>
      <w:r w:rsidR="00380141" w:rsidRPr="006900E4">
        <w:rPr>
          <w:rFonts w:cs="Calibri Light"/>
          <w:szCs w:val="20"/>
        </w:rPr>
        <w:t xml:space="preserve">The </w:t>
      </w:r>
      <w:r w:rsidR="005E24A5" w:rsidRPr="006900E4">
        <w:rPr>
          <w:szCs w:val="20"/>
        </w:rPr>
        <w:t xml:space="preserve">Heavy metals concentration in wastewater and </w:t>
      </w:r>
      <w:r w:rsidR="00380141" w:rsidRPr="006900E4">
        <w:rPr>
          <w:szCs w:val="20"/>
        </w:rPr>
        <w:t xml:space="preserve">their </w:t>
      </w:r>
      <w:r w:rsidR="005E24A5" w:rsidRPr="006900E4">
        <w:rPr>
          <w:szCs w:val="20"/>
        </w:rPr>
        <w:t xml:space="preserve">biological treatment efficiency with </w:t>
      </w:r>
      <w:r w:rsidR="00380141" w:rsidRPr="006900E4">
        <w:rPr>
          <w:szCs w:val="20"/>
        </w:rPr>
        <w:t xml:space="preserve">the </w:t>
      </w:r>
      <w:r w:rsidR="005E24A5" w:rsidRPr="006900E4">
        <w:rPr>
          <w:szCs w:val="20"/>
        </w:rPr>
        <w:t>active sludge</w:t>
      </w:r>
    </w:p>
    <w:p w:rsidR="00563063" w:rsidRPr="00B029C6" w:rsidRDefault="00563063" w:rsidP="00B029C6">
      <w:pPr>
        <w:pStyle w:val="MDPI31text"/>
        <w:rPr>
          <w:b/>
        </w:rPr>
      </w:pPr>
      <w:r w:rsidRPr="00B029C6">
        <w:t xml:space="preserve">Tables 2 to 8 show results with </w:t>
      </w:r>
      <w:r w:rsidR="00F11327" w:rsidRPr="00B029C6">
        <w:t>values</w:t>
      </w:r>
      <w:r w:rsidRPr="00B029C6">
        <w:t xml:space="preserve"> lower than LOQ and higher than LOD as &lt;…. Results with a value lower than the LOD are given </w:t>
      </w:r>
      <w:r w:rsidRPr="000A0885">
        <w:t>by […].</w:t>
      </w:r>
      <w:r w:rsidRPr="00B029C6">
        <w:t xml:space="preserve"> </w:t>
      </w:r>
      <w:r w:rsidR="00F11327" w:rsidRPr="00B029C6">
        <w:t>The treatment efficiency could not be assessed in the case of equally low inlet and outlet concentrations</w:t>
      </w:r>
      <w:r w:rsidRPr="00B029C6">
        <w:t>.</w:t>
      </w:r>
    </w:p>
    <w:p w:rsidR="00F17BF3" w:rsidRPr="00B029C6" w:rsidRDefault="00B029C6" w:rsidP="00B029C6">
      <w:pPr>
        <w:pStyle w:val="MDPI41tablecaption"/>
      </w:pPr>
      <w:r w:rsidRPr="00B029C6">
        <w:rPr>
          <w:b/>
        </w:rPr>
        <w:t xml:space="preserve">Table 2. </w:t>
      </w:r>
      <w:r w:rsidR="00F17BF3" w:rsidRPr="00B029C6">
        <w:t xml:space="preserve">Overview of the removal efficiency for </w:t>
      </w:r>
      <w:r w:rsidR="00C4559C" w:rsidRPr="00B029C6">
        <w:t>arsenic</w:t>
      </w:r>
      <w:r w:rsidR="00F17BF3" w:rsidRPr="00B029C6">
        <w:t xml:space="preserve"> and </w:t>
      </w:r>
      <w:r w:rsidR="00C4559C" w:rsidRPr="00B029C6">
        <w:t>cadmium</w:t>
      </w:r>
      <w:r w:rsidR="00AE4710" w:rsidRPr="00B029C6">
        <w:t>.</w:t>
      </w:r>
    </w:p>
    <w:tbl>
      <w:tblPr>
        <w:tblStyle w:val="Tabela-mrea"/>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tblPr>
      <w:tblGrid>
        <w:gridCol w:w="1119"/>
        <w:gridCol w:w="1215"/>
        <w:gridCol w:w="1216"/>
        <w:gridCol w:w="939"/>
        <w:gridCol w:w="1216"/>
        <w:gridCol w:w="1216"/>
        <w:gridCol w:w="936"/>
      </w:tblGrid>
      <w:tr w:rsidR="00F17BF3" w:rsidRPr="006C03B3" w:rsidTr="00225C26">
        <w:trPr>
          <w:tblHeader/>
        </w:trPr>
        <w:tc>
          <w:tcPr>
            <w:tcW w:w="1176" w:type="dxa"/>
            <w:vMerge w:val="restart"/>
            <w:tcBorders>
              <w:top w:val="single" w:sz="8" w:space="0" w:color="auto"/>
              <w:bottom w:val="single" w:sz="4" w:space="0" w:color="auto"/>
            </w:tcBorders>
            <w:shd w:val="clear" w:color="auto" w:fill="auto"/>
            <w:vAlign w:val="center"/>
          </w:tcPr>
          <w:p w:rsidR="00F17BF3" w:rsidRPr="006C03B3" w:rsidRDefault="00F17BF3"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 xml:space="preserve">Sampling  </w:t>
            </w:r>
            <w:r w:rsidR="00F11327" w:rsidRPr="006C03B3">
              <w:rPr>
                <w:rFonts w:ascii="Palatino Linotype" w:hAnsi="Palatino Linotype" w:cs="Calibri Light"/>
                <w:sz w:val="18"/>
                <w:szCs w:val="18"/>
              </w:rPr>
              <w:t>campaign</w:t>
            </w:r>
            <w:r w:rsidRPr="006C03B3">
              <w:rPr>
                <w:rFonts w:ascii="Palatino Linotype" w:hAnsi="Palatino Linotype" w:cs="Calibri Light"/>
                <w:sz w:val="18"/>
                <w:szCs w:val="18"/>
              </w:rPr>
              <w:t>, N</w:t>
            </w:r>
            <w:r w:rsidRPr="006C03B3">
              <w:rPr>
                <w:rFonts w:ascii="Palatino Linotype" w:hAnsi="Palatino Linotype" w:cs="Calibri Light"/>
                <w:sz w:val="18"/>
                <w:szCs w:val="18"/>
                <w:vertAlign w:val="superscript"/>
              </w:rPr>
              <w:t>o</w:t>
            </w:r>
          </w:p>
        </w:tc>
        <w:tc>
          <w:tcPr>
            <w:tcW w:w="3537" w:type="dxa"/>
            <w:gridSpan w:val="3"/>
            <w:tcBorders>
              <w:top w:val="single" w:sz="8" w:space="0" w:color="auto"/>
              <w:bottom w:val="single" w:sz="4" w:space="0" w:color="auto"/>
            </w:tcBorders>
            <w:shd w:val="clear" w:color="auto" w:fill="auto"/>
            <w:vAlign w:val="center"/>
          </w:tcPr>
          <w:p w:rsidR="00F17BF3" w:rsidRPr="006C03B3" w:rsidRDefault="00E4468E"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As</w:t>
            </w:r>
          </w:p>
        </w:tc>
        <w:tc>
          <w:tcPr>
            <w:tcW w:w="3534" w:type="dxa"/>
            <w:gridSpan w:val="3"/>
            <w:tcBorders>
              <w:top w:val="single" w:sz="8" w:space="0" w:color="auto"/>
              <w:bottom w:val="single" w:sz="4" w:space="0" w:color="auto"/>
            </w:tcBorders>
            <w:shd w:val="clear" w:color="auto" w:fill="auto"/>
            <w:vAlign w:val="center"/>
          </w:tcPr>
          <w:p w:rsidR="00F17BF3" w:rsidRPr="006C03B3" w:rsidRDefault="00E4468E"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Cd</w:t>
            </w:r>
          </w:p>
        </w:tc>
      </w:tr>
      <w:tr w:rsidR="0028644F" w:rsidRPr="006C03B3" w:rsidTr="00225C26">
        <w:trPr>
          <w:tblHeader/>
        </w:trPr>
        <w:tc>
          <w:tcPr>
            <w:tcW w:w="1176" w:type="dxa"/>
            <w:vMerge/>
            <w:tcBorders>
              <w:top w:val="single" w:sz="4" w:space="0" w:color="auto"/>
              <w:bottom w:val="single" w:sz="4" w:space="0" w:color="auto"/>
            </w:tcBorders>
            <w:shd w:val="clear" w:color="auto" w:fill="auto"/>
            <w:vAlign w:val="center"/>
          </w:tcPr>
          <w:p w:rsidR="00F17BF3" w:rsidRPr="006C03B3" w:rsidRDefault="00F17BF3"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p>
        </w:tc>
        <w:tc>
          <w:tcPr>
            <w:tcW w:w="1276" w:type="dxa"/>
            <w:tcBorders>
              <w:top w:val="single" w:sz="4" w:space="0" w:color="auto"/>
              <w:bottom w:val="single" w:sz="4" w:space="0" w:color="auto"/>
            </w:tcBorders>
            <w:shd w:val="clear" w:color="auto" w:fill="auto"/>
            <w:vAlign w:val="center"/>
          </w:tcPr>
          <w:p w:rsidR="00F17BF3" w:rsidRPr="006C03B3" w:rsidRDefault="00F17BF3"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Inlet conce</w:t>
            </w:r>
            <w:r w:rsidRPr="006C03B3">
              <w:rPr>
                <w:rFonts w:ascii="Palatino Linotype" w:hAnsi="Palatino Linotype" w:cs="Calibri Light"/>
                <w:sz w:val="18"/>
                <w:szCs w:val="18"/>
              </w:rPr>
              <w:t>n</w:t>
            </w:r>
            <w:r w:rsidRPr="006C03B3">
              <w:rPr>
                <w:rFonts w:ascii="Palatino Linotype" w:hAnsi="Palatino Linotype" w:cs="Calibri Light"/>
                <w:sz w:val="18"/>
                <w:szCs w:val="18"/>
              </w:rPr>
              <w:t>tration, mg L</w:t>
            </w:r>
            <w:r w:rsidRPr="006C03B3">
              <w:rPr>
                <w:rFonts w:ascii="Palatino Linotype" w:hAnsi="Palatino Linotype" w:cs="Calibri Light"/>
                <w:sz w:val="18"/>
                <w:szCs w:val="18"/>
                <w:vertAlign w:val="superscript"/>
              </w:rPr>
              <w:t>-1</w:t>
            </w:r>
          </w:p>
        </w:tc>
        <w:tc>
          <w:tcPr>
            <w:tcW w:w="1276" w:type="dxa"/>
            <w:tcBorders>
              <w:top w:val="single" w:sz="4" w:space="0" w:color="auto"/>
              <w:bottom w:val="single" w:sz="4" w:space="0" w:color="auto"/>
            </w:tcBorders>
            <w:shd w:val="clear" w:color="auto" w:fill="auto"/>
            <w:vAlign w:val="center"/>
          </w:tcPr>
          <w:p w:rsidR="00F17BF3" w:rsidRPr="006C03B3" w:rsidRDefault="00F17BF3"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Outlet conce</w:t>
            </w:r>
            <w:r w:rsidRPr="006C03B3">
              <w:rPr>
                <w:rFonts w:ascii="Palatino Linotype" w:hAnsi="Palatino Linotype" w:cs="Calibri Light"/>
                <w:sz w:val="18"/>
                <w:szCs w:val="18"/>
              </w:rPr>
              <w:t>n</w:t>
            </w:r>
            <w:r w:rsidRPr="006C03B3">
              <w:rPr>
                <w:rFonts w:ascii="Palatino Linotype" w:hAnsi="Palatino Linotype" w:cs="Calibri Light"/>
                <w:sz w:val="18"/>
                <w:szCs w:val="18"/>
              </w:rPr>
              <w:t>tration, mg L</w:t>
            </w:r>
            <w:r w:rsidRPr="006C03B3">
              <w:rPr>
                <w:rFonts w:ascii="Palatino Linotype" w:hAnsi="Palatino Linotype" w:cs="Calibri Light"/>
                <w:sz w:val="18"/>
                <w:szCs w:val="18"/>
                <w:vertAlign w:val="superscript"/>
              </w:rPr>
              <w:t>-1</w:t>
            </w:r>
          </w:p>
        </w:tc>
        <w:tc>
          <w:tcPr>
            <w:tcW w:w="985" w:type="dxa"/>
            <w:tcBorders>
              <w:top w:val="single" w:sz="4" w:space="0" w:color="auto"/>
              <w:bottom w:val="single" w:sz="4" w:space="0" w:color="auto"/>
            </w:tcBorders>
            <w:shd w:val="clear" w:color="auto" w:fill="auto"/>
            <w:vAlign w:val="center"/>
          </w:tcPr>
          <w:p w:rsidR="00F17BF3" w:rsidRPr="006C03B3" w:rsidRDefault="00F17BF3"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Treatment efficiency,    % m/m</w:t>
            </w:r>
          </w:p>
        </w:tc>
        <w:tc>
          <w:tcPr>
            <w:tcW w:w="1276" w:type="dxa"/>
            <w:tcBorders>
              <w:top w:val="single" w:sz="4" w:space="0" w:color="auto"/>
              <w:bottom w:val="single" w:sz="4" w:space="0" w:color="auto"/>
            </w:tcBorders>
            <w:shd w:val="clear" w:color="auto" w:fill="auto"/>
            <w:vAlign w:val="center"/>
          </w:tcPr>
          <w:p w:rsidR="00F17BF3" w:rsidRPr="006C03B3" w:rsidRDefault="00F17BF3"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Inlet conce</w:t>
            </w:r>
            <w:r w:rsidRPr="006C03B3">
              <w:rPr>
                <w:rFonts w:ascii="Palatino Linotype" w:hAnsi="Palatino Linotype" w:cs="Calibri Light"/>
                <w:sz w:val="18"/>
                <w:szCs w:val="18"/>
              </w:rPr>
              <w:t>n</w:t>
            </w:r>
            <w:r w:rsidRPr="006C03B3">
              <w:rPr>
                <w:rFonts w:ascii="Palatino Linotype" w:hAnsi="Palatino Linotype" w:cs="Calibri Light"/>
                <w:sz w:val="18"/>
                <w:szCs w:val="18"/>
              </w:rPr>
              <w:t>tration, mg L</w:t>
            </w:r>
            <w:r w:rsidRPr="006C03B3">
              <w:rPr>
                <w:rFonts w:ascii="Palatino Linotype" w:hAnsi="Palatino Linotype" w:cs="Calibri Light"/>
                <w:sz w:val="18"/>
                <w:szCs w:val="18"/>
                <w:vertAlign w:val="superscript"/>
              </w:rPr>
              <w:t>-1</w:t>
            </w:r>
          </w:p>
        </w:tc>
        <w:tc>
          <w:tcPr>
            <w:tcW w:w="1276" w:type="dxa"/>
            <w:tcBorders>
              <w:top w:val="single" w:sz="4" w:space="0" w:color="auto"/>
              <w:bottom w:val="single" w:sz="4" w:space="0" w:color="auto"/>
            </w:tcBorders>
            <w:shd w:val="clear" w:color="auto" w:fill="auto"/>
            <w:vAlign w:val="center"/>
          </w:tcPr>
          <w:p w:rsidR="00F17BF3" w:rsidRPr="006C03B3" w:rsidRDefault="00F17BF3"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Outlet conce</w:t>
            </w:r>
            <w:r w:rsidRPr="006C03B3">
              <w:rPr>
                <w:rFonts w:ascii="Palatino Linotype" w:hAnsi="Palatino Linotype" w:cs="Calibri Light"/>
                <w:sz w:val="18"/>
                <w:szCs w:val="18"/>
              </w:rPr>
              <w:t>n</w:t>
            </w:r>
            <w:r w:rsidRPr="006C03B3">
              <w:rPr>
                <w:rFonts w:ascii="Palatino Linotype" w:hAnsi="Palatino Linotype" w:cs="Calibri Light"/>
                <w:sz w:val="18"/>
                <w:szCs w:val="18"/>
              </w:rPr>
              <w:t>tration, mg L</w:t>
            </w:r>
            <w:r w:rsidRPr="006C03B3">
              <w:rPr>
                <w:rFonts w:ascii="Palatino Linotype" w:hAnsi="Palatino Linotype" w:cs="Calibri Light"/>
                <w:sz w:val="18"/>
                <w:szCs w:val="18"/>
                <w:vertAlign w:val="superscript"/>
              </w:rPr>
              <w:t>-1</w:t>
            </w:r>
          </w:p>
        </w:tc>
        <w:tc>
          <w:tcPr>
            <w:tcW w:w="982" w:type="dxa"/>
            <w:tcBorders>
              <w:top w:val="single" w:sz="4" w:space="0" w:color="auto"/>
              <w:bottom w:val="single" w:sz="4" w:space="0" w:color="auto"/>
            </w:tcBorders>
            <w:shd w:val="clear" w:color="auto" w:fill="auto"/>
            <w:vAlign w:val="center"/>
          </w:tcPr>
          <w:p w:rsidR="00F17BF3" w:rsidRPr="006C03B3" w:rsidRDefault="00F17BF3"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Treatment efficiency,  % m/m</w:t>
            </w:r>
          </w:p>
        </w:tc>
      </w:tr>
      <w:tr w:rsidR="00E4468E" w:rsidRPr="006C03B3" w:rsidTr="00B029C6">
        <w:tc>
          <w:tcPr>
            <w:tcW w:w="1176" w:type="dxa"/>
            <w:tcBorders>
              <w:top w:val="single" w:sz="4" w:space="0" w:color="auto"/>
            </w:tcBorders>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Calibri Light"/>
                <w:noProof w:val="0"/>
                <w:sz w:val="18"/>
                <w:szCs w:val="18"/>
              </w:rPr>
            </w:pPr>
            <w:r w:rsidRPr="006C03B3">
              <w:rPr>
                <w:rFonts w:cs="Calibri Light"/>
                <w:noProof w:val="0"/>
                <w:sz w:val="18"/>
                <w:szCs w:val="18"/>
              </w:rPr>
              <w:t>1</w:t>
            </w:r>
          </w:p>
        </w:tc>
        <w:tc>
          <w:tcPr>
            <w:tcW w:w="1276" w:type="dxa"/>
            <w:tcBorders>
              <w:top w:val="single" w:sz="4" w:space="0" w:color="auto"/>
            </w:tcBorders>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[0.007]</w:t>
            </w:r>
          </w:p>
        </w:tc>
        <w:tc>
          <w:tcPr>
            <w:tcW w:w="1276" w:type="dxa"/>
            <w:tcBorders>
              <w:top w:val="single" w:sz="4" w:space="0" w:color="auto"/>
            </w:tcBorders>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[0.007]</w:t>
            </w:r>
          </w:p>
        </w:tc>
        <w:tc>
          <w:tcPr>
            <w:tcW w:w="985" w:type="dxa"/>
            <w:vMerge w:val="restart"/>
            <w:tcBorders>
              <w:top w:val="single" w:sz="4" w:space="0" w:color="auto"/>
            </w:tcBorders>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n. e.</w:t>
            </w:r>
          </w:p>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p>
        </w:tc>
        <w:tc>
          <w:tcPr>
            <w:tcW w:w="1276" w:type="dxa"/>
            <w:tcBorders>
              <w:top w:val="single" w:sz="4" w:space="0" w:color="auto"/>
            </w:tcBorders>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1276" w:type="dxa"/>
            <w:tcBorders>
              <w:top w:val="single" w:sz="4" w:space="0" w:color="auto"/>
            </w:tcBorders>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982" w:type="dxa"/>
            <w:vMerge w:val="restart"/>
            <w:tcBorders>
              <w:top w:val="single" w:sz="4" w:space="0" w:color="auto"/>
            </w:tcBorders>
            <w:shd w:val="clear" w:color="auto" w:fill="auto"/>
            <w:vAlign w:val="center"/>
          </w:tcPr>
          <w:p w:rsidR="00E4468E" w:rsidRPr="006C03B3" w:rsidRDefault="00E4468E" w:rsidP="00B029C6">
            <w:pPr>
              <w:autoSpaceDE w:val="0"/>
              <w:autoSpaceDN w:val="0"/>
              <w:adjustRightInd w:val="0"/>
              <w:snapToGrid w:val="0"/>
              <w:spacing w:line="240" w:lineRule="auto"/>
              <w:jc w:val="center"/>
              <w:rPr>
                <w:noProof w:val="0"/>
                <w:sz w:val="18"/>
                <w:szCs w:val="18"/>
              </w:rPr>
            </w:pPr>
            <w:r w:rsidRPr="006C03B3">
              <w:rPr>
                <w:rFonts w:cstheme="majorHAnsi"/>
                <w:noProof w:val="0"/>
                <w:sz w:val="18"/>
                <w:szCs w:val="18"/>
              </w:rPr>
              <w:t>n. e.</w:t>
            </w:r>
          </w:p>
        </w:tc>
      </w:tr>
      <w:tr w:rsidR="00E4468E" w:rsidRPr="006C03B3" w:rsidTr="00B029C6">
        <w:tc>
          <w:tcPr>
            <w:tcW w:w="11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Calibri Light"/>
                <w:noProof w:val="0"/>
                <w:sz w:val="18"/>
                <w:szCs w:val="18"/>
              </w:rPr>
            </w:pPr>
            <w:r w:rsidRPr="006C03B3">
              <w:rPr>
                <w:rFonts w:cs="Calibri Light"/>
                <w:noProof w:val="0"/>
                <w:sz w:val="18"/>
                <w:szCs w:val="18"/>
              </w:rPr>
              <w:t>2</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[0.007]</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[0.007]</w:t>
            </w:r>
          </w:p>
        </w:tc>
        <w:tc>
          <w:tcPr>
            <w:tcW w:w="985" w:type="dxa"/>
            <w:vMerge/>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982" w:type="dxa"/>
            <w:vMerge/>
            <w:shd w:val="clear" w:color="auto" w:fill="auto"/>
            <w:vAlign w:val="center"/>
          </w:tcPr>
          <w:p w:rsidR="00E4468E" w:rsidRPr="006C03B3" w:rsidRDefault="00E4468E" w:rsidP="00B029C6">
            <w:pPr>
              <w:autoSpaceDE w:val="0"/>
              <w:autoSpaceDN w:val="0"/>
              <w:adjustRightInd w:val="0"/>
              <w:snapToGrid w:val="0"/>
              <w:spacing w:line="240" w:lineRule="auto"/>
              <w:jc w:val="center"/>
              <w:rPr>
                <w:noProof w:val="0"/>
                <w:sz w:val="18"/>
                <w:szCs w:val="18"/>
              </w:rPr>
            </w:pPr>
          </w:p>
        </w:tc>
      </w:tr>
      <w:tr w:rsidR="00E4468E" w:rsidRPr="006C03B3" w:rsidTr="00B029C6">
        <w:tc>
          <w:tcPr>
            <w:tcW w:w="11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Calibri Light"/>
                <w:noProof w:val="0"/>
                <w:sz w:val="18"/>
                <w:szCs w:val="18"/>
              </w:rPr>
            </w:pPr>
            <w:r w:rsidRPr="006C03B3">
              <w:rPr>
                <w:rFonts w:cs="Calibri Light"/>
                <w:noProof w:val="0"/>
                <w:sz w:val="18"/>
                <w:szCs w:val="18"/>
              </w:rPr>
              <w:t>3</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[0.007]</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[0.007]</w:t>
            </w:r>
          </w:p>
        </w:tc>
        <w:tc>
          <w:tcPr>
            <w:tcW w:w="985" w:type="dxa"/>
            <w:vMerge/>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&lt;0.0010</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982"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70.0</w:t>
            </w:r>
          </w:p>
        </w:tc>
      </w:tr>
      <w:tr w:rsidR="00E4468E" w:rsidRPr="006C03B3" w:rsidTr="00B029C6">
        <w:tc>
          <w:tcPr>
            <w:tcW w:w="11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Calibri Light"/>
                <w:noProof w:val="0"/>
                <w:sz w:val="18"/>
                <w:szCs w:val="18"/>
              </w:rPr>
            </w:pPr>
            <w:r w:rsidRPr="006C03B3">
              <w:rPr>
                <w:rFonts w:cs="Calibri Light"/>
                <w:noProof w:val="0"/>
                <w:sz w:val="18"/>
                <w:szCs w:val="18"/>
              </w:rPr>
              <w:t>4</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[0.007]</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[0.007]</w:t>
            </w:r>
          </w:p>
        </w:tc>
        <w:tc>
          <w:tcPr>
            <w:tcW w:w="985" w:type="dxa"/>
            <w:vMerge/>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[0.003]</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982" w:type="dxa"/>
            <w:vMerge w:val="restart"/>
            <w:shd w:val="clear" w:color="auto" w:fill="auto"/>
            <w:vAlign w:val="center"/>
          </w:tcPr>
          <w:p w:rsidR="00E4468E" w:rsidRPr="006C03B3" w:rsidRDefault="00E4468E" w:rsidP="00B029C6">
            <w:pPr>
              <w:autoSpaceDE w:val="0"/>
              <w:autoSpaceDN w:val="0"/>
              <w:adjustRightInd w:val="0"/>
              <w:snapToGrid w:val="0"/>
              <w:spacing w:line="240" w:lineRule="auto"/>
              <w:jc w:val="center"/>
              <w:rPr>
                <w:noProof w:val="0"/>
                <w:sz w:val="18"/>
                <w:szCs w:val="18"/>
              </w:rPr>
            </w:pPr>
            <w:r w:rsidRPr="006C03B3">
              <w:rPr>
                <w:rFonts w:cstheme="majorHAnsi"/>
                <w:noProof w:val="0"/>
                <w:sz w:val="18"/>
                <w:szCs w:val="18"/>
              </w:rPr>
              <w:t>n. e.</w:t>
            </w:r>
          </w:p>
          <w:p w:rsidR="00E4468E" w:rsidRPr="006C03B3" w:rsidRDefault="00E4468E" w:rsidP="00B029C6">
            <w:pPr>
              <w:autoSpaceDE w:val="0"/>
              <w:autoSpaceDN w:val="0"/>
              <w:adjustRightInd w:val="0"/>
              <w:snapToGrid w:val="0"/>
              <w:spacing w:line="240" w:lineRule="auto"/>
              <w:jc w:val="center"/>
              <w:rPr>
                <w:noProof w:val="0"/>
                <w:sz w:val="18"/>
                <w:szCs w:val="18"/>
              </w:rPr>
            </w:pPr>
          </w:p>
        </w:tc>
      </w:tr>
      <w:tr w:rsidR="00E4468E" w:rsidRPr="006C03B3" w:rsidTr="00B029C6">
        <w:tc>
          <w:tcPr>
            <w:tcW w:w="11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Calibri Light"/>
                <w:noProof w:val="0"/>
                <w:sz w:val="18"/>
                <w:szCs w:val="18"/>
              </w:rPr>
            </w:pPr>
            <w:r w:rsidRPr="006C03B3">
              <w:rPr>
                <w:rFonts w:cs="Calibri Light"/>
                <w:noProof w:val="0"/>
                <w:sz w:val="18"/>
                <w:szCs w:val="18"/>
              </w:rPr>
              <w:t>6</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[0.007]</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[0.007]</w:t>
            </w:r>
          </w:p>
        </w:tc>
        <w:tc>
          <w:tcPr>
            <w:tcW w:w="985" w:type="dxa"/>
            <w:vMerge/>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982" w:type="dxa"/>
            <w:vMerge/>
            <w:shd w:val="clear" w:color="auto" w:fill="auto"/>
            <w:vAlign w:val="center"/>
          </w:tcPr>
          <w:p w:rsidR="00E4468E" w:rsidRPr="006C03B3" w:rsidRDefault="00E4468E" w:rsidP="00B029C6">
            <w:pPr>
              <w:autoSpaceDE w:val="0"/>
              <w:autoSpaceDN w:val="0"/>
              <w:adjustRightInd w:val="0"/>
              <w:snapToGrid w:val="0"/>
              <w:spacing w:line="240" w:lineRule="auto"/>
              <w:jc w:val="center"/>
              <w:rPr>
                <w:noProof w:val="0"/>
                <w:sz w:val="18"/>
                <w:szCs w:val="18"/>
              </w:rPr>
            </w:pPr>
          </w:p>
        </w:tc>
      </w:tr>
      <w:tr w:rsidR="00E4468E" w:rsidRPr="006C03B3" w:rsidTr="00B029C6">
        <w:tc>
          <w:tcPr>
            <w:tcW w:w="11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Calibri Light"/>
                <w:noProof w:val="0"/>
                <w:sz w:val="18"/>
                <w:szCs w:val="18"/>
              </w:rPr>
            </w:pPr>
            <w:r w:rsidRPr="006C03B3">
              <w:rPr>
                <w:rFonts w:cs="Calibri Light"/>
                <w:noProof w:val="0"/>
                <w:sz w:val="18"/>
                <w:szCs w:val="18"/>
              </w:rPr>
              <w:t>7</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[0.007]</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&lt;0.010</w:t>
            </w:r>
          </w:p>
        </w:tc>
        <w:tc>
          <w:tcPr>
            <w:tcW w:w="985"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982" w:type="dxa"/>
            <w:vMerge/>
            <w:shd w:val="clear" w:color="auto" w:fill="auto"/>
            <w:vAlign w:val="center"/>
          </w:tcPr>
          <w:p w:rsidR="00E4468E" w:rsidRPr="006C03B3" w:rsidRDefault="00E4468E" w:rsidP="00B029C6">
            <w:pPr>
              <w:autoSpaceDE w:val="0"/>
              <w:autoSpaceDN w:val="0"/>
              <w:adjustRightInd w:val="0"/>
              <w:snapToGrid w:val="0"/>
              <w:spacing w:line="240" w:lineRule="auto"/>
              <w:jc w:val="center"/>
              <w:rPr>
                <w:noProof w:val="0"/>
                <w:sz w:val="18"/>
                <w:szCs w:val="18"/>
              </w:rPr>
            </w:pPr>
          </w:p>
        </w:tc>
      </w:tr>
      <w:tr w:rsidR="00E4468E" w:rsidRPr="006C03B3" w:rsidTr="00B029C6">
        <w:tc>
          <w:tcPr>
            <w:tcW w:w="11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Calibri Light"/>
                <w:noProof w:val="0"/>
                <w:sz w:val="18"/>
                <w:szCs w:val="18"/>
              </w:rPr>
            </w:pPr>
            <w:r w:rsidRPr="006C03B3">
              <w:rPr>
                <w:rFonts w:cs="Calibri Light"/>
                <w:noProof w:val="0"/>
                <w:sz w:val="18"/>
                <w:szCs w:val="18"/>
              </w:rPr>
              <w:t>8</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0.0005</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985"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72.5</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982" w:type="dxa"/>
            <w:vMerge/>
            <w:shd w:val="clear" w:color="auto" w:fill="auto"/>
            <w:vAlign w:val="center"/>
          </w:tcPr>
          <w:p w:rsidR="00E4468E" w:rsidRPr="006C03B3" w:rsidRDefault="00E4468E" w:rsidP="00B029C6">
            <w:pPr>
              <w:autoSpaceDE w:val="0"/>
              <w:autoSpaceDN w:val="0"/>
              <w:adjustRightInd w:val="0"/>
              <w:snapToGrid w:val="0"/>
              <w:spacing w:line="240" w:lineRule="auto"/>
              <w:jc w:val="center"/>
              <w:rPr>
                <w:noProof w:val="0"/>
                <w:sz w:val="18"/>
                <w:szCs w:val="18"/>
              </w:rPr>
            </w:pPr>
          </w:p>
        </w:tc>
      </w:tr>
      <w:tr w:rsidR="00E4468E" w:rsidRPr="006C03B3" w:rsidTr="00B029C6">
        <w:tc>
          <w:tcPr>
            <w:tcW w:w="11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Calibri Light"/>
                <w:noProof w:val="0"/>
                <w:sz w:val="18"/>
                <w:szCs w:val="18"/>
              </w:rPr>
            </w:pPr>
            <w:r w:rsidRPr="006C03B3">
              <w:rPr>
                <w:rFonts w:cs="Calibri Light"/>
                <w:noProof w:val="0"/>
                <w:sz w:val="18"/>
                <w:szCs w:val="18"/>
              </w:rPr>
              <w:t>9</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0.00076</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0.00048</w:t>
            </w:r>
          </w:p>
        </w:tc>
        <w:tc>
          <w:tcPr>
            <w:tcW w:w="985"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36.8</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982" w:type="dxa"/>
            <w:vMerge/>
            <w:shd w:val="clear" w:color="auto" w:fill="auto"/>
            <w:vAlign w:val="center"/>
          </w:tcPr>
          <w:p w:rsidR="00E4468E" w:rsidRPr="006C03B3" w:rsidRDefault="00E4468E" w:rsidP="00B029C6">
            <w:pPr>
              <w:autoSpaceDE w:val="0"/>
              <w:autoSpaceDN w:val="0"/>
              <w:adjustRightInd w:val="0"/>
              <w:snapToGrid w:val="0"/>
              <w:spacing w:line="240" w:lineRule="auto"/>
              <w:jc w:val="center"/>
              <w:rPr>
                <w:noProof w:val="0"/>
                <w:sz w:val="18"/>
                <w:szCs w:val="18"/>
              </w:rPr>
            </w:pPr>
          </w:p>
        </w:tc>
      </w:tr>
      <w:tr w:rsidR="00E4468E" w:rsidRPr="006C03B3" w:rsidTr="00B029C6">
        <w:tc>
          <w:tcPr>
            <w:tcW w:w="11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Calibri Light"/>
                <w:noProof w:val="0"/>
                <w:sz w:val="18"/>
                <w:szCs w:val="18"/>
              </w:rPr>
            </w:pPr>
            <w:r w:rsidRPr="006C03B3">
              <w:rPr>
                <w:rFonts w:cs="Calibri Light"/>
                <w:noProof w:val="0"/>
                <w:sz w:val="18"/>
                <w:szCs w:val="18"/>
              </w:rPr>
              <w:t>10</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0.0010</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0.0037</w:t>
            </w:r>
          </w:p>
        </w:tc>
        <w:tc>
          <w:tcPr>
            <w:tcW w:w="985"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982" w:type="dxa"/>
            <w:vMerge/>
            <w:shd w:val="clear" w:color="auto" w:fill="auto"/>
            <w:vAlign w:val="center"/>
          </w:tcPr>
          <w:p w:rsidR="00E4468E" w:rsidRPr="006C03B3" w:rsidRDefault="00E4468E" w:rsidP="00B029C6">
            <w:pPr>
              <w:autoSpaceDE w:val="0"/>
              <w:autoSpaceDN w:val="0"/>
              <w:adjustRightInd w:val="0"/>
              <w:snapToGrid w:val="0"/>
              <w:spacing w:line="240" w:lineRule="auto"/>
              <w:jc w:val="center"/>
              <w:rPr>
                <w:noProof w:val="0"/>
                <w:sz w:val="18"/>
                <w:szCs w:val="18"/>
              </w:rPr>
            </w:pPr>
          </w:p>
        </w:tc>
      </w:tr>
      <w:tr w:rsidR="00E4468E" w:rsidRPr="006C03B3" w:rsidTr="00B029C6">
        <w:tc>
          <w:tcPr>
            <w:tcW w:w="11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Calibri Light"/>
                <w:noProof w:val="0"/>
                <w:sz w:val="18"/>
                <w:szCs w:val="18"/>
              </w:rPr>
            </w:pPr>
            <w:r w:rsidRPr="006C03B3">
              <w:rPr>
                <w:rFonts w:cs="Calibri Light"/>
                <w:noProof w:val="0"/>
                <w:sz w:val="18"/>
                <w:szCs w:val="18"/>
              </w:rPr>
              <w:t>11</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0.00080</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0.00043</w:t>
            </w:r>
          </w:p>
        </w:tc>
        <w:tc>
          <w:tcPr>
            <w:tcW w:w="985"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45.1</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982" w:type="dxa"/>
            <w:vMerge/>
            <w:shd w:val="clear" w:color="auto" w:fill="auto"/>
            <w:vAlign w:val="center"/>
          </w:tcPr>
          <w:p w:rsidR="00E4468E" w:rsidRPr="006C03B3" w:rsidRDefault="00E4468E" w:rsidP="00B029C6">
            <w:pPr>
              <w:autoSpaceDE w:val="0"/>
              <w:autoSpaceDN w:val="0"/>
              <w:adjustRightInd w:val="0"/>
              <w:snapToGrid w:val="0"/>
              <w:spacing w:line="240" w:lineRule="auto"/>
              <w:jc w:val="center"/>
              <w:rPr>
                <w:noProof w:val="0"/>
                <w:sz w:val="18"/>
                <w:szCs w:val="18"/>
              </w:rPr>
            </w:pPr>
          </w:p>
        </w:tc>
      </w:tr>
      <w:tr w:rsidR="00E4468E" w:rsidRPr="006C03B3" w:rsidTr="00B029C6">
        <w:tc>
          <w:tcPr>
            <w:tcW w:w="11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Calibri Light"/>
                <w:noProof w:val="0"/>
                <w:sz w:val="18"/>
                <w:szCs w:val="18"/>
              </w:rPr>
            </w:pPr>
            <w:r w:rsidRPr="006C03B3">
              <w:rPr>
                <w:rFonts w:cs="Calibri Light"/>
                <w:noProof w:val="0"/>
                <w:sz w:val="18"/>
                <w:szCs w:val="18"/>
              </w:rPr>
              <w:lastRenderedPageBreak/>
              <w:t>12</w:t>
            </w:r>
            <w:r w:rsidR="00DC7911" w:rsidRPr="006C03B3">
              <w:rPr>
                <w:rFonts w:cs="Calibri Light"/>
                <w:noProof w:val="0"/>
                <w:sz w:val="18"/>
                <w:szCs w:val="18"/>
              </w:rPr>
              <w:t>*</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0.00093</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0.00046</w:t>
            </w:r>
          </w:p>
        </w:tc>
        <w:tc>
          <w:tcPr>
            <w:tcW w:w="985"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50.7</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982" w:type="dxa"/>
            <w:vMerge/>
            <w:shd w:val="clear" w:color="auto" w:fill="auto"/>
            <w:vAlign w:val="center"/>
          </w:tcPr>
          <w:p w:rsidR="00E4468E" w:rsidRPr="006C03B3" w:rsidRDefault="00E4468E" w:rsidP="00B029C6">
            <w:pPr>
              <w:autoSpaceDE w:val="0"/>
              <w:autoSpaceDN w:val="0"/>
              <w:adjustRightInd w:val="0"/>
              <w:snapToGrid w:val="0"/>
              <w:spacing w:line="240" w:lineRule="auto"/>
              <w:jc w:val="center"/>
              <w:rPr>
                <w:noProof w:val="0"/>
                <w:sz w:val="18"/>
                <w:szCs w:val="18"/>
              </w:rPr>
            </w:pPr>
          </w:p>
        </w:tc>
      </w:tr>
      <w:tr w:rsidR="0028644F" w:rsidRPr="006C03B3" w:rsidTr="00B029C6">
        <w:tc>
          <w:tcPr>
            <w:tcW w:w="11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Calibri Light"/>
                <w:noProof w:val="0"/>
                <w:sz w:val="18"/>
                <w:szCs w:val="18"/>
              </w:rPr>
            </w:pPr>
            <w:r w:rsidRPr="006C03B3">
              <w:rPr>
                <w:rFonts w:cs="Calibri Light"/>
                <w:noProof w:val="0"/>
                <w:sz w:val="18"/>
                <w:szCs w:val="18"/>
              </w:rPr>
              <w:t>13</w:t>
            </w:r>
            <w:r w:rsidR="00DC7911" w:rsidRPr="006C03B3">
              <w:rPr>
                <w:rFonts w:cs="Calibri Light"/>
                <w:noProof w:val="0"/>
                <w:sz w:val="18"/>
                <w:szCs w:val="18"/>
              </w:rPr>
              <w:t>*</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0.0018</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0.00043</w:t>
            </w:r>
          </w:p>
        </w:tc>
        <w:tc>
          <w:tcPr>
            <w:tcW w:w="985"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75.4</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0.00068</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982"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77.3</w:t>
            </w:r>
          </w:p>
        </w:tc>
      </w:tr>
      <w:tr w:rsidR="0028644F" w:rsidRPr="006C03B3" w:rsidTr="00B029C6">
        <w:tc>
          <w:tcPr>
            <w:tcW w:w="11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Calibri Light"/>
                <w:noProof w:val="0"/>
                <w:sz w:val="18"/>
                <w:szCs w:val="18"/>
              </w:rPr>
            </w:pPr>
            <w:r w:rsidRPr="006C03B3">
              <w:rPr>
                <w:rFonts w:cs="Calibri Light"/>
                <w:noProof w:val="0"/>
                <w:sz w:val="18"/>
                <w:szCs w:val="18"/>
              </w:rPr>
              <w:t>17</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0.0011</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0.00077</w:t>
            </w:r>
          </w:p>
        </w:tc>
        <w:tc>
          <w:tcPr>
            <w:tcW w:w="985"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24.2</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1276"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982" w:type="dxa"/>
            <w:shd w:val="clear" w:color="auto" w:fill="auto"/>
            <w:vAlign w:val="center"/>
          </w:tcPr>
          <w:p w:rsidR="00E4468E" w:rsidRPr="006C03B3" w:rsidRDefault="00E4468E"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n. e.</w:t>
            </w:r>
          </w:p>
        </w:tc>
      </w:tr>
      <w:tr w:rsidR="0016432D" w:rsidRPr="006C03B3" w:rsidTr="00B029C6">
        <w:tc>
          <w:tcPr>
            <w:tcW w:w="1176" w:type="dxa"/>
            <w:shd w:val="clear" w:color="auto" w:fill="auto"/>
            <w:vAlign w:val="center"/>
          </w:tcPr>
          <w:p w:rsidR="0016432D" w:rsidRPr="006C03B3" w:rsidRDefault="0016432D" w:rsidP="00B029C6">
            <w:pPr>
              <w:autoSpaceDE w:val="0"/>
              <w:autoSpaceDN w:val="0"/>
              <w:adjustRightInd w:val="0"/>
              <w:snapToGrid w:val="0"/>
              <w:spacing w:line="240" w:lineRule="auto"/>
              <w:jc w:val="center"/>
              <w:rPr>
                <w:rFonts w:cs="Calibri Light"/>
                <w:noProof w:val="0"/>
                <w:sz w:val="18"/>
                <w:szCs w:val="18"/>
              </w:rPr>
            </w:pPr>
            <w:r w:rsidRPr="006C03B3">
              <w:rPr>
                <w:rFonts w:cs="Calibri Light"/>
                <w:noProof w:val="0"/>
                <w:sz w:val="18"/>
                <w:szCs w:val="18"/>
              </w:rPr>
              <w:t>18</w:t>
            </w:r>
          </w:p>
        </w:tc>
        <w:tc>
          <w:tcPr>
            <w:tcW w:w="1276" w:type="dxa"/>
            <w:shd w:val="clear" w:color="auto" w:fill="auto"/>
            <w:vAlign w:val="center"/>
          </w:tcPr>
          <w:p w:rsidR="0016432D" w:rsidRPr="006C03B3" w:rsidRDefault="0016432D" w:rsidP="00B029C6">
            <w:pPr>
              <w:autoSpaceDE w:val="0"/>
              <w:autoSpaceDN w:val="0"/>
              <w:adjustRightInd w:val="0"/>
              <w:snapToGrid w:val="0"/>
              <w:spacing w:line="240" w:lineRule="auto"/>
              <w:jc w:val="center"/>
              <w:rPr>
                <w:rFonts w:cs="Calibri Light"/>
                <w:noProof w:val="0"/>
                <w:sz w:val="18"/>
                <w:szCs w:val="18"/>
              </w:rPr>
            </w:pPr>
            <w:r w:rsidRPr="006C03B3">
              <w:rPr>
                <w:rFonts w:cs="Calibri Light"/>
                <w:noProof w:val="0"/>
                <w:sz w:val="18"/>
                <w:szCs w:val="18"/>
              </w:rPr>
              <w:t>0.00093</w:t>
            </w:r>
          </w:p>
        </w:tc>
        <w:tc>
          <w:tcPr>
            <w:tcW w:w="1276" w:type="dxa"/>
            <w:shd w:val="clear" w:color="auto" w:fill="auto"/>
            <w:vAlign w:val="center"/>
          </w:tcPr>
          <w:p w:rsidR="0016432D" w:rsidRPr="006C03B3" w:rsidRDefault="0016432D" w:rsidP="00B029C6">
            <w:pPr>
              <w:autoSpaceDE w:val="0"/>
              <w:autoSpaceDN w:val="0"/>
              <w:adjustRightInd w:val="0"/>
              <w:snapToGrid w:val="0"/>
              <w:spacing w:line="240" w:lineRule="auto"/>
              <w:jc w:val="center"/>
              <w:rPr>
                <w:rFonts w:cs="Calibri Light"/>
                <w:noProof w:val="0"/>
                <w:sz w:val="18"/>
                <w:szCs w:val="18"/>
              </w:rPr>
            </w:pPr>
            <w:r w:rsidRPr="006C03B3">
              <w:rPr>
                <w:rFonts w:cs="Calibri Light"/>
                <w:noProof w:val="0"/>
                <w:sz w:val="18"/>
                <w:szCs w:val="18"/>
              </w:rPr>
              <w:t>0.00061</w:t>
            </w:r>
          </w:p>
        </w:tc>
        <w:tc>
          <w:tcPr>
            <w:tcW w:w="985" w:type="dxa"/>
            <w:shd w:val="clear" w:color="auto" w:fill="auto"/>
            <w:vAlign w:val="center"/>
          </w:tcPr>
          <w:p w:rsidR="0016432D" w:rsidRPr="006C03B3" w:rsidRDefault="0016432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30.7</w:t>
            </w:r>
          </w:p>
        </w:tc>
        <w:tc>
          <w:tcPr>
            <w:tcW w:w="1276" w:type="dxa"/>
            <w:shd w:val="clear" w:color="auto" w:fill="auto"/>
            <w:vAlign w:val="center"/>
          </w:tcPr>
          <w:p w:rsidR="0016432D" w:rsidRPr="006C03B3" w:rsidRDefault="0016432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0.00019</w:t>
            </w:r>
          </w:p>
        </w:tc>
        <w:tc>
          <w:tcPr>
            <w:tcW w:w="1276" w:type="dxa"/>
            <w:shd w:val="clear" w:color="auto" w:fill="auto"/>
            <w:vAlign w:val="center"/>
          </w:tcPr>
          <w:p w:rsidR="0016432D" w:rsidRPr="006C03B3" w:rsidRDefault="0016432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w:t>
            </w:r>
          </w:p>
        </w:tc>
        <w:tc>
          <w:tcPr>
            <w:tcW w:w="982" w:type="dxa"/>
            <w:shd w:val="clear" w:color="auto" w:fill="auto"/>
            <w:vAlign w:val="center"/>
          </w:tcPr>
          <w:p w:rsidR="0016432D" w:rsidRPr="006C03B3" w:rsidRDefault="0016432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16.6</w:t>
            </w:r>
          </w:p>
        </w:tc>
      </w:tr>
    </w:tbl>
    <w:p w:rsidR="00DC7911" w:rsidRPr="006C03B3" w:rsidRDefault="00DC7911" w:rsidP="006C03B3">
      <w:pPr>
        <w:pStyle w:val="MDPI41tablecaption"/>
        <w:spacing w:before="0"/>
        <w:rPr>
          <w:rFonts w:cs="Calibri Light"/>
          <w:b/>
          <w:szCs w:val="18"/>
        </w:rPr>
      </w:pPr>
      <w:r w:rsidRPr="006C03B3">
        <w:rPr>
          <w:rFonts w:cs="Calibri Light"/>
          <w:b/>
          <w:szCs w:val="18"/>
        </w:rPr>
        <w:t>*</w:t>
      </w:r>
      <w:r w:rsidR="00A313FC" w:rsidRPr="006C03B3">
        <w:rPr>
          <w:rFonts w:cs="Calibri Light"/>
          <w:b/>
          <w:szCs w:val="18"/>
        </w:rPr>
        <w:t xml:space="preserve"> </w:t>
      </w:r>
      <w:r w:rsidR="00CC4B1C" w:rsidRPr="006C03B3">
        <w:rPr>
          <w:b/>
          <w:szCs w:val="18"/>
        </w:rPr>
        <w:t>[2]</w:t>
      </w:r>
      <w:r w:rsidR="00B029C6" w:rsidRPr="006C03B3">
        <w:rPr>
          <w:b/>
          <w:szCs w:val="18"/>
        </w:rPr>
        <w:t>.</w:t>
      </w:r>
    </w:p>
    <w:p w:rsidR="00004A27" w:rsidRPr="00B029C6" w:rsidRDefault="00DB6CD0" w:rsidP="00B029C6">
      <w:pPr>
        <w:pStyle w:val="MDPI31text"/>
      </w:pPr>
      <w:r w:rsidRPr="00B029C6">
        <w:t xml:space="preserve">In general, the content of heavy metals in municipal wastewater is </w:t>
      </w:r>
      <w:r w:rsidR="00243AE7" w:rsidRPr="00B029C6">
        <w:t>low</w:t>
      </w:r>
      <w:r w:rsidRPr="00B029C6">
        <w:t>, most often at the limit of quanti</w:t>
      </w:r>
      <w:r w:rsidR="0081286A" w:rsidRPr="00B029C6">
        <w:t>fication. The methods for sample</w:t>
      </w:r>
      <w:r w:rsidRPr="00B029C6">
        <w:t xml:space="preserve"> decomposition and determination of the heavy metals and mercury improve all the time. That resulted in the</w:t>
      </w:r>
      <w:r w:rsidR="00F11327" w:rsidRPr="00B029C6">
        <w:t xml:space="preserve"> results' qual</w:t>
      </w:r>
      <w:r w:rsidR="00F11327" w:rsidRPr="00B029C6">
        <w:t>i</w:t>
      </w:r>
      <w:r w:rsidR="00F11327" w:rsidRPr="00B029C6">
        <w:t>ty</w:t>
      </w:r>
      <w:r w:rsidR="0081286A" w:rsidRPr="00B029C6">
        <w:t xml:space="preserve"> and lowered t</w:t>
      </w:r>
      <w:r w:rsidRPr="00B029C6">
        <w:t>he LOQ and LOD. After 2014 (since campaign 8), the quality of results has improved, and fewer results are as &lt;LOQ or [LOD]. The latter is especially true for As, Sb, Co, and Mn. The Cd, Sb, and Tl concentrations are mostly [LOD]. Mercury co</w:t>
      </w:r>
      <w:r w:rsidRPr="00B029C6">
        <w:t>n</w:t>
      </w:r>
      <w:r w:rsidRPr="00B029C6">
        <w:t>centration at the outlet of the CWWTPL is on the level of ng L</w:t>
      </w:r>
      <w:r w:rsidRPr="00B029C6">
        <w:rPr>
          <w:vertAlign w:val="superscript"/>
        </w:rPr>
        <w:t>-1</w:t>
      </w:r>
      <w:r w:rsidRPr="00B029C6">
        <w:t xml:space="preserve"> or as [LOD].</w:t>
      </w:r>
    </w:p>
    <w:p w:rsidR="00422B94" w:rsidRPr="00B029C6" w:rsidRDefault="00B029C6" w:rsidP="00B029C6">
      <w:pPr>
        <w:pStyle w:val="MDPI41tablecaption"/>
      </w:pPr>
      <w:r w:rsidRPr="00B029C6">
        <w:rPr>
          <w:b/>
        </w:rPr>
        <w:t xml:space="preserve">Table 3. </w:t>
      </w:r>
      <w:r w:rsidR="00422B94" w:rsidRPr="00B029C6">
        <w:t xml:space="preserve">Overview of the removal efficiency for </w:t>
      </w:r>
      <w:r w:rsidR="00C4559C" w:rsidRPr="00B029C6">
        <w:t>antimony</w:t>
      </w:r>
      <w:r w:rsidR="00422B94" w:rsidRPr="00B029C6">
        <w:t xml:space="preserve"> and </w:t>
      </w:r>
      <w:r w:rsidR="00C4559C" w:rsidRPr="00B029C6">
        <w:t>cobalt</w:t>
      </w:r>
      <w:r w:rsidR="00AE4710" w:rsidRPr="00B029C6">
        <w:t>.</w:t>
      </w:r>
    </w:p>
    <w:tbl>
      <w:tblPr>
        <w:tblStyle w:val="Tabela-mrea"/>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tblPr>
      <w:tblGrid>
        <w:gridCol w:w="1164"/>
        <w:gridCol w:w="1205"/>
        <w:gridCol w:w="1205"/>
        <w:gridCol w:w="945"/>
        <w:gridCol w:w="1205"/>
        <w:gridCol w:w="1205"/>
        <w:gridCol w:w="928"/>
      </w:tblGrid>
      <w:tr w:rsidR="00921118" w:rsidRPr="006C03B3" w:rsidTr="00B029C6">
        <w:tc>
          <w:tcPr>
            <w:tcW w:w="1233" w:type="dxa"/>
            <w:vMerge w:val="restart"/>
            <w:tcBorders>
              <w:top w:val="single" w:sz="8" w:space="0" w:color="auto"/>
              <w:bottom w:val="single" w:sz="4" w:space="0" w:color="auto"/>
            </w:tcBorders>
            <w:shd w:val="clear" w:color="auto" w:fill="auto"/>
            <w:vAlign w:val="center"/>
          </w:tcPr>
          <w:p w:rsidR="00921118" w:rsidRPr="006C03B3" w:rsidRDefault="00921118"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 xml:space="preserve">Sampling </w:t>
            </w:r>
            <w:r w:rsidR="00F11327" w:rsidRPr="006C03B3">
              <w:rPr>
                <w:rFonts w:ascii="Palatino Linotype" w:hAnsi="Palatino Linotype" w:cs="Calibri Light"/>
                <w:sz w:val="18"/>
                <w:szCs w:val="18"/>
              </w:rPr>
              <w:t>campaign</w:t>
            </w:r>
            <w:r w:rsidRPr="006C03B3">
              <w:rPr>
                <w:rFonts w:ascii="Palatino Linotype" w:hAnsi="Palatino Linotype" w:cs="Calibri Light"/>
                <w:sz w:val="18"/>
                <w:szCs w:val="18"/>
              </w:rPr>
              <w:t>, N</w:t>
            </w:r>
            <w:r w:rsidRPr="006C03B3">
              <w:rPr>
                <w:rFonts w:ascii="Palatino Linotype" w:hAnsi="Palatino Linotype" w:cs="Calibri Light"/>
                <w:sz w:val="18"/>
                <w:szCs w:val="18"/>
                <w:vertAlign w:val="superscript"/>
              </w:rPr>
              <w:t>o</w:t>
            </w:r>
          </w:p>
        </w:tc>
        <w:tc>
          <w:tcPr>
            <w:tcW w:w="3553" w:type="dxa"/>
            <w:gridSpan w:val="3"/>
            <w:tcBorders>
              <w:top w:val="single" w:sz="8" w:space="0" w:color="auto"/>
              <w:bottom w:val="single" w:sz="4" w:space="0" w:color="auto"/>
            </w:tcBorders>
            <w:shd w:val="clear" w:color="auto" w:fill="auto"/>
            <w:vAlign w:val="center"/>
          </w:tcPr>
          <w:p w:rsidR="00921118" w:rsidRPr="006C03B3" w:rsidRDefault="00921118"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Sb</w:t>
            </w:r>
          </w:p>
        </w:tc>
        <w:tc>
          <w:tcPr>
            <w:tcW w:w="3534" w:type="dxa"/>
            <w:gridSpan w:val="3"/>
            <w:tcBorders>
              <w:top w:val="single" w:sz="8" w:space="0" w:color="auto"/>
              <w:bottom w:val="single" w:sz="4" w:space="0" w:color="auto"/>
            </w:tcBorders>
            <w:shd w:val="clear" w:color="auto" w:fill="auto"/>
            <w:vAlign w:val="center"/>
          </w:tcPr>
          <w:p w:rsidR="00921118" w:rsidRPr="006C03B3" w:rsidRDefault="005F2178"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Co</w:t>
            </w:r>
          </w:p>
        </w:tc>
      </w:tr>
      <w:tr w:rsidR="00921118" w:rsidRPr="006C03B3" w:rsidTr="00B029C6">
        <w:tc>
          <w:tcPr>
            <w:tcW w:w="1233" w:type="dxa"/>
            <w:vMerge/>
            <w:tcBorders>
              <w:top w:val="single" w:sz="4" w:space="0" w:color="auto"/>
              <w:bottom w:val="single" w:sz="4" w:space="0" w:color="auto"/>
            </w:tcBorders>
            <w:shd w:val="clear" w:color="auto" w:fill="auto"/>
            <w:vAlign w:val="center"/>
          </w:tcPr>
          <w:p w:rsidR="00921118" w:rsidRPr="006C03B3" w:rsidRDefault="00921118"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p>
        </w:tc>
        <w:tc>
          <w:tcPr>
            <w:tcW w:w="1276" w:type="dxa"/>
            <w:tcBorders>
              <w:top w:val="single" w:sz="4" w:space="0" w:color="auto"/>
              <w:bottom w:val="single" w:sz="4" w:space="0" w:color="auto"/>
            </w:tcBorders>
            <w:shd w:val="clear" w:color="auto" w:fill="auto"/>
            <w:vAlign w:val="center"/>
          </w:tcPr>
          <w:p w:rsidR="00921118" w:rsidRPr="006C03B3" w:rsidRDefault="00921118"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Inlet conce</w:t>
            </w:r>
            <w:r w:rsidRPr="006C03B3">
              <w:rPr>
                <w:rFonts w:ascii="Palatino Linotype" w:hAnsi="Palatino Linotype" w:cs="Calibri Light"/>
                <w:sz w:val="18"/>
                <w:szCs w:val="18"/>
              </w:rPr>
              <w:t>n</w:t>
            </w:r>
            <w:r w:rsidRPr="006C03B3">
              <w:rPr>
                <w:rFonts w:ascii="Palatino Linotype" w:hAnsi="Palatino Linotype" w:cs="Calibri Light"/>
                <w:sz w:val="18"/>
                <w:szCs w:val="18"/>
              </w:rPr>
              <w:t>tration, mg L</w:t>
            </w:r>
            <w:r w:rsidRPr="006C03B3">
              <w:rPr>
                <w:rFonts w:ascii="Palatino Linotype" w:hAnsi="Palatino Linotype" w:cs="Calibri Light"/>
                <w:sz w:val="18"/>
                <w:szCs w:val="18"/>
                <w:vertAlign w:val="superscript"/>
              </w:rPr>
              <w:t>-1</w:t>
            </w:r>
          </w:p>
        </w:tc>
        <w:tc>
          <w:tcPr>
            <w:tcW w:w="1276" w:type="dxa"/>
            <w:tcBorders>
              <w:top w:val="single" w:sz="4" w:space="0" w:color="auto"/>
              <w:bottom w:val="single" w:sz="4" w:space="0" w:color="auto"/>
            </w:tcBorders>
            <w:shd w:val="clear" w:color="auto" w:fill="auto"/>
            <w:vAlign w:val="center"/>
          </w:tcPr>
          <w:p w:rsidR="00921118" w:rsidRPr="006C03B3" w:rsidRDefault="00921118"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Outlet conce</w:t>
            </w:r>
            <w:r w:rsidRPr="006C03B3">
              <w:rPr>
                <w:rFonts w:ascii="Palatino Linotype" w:hAnsi="Palatino Linotype" w:cs="Calibri Light"/>
                <w:sz w:val="18"/>
                <w:szCs w:val="18"/>
              </w:rPr>
              <w:t>n</w:t>
            </w:r>
            <w:r w:rsidRPr="006C03B3">
              <w:rPr>
                <w:rFonts w:ascii="Palatino Linotype" w:hAnsi="Palatino Linotype" w:cs="Calibri Light"/>
                <w:sz w:val="18"/>
                <w:szCs w:val="18"/>
              </w:rPr>
              <w:t>tration, mg L</w:t>
            </w:r>
            <w:r w:rsidRPr="006C03B3">
              <w:rPr>
                <w:rFonts w:ascii="Palatino Linotype" w:hAnsi="Palatino Linotype" w:cs="Calibri Light"/>
                <w:sz w:val="18"/>
                <w:szCs w:val="18"/>
                <w:vertAlign w:val="superscript"/>
              </w:rPr>
              <w:t>-1</w:t>
            </w:r>
          </w:p>
        </w:tc>
        <w:tc>
          <w:tcPr>
            <w:tcW w:w="1001" w:type="dxa"/>
            <w:tcBorders>
              <w:top w:val="single" w:sz="4" w:space="0" w:color="auto"/>
              <w:bottom w:val="single" w:sz="4" w:space="0" w:color="auto"/>
            </w:tcBorders>
            <w:shd w:val="clear" w:color="auto" w:fill="auto"/>
            <w:vAlign w:val="center"/>
          </w:tcPr>
          <w:p w:rsidR="00921118" w:rsidRPr="006C03B3" w:rsidRDefault="00921118"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Treatment efficiency,    % m/m</w:t>
            </w:r>
          </w:p>
        </w:tc>
        <w:tc>
          <w:tcPr>
            <w:tcW w:w="1276" w:type="dxa"/>
            <w:tcBorders>
              <w:top w:val="single" w:sz="4" w:space="0" w:color="auto"/>
              <w:bottom w:val="single" w:sz="4" w:space="0" w:color="auto"/>
            </w:tcBorders>
            <w:shd w:val="clear" w:color="auto" w:fill="auto"/>
            <w:vAlign w:val="center"/>
          </w:tcPr>
          <w:p w:rsidR="00921118" w:rsidRPr="006C03B3" w:rsidRDefault="00921118"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Inlet conce</w:t>
            </w:r>
            <w:r w:rsidRPr="006C03B3">
              <w:rPr>
                <w:rFonts w:ascii="Palatino Linotype" w:hAnsi="Palatino Linotype" w:cs="Calibri Light"/>
                <w:sz w:val="18"/>
                <w:szCs w:val="18"/>
              </w:rPr>
              <w:t>n</w:t>
            </w:r>
            <w:r w:rsidRPr="006C03B3">
              <w:rPr>
                <w:rFonts w:ascii="Palatino Linotype" w:hAnsi="Palatino Linotype" w:cs="Calibri Light"/>
                <w:sz w:val="18"/>
                <w:szCs w:val="18"/>
              </w:rPr>
              <w:t>tration, mg L</w:t>
            </w:r>
            <w:r w:rsidRPr="006C03B3">
              <w:rPr>
                <w:rFonts w:ascii="Palatino Linotype" w:hAnsi="Palatino Linotype" w:cs="Calibri Light"/>
                <w:sz w:val="18"/>
                <w:szCs w:val="18"/>
                <w:vertAlign w:val="superscript"/>
              </w:rPr>
              <w:t>-1</w:t>
            </w:r>
          </w:p>
        </w:tc>
        <w:tc>
          <w:tcPr>
            <w:tcW w:w="1276" w:type="dxa"/>
            <w:tcBorders>
              <w:top w:val="single" w:sz="4" w:space="0" w:color="auto"/>
              <w:bottom w:val="single" w:sz="4" w:space="0" w:color="auto"/>
            </w:tcBorders>
            <w:shd w:val="clear" w:color="auto" w:fill="auto"/>
            <w:vAlign w:val="center"/>
          </w:tcPr>
          <w:p w:rsidR="00921118" w:rsidRPr="006C03B3" w:rsidRDefault="00921118"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Outlet conce</w:t>
            </w:r>
            <w:r w:rsidRPr="006C03B3">
              <w:rPr>
                <w:rFonts w:ascii="Palatino Linotype" w:hAnsi="Palatino Linotype" w:cs="Calibri Light"/>
                <w:sz w:val="18"/>
                <w:szCs w:val="18"/>
              </w:rPr>
              <w:t>n</w:t>
            </w:r>
            <w:r w:rsidRPr="006C03B3">
              <w:rPr>
                <w:rFonts w:ascii="Palatino Linotype" w:hAnsi="Palatino Linotype" w:cs="Calibri Light"/>
                <w:sz w:val="18"/>
                <w:szCs w:val="18"/>
              </w:rPr>
              <w:t>tration, mg L</w:t>
            </w:r>
            <w:r w:rsidRPr="006C03B3">
              <w:rPr>
                <w:rFonts w:ascii="Palatino Linotype" w:hAnsi="Palatino Linotype" w:cs="Calibri Light"/>
                <w:sz w:val="18"/>
                <w:szCs w:val="18"/>
                <w:vertAlign w:val="superscript"/>
              </w:rPr>
              <w:t>-1</w:t>
            </w:r>
          </w:p>
        </w:tc>
        <w:tc>
          <w:tcPr>
            <w:tcW w:w="982" w:type="dxa"/>
            <w:tcBorders>
              <w:top w:val="single" w:sz="4" w:space="0" w:color="auto"/>
              <w:bottom w:val="single" w:sz="4" w:space="0" w:color="auto"/>
            </w:tcBorders>
            <w:shd w:val="clear" w:color="auto" w:fill="auto"/>
            <w:vAlign w:val="center"/>
          </w:tcPr>
          <w:p w:rsidR="00921118" w:rsidRPr="006C03B3" w:rsidRDefault="00921118"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Treatment efficiency,  % m/m</w:t>
            </w:r>
          </w:p>
        </w:tc>
      </w:tr>
      <w:tr w:rsidR="00F17BF3" w:rsidRPr="006C03B3" w:rsidTr="00B029C6">
        <w:tc>
          <w:tcPr>
            <w:tcW w:w="1233" w:type="dxa"/>
            <w:tcBorders>
              <w:top w:val="single" w:sz="4" w:space="0" w:color="auto"/>
            </w:tcBorders>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6</w:t>
            </w:r>
          </w:p>
        </w:tc>
        <w:tc>
          <w:tcPr>
            <w:tcW w:w="1276" w:type="dxa"/>
            <w:tcBorders>
              <w:top w:val="single" w:sz="4" w:space="0" w:color="auto"/>
            </w:tcBorders>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w:t>
            </w:r>
          </w:p>
        </w:tc>
        <w:tc>
          <w:tcPr>
            <w:tcW w:w="1276" w:type="dxa"/>
            <w:tcBorders>
              <w:top w:val="single" w:sz="4" w:space="0" w:color="auto"/>
            </w:tcBorders>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w:t>
            </w:r>
          </w:p>
        </w:tc>
        <w:tc>
          <w:tcPr>
            <w:tcW w:w="1001" w:type="dxa"/>
            <w:tcBorders>
              <w:top w:val="single" w:sz="4" w:space="0" w:color="auto"/>
            </w:tcBorders>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n. e.</w:t>
            </w:r>
          </w:p>
        </w:tc>
        <w:tc>
          <w:tcPr>
            <w:tcW w:w="1276" w:type="dxa"/>
            <w:tcBorders>
              <w:top w:val="single" w:sz="4" w:space="0" w:color="auto"/>
            </w:tcBorders>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[0.003]</w:t>
            </w:r>
          </w:p>
        </w:tc>
        <w:tc>
          <w:tcPr>
            <w:tcW w:w="1276" w:type="dxa"/>
            <w:tcBorders>
              <w:top w:val="single" w:sz="4" w:space="0" w:color="auto"/>
            </w:tcBorders>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[0.003]</w:t>
            </w:r>
          </w:p>
        </w:tc>
        <w:tc>
          <w:tcPr>
            <w:tcW w:w="982" w:type="dxa"/>
            <w:tcBorders>
              <w:top w:val="single" w:sz="4" w:space="0" w:color="auto"/>
            </w:tcBorders>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n. e.</w:t>
            </w:r>
          </w:p>
        </w:tc>
      </w:tr>
      <w:tr w:rsidR="00F17BF3" w:rsidRPr="006C03B3" w:rsidTr="00B029C6">
        <w:tc>
          <w:tcPr>
            <w:tcW w:w="1233"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w:t>
            </w:r>
          </w:p>
        </w:tc>
        <w:tc>
          <w:tcPr>
            <w:tcW w:w="1001"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n. e.</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[0.003]</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[0.003]</w:t>
            </w:r>
          </w:p>
        </w:tc>
        <w:tc>
          <w:tcPr>
            <w:tcW w:w="982"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n. e.</w:t>
            </w:r>
          </w:p>
        </w:tc>
      </w:tr>
      <w:tr w:rsidR="00F17BF3" w:rsidRPr="006C03B3" w:rsidTr="00B029C6">
        <w:tc>
          <w:tcPr>
            <w:tcW w:w="1233"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[0.001]</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[0.001]</w:t>
            </w:r>
          </w:p>
        </w:tc>
        <w:tc>
          <w:tcPr>
            <w:tcW w:w="1001"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n. e.</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0.00096</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0.00071</w:t>
            </w:r>
          </w:p>
        </w:tc>
        <w:tc>
          <w:tcPr>
            <w:tcW w:w="982"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32.2</w:t>
            </w:r>
          </w:p>
        </w:tc>
      </w:tr>
      <w:tr w:rsidR="00F17BF3" w:rsidRPr="006C03B3" w:rsidTr="00B029C6">
        <w:tc>
          <w:tcPr>
            <w:tcW w:w="1233"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[0.001]</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[0.001]</w:t>
            </w:r>
          </w:p>
        </w:tc>
        <w:tc>
          <w:tcPr>
            <w:tcW w:w="1001"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n. e.</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0.0016</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0.00073</w:t>
            </w:r>
          </w:p>
        </w:tc>
        <w:tc>
          <w:tcPr>
            <w:tcW w:w="982"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54.3</w:t>
            </w:r>
          </w:p>
        </w:tc>
      </w:tr>
      <w:tr w:rsidR="00F17BF3" w:rsidRPr="006C03B3" w:rsidTr="00B029C6">
        <w:tc>
          <w:tcPr>
            <w:tcW w:w="1233"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10</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[0.001]</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[0.001]</w:t>
            </w:r>
          </w:p>
        </w:tc>
        <w:tc>
          <w:tcPr>
            <w:tcW w:w="1001"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n. e.</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0.0022</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0.0040</w:t>
            </w:r>
          </w:p>
        </w:tc>
        <w:tc>
          <w:tcPr>
            <w:tcW w:w="982"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w:t>
            </w:r>
          </w:p>
        </w:tc>
      </w:tr>
      <w:tr w:rsidR="00F17BF3" w:rsidRPr="006C03B3" w:rsidTr="00B029C6">
        <w:tc>
          <w:tcPr>
            <w:tcW w:w="1233"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11</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[0.001]</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[0.001]</w:t>
            </w:r>
          </w:p>
        </w:tc>
        <w:tc>
          <w:tcPr>
            <w:tcW w:w="1001"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n. e.</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0.0015</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0.00033</w:t>
            </w:r>
          </w:p>
        </w:tc>
        <w:tc>
          <w:tcPr>
            <w:tcW w:w="982"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77.5</w:t>
            </w:r>
          </w:p>
        </w:tc>
      </w:tr>
      <w:tr w:rsidR="00F17BF3" w:rsidRPr="006C03B3" w:rsidTr="00B029C6">
        <w:tc>
          <w:tcPr>
            <w:tcW w:w="1233"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12</w:t>
            </w:r>
            <w:r w:rsidR="00A313FC" w:rsidRPr="006C03B3">
              <w:rPr>
                <w:rFonts w:cstheme="majorHAnsi"/>
                <w:noProof w:val="0"/>
                <w:sz w:val="18"/>
                <w:szCs w:val="18"/>
              </w:rPr>
              <w:t>*</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[0.001]</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[0.001]</w:t>
            </w:r>
          </w:p>
        </w:tc>
        <w:tc>
          <w:tcPr>
            <w:tcW w:w="1001"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n. e.</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0.0024</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0.00059</w:t>
            </w:r>
          </w:p>
        </w:tc>
        <w:tc>
          <w:tcPr>
            <w:tcW w:w="982"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75.5</w:t>
            </w:r>
          </w:p>
        </w:tc>
      </w:tr>
      <w:tr w:rsidR="00F17BF3" w:rsidRPr="006C03B3" w:rsidTr="00B029C6">
        <w:tc>
          <w:tcPr>
            <w:tcW w:w="1233"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13</w:t>
            </w:r>
            <w:r w:rsidR="00A313FC" w:rsidRPr="006C03B3">
              <w:rPr>
                <w:rFonts w:cstheme="majorHAnsi"/>
                <w:noProof w:val="0"/>
                <w:sz w:val="18"/>
                <w:szCs w:val="18"/>
              </w:rPr>
              <w:t>*</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0.0021</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[0.001]</w:t>
            </w:r>
          </w:p>
        </w:tc>
        <w:tc>
          <w:tcPr>
            <w:tcW w:w="1001"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75.5</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0.0048</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0.00053</w:t>
            </w:r>
          </w:p>
        </w:tc>
        <w:tc>
          <w:tcPr>
            <w:tcW w:w="982"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88.6</w:t>
            </w:r>
          </w:p>
        </w:tc>
      </w:tr>
      <w:tr w:rsidR="00881CA2" w:rsidRPr="006C03B3" w:rsidTr="00B029C6">
        <w:tc>
          <w:tcPr>
            <w:tcW w:w="1233"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14</w:t>
            </w:r>
          </w:p>
        </w:tc>
        <w:tc>
          <w:tcPr>
            <w:tcW w:w="3553" w:type="dxa"/>
            <w:gridSpan w:val="3"/>
            <w:vMerge w:val="restart"/>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no a.</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0.0015</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&lt;0.0005</w:t>
            </w:r>
          </w:p>
        </w:tc>
        <w:tc>
          <w:tcPr>
            <w:tcW w:w="982"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82.6</w:t>
            </w:r>
          </w:p>
        </w:tc>
      </w:tr>
      <w:tr w:rsidR="00881CA2" w:rsidRPr="006C03B3" w:rsidTr="00B029C6">
        <w:tc>
          <w:tcPr>
            <w:tcW w:w="1233"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15</w:t>
            </w:r>
          </w:p>
        </w:tc>
        <w:tc>
          <w:tcPr>
            <w:tcW w:w="3553" w:type="dxa"/>
            <w:gridSpan w:val="3"/>
            <w:vMerge/>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0.0014</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&lt;0.0005</w:t>
            </w:r>
          </w:p>
        </w:tc>
        <w:tc>
          <w:tcPr>
            <w:tcW w:w="982"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81.0</w:t>
            </w:r>
          </w:p>
        </w:tc>
      </w:tr>
      <w:tr w:rsidR="00881CA2" w:rsidRPr="006C03B3" w:rsidTr="00B029C6">
        <w:tc>
          <w:tcPr>
            <w:tcW w:w="1233"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16</w:t>
            </w:r>
          </w:p>
        </w:tc>
        <w:tc>
          <w:tcPr>
            <w:tcW w:w="3553" w:type="dxa"/>
            <w:gridSpan w:val="3"/>
            <w:vMerge/>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0.00094</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&lt;0.0005</w:t>
            </w:r>
          </w:p>
        </w:tc>
        <w:tc>
          <w:tcPr>
            <w:tcW w:w="982"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71.3</w:t>
            </w:r>
          </w:p>
        </w:tc>
      </w:tr>
      <w:tr w:rsidR="00881CA2" w:rsidRPr="006C03B3" w:rsidTr="00B029C6">
        <w:tc>
          <w:tcPr>
            <w:tcW w:w="1233"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17</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[0.001]</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[0.001]</w:t>
            </w:r>
          </w:p>
        </w:tc>
        <w:tc>
          <w:tcPr>
            <w:tcW w:w="1001"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n. e.</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0.00085</w:t>
            </w:r>
          </w:p>
        </w:tc>
        <w:tc>
          <w:tcPr>
            <w:tcW w:w="1276"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0.00033</w:t>
            </w:r>
          </w:p>
        </w:tc>
        <w:tc>
          <w:tcPr>
            <w:tcW w:w="982" w:type="dxa"/>
            <w:shd w:val="clear" w:color="auto" w:fill="auto"/>
            <w:vAlign w:val="center"/>
          </w:tcPr>
          <w:p w:rsidR="00881CA2" w:rsidRPr="006C03B3" w:rsidRDefault="00881CA2"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58.0</w:t>
            </w:r>
          </w:p>
        </w:tc>
      </w:tr>
      <w:tr w:rsidR="0016432D" w:rsidRPr="006C03B3" w:rsidTr="00B029C6">
        <w:tc>
          <w:tcPr>
            <w:tcW w:w="1233" w:type="dxa"/>
            <w:shd w:val="clear" w:color="auto" w:fill="auto"/>
            <w:vAlign w:val="center"/>
          </w:tcPr>
          <w:p w:rsidR="0016432D" w:rsidRPr="006C03B3" w:rsidRDefault="0016432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18</w:t>
            </w:r>
          </w:p>
        </w:tc>
        <w:tc>
          <w:tcPr>
            <w:tcW w:w="1276" w:type="dxa"/>
            <w:shd w:val="clear" w:color="auto" w:fill="auto"/>
            <w:vAlign w:val="center"/>
          </w:tcPr>
          <w:p w:rsidR="0016432D" w:rsidRPr="006C03B3" w:rsidRDefault="0016432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&lt;LOD=0.00035</w:t>
            </w:r>
          </w:p>
        </w:tc>
        <w:tc>
          <w:tcPr>
            <w:tcW w:w="1276" w:type="dxa"/>
            <w:shd w:val="clear" w:color="auto" w:fill="auto"/>
            <w:vAlign w:val="center"/>
          </w:tcPr>
          <w:p w:rsidR="0016432D" w:rsidRPr="006C03B3" w:rsidRDefault="0016432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&lt;LOD=0.00037</w:t>
            </w:r>
          </w:p>
        </w:tc>
        <w:tc>
          <w:tcPr>
            <w:tcW w:w="1001" w:type="dxa"/>
            <w:shd w:val="clear" w:color="auto" w:fill="auto"/>
            <w:vAlign w:val="center"/>
          </w:tcPr>
          <w:p w:rsidR="0016432D" w:rsidRPr="006C03B3" w:rsidRDefault="0016432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w:t>
            </w:r>
          </w:p>
        </w:tc>
        <w:tc>
          <w:tcPr>
            <w:tcW w:w="1276" w:type="dxa"/>
            <w:shd w:val="clear" w:color="auto" w:fill="auto"/>
            <w:vAlign w:val="center"/>
          </w:tcPr>
          <w:p w:rsidR="0016432D" w:rsidRPr="006C03B3" w:rsidRDefault="0016432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0.0029</w:t>
            </w:r>
          </w:p>
        </w:tc>
        <w:tc>
          <w:tcPr>
            <w:tcW w:w="1276" w:type="dxa"/>
            <w:shd w:val="clear" w:color="auto" w:fill="auto"/>
            <w:vAlign w:val="center"/>
          </w:tcPr>
          <w:p w:rsidR="0016432D" w:rsidRPr="006C03B3" w:rsidRDefault="0016432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0.0005</w:t>
            </w:r>
          </w:p>
        </w:tc>
        <w:tc>
          <w:tcPr>
            <w:tcW w:w="982" w:type="dxa"/>
            <w:shd w:val="clear" w:color="auto" w:fill="auto"/>
            <w:vAlign w:val="center"/>
          </w:tcPr>
          <w:p w:rsidR="0016432D" w:rsidRPr="006C03B3" w:rsidRDefault="0016432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81.8</w:t>
            </w:r>
          </w:p>
        </w:tc>
      </w:tr>
    </w:tbl>
    <w:p w:rsidR="00A313FC" w:rsidRPr="006C03B3" w:rsidRDefault="00A313FC" w:rsidP="006C03B3">
      <w:pPr>
        <w:pStyle w:val="MDPI41tablecaption"/>
        <w:spacing w:before="0"/>
        <w:rPr>
          <w:b/>
          <w:szCs w:val="18"/>
        </w:rPr>
      </w:pPr>
      <w:r w:rsidRPr="006C03B3">
        <w:rPr>
          <w:b/>
          <w:szCs w:val="18"/>
        </w:rPr>
        <w:t xml:space="preserve">* </w:t>
      </w:r>
      <w:r w:rsidR="00CC4B1C" w:rsidRPr="006C03B3">
        <w:rPr>
          <w:b/>
          <w:szCs w:val="18"/>
        </w:rPr>
        <w:t>[2]</w:t>
      </w:r>
      <w:r w:rsidR="00B029C6" w:rsidRPr="006C03B3">
        <w:rPr>
          <w:b/>
          <w:szCs w:val="18"/>
        </w:rPr>
        <w:t>.</w:t>
      </w:r>
    </w:p>
    <w:p w:rsidR="00C62AAD" w:rsidRPr="00B029C6" w:rsidRDefault="00B029C6" w:rsidP="00B029C6">
      <w:pPr>
        <w:pStyle w:val="MDPI41tablecaption"/>
      </w:pPr>
      <w:r w:rsidRPr="00B029C6">
        <w:rPr>
          <w:b/>
        </w:rPr>
        <w:t xml:space="preserve">Table 4. </w:t>
      </w:r>
      <w:r w:rsidR="00C62AAD" w:rsidRPr="00B029C6">
        <w:t xml:space="preserve">Overview of the removal efficiency for </w:t>
      </w:r>
      <w:r w:rsidR="00C4559C" w:rsidRPr="00B029C6">
        <w:t>chromium</w:t>
      </w:r>
      <w:r w:rsidR="00C62AAD" w:rsidRPr="00B029C6">
        <w:t xml:space="preserve"> and </w:t>
      </w:r>
      <w:r w:rsidR="00C4559C" w:rsidRPr="00B029C6">
        <w:t>copper</w:t>
      </w:r>
      <w:r w:rsidRPr="00B029C6">
        <w:t>.</w:t>
      </w:r>
    </w:p>
    <w:tbl>
      <w:tblPr>
        <w:tblStyle w:val="Tabela-mrea"/>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tblPr>
      <w:tblGrid>
        <w:gridCol w:w="1194"/>
        <w:gridCol w:w="1203"/>
        <w:gridCol w:w="1203"/>
        <w:gridCol w:w="1048"/>
        <w:gridCol w:w="1203"/>
        <w:gridCol w:w="1070"/>
        <w:gridCol w:w="936"/>
      </w:tblGrid>
      <w:tr w:rsidR="00C62AAD" w:rsidRPr="006C03B3" w:rsidTr="00225C26">
        <w:trPr>
          <w:tblHeader/>
        </w:trPr>
        <w:tc>
          <w:tcPr>
            <w:tcW w:w="1265" w:type="dxa"/>
            <w:vMerge w:val="restart"/>
            <w:tcBorders>
              <w:top w:val="single" w:sz="8" w:space="0" w:color="auto"/>
              <w:bottom w:val="single" w:sz="4" w:space="0" w:color="auto"/>
            </w:tcBorders>
            <w:shd w:val="clear" w:color="auto" w:fill="auto"/>
            <w:vAlign w:val="center"/>
          </w:tcPr>
          <w:p w:rsidR="00C62AAD" w:rsidRPr="006C03B3" w:rsidRDefault="00C62AAD"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 xml:space="preserve">Sampling  </w:t>
            </w:r>
            <w:r w:rsidR="00F11327" w:rsidRPr="006C03B3">
              <w:rPr>
                <w:rFonts w:ascii="Palatino Linotype" w:hAnsi="Palatino Linotype" w:cs="Calibri Light"/>
                <w:sz w:val="18"/>
                <w:szCs w:val="18"/>
              </w:rPr>
              <w:t>campaign</w:t>
            </w:r>
            <w:r w:rsidRPr="006C03B3">
              <w:rPr>
                <w:rFonts w:ascii="Palatino Linotype" w:hAnsi="Palatino Linotype" w:cs="Calibri Light"/>
                <w:sz w:val="18"/>
                <w:szCs w:val="18"/>
              </w:rPr>
              <w:t>, N</w:t>
            </w:r>
            <w:r w:rsidRPr="006C03B3">
              <w:rPr>
                <w:rFonts w:ascii="Palatino Linotype" w:hAnsi="Palatino Linotype" w:cs="Calibri Light"/>
                <w:sz w:val="18"/>
                <w:szCs w:val="18"/>
                <w:vertAlign w:val="superscript"/>
              </w:rPr>
              <w:t>o</w:t>
            </w:r>
          </w:p>
        </w:tc>
        <w:tc>
          <w:tcPr>
            <w:tcW w:w="3663" w:type="dxa"/>
            <w:gridSpan w:val="3"/>
            <w:tcBorders>
              <w:top w:val="single" w:sz="8" w:space="0" w:color="auto"/>
              <w:bottom w:val="single" w:sz="4" w:space="0" w:color="auto"/>
            </w:tcBorders>
            <w:shd w:val="clear" w:color="auto" w:fill="auto"/>
            <w:vAlign w:val="center"/>
          </w:tcPr>
          <w:p w:rsidR="00C62AAD" w:rsidRPr="006C03B3" w:rsidRDefault="00C62AAD"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Cr</w:t>
            </w:r>
          </w:p>
        </w:tc>
        <w:tc>
          <w:tcPr>
            <w:tcW w:w="3402" w:type="dxa"/>
            <w:gridSpan w:val="3"/>
            <w:tcBorders>
              <w:top w:val="single" w:sz="8" w:space="0" w:color="auto"/>
              <w:bottom w:val="single" w:sz="4" w:space="0" w:color="auto"/>
            </w:tcBorders>
            <w:shd w:val="clear" w:color="auto" w:fill="auto"/>
            <w:vAlign w:val="center"/>
          </w:tcPr>
          <w:p w:rsidR="00C62AAD" w:rsidRPr="006C03B3" w:rsidRDefault="00C62AAD"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Cu</w:t>
            </w:r>
          </w:p>
        </w:tc>
      </w:tr>
      <w:tr w:rsidR="0028644F" w:rsidRPr="006C03B3" w:rsidTr="00225C26">
        <w:trPr>
          <w:tblHeader/>
        </w:trPr>
        <w:tc>
          <w:tcPr>
            <w:tcW w:w="1265" w:type="dxa"/>
            <w:vMerge/>
            <w:tcBorders>
              <w:top w:val="single" w:sz="4" w:space="0" w:color="auto"/>
              <w:bottom w:val="single" w:sz="4" w:space="0" w:color="auto"/>
            </w:tcBorders>
            <w:shd w:val="clear" w:color="auto" w:fill="auto"/>
            <w:vAlign w:val="center"/>
          </w:tcPr>
          <w:p w:rsidR="00C62AAD" w:rsidRPr="006C03B3" w:rsidRDefault="00C62AAD"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p>
        </w:tc>
        <w:tc>
          <w:tcPr>
            <w:tcW w:w="1276" w:type="dxa"/>
            <w:tcBorders>
              <w:top w:val="single" w:sz="4" w:space="0" w:color="auto"/>
              <w:bottom w:val="single" w:sz="4" w:space="0" w:color="auto"/>
            </w:tcBorders>
            <w:shd w:val="clear" w:color="auto" w:fill="auto"/>
            <w:vAlign w:val="center"/>
          </w:tcPr>
          <w:p w:rsidR="00C62AAD" w:rsidRPr="006C03B3" w:rsidRDefault="00C62AAD"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Inlet conce</w:t>
            </w:r>
            <w:r w:rsidRPr="006C03B3">
              <w:rPr>
                <w:rFonts w:ascii="Palatino Linotype" w:hAnsi="Palatino Linotype" w:cs="Calibri Light"/>
                <w:sz w:val="18"/>
                <w:szCs w:val="18"/>
              </w:rPr>
              <w:t>n</w:t>
            </w:r>
            <w:r w:rsidRPr="006C03B3">
              <w:rPr>
                <w:rFonts w:ascii="Palatino Linotype" w:hAnsi="Palatino Linotype" w:cs="Calibri Light"/>
                <w:sz w:val="18"/>
                <w:szCs w:val="18"/>
              </w:rPr>
              <w:t>tration, mg L</w:t>
            </w:r>
            <w:r w:rsidRPr="006C03B3">
              <w:rPr>
                <w:rFonts w:ascii="Palatino Linotype" w:hAnsi="Palatino Linotype" w:cs="Calibri Light"/>
                <w:sz w:val="18"/>
                <w:szCs w:val="18"/>
                <w:vertAlign w:val="superscript"/>
              </w:rPr>
              <w:t>-1</w:t>
            </w:r>
          </w:p>
        </w:tc>
        <w:tc>
          <w:tcPr>
            <w:tcW w:w="1276" w:type="dxa"/>
            <w:tcBorders>
              <w:top w:val="single" w:sz="4" w:space="0" w:color="auto"/>
              <w:bottom w:val="single" w:sz="4" w:space="0" w:color="auto"/>
            </w:tcBorders>
            <w:shd w:val="clear" w:color="auto" w:fill="auto"/>
            <w:vAlign w:val="center"/>
          </w:tcPr>
          <w:p w:rsidR="00C62AAD" w:rsidRPr="006C03B3" w:rsidRDefault="00C62AAD"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Outlet co</w:t>
            </w:r>
            <w:r w:rsidRPr="006C03B3">
              <w:rPr>
                <w:rFonts w:ascii="Palatino Linotype" w:hAnsi="Palatino Linotype" w:cs="Calibri Light"/>
                <w:sz w:val="18"/>
                <w:szCs w:val="18"/>
              </w:rPr>
              <w:t>n</w:t>
            </w:r>
            <w:r w:rsidRPr="006C03B3">
              <w:rPr>
                <w:rFonts w:ascii="Palatino Linotype" w:hAnsi="Palatino Linotype" w:cs="Calibri Light"/>
                <w:sz w:val="18"/>
                <w:szCs w:val="18"/>
              </w:rPr>
              <w:t>centration, mg L</w:t>
            </w:r>
            <w:r w:rsidRPr="006C03B3">
              <w:rPr>
                <w:rFonts w:ascii="Palatino Linotype" w:hAnsi="Palatino Linotype" w:cs="Calibri Light"/>
                <w:sz w:val="18"/>
                <w:szCs w:val="18"/>
                <w:vertAlign w:val="superscript"/>
              </w:rPr>
              <w:t>-1</w:t>
            </w:r>
          </w:p>
        </w:tc>
        <w:tc>
          <w:tcPr>
            <w:tcW w:w="1111" w:type="dxa"/>
            <w:tcBorders>
              <w:top w:val="single" w:sz="4" w:space="0" w:color="auto"/>
              <w:bottom w:val="single" w:sz="4" w:space="0" w:color="auto"/>
            </w:tcBorders>
            <w:shd w:val="clear" w:color="auto" w:fill="auto"/>
            <w:vAlign w:val="center"/>
          </w:tcPr>
          <w:p w:rsidR="00C62AAD" w:rsidRPr="006C03B3" w:rsidRDefault="00C62AAD"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Treatment efficiency,    % m/m</w:t>
            </w:r>
          </w:p>
        </w:tc>
        <w:tc>
          <w:tcPr>
            <w:tcW w:w="1276" w:type="dxa"/>
            <w:tcBorders>
              <w:top w:val="single" w:sz="4" w:space="0" w:color="auto"/>
              <w:bottom w:val="single" w:sz="4" w:space="0" w:color="auto"/>
            </w:tcBorders>
            <w:shd w:val="clear" w:color="auto" w:fill="auto"/>
            <w:vAlign w:val="center"/>
          </w:tcPr>
          <w:p w:rsidR="00C62AAD" w:rsidRPr="006C03B3" w:rsidRDefault="00C62AAD"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Inlet conce</w:t>
            </w:r>
            <w:r w:rsidRPr="006C03B3">
              <w:rPr>
                <w:rFonts w:ascii="Palatino Linotype" w:hAnsi="Palatino Linotype" w:cs="Calibri Light"/>
                <w:sz w:val="18"/>
                <w:szCs w:val="18"/>
              </w:rPr>
              <w:t>n</w:t>
            </w:r>
            <w:r w:rsidRPr="006C03B3">
              <w:rPr>
                <w:rFonts w:ascii="Palatino Linotype" w:hAnsi="Palatino Linotype" w:cs="Calibri Light"/>
                <w:sz w:val="18"/>
                <w:szCs w:val="18"/>
              </w:rPr>
              <w:t>tration, mg L</w:t>
            </w:r>
            <w:r w:rsidRPr="006C03B3">
              <w:rPr>
                <w:rFonts w:ascii="Palatino Linotype" w:hAnsi="Palatino Linotype" w:cs="Calibri Light"/>
                <w:sz w:val="18"/>
                <w:szCs w:val="18"/>
                <w:vertAlign w:val="superscript"/>
              </w:rPr>
              <w:t>-1</w:t>
            </w:r>
          </w:p>
        </w:tc>
        <w:tc>
          <w:tcPr>
            <w:tcW w:w="1134" w:type="dxa"/>
            <w:tcBorders>
              <w:top w:val="single" w:sz="4" w:space="0" w:color="auto"/>
              <w:bottom w:val="single" w:sz="4" w:space="0" w:color="auto"/>
            </w:tcBorders>
            <w:shd w:val="clear" w:color="auto" w:fill="auto"/>
            <w:vAlign w:val="center"/>
          </w:tcPr>
          <w:p w:rsidR="00C62AAD" w:rsidRPr="006C03B3" w:rsidRDefault="00C62AAD"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Outlet co</w:t>
            </w:r>
            <w:r w:rsidRPr="006C03B3">
              <w:rPr>
                <w:rFonts w:ascii="Palatino Linotype" w:hAnsi="Palatino Linotype" w:cs="Calibri Light"/>
                <w:sz w:val="18"/>
                <w:szCs w:val="18"/>
              </w:rPr>
              <w:t>n</w:t>
            </w:r>
            <w:r w:rsidRPr="006C03B3">
              <w:rPr>
                <w:rFonts w:ascii="Palatino Linotype" w:hAnsi="Palatino Linotype" w:cs="Calibri Light"/>
                <w:sz w:val="18"/>
                <w:szCs w:val="18"/>
              </w:rPr>
              <w:t>centration, mg L</w:t>
            </w:r>
            <w:r w:rsidRPr="006C03B3">
              <w:rPr>
                <w:rFonts w:ascii="Palatino Linotype" w:hAnsi="Palatino Linotype" w:cs="Calibri Light"/>
                <w:sz w:val="18"/>
                <w:szCs w:val="18"/>
                <w:vertAlign w:val="superscript"/>
              </w:rPr>
              <w:t>-1</w:t>
            </w:r>
          </w:p>
        </w:tc>
        <w:tc>
          <w:tcPr>
            <w:tcW w:w="992" w:type="dxa"/>
            <w:tcBorders>
              <w:top w:val="single" w:sz="4" w:space="0" w:color="auto"/>
              <w:bottom w:val="single" w:sz="4" w:space="0" w:color="auto"/>
            </w:tcBorders>
            <w:shd w:val="clear" w:color="auto" w:fill="auto"/>
            <w:vAlign w:val="center"/>
          </w:tcPr>
          <w:p w:rsidR="00C62AAD" w:rsidRPr="006C03B3" w:rsidRDefault="00C62AAD"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Treatment efficiency,  % m/m</w:t>
            </w:r>
          </w:p>
        </w:tc>
      </w:tr>
      <w:tr w:rsidR="00C62AAD" w:rsidRPr="006C03B3" w:rsidTr="00B029C6">
        <w:tc>
          <w:tcPr>
            <w:tcW w:w="1265" w:type="dxa"/>
            <w:tcBorders>
              <w:top w:val="single" w:sz="4" w:space="0" w:color="auto"/>
            </w:tcBorders>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w:t>
            </w:r>
          </w:p>
        </w:tc>
        <w:tc>
          <w:tcPr>
            <w:tcW w:w="1276" w:type="dxa"/>
            <w:tcBorders>
              <w:top w:val="single" w:sz="4" w:space="0" w:color="auto"/>
            </w:tcBorders>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0.014</w:t>
            </w:r>
          </w:p>
        </w:tc>
        <w:tc>
          <w:tcPr>
            <w:tcW w:w="1276" w:type="dxa"/>
            <w:tcBorders>
              <w:top w:val="single" w:sz="4" w:space="0" w:color="auto"/>
            </w:tcBorders>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0.012</w:t>
            </w:r>
          </w:p>
        </w:tc>
        <w:tc>
          <w:tcPr>
            <w:tcW w:w="1111" w:type="dxa"/>
            <w:tcBorders>
              <w:top w:val="single" w:sz="4" w:space="0" w:color="auto"/>
            </w:tcBorders>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14.2</w:t>
            </w:r>
          </w:p>
        </w:tc>
        <w:tc>
          <w:tcPr>
            <w:tcW w:w="1276" w:type="dxa"/>
            <w:tcBorders>
              <w:top w:val="single" w:sz="4" w:space="0" w:color="auto"/>
            </w:tcBorders>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0.009</w:t>
            </w:r>
          </w:p>
        </w:tc>
        <w:tc>
          <w:tcPr>
            <w:tcW w:w="1134" w:type="dxa"/>
            <w:tcBorders>
              <w:top w:val="single" w:sz="4" w:space="0" w:color="auto"/>
            </w:tcBorders>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&lt;0.005</w:t>
            </w:r>
          </w:p>
        </w:tc>
        <w:tc>
          <w:tcPr>
            <w:tcW w:w="992" w:type="dxa"/>
            <w:tcBorders>
              <w:top w:val="single" w:sz="4" w:space="0" w:color="auto"/>
            </w:tcBorders>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72.2</w:t>
            </w:r>
          </w:p>
        </w:tc>
      </w:tr>
      <w:tr w:rsidR="00C62AAD" w:rsidRPr="006C03B3" w:rsidTr="00B029C6">
        <w:tc>
          <w:tcPr>
            <w:tcW w:w="1265"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2</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&lt;0.010</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&lt;0.010</w:t>
            </w:r>
          </w:p>
        </w:tc>
        <w:tc>
          <w:tcPr>
            <w:tcW w:w="1111"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n. e.</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0.026</w:t>
            </w:r>
          </w:p>
        </w:tc>
        <w:tc>
          <w:tcPr>
            <w:tcW w:w="1134"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&lt;0.005</w:t>
            </w:r>
          </w:p>
        </w:tc>
        <w:tc>
          <w:tcPr>
            <w:tcW w:w="992"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90.4</w:t>
            </w:r>
          </w:p>
        </w:tc>
      </w:tr>
      <w:tr w:rsidR="00C62AAD" w:rsidRPr="006C03B3" w:rsidTr="00B029C6">
        <w:tc>
          <w:tcPr>
            <w:tcW w:w="1265"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3</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0.014</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0.011</w:t>
            </w:r>
          </w:p>
        </w:tc>
        <w:tc>
          <w:tcPr>
            <w:tcW w:w="1111"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21.3</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0.034</w:t>
            </w:r>
          </w:p>
        </w:tc>
        <w:tc>
          <w:tcPr>
            <w:tcW w:w="1134"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&lt;0.0050</w:t>
            </w:r>
          </w:p>
        </w:tc>
        <w:tc>
          <w:tcPr>
            <w:tcW w:w="992"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92.8</w:t>
            </w:r>
          </w:p>
        </w:tc>
      </w:tr>
      <w:tr w:rsidR="00C62AAD" w:rsidRPr="006C03B3" w:rsidTr="00B029C6">
        <w:tc>
          <w:tcPr>
            <w:tcW w:w="1265"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4</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0.032</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[0.003]</w:t>
            </w:r>
          </w:p>
        </w:tc>
        <w:tc>
          <w:tcPr>
            <w:tcW w:w="1111"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95.4</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0.039</w:t>
            </w:r>
          </w:p>
        </w:tc>
        <w:tc>
          <w:tcPr>
            <w:tcW w:w="1134"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0.0065</w:t>
            </w:r>
          </w:p>
        </w:tc>
        <w:tc>
          <w:tcPr>
            <w:tcW w:w="992"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83.7</w:t>
            </w:r>
          </w:p>
        </w:tc>
      </w:tr>
      <w:tr w:rsidR="00C62AAD" w:rsidRPr="006C03B3" w:rsidTr="00B029C6">
        <w:tc>
          <w:tcPr>
            <w:tcW w:w="1265"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5</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0.027</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0.027</w:t>
            </w:r>
          </w:p>
        </w:tc>
        <w:tc>
          <w:tcPr>
            <w:tcW w:w="1111"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0.73</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0.041</w:t>
            </w:r>
          </w:p>
        </w:tc>
        <w:tc>
          <w:tcPr>
            <w:tcW w:w="1134"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&lt;0.0050</w:t>
            </w:r>
          </w:p>
        </w:tc>
        <w:tc>
          <w:tcPr>
            <w:tcW w:w="992"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87.8</w:t>
            </w:r>
          </w:p>
        </w:tc>
      </w:tr>
      <w:tr w:rsidR="00C62AAD" w:rsidRPr="006C03B3" w:rsidTr="00B029C6">
        <w:tc>
          <w:tcPr>
            <w:tcW w:w="1265"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6</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0.016</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&lt;0.010</w:t>
            </w:r>
          </w:p>
        </w:tc>
        <w:tc>
          <w:tcPr>
            <w:tcW w:w="1111"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68.7</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0.029</w:t>
            </w:r>
          </w:p>
        </w:tc>
        <w:tc>
          <w:tcPr>
            <w:tcW w:w="1134"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0.0052</w:t>
            </w:r>
          </w:p>
        </w:tc>
        <w:tc>
          <w:tcPr>
            <w:tcW w:w="992"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82.5</w:t>
            </w:r>
          </w:p>
        </w:tc>
      </w:tr>
      <w:tr w:rsidR="00C62AAD" w:rsidRPr="006C03B3" w:rsidTr="00B029C6">
        <w:tc>
          <w:tcPr>
            <w:tcW w:w="1265"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0.011</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[0.003]</w:t>
            </w:r>
          </w:p>
        </w:tc>
        <w:tc>
          <w:tcPr>
            <w:tcW w:w="1111"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86.6</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0.033</w:t>
            </w:r>
          </w:p>
        </w:tc>
        <w:tc>
          <w:tcPr>
            <w:tcW w:w="1134"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&lt;0.0050</w:t>
            </w:r>
          </w:p>
        </w:tc>
        <w:tc>
          <w:tcPr>
            <w:tcW w:w="992"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92.4</w:t>
            </w:r>
          </w:p>
        </w:tc>
      </w:tr>
      <w:tr w:rsidR="00C62AAD" w:rsidRPr="00B029C6" w:rsidTr="00B029C6">
        <w:tc>
          <w:tcPr>
            <w:tcW w:w="1265"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0.011</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0.0056</w:t>
            </w:r>
          </w:p>
        </w:tc>
        <w:tc>
          <w:tcPr>
            <w:tcW w:w="1111"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53.3</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0.065</w:t>
            </w:r>
          </w:p>
        </w:tc>
        <w:tc>
          <w:tcPr>
            <w:tcW w:w="1134"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0.0091</w:t>
            </w:r>
          </w:p>
        </w:tc>
        <w:tc>
          <w:tcPr>
            <w:tcW w:w="992"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86.4</w:t>
            </w:r>
          </w:p>
        </w:tc>
      </w:tr>
      <w:tr w:rsidR="00C62AAD" w:rsidRPr="00B029C6" w:rsidTr="00B029C6">
        <w:tc>
          <w:tcPr>
            <w:tcW w:w="1265"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0.039</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0.0088</w:t>
            </w:r>
          </w:p>
        </w:tc>
        <w:tc>
          <w:tcPr>
            <w:tcW w:w="1111"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96.1</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0.022</w:t>
            </w:r>
          </w:p>
        </w:tc>
        <w:tc>
          <w:tcPr>
            <w:tcW w:w="1134"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&lt;0.0050</w:t>
            </w:r>
          </w:p>
        </w:tc>
        <w:tc>
          <w:tcPr>
            <w:tcW w:w="992"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88.7</w:t>
            </w:r>
          </w:p>
        </w:tc>
      </w:tr>
      <w:tr w:rsidR="00C62AAD" w:rsidRPr="00B029C6" w:rsidTr="00B029C6">
        <w:tc>
          <w:tcPr>
            <w:tcW w:w="1265"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10</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0.041</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w:t>
            </w:r>
          </w:p>
        </w:tc>
        <w:tc>
          <w:tcPr>
            <w:tcW w:w="1111"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93.7</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0.041</w:t>
            </w:r>
          </w:p>
        </w:tc>
        <w:tc>
          <w:tcPr>
            <w:tcW w:w="1134"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0.0069</w:t>
            </w:r>
          </w:p>
        </w:tc>
        <w:tc>
          <w:tcPr>
            <w:tcW w:w="992"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83.1</w:t>
            </w:r>
          </w:p>
        </w:tc>
      </w:tr>
      <w:tr w:rsidR="00C62AAD" w:rsidRPr="00B029C6" w:rsidTr="00B029C6">
        <w:tc>
          <w:tcPr>
            <w:tcW w:w="1265"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11</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0.021</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w:t>
            </w:r>
          </w:p>
        </w:tc>
        <w:tc>
          <w:tcPr>
            <w:tcW w:w="1111"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87.8</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0.30</w:t>
            </w:r>
          </w:p>
        </w:tc>
        <w:tc>
          <w:tcPr>
            <w:tcW w:w="1134"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0.024</w:t>
            </w:r>
          </w:p>
        </w:tc>
        <w:tc>
          <w:tcPr>
            <w:tcW w:w="992"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92.2</w:t>
            </w:r>
          </w:p>
        </w:tc>
      </w:tr>
      <w:tr w:rsidR="00C62AAD" w:rsidRPr="00B029C6" w:rsidTr="00B029C6">
        <w:tc>
          <w:tcPr>
            <w:tcW w:w="1265"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12</w:t>
            </w:r>
            <w:r w:rsidR="00A313FC" w:rsidRPr="006C03B3">
              <w:rPr>
                <w:rFonts w:cstheme="majorHAnsi"/>
                <w:noProof w:val="0"/>
                <w:sz w:val="18"/>
                <w:szCs w:val="18"/>
              </w:rPr>
              <w:t>*</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0.026</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w:t>
            </w:r>
          </w:p>
        </w:tc>
        <w:tc>
          <w:tcPr>
            <w:tcW w:w="1111"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90.4</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0.012</w:t>
            </w:r>
          </w:p>
        </w:tc>
        <w:tc>
          <w:tcPr>
            <w:tcW w:w="1134"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w:t>
            </w:r>
          </w:p>
        </w:tc>
        <w:tc>
          <w:tcPr>
            <w:tcW w:w="992"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61.8</w:t>
            </w:r>
          </w:p>
        </w:tc>
      </w:tr>
      <w:tr w:rsidR="00C62AAD" w:rsidRPr="00B029C6" w:rsidTr="00B029C6">
        <w:tc>
          <w:tcPr>
            <w:tcW w:w="1265"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13</w:t>
            </w:r>
            <w:r w:rsidR="00A313FC" w:rsidRPr="006C03B3">
              <w:rPr>
                <w:rFonts w:cstheme="majorHAnsi"/>
                <w:noProof w:val="0"/>
                <w:sz w:val="18"/>
                <w:szCs w:val="18"/>
              </w:rPr>
              <w:t>*</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0.049</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w:t>
            </w:r>
          </w:p>
        </w:tc>
        <w:tc>
          <w:tcPr>
            <w:tcW w:w="1111"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94.7</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0.061</w:t>
            </w:r>
          </w:p>
        </w:tc>
        <w:tc>
          <w:tcPr>
            <w:tcW w:w="1134"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w:t>
            </w:r>
          </w:p>
        </w:tc>
        <w:tc>
          <w:tcPr>
            <w:tcW w:w="992"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91.8</w:t>
            </w:r>
          </w:p>
        </w:tc>
      </w:tr>
      <w:tr w:rsidR="00C62AAD" w:rsidRPr="00B029C6" w:rsidTr="00B029C6">
        <w:tc>
          <w:tcPr>
            <w:tcW w:w="1265"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lastRenderedPageBreak/>
              <w:t>17</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0.0068</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0.0015</w:t>
            </w:r>
          </w:p>
        </w:tc>
        <w:tc>
          <w:tcPr>
            <w:tcW w:w="1111"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76.1</w:t>
            </w:r>
          </w:p>
        </w:tc>
        <w:tc>
          <w:tcPr>
            <w:tcW w:w="1276"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0.068</w:t>
            </w:r>
          </w:p>
        </w:tc>
        <w:tc>
          <w:tcPr>
            <w:tcW w:w="1134"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w:t>
            </w:r>
          </w:p>
        </w:tc>
        <w:tc>
          <w:tcPr>
            <w:tcW w:w="992" w:type="dxa"/>
            <w:shd w:val="clear" w:color="auto" w:fill="auto"/>
            <w:vAlign w:val="center"/>
          </w:tcPr>
          <w:p w:rsidR="00C62AAD" w:rsidRPr="006C03B3" w:rsidRDefault="00C62AA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92.4</w:t>
            </w:r>
          </w:p>
        </w:tc>
      </w:tr>
      <w:tr w:rsidR="0016432D" w:rsidRPr="00B029C6" w:rsidTr="00B029C6">
        <w:tc>
          <w:tcPr>
            <w:tcW w:w="1265" w:type="dxa"/>
            <w:shd w:val="clear" w:color="auto" w:fill="auto"/>
            <w:vAlign w:val="center"/>
          </w:tcPr>
          <w:p w:rsidR="0016432D" w:rsidRPr="006C03B3" w:rsidRDefault="0016432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18</w:t>
            </w:r>
          </w:p>
        </w:tc>
        <w:tc>
          <w:tcPr>
            <w:tcW w:w="1276" w:type="dxa"/>
            <w:shd w:val="clear" w:color="auto" w:fill="auto"/>
            <w:vAlign w:val="center"/>
          </w:tcPr>
          <w:p w:rsidR="0016432D" w:rsidRPr="006C03B3" w:rsidRDefault="0016432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0.019</w:t>
            </w:r>
          </w:p>
        </w:tc>
        <w:tc>
          <w:tcPr>
            <w:tcW w:w="1276" w:type="dxa"/>
            <w:shd w:val="clear" w:color="auto" w:fill="auto"/>
            <w:vAlign w:val="center"/>
          </w:tcPr>
          <w:p w:rsidR="0016432D" w:rsidRPr="006C03B3" w:rsidRDefault="0016432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w:t>
            </w:r>
          </w:p>
        </w:tc>
        <w:tc>
          <w:tcPr>
            <w:tcW w:w="1111" w:type="dxa"/>
            <w:shd w:val="clear" w:color="auto" w:fill="auto"/>
            <w:vAlign w:val="center"/>
          </w:tcPr>
          <w:p w:rsidR="0016432D" w:rsidRPr="006C03B3" w:rsidRDefault="0016432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86.1</w:t>
            </w:r>
          </w:p>
        </w:tc>
        <w:tc>
          <w:tcPr>
            <w:tcW w:w="1276" w:type="dxa"/>
            <w:shd w:val="clear" w:color="auto" w:fill="auto"/>
            <w:vAlign w:val="center"/>
          </w:tcPr>
          <w:p w:rsidR="0016432D" w:rsidRPr="006C03B3" w:rsidRDefault="0016432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0.015</w:t>
            </w:r>
          </w:p>
        </w:tc>
        <w:tc>
          <w:tcPr>
            <w:tcW w:w="1134" w:type="dxa"/>
            <w:shd w:val="clear" w:color="auto" w:fill="auto"/>
            <w:vAlign w:val="center"/>
          </w:tcPr>
          <w:p w:rsidR="0016432D" w:rsidRPr="006C03B3" w:rsidRDefault="0016432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w:t>
            </w:r>
          </w:p>
        </w:tc>
        <w:tc>
          <w:tcPr>
            <w:tcW w:w="992" w:type="dxa"/>
            <w:shd w:val="clear" w:color="auto" w:fill="auto"/>
            <w:vAlign w:val="center"/>
          </w:tcPr>
          <w:p w:rsidR="0016432D" w:rsidRPr="006C03B3" w:rsidRDefault="0016432D"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64.8</w:t>
            </w:r>
          </w:p>
        </w:tc>
      </w:tr>
    </w:tbl>
    <w:p w:rsidR="00A313FC" w:rsidRPr="00B029C6" w:rsidRDefault="00A313FC" w:rsidP="006C03B3">
      <w:pPr>
        <w:pStyle w:val="MDPI41tablecaption"/>
        <w:spacing w:before="0"/>
        <w:rPr>
          <w:b/>
        </w:rPr>
      </w:pPr>
      <w:r w:rsidRPr="00B029C6">
        <w:rPr>
          <w:rFonts w:asciiTheme="majorHAnsi" w:hAnsiTheme="majorHAnsi" w:cstheme="majorHAnsi"/>
          <w:b/>
        </w:rPr>
        <w:t>*</w:t>
      </w:r>
      <w:r w:rsidRPr="00B029C6">
        <w:rPr>
          <w:b/>
        </w:rPr>
        <w:t xml:space="preserve"> </w:t>
      </w:r>
      <w:r w:rsidR="00CC4B1C" w:rsidRPr="00B029C6">
        <w:rPr>
          <w:b/>
        </w:rPr>
        <w:t>[2]</w:t>
      </w:r>
      <w:r w:rsidR="00B029C6" w:rsidRPr="00B029C6">
        <w:rPr>
          <w:b/>
        </w:rPr>
        <w:t>.</w:t>
      </w:r>
    </w:p>
    <w:p w:rsidR="00B13743" w:rsidRPr="00B029C6" w:rsidRDefault="00B029C6" w:rsidP="00B029C6">
      <w:pPr>
        <w:pStyle w:val="MDPI41tablecaption"/>
      </w:pPr>
      <w:r w:rsidRPr="00B029C6">
        <w:rPr>
          <w:b/>
        </w:rPr>
        <w:t xml:space="preserve">Table 5. </w:t>
      </w:r>
      <w:r w:rsidR="00B13743" w:rsidRPr="00B029C6">
        <w:t>Overview of the removal efficiency for thallium and vanadium</w:t>
      </w:r>
      <w:r w:rsidR="00AE4710" w:rsidRPr="00B029C6">
        <w:t>.</w:t>
      </w:r>
    </w:p>
    <w:tbl>
      <w:tblPr>
        <w:tblStyle w:val="Tabela-mrea"/>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tblPr>
      <w:tblGrid>
        <w:gridCol w:w="1164"/>
        <w:gridCol w:w="1205"/>
        <w:gridCol w:w="1205"/>
        <w:gridCol w:w="945"/>
        <w:gridCol w:w="1205"/>
        <w:gridCol w:w="1205"/>
        <w:gridCol w:w="928"/>
      </w:tblGrid>
      <w:tr w:rsidR="00B13743" w:rsidRPr="006C03B3" w:rsidTr="00B029C6">
        <w:tc>
          <w:tcPr>
            <w:tcW w:w="1233" w:type="dxa"/>
            <w:vMerge w:val="restart"/>
            <w:tcBorders>
              <w:top w:val="single" w:sz="8" w:space="0" w:color="auto"/>
              <w:bottom w:val="single" w:sz="4" w:space="0" w:color="auto"/>
            </w:tcBorders>
            <w:shd w:val="clear" w:color="auto" w:fill="auto"/>
            <w:vAlign w:val="center"/>
          </w:tcPr>
          <w:p w:rsidR="00B13743" w:rsidRPr="006C03B3" w:rsidRDefault="00B13743"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Sampling  campaign, N</w:t>
            </w:r>
            <w:r w:rsidRPr="006C03B3">
              <w:rPr>
                <w:rFonts w:ascii="Palatino Linotype" w:hAnsi="Palatino Linotype" w:cs="Calibri Light"/>
                <w:sz w:val="18"/>
                <w:szCs w:val="18"/>
                <w:vertAlign w:val="superscript"/>
              </w:rPr>
              <w:t>o</w:t>
            </w:r>
          </w:p>
        </w:tc>
        <w:tc>
          <w:tcPr>
            <w:tcW w:w="3553" w:type="dxa"/>
            <w:gridSpan w:val="3"/>
            <w:tcBorders>
              <w:top w:val="single" w:sz="8" w:space="0" w:color="auto"/>
              <w:bottom w:val="single" w:sz="4" w:space="0" w:color="auto"/>
            </w:tcBorders>
            <w:shd w:val="clear" w:color="auto" w:fill="auto"/>
            <w:vAlign w:val="center"/>
          </w:tcPr>
          <w:p w:rsidR="00B13743" w:rsidRPr="006C03B3" w:rsidRDefault="00B13743"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Tl</w:t>
            </w:r>
          </w:p>
        </w:tc>
        <w:tc>
          <w:tcPr>
            <w:tcW w:w="3534" w:type="dxa"/>
            <w:gridSpan w:val="3"/>
            <w:tcBorders>
              <w:top w:val="single" w:sz="8" w:space="0" w:color="auto"/>
              <w:bottom w:val="single" w:sz="4" w:space="0" w:color="auto"/>
            </w:tcBorders>
            <w:shd w:val="clear" w:color="auto" w:fill="auto"/>
            <w:vAlign w:val="center"/>
          </w:tcPr>
          <w:p w:rsidR="00B13743" w:rsidRPr="006C03B3" w:rsidRDefault="00B13743"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V</w:t>
            </w:r>
          </w:p>
        </w:tc>
      </w:tr>
      <w:tr w:rsidR="00B13743" w:rsidRPr="006C03B3" w:rsidTr="00B029C6">
        <w:tc>
          <w:tcPr>
            <w:tcW w:w="1233" w:type="dxa"/>
            <w:vMerge/>
            <w:tcBorders>
              <w:top w:val="single" w:sz="4" w:space="0" w:color="auto"/>
              <w:bottom w:val="single" w:sz="4" w:space="0" w:color="auto"/>
            </w:tcBorders>
            <w:shd w:val="clear" w:color="auto" w:fill="auto"/>
            <w:vAlign w:val="center"/>
          </w:tcPr>
          <w:p w:rsidR="00B13743" w:rsidRPr="006C03B3" w:rsidRDefault="00B13743"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p>
        </w:tc>
        <w:tc>
          <w:tcPr>
            <w:tcW w:w="1276" w:type="dxa"/>
            <w:tcBorders>
              <w:top w:val="single" w:sz="4" w:space="0" w:color="auto"/>
              <w:bottom w:val="single" w:sz="4" w:space="0" w:color="auto"/>
            </w:tcBorders>
            <w:shd w:val="clear" w:color="auto" w:fill="auto"/>
            <w:vAlign w:val="center"/>
          </w:tcPr>
          <w:p w:rsidR="00B13743" w:rsidRPr="006C03B3" w:rsidRDefault="00B13743"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Inlet conce</w:t>
            </w:r>
            <w:r w:rsidRPr="006C03B3">
              <w:rPr>
                <w:rFonts w:ascii="Palatino Linotype" w:hAnsi="Palatino Linotype" w:cs="Calibri Light"/>
                <w:sz w:val="18"/>
                <w:szCs w:val="18"/>
              </w:rPr>
              <w:t>n</w:t>
            </w:r>
            <w:r w:rsidRPr="006C03B3">
              <w:rPr>
                <w:rFonts w:ascii="Palatino Linotype" w:hAnsi="Palatino Linotype" w:cs="Calibri Light"/>
                <w:sz w:val="18"/>
                <w:szCs w:val="18"/>
              </w:rPr>
              <w:t>tration, mg L</w:t>
            </w:r>
            <w:r w:rsidRPr="006C03B3">
              <w:rPr>
                <w:rFonts w:ascii="Palatino Linotype" w:hAnsi="Palatino Linotype" w:cs="Calibri Light"/>
                <w:sz w:val="18"/>
                <w:szCs w:val="18"/>
                <w:vertAlign w:val="superscript"/>
              </w:rPr>
              <w:t>-1</w:t>
            </w:r>
          </w:p>
        </w:tc>
        <w:tc>
          <w:tcPr>
            <w:tcW w:w="1276" w:type="dxa"/>
            <w:tcBorders>
              <w:top w:val="single" w:sz="4" w:space="0" w:color="auto"/>
              <w:bottom w:val="single" w:sz="4" w:space="0" w:color="auto"/>
            </w:tcBorders>
            <w:shd w:val="clear" w:color="auto" w:fill="auto"/>
            <w:vAlign w:val="center"/>
          </w:tcPr>
          <w:p w:rsidR="00B13743" w:rsidRPr="006C03B3" w:rsidRDefault="00B13743"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Outlet conce</w:t>
            </w:r>
            <w:r w:rsidRPr="006C03B3">
              <w:rPr>
                <w:rFonts w:ascii="Palatino Linotype" w:hAnsi="Palatino Linotype" w:cs="Calibri Light"/>
                <w:sz w:val="18"/>
                <w:szCs w:val="18"/>
              </w:rPr>
              <w:t>n</w:t>
            </w:r>
            <w:r w:rsidRPr="006C03B3">
              <w:rPr>
                <w:rFonts w:ascii="Palatino Linotype" w:hAnsi="Palatino Linotype" w:cs="Calibri Light"/>
                <w:sz w:val="18"/>
                <w:szCs w:val="18"/>
              </w:rPr>
              <w:t>tration, mg L</w:t>
            </w:r>
            <w:r w:rsidRPr="006C03B3">
              <w:rPr>
                <w:rFonts w:ascii="Palatino Linotype" w:hAnsi="Palatino Linotype" w:cs="Calibri Light"/>
                <w:sz w:val="18"/>
                <w:szCs w:val="18"/>
                <w:vertAlign w:val="superscript"/>
              </w:rPr>
              <w:t>-1</w:t>
            </w:r>
          </w:p>
        </w:tc>
        <w:tc>
          <w:tcPr>
            <w:tcW w:w="1001" w:type="dxa"/>
            <w:tcBorders>
              <w:top w:val="single" w:sz="4" w:space="0" w:color="auto"/>
              <w:bottom w:val="single" w:sz="4" w:space="0" w:color="auto"/>
            </w:tcBorders>
            <w:shd w:val="clear" w:color="auto" w:fill="auto"/>
            <w:vAlign w:val="center"/>
          </w:tcPr>
          <w:p w:rsidR="00B13743" w:rsidRPr="006C03B3" w:rsidRDefault="00B13743"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Treatment efficiency,    % m/m</w:t>
            </w:r>
          </w:p>
        </w:tc>
        <w:tc>
          <w:tcPr>
            <w:tcW w:w="1276" w:type="dxa"/>
            <w:tcBorders>
              <w:top w:val="single" w:sz="4" w:space="0" w:color="auto"/>
              <w:bottom w:val="single" w:sz="4" w:space="0" w:color="auto"/>
            </w:tcBorders>
            <w:shd w:val="clear" w:color="auto" w:fill="auto"/>
            <w:vAlign w:val="center"/>
          </w:tcPr>
          <w:p w:rsidR="00B13743" w:rsidRPr="006C03B3" w:rsidRDefault="00B13743"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Inlet conce</w:t>
            </w:r>
            <w:r w:rsidRPr="006C03B3">
              <w:rPr>
                <w:rFonts w:ascii="Palatino Linotype" w:hAnsi="Palatino Linotype" w:cs="Calibri Light"/>
                <w:sz w:val="18"/>
                <w:szCs w:val="18"/>
              </w:rPr>
              <w:t>n</w:t>
            </w:r>
            <w:r w:rsidRPr="006C03B3">
              <w:rPr>
                <w:rFonts w:ascii="Palatino Linotype" w:hAnsi="Palatino Linotype" w:cs="Calibri Light"/>
                <w:sz w:val="18"/>
                <w:szCs w:val="18"/>
              </w:rPr>
              <w:t>tration, mg L</w:t>
            </w:r>
            <w:r w:rsidRPr="006C03B3">
              <w:rPr>
                <w:rFonts w:ascii="Palatino Linotype" w:hAnsi="Palatino Linotype" w:cs="Calibri Light"/>
                <w:sz w:val="18"/>
                <w:szCs w:val="18"/>
                <w:vertAlign w:val="superscript"/>
              </w:rPr>
              <w:t>-1</w:t>
            </w:r>
          </w:p>
        </w:tc>
        <w:tc>
          <w:tcPr>
            <w:tcW w:w="1276" w:type="dxa"/>
            <w:tcBorders>
              <w:top w:val="single" w:sz="4" w:space="0" w:color="auto"/>
              <w:bottom w:val="single" w:sz="4" w:space="0" w:color="auto"/>
            </w:tcBorders>
            <w:shd w:val="clear" w:color="auto" w:fill="auto"/>
            <w:vAlign w:val="center"/>
          </w:tcPr>
          <w:p w:rsidR="00B13743" w:rsidRPr="006C03B3" w:rsidRDefault="00B13743"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Outlet conce</w:t>
            </w:r>
            <w:r w:rsidRPr="006C03B3">
              <w:rPr>
                <w:rFonts w:ascii="Palatino Linotype" w:hAnsi="Palatino Linotype" w:cs="Calibri Light"/>
                <w:sz w:val="18"/>
                <w:szCs w:val="18"/>
              </w:rPr>
              <w:t>n</w:t>
            </w:r>
            <w:r w:rsidRPr="006C03B3">
              <w:rPr>
                <w:rFonts w:ascii="Palatino Linotype" w:hAnsi="Palatino Linotype" w:cs="Calibri Light"/>
                <w:sz w:val="18"/>
                <w:szCs w:val="18"/>
              </w:rPr>
              <w:t>tration, mg L</w:t>
            </w:r>
            <w:r w:rsidRPr="006C03B3">
              <w:rPr>
                <w:rFonts w:ascii="Palatino Linotype" w:hAnsi="Palatino Linotype" w:cs="Calibri Light"/>
                <w:sz w:val="18"/>
                <w:szCs w:val="18"/>
                <w:vertAlign w:val="superscript"/>
              </w:rPr>
              <w:t>-1</w:t>
            </w:r>
          </w:p>
        </w:tc>
        <w:tc>
          <w:tcPr>
            <w:tcW w:w="982" w:type="dxa"/>
            <w:tcBorders>
              <w:top w:val="single" w:sz="4" w:space="0" w:color="auto"/>
              <w:bottom w:val="single" w:sz="4" w:space="0" w:color="auto"/>
            </w:tcBorders>
            <w:shd w:val="clear" w:color="auto" w:fill="auto"/>
            <w:vAlign w:val="center"/>
          </w:tcPr>
          <w:p w:rsidR="00B13743" w:rsidRPr="006C03B3" w:rsidRDefault="00B13743"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Treatment efficiency,  % m/m</w:t>
            </w:r>
          </w:p>
        </w:tc>
      </w:tr>
      <w:tr w:rsidR="00B13743" w:rsidRPr="006C03B3" w:rsidTr="00B029C6">
        <w:tc>
          <w:tcPr>
            <w:tcW w:w="1233" w:type="dxa"/>
            <w:tcBorders>
              <w:top w:val="single" w:sz="4" w:space="0" w:color="auto"/>
            </w:tcBorders>
            <w:shd w:val="clear" w:color="auto" w:fill="auto"/>
            <w:vAlign w:val="center"/>
          </w:tcPr>
          <w:p w:rsidR="00B13743" w:rsidRPr="006C03B3" w:rsidRDefault="00B13743"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6</w:t>
            </w:r>
          </w:p>
        </w:tc>
        <w:tc>
          <w:tcPr>
            <w:tcW w:w="1276" w:type="dxa"/>
            <w:tcBorders>
              <w:top w:val="single" w:sz="4" w:space="0" w:color="auto"/>
            </w:tcBorders>
            <w:shd w:val="clear" w:color="auto" w:fill="auto"/>
            <w:vAlign w:val="center"/>
          </w:tcPr>
          <w:p w:rsidR="00B13743" w:rsidRPr="006C03B3" w:rsidRDefault="00B13743"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[0.00025]</w:t>
            </w:r>
          </w:p>
        </w:tc>
        <w:tc>
          <w:tcPr>
            <w:tcW w:w="1276" w:type="dxa"/>
            <w:tcBorders>
              <w:top w:val="single" w:sz="4" w:space="0" w:color="auto"/>
            </w:tcBorders>
            <w:shd w:val="clear" w:color="auto" w:fill="auto"/>
            <w:vAlign w:val="center"/>
          </w:tcPr>
          <w:p w:rsidR="00B13743" w:rsidRPr="006C03B3" w:rsidRDefault="00B13743"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[0.00025]</w:t>
            </w:r>
          </w:p>
        </w:tc>
        <w:tc>
          <w:tcPr>
            <w:tcW w:w="1001" w:type="dxa"/>
            <w:vMerge w:val="restart"/>
            <w:tcBorders>
              <w:top w:val="single" w:sz="4" w:space="0" w:color="auto"/>
            </w:tcBorders>
            <w:shd w:val="clear" w:color="auto" w:fill="auto"/>
            <w:vAlign w:val="center"/>
          </w:tcPr>
          <w:p w:rsidR="00B13743" w:rsidRPr="006C03B3" w:rsidRDefault="00B13743"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n. e.</w:t>
            </w:r>
          </w:p>
        </w:tc>
        <w:tc>
          <w:tcPr>
            <w:tcW w:w="1276" w:type="dxa"/>
            <w:tcBorders>
              <w:top w:val="single" w:sz="4" w:space="0" w:color="auto"/>
            </w:tcBorders>
            <w:shd w:val="clear" w:color="auto" w:fill="auto"/>
            <w:vAlign w:val="center"/>
          </w:tcPr>
          <w:p w:rsidR="00B13743" w:rsidRPr="006C03B3" w:rsidRDefault="00B13743"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[0.030]</w:t>
            </w:r>
          </w:p>
        </w:tc>
        <w:tc>
          <w:tcPr>
            <w:tcW w:w="1276" w:type="dxa"/>
            <w:tcBorders>
              <w:top w:val="single" w:sz="4" w:space="0" w:color="auto"/>
            </w:tcBorders>
            <w:shd w:val="clear" w:color="auto" w:fill="auto"/>
            <w:vAlign w:val="center"/>
          </w:tcPr>
          <w:p w:rsidR="00B13743" w:rsidRPr="006C03B3" w:rsidRDefault="00B13743"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[0.030]</w:t>
            </w:r>
          </w:p>
        </w:tc>
        <w:tc>
          <w:tcPr>
            <w:tcW w:w="982" w:type="dxa"/>
            <w:vMerge w:val="restart"/>
            <w:tcBorders>
              <w:top w:val="single" w:sz="4" w:space="0" w:color="auto"/>
            </w:tcBorders>
            <w:shd w:val="clear" w:color="auto" w:fill="auto"/>
            <w:vAlign w:val="center"/>
          </w:tcPr>
          <w:p w:rsidR="00B13743" w:rsidRPr="006C03B3" w:rsidRDefault="00B13743"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n. e.</w:t>
            </w:r>
          </w:p>
        </w:tc>
      </w:tr>
      <w:tr w:rsidR="00B13743" w:rsidRPr="006C03B3" w:rsidTr="00B029C6">
        <w:tc>
          <w:tcPr>
            <w:tcW w:w="1233" w:type="dxa"/>
            <w:shd w:val="clear" w:color="auto" w:fill="auto"/>
            <w:vAlign w:val="center"/>
          </w:tcPr>
          <w:p w:rsidR="00B13743" w:rsidRPr="006C03B3" w:rsidRDefault="00B13743"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w:t>
            </w:r>
          </w:p>
        </w:tc>
        <w:tc>
          <w:tcPr>
            <w:tcW w:w="1276" w:type="dxa"/>
            <w:shd w:val="clear" w:color="auto" w:fill="auto"/>
            <w:vAlign w:val="center"/>
          </w:tcPr>
          <w:p w:rsidR="00B13743" w:rsidRPr="006C03B3" w:rsidRDefault="00B13743"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[0.00025]</w:t>
            </w:r>
          </w:p>
        </w:tc>
        <w:tc>
          <w:tcPr>
            <w:tcW w:w="1276" w:type="dxa"/>
            <w:shd w:val="clear" w:color="auto" w:fill="auto"/>
            <w:vAlign w:val="center"/>
          </w:tcPr>
          <w:p w:rsidR="00B13743" w:rsidRPr="006C03B3" w:rsidRDefault="00B13743"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[0.00025]</w:t>
            </w:r>
          </w:p>
        </w:tc>
        <w:tc>
          <w:tcPr>
            <w:tcW w:w="1001" w:type="dxa"/>
            <w:vMerge/>
            <w:shd w:val="clear" w:color="auto" w:fill="auto"/>
            <w:vAlign w:val="center"/>
          </w:tcPr>
          <w:p w:rsidR="00B13743" w:rsidRPr="006C03B3" w:rsidRDefault="00B13743" w:rsidP="00B029C6">
            <w:pPr>
              <w:autoSpaceDE w:val="0"/>
              <w:autoSpaceDN w:val="0"/>
              <w:adjustRightInd w:val="0"/>
              <w:snapToGrid w:val="0"/>
              <w:spacing w:line="240" w:lineRule="auto"/>
              <w:jc w:val="center"/>
              <w:rPr>
                <w:rFonts w:cstheme="majorHAnsi"/>
                <w:noProof w:val="0"/>
                <w:sz w:val="18"/>
                <w:szCs w:val="18"/>
              </w:rPr>
            </w:pPr>
          </w:p>
        </w:tc>
        <w:tc>
          <w:tcPr>
            <w:tcW w:w="1276" w:type="dxa"/>
            <w:shd w:val="clear" w:color="auto" w:fill="auto"/>
            <w:vAlign w:val="center"/>
          </w:tcPr>
          <w:p w:rsidR="00B13743" w:rsidRPr="006C03B3" w:rsidRDefault="00B13743"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[0.030]</w:t>
            </w:r>
          </w:p>
        </w:tc>
        <w:tc>
          <w:tcPr>
            <w:tcW w:w="1276" w:type="dxa"/>
            <w:shd w:val="clear" w:color="auto" w:fill="auto"/>
            <w:vAlign w:val="center"/>
          </w:tcPr>
          <w:p w:rsidR="00B13743" w:rsidRPr="006C03B3" w:rsidRDefault="00B13743"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[0.030]</w:t>
            </w:r>
          </w:p>
        </w:tc>
        <w:tc>
          <w:tcPr>
            <w:tcW w:w="982" w:type="dxa"/>
            <w:vMerge/>
            <w:shd w:val="clear" w:color="auto" w:fill="auto"/>
            <w:vAlign w:val="center"/>
          </w:tcPr>
          <w:p w:rsidR="00B13743" w:rsidRPr="006C03B3" w:rsidRDefault="00B13743" w:rsidP="00B029C6">
            <w:pPr>
              <w:autoSpaceDE w:val="0"/>
              <w:autoSpaceDN w:val="0"/>
              <w:adjustRightInd w:val="0"/>
              <w:snapToGrid w:val="0"/>
              <w:spacing w:line="240" w:lineRule="auto"/>
              <w:jc w:val="center"/>
              <w:rPr>
                <w:rFonts w:cstheme="majorHAnsi"/>
                <w:noProof w:val="0"/>
                <w:sz w:val="18"/>
                <w:szCs w:val="18"/>
              </w:rPr>
            </w:pPr>
          </w:p>
        </w:tc>
      </w:tr>
      <w:tr w:rsidR="00B13743" w:rsidRPr="006C03B3" w:rsidTr="00B029C6">
        <w:tc>
          <w:tcPr>
            <w:tcW w:w="1233" w:type="dxa"/>
            <w:shd w:val="clear" w:color="auto" w:fill="auto"/>
            <w:vAlign w:val="center"/>
          </w:tcPr>
          <w:p w:rsidR="00B13743" w:rsidRPr="006C03B3" w:rsidRDefault="00B13743"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w:t>
            </w:r>
          </w:p>
        </w:tc>
        <w:tc>
          <w:tcPr>
            <w:tcW w:w="1276" w:type="dxa"/>
            <w:shd w:val="clear" w:color="auto" w:fill="auto"/>
            <w:vAlign w:val="center"/>
          </w:tcPr>
          <w:p w:rsidR="00B13743" w:rsidRPr="006C03B3" w:rsidRDefault="00B13743"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&lt;0.01</w:t>
            </w:r>
          </w:p>
        </w:tc>
        <w:tc>
          <w:tcPr>
            <w:tcW w:w="1276" w:type="dxa"/>
            <w:shd w:val="clear" w:color="auto" w:fill="auto"/>
            <w:vAlign w:val="center"/>
          </w:tcPr>
          <w:p w:rsidR="00B13743" w:rsidRPr="006C03B3" w:rsidRDefault="00B13743"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&lt;0.001</w:t>
            </w:r>
          </w:p>
        </w:tc>
        <w:tc>
          <w:tcPr>
            <w:tcW w:w="1001" w:type="dxa"/>
            <w:shd w:val="clear" w:color="auto" w:fill="auto"/>
            <w:vAlign w:val="center"/>
          </w:tcPr>
          <w:p w:rsidR="00B13743" w:rsidRPr="006C03B3" w:rsidRDefault="00B13743"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90.8</w:t>
            </w:r>
          </w:p>
        </w:tc>
        <w:tc>
          <w:tcPr>
            <w:tcW w:w="1276" w:type="dxa"/>
            <w:shd w:val="clear" w:color="auto" w:fill="auto"/>
            <w:vAlign w:val="center"/>
          </w:tcPr>
          <w:p w:rsidR="00B13743" w:rsidRPr="006C03B3" w:rsidRDefault="00B13743"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0.0014</w:t>
            </w:r>
          </w:p>
        </w:tc>
        <w:tc>
          <w:tcPr>
            <w:tcW w:w="1276" w:type="dxa"/>
            <w:shd w:val="clear" w:color="auto" w:fill="auto"/>
            <w:vAlign w:val="center"/>
          </w:tcPr>
          <w:p w:rsidR="00B13743" w:rsidRPr="006C03B3" w:rsidRDefault="00B13743"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0.00081</w:t>
            </w:r>
          </w:p>
        </w:tc>
        <w:tc>
          <w:tcPr>
            <w:tcW w:w="982" w:type="dxa"/>
            <w:shd w:val="clear" w:color="auto" w:fill="auto"/>
            <w:vAlign w:val="center"/>
          </w:tcPr>
          <w:p w:rsidR="00B13743" w:rsidRPr="006C03B3" w:rsidRDefault="00B13743"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46.9</w:t>
            </w:r>
          </w:p>
        </w:tc>
      </w:tr>
      <w:tr w:rsidR="00544517" w:rsidRPr="006C03B3" w:rsidTr="00B029C6">
        <w:tc>
          <w:tcPr>
            <w:tcW w:w="1233"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w:t>
            </w: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w:t>
            </w: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w:t>
            </w:r>
          </w:p>
        </w:tc>
        <w:tc>
          <w:tcPr>
            <w:tcW w:w="1001" w:type="dxa"/>
            <w:vMerge w:val="restart"/>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n. e.</w:t>
            </w:r>
          </w:p>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0.0016</w:t>
            </w: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0.00056</w:t>
            </w:r>
          </w:p>
        </w:tc>
        <w:tc>
          <w:tcPr>
            <w:tcW w:w="982"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65.0</w:t>
            </w:r>
          </w:p>
        </w:tc>
      </w:tr>
      <w:tr w:rsidR="00544517" w:rsidRPr="006C03B3" w:rsidTr="00B029C6">
        <w:tc>
          <w:tcPr>
            <w:tcW w:w="1233"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10</w:t>
            </w: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w:t>
            </w: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w:t>
            </w:r>
          </w:p>
        </w:tc>
        <w:tc>
          <w:tcPr>
            <w:tcW w:w="1001" w:type="dxa"/>
            <w:vMerge/>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0.0075</w:t>
            </w: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0.00034</w:t>
            </w:r>
          </w:p>
        </w:tc>
        <w:tc>
          <w:tcPr>
            <w:tcW w:w="982"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95.3</w:t>
            </w:r>
          </w:p>
        </w:tc>
      </w:tr>
      <w:tr w:rsidR="00544517" w:rsidRPr="006C03B3" w:rsidTr="00B029C6">
        <w:tc>
          <w:tcPr>
            <w:tcW w:w="1233"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11</w:t>
            </w: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w:t>
            </w: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w:t>
            </w:r>
          </w:p>
        </w:tc>
        <w:tc>
          <w:tcPr>
            <w:tcW w:w="1001" w:type="dxa"/>
            <w:vMerge/>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0.0025</w:t>
            </w: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0.00043</w:t>
            </w:r>
          </w:p>
        </w:tc>
        <w:tc>
          <w:tcPr>
            <w:tcW w:w="982"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82.4</w:t>
            </w:r>
          </w:p>
        </w:tc>
      </w:tr>
      <w:tr w:rsidR="00544517" w:rsidRPr="006C03B3" w:rsidTr="00B029C6">
        <w:tc>
          <w:tcPr>
            <w:tcW w:w="1233"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12</w:t>
            </w:r>
            <w:r w:rsidR="00A313FC" w:rsidRPr="006C03B3">
              <w:rPr>
                <w:rFonts w:cstheme="majorHAnsi"/>
                <w:noProof w:val="0"/>
                <w:sz w:val="18"/>
                <w:szCs w:val="18"/>
              </w:rPr>
              <w:t>*</w:t>
            </w: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w:t>
            </w: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w:t>
            </w:r>
          </w:p>
        </w:tc>
        <w:tc>
          <w:tcPr>
            <w:tcW w:w="1001" w:type="dxa"/>
            <w:vMerge/>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0.0030</w:t>
            </w: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0.00055</w:t>
            </w:r>
          </w:p>
        </w:tc>
        <w:tc>
          <w:tcPr>
            <w:tcW w:w="982"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81.7</w:t>
            </w:r>
          </w:p>
        </w:tc>
      </w:tr>
      <w:tr w:rsidR="00544517" w:rsidRPr="006C03B3" w:rsidTr="00B029C6">
        <w:tc>
          <w:tcPr>
            <w:tcW w:w="1233"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13</w:t>
            </w:r>
            <w:r w:rsidR="00A313FC" w:rsidRPr="006C03B3">
              <w:rPr>
                <w:rFonts w:cstheme="majorHAnsi"/>
                <w:noProof w:val="0"/>
                <w:sz w:val="18"/>
                <w:szCs w:val="18"/>
              </w:rPr>
              <w:t>*</w:t>
            </w: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w:t>
            </w: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w:t>
            </w:r>
          </w:p>
        </w:tc>
        <w:tc>
          <w:tcPr>
            <w:tcW w:w="1001" w:type="dxa"/>
            <w:vMerge/>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0.0075</w:t>
            </w: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0.00032</w:t>
            </w:r>
          </w:p>
        </w:tc>
        <w:tc>
          <w:tcPr>
            <w:tcW w:w="982"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95.6</w:t>
            </w:r>
          </w:p>
        </w:tc>
      </w:tr>
      <w:tr w:rsidR="00544517" w:rsidRPr="006C03B3" w:rsidTr="00B029C6">
        <w:tc>
          <w:tcPr>
            <w:tcW w:w="1233"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17</w:t>
            </w: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w:t>
            </w: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w:t>
            </w:r>
          </w:p>
        </w:tc>
        <w:tc>
          <w:tcPr>
            <w:tcW w:w="1001" w:type="dxa"/>
            <w:vMerge/>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0.0028</w:t>
            </w: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0.00066</w:t>
            </w:r>
          </w:p>
        </w:tc>
        <w:tc>
          <w:tcPr>
            <w:tcW w:w="982"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74.5</w:t>
            </w:r>
          </w:p>
        </w:tc>
      </w:tr>
      <w:tr w:rsidR="00544517" w:rsidRPr="006C03B3" w:rsidTr="00B029C6">
        <w:tc>
          <w:tcPr>
            <w:tcW w:w="1233"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18</w:t>
            </w: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w:t>
            </w: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w:t>
            </w:r>
          </w:p>
        </w:tc>
        <w:tc>
          <w:tcPr>
            <w:tcW w:w="1001" w:type="dxa"/>
            <w:vMerge/>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0.0031</w:t>
            </w:r>
          </w:p>
        </w:tc>
        <w:tc>
          <w:tcPr>
            <w:tcW w:w="1276"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0.00059</w:t>
            </w:r>
          </w:p>
        </w:tc>
        <w:tc>
          <w:tcPr>
            <w:tcW w:w="982" w:type="dxa"/>
            <w:shd w:val="clear" w:color="auto" w:fill="auto"/>
            <w:vAlign w:val="center"/>
          </w:tcPr>
          <w:p w:rsidR="00544517" w:rsidRPr="006C03B3" w:rsidRDefault="00544517"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79.9</w:t>
            </w:r>
          </w:p>
        </w:tc>
      </w:tr>
    </w:tbl>
    <w:p w:rsidR="00A313FC" w:rsidRPr="006C03B3" w:rsidRDefault="00A313FC" w:rsidP="006C03B3">
      <w:pPr>
        <w:pStyle w:val="MDPI41tablecaption"/>
        <w:spacing w:before="0"/>
        <w:rPr>
          <w:b/>
          <w:szCs w:val="18"/>
        </w:rPr>
      </w:pPr>
      <w:r w:rsidRPr="006C03B3">
        <w:rPr>
          <w:rFonts w:cstheme="majorHAnsi"/>
          <w:b/>
          <w:szCs w:val="18"/>
        </w:rPr>
        <w:t>*</w:t>
      </w:r>
      <w:r w:rsidRPr="006C03B3">
        <w:rPr>
          <w:b/>
          <w:szCs w:val="18"/>
        </w:rPr>
        <w:t xml:space="preserve"> </w:t>
      </w:r>
      <w:r w:rsidR="00CC4B1C" w:rsidRPr="006C03B3">
        <w:rPr>
          <w:b/>
          <w:szCs w:val="18"/>
        </w:rPr>
        <w:t>[2]</w:t>
      </w:r>
      <w:r w:rsidR="00B029C6" w:rsidRPr="006C03B3">
        <w:rPr>
          <w:b/>
          <w:szCs w:val="18"/>
        </w:rPr>
        <w:t>.</w:t>
      </w:r>
    </w:p>
    <w:p w:rsidR="00C62AAD" w:rsidRPr="00B029C6" w:rsidRDefault="00B029C6" w:rsidP="00B029C6">
      <w:pPr>
        <w:pStyle w:val="MDPI41tablecaption"/>
      </w:pPr>
      <w:r w:rsidRPr="00B029C6">
        <w:rPr>
          <w:b/>
        </w:rPr>
        <w:t xml:space="preserve">Table 6. </w:t>
      </w:r>
      <w:r w:rsidR="00C62AAD" w:rsidRPr="00B029C6">
        <w:t xml:space="preserve">Overview of the removal efficiency for </w:t>
      </w:r>
      <w:r w:rsidR="00C4559C" w:rsidRPr="00B029C6">
        <w:t>mercury</w:t>
      </w:r>
      <w:r w:rsidR="00C62AAD" w:rsidRPr="00B029C6">
        <w:t xml:space="preserve"> and </w:t>
      </w:r>
      <w:r w:rsidR="00C4559C" w:rsidRPr="00B029C6">
        <w:t>zinc</w:t>
      </w:r>
      <w:r w:rsidR="00AE4710" w:rsidRPr="00B029C6">
        <w:t>.</w:t>
      </w:r>
    </w:p>
    <w:tbl>
      <w:tblPr>
        <w:tblStyle w:val="Tabela-mrea"/>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tblPr>
      <w:tblGrid>
        <w:gridCol w:w="1193"/>
        <w:gridCol w:w="1203"/>
        <w:gridCol w:w="1203"/>
        <w:gridCol w:w="926"/>
        <w:gridCol w:w="1203"/>
        <w:gridCol w:w="1203"/>
        <w:gridCol w:w="926"/>
      </w:tblGrid>
      <w:tr w:rsidR="00C62AAD" w:rsidRPr="006C03B3" w:rsidTr="00B029C6">
        <w:tc>
          <w:tcPr>
            <w:tcW w:w="1265" w:type="dxa"/>
            <w:vMerge w:val="restart"/>
            <w:tcBorders>
              <w:top w:val="single" w:sz="8" w:space="0" w:color="auto"/>
              <w:bottom w:val="single" w:sz="4" w:space="0" w:color="auto"/>
            </w:tcBorders>
            <w:shd w:val="clear" w:color="auto" w:fill="auto"/>
            <w:vAlign w:val="center"/>
          </w:tcPr>
          <w:p w:rsidR="00C62AAD" w:rsidRPr="006C03B3" w:rsidRDefault="00C62AAD" w:rsidP="00B029C6">
            <w:pPr>
              <w:pStyle w:val="Heading1IntechOpen"/>
              <w:autoSpaceDE w:val="0"/>
              <w:autoSpaceDN w:val="0"/>
              <w:adjustRightInd w:val="0"/>
              <w:snapToGrid w:val="0"/>
              <w:spacing w:before="0" w:after="0"/>
              <w:jc w:val="center"/>
              <w:rPr>
                <w:rFonts w:ascii="Palatino Linotype" w:hAnsi="Palatino Linotype" w:cs="Calibri Light"/>
                <w:szCs w:val="18"/>
              </w:rPr>
            </w:pPr>
            <w:r w:rsidRPr="006C03B3">
              <w:rPr>
                <w:rFonts w:ascii="Palatino Linotype" w:hAnsi="Palatino Linotype" w:cs="Calibri Light"/>
                <w:szCs w:val="18"/>
              </w:rPr>
              <w:t xml:space="preserve">Sampling </w:t>
            </w:r>
            <w:r w:rsidR="00F11327" w:rsidRPr="006C03B3">
              <w:rPr>
                <w:rFonts w:ascii="Palatino Linotype" w:hAnsi="Palatino Linotype" w:cs="Calibri Light"/>
                <w:szCs w:val="18"/>
              </w:rPr>
              <w:t>campaign</w:t>
            </w:r>
            <w:r w:rsidRPr="006C03B3">
              <w:rPr>
                <w:rFonts w:ascii="Palatino Linotype" w:hAnsi="Palatino Linotype" w:cs="Calibri Light"/>
                <w:szCs w:val="18"/>
              </w:rPr>
              <w:t>, N</w:t>
            </w:r>
            <w:r w:rsidRPr="006C03B3">
              <w:rPr>
                <w:rFonts w:ascii="Palatino Linotype" w:hAnsi="Palatino Linotype" w:cs="Calibri Light"/>
                <w:szCs w:val="18"/>
                <w:vertAlign w:val="superscript"/>
              </w:rPr>
              <w:t>o</w:t>
            </w:r>
          </w:p>
        </w:tc>
        <w:tc>
          <w:tcPr>
            <w:tcW w:w="3534" w:type="dxa"/>
            <w:gridSpan w:val="3"/>
            <w:tcBorders>
              <w:top w:val="single" w:sz="8" w:space="0" w:color="auto"/>
              <w:bottom w:val="single" w:sz="4" w:space="0" w:color="auto"/>
            </w:tcBorders>
            <w:shd w:val="clear" w:color="auto" w:fill="auto"/>
            <w:vAlign w:val="center"/>
          </w:tcPr>
          <w:p w:rsidR="00C62AAD" w:rsidRPr="006C03B3" w:rsidRDefault="00C62AAD" w:rsidP="00B029C6">
            <w:pPr>
              <w:pStyle w:val="Heading1IntechOpen"/>
              <w:autoSpaceDE w:val="0"/>
              <w:autoSpaceDN w:val="0"/>
              <w:adjustRightInd w:val="0"/>
              <w:snapToGrid w:val="0"/>
              <w:spacing w:before="0" w:after="0"/>
              <w:jc w:val="center"/>
              <w:rPr>
                <w:rFonts w:ascii="Palatino Linotype" w:hAnsi="Palatino Linotype" w:cs="Calibri Light"/>
                <w:szCs w:val="18"/>
              </w:rPr>
            </w:pPr>
            <w:r w:rsidRPr="006C03B3">
              <w:rPr>
                <w:rFonts w:ascii="Palatino Linotype" w:hAnsi="Palatino Linotype" w:cs="Calibri Light"/>
                <w:szCs w:val="18"/>
              </w:rPr>
              <w:t>Hg</w:t>
            </w:r>
          </w:p>
        </w:tc>
        <w:tc>
          <w:tcPr>
            <w:tcW w:w="3534" w:type="dxa"/>
            <w:gridSpan w:val="3"/>
            <w:tcBorders>
              <w:top w:val="single" w:sz="8" w:space="0" w:color="auto"/>
              <w:bottom w:val="single" w:sz="4" w:space="0" w:color="auto"/>
            </w:tcBorders>
            <w:shd w:val="clear" w:color="auto" w:fill="auto"/>
            <w:vAlign w:val="center"/>
          </w:tcPr>
          <w:p w:rsidR="00C62AAD" w:rsidRPr="006C03B3" w:rsidRDefault="00C62AAD" w:rsidP="00B029C6">
            <w:pPr>
              <w:pStyle w:val="Heading1IntechOpen"/>
              <w:autoSpaceDE w:val="0"/>
              <w:autoSpaceDN w:val="0"/>
              <w:adjustRightInd w:val="0"/>
              <w:snapToGrid w:val="0"/>
              <w:spacing w:before="0" w:after="0"/>
              <w:jc w:val="center"/>
              <w:rPr>
                <w:rFonts w:ascii="Palatino Linotype" w:hAnsi="Palatino Linotype" w:cs="Calibri Light"/>
                <w:szCs w:val="18"/>
              </w:rPr>
            </w:pPr>
            <w:r w:rsidRPr="006C03B3">
              <w:rPr>
                <w:rFonts w:ascii="Palatino Linotype" w:hAnsi="Palatino Linotype" w:cs="Calibri Light"/>
                <w:szCs w:val="18"/>
              </w:rPr>
              <w:t>Zn</w:t>
            </w:r>
          </w:p>
        </w:tc>
      </w:tr>
      <w:tr w:rsidR="0028644F" w:rsidRPr="006C03B3" w:rsidTr="00B029C6">
        <w:tc>
          <w:tcPr>
            <w:tcW w:w="1265" w:type="dxa"/>
            <w:vMerge/>
            <w:tcBorders>
              <w:top w:val="single" w:sz="4" w:space="0" w:color="auto"/>
              <w:bottom w:val="single" w:sz="4" w:space="0" w:color="auto"/>
            </w:tcBorders>
            <w:shd w:val="clear" w:color="auto" w:fill="auto"/>
            <w:vAlign w:val="center"/>
          </w:tcPr>
          <w:p w:rsidR="00C62AAD" w:rsidRPr="006C03B3" w:rsidRDefault="00C62AAD" w:rsidP="00B029C6">
            <w:pPr>
              <w:pStyle w:val="Heading1IntechOpen"/>
              <w:autoSpaceDE w:val="0"/>
              <w:autoSpaceDN w:val="0"/>
              <w:adjustRightInd w:val="0"/>
              <w:snapToGrid w:val="0"/>
              <w:spacing w:before="0" w:after="0"/>
              <w:jc w:val="center"/>
              <w:rPr>
                <w:rFonts w:ascii="Palatino Linotype" w:hAnsi="Palatino Linotype" w:cs="Calibri Light"/>
                <w:szCs w:val="18"/>
              </w:rPr>
            </w:pPr>
          </w:p>
        </w:tc>
        <w:tc>
          <w:tcPr>
            <w:tcW w:w="1276" w:type="dxa"/>
            <w:tcBorders>
              <w:top w:val="single" w:sz="4" w:space="0" w:color="auto"/>
              <w:bottom w:val="single" w:sz="4" w:space="0" w:color="auto"/>
            </w:tcBorders>
            <w:shd w:val="clear" w:color="auto" w:fill="auto"/>
            <w:vAlign w:val="center"/>
          </w:tcPr>
          <w:p w:rsidR="00C62AAD" w:rsidRPr="006C03B3" w:rsidRDefault="00C62AAD" w:rsidP="00B029C6">
            <w:pPr>
              <w:pStyle w:val="Heading1IntechOpen"/>
              <w:autoSpaceDE w:val="0"/>
              <w:autoSpaceDN w:val="0"/>
              <w:adjustRightInd w:val="0"/>
              <w:snapToGrid w:val="0"/>
              <w:spacing w:before="0" w:after="0"/>
              <w:jc w:val="center"/>
              <w:rPr>
                <w:rFonts w:ascii="Palatino Linotype" w:hAnsi="Palatino Linotype" w:cs="Calibri Light"/>
                <w:szCs w:val="18"/>
              </w:rPr>
            </w:pPr>
            <w:r w:rsidRPr="006C03B3">
              <w:rPr>
                <w:rFonts w:ascii="Palatino Linotype" w:hAnsi="Palatino Linotype" w:cs="Calibri Light"/>
                <w:szCs w:val="18"/>
              </w:rPr>
              <w:t>Inlet conce</w:t>
            </w:r>
            <w:r w:rsidRPr="006C03B3">
              <w:rPr>
                <w:rFonts w:ascii="Palatino Linotype" w:hAnsi="Palatino Linotype" w:cs="Calibri Light"/>
                <w:szCs w:val="18"/>
              </w:rPr>
              <w:t>n</w:t>
            </w:r>
            <w:r w:rsidRPr="006C03B3">
              <w:rPr>
                <w:rFonts w:ascii="Palatino Linotype" w:hAnsi="Palatino Linotype" w:cs="Calibri Light"/>
                <w:szCs w:val="18"/>
              </w:rPr>
              <w:t>tration, mg L</w:t>
            </w:r>
            <w:r w:rsidRPr="006C03B3">
              <w:rPr>
                <w:rFonts w:ascii="Palatino Linotype" w:hAnsi="Palatino Linotype" w:cs="Calibri Light"/>
                <w:szCs w:val="18"/>
                <w:vertAlign w:val="superscript"/>
              </w:rPr>
              <w:t>-1</w:t>
            </w:r>
          </w:p>
        </w:tc>
        <w:tc>
          <w:tcPr>
            <w:tcW w:w="1276" w:type="dxa"/>
            <w:tcBorders>
              <w:top w:val="single" w:sz="4" w:space="0" w:color="auto"/>
              <w:bottom w:val="single" w:sz="4" w:space="0" w:color="auto"/>
            </w:tcBorders>
            <w:shd w:val="clear" w:color="auto" w:fill="auto"/>
            <w:vAlign w:val="center"/>
          </w:tcPr>
          <w:p w:rsidR="00C62AAD" w:rsidRPr="006C03B3" w:rsidRDefault="00C62AAD" w:rsidP="00B029C6">
            <w:pPr>
              <w:pStyle w:val="Heading1IntechOpen"/>
              <w:autoSpaceDE w:val="0"/>
              <w:autoSpaceDN w:val="0"/>
              <w:adjustRightInd w:val="0"/>
              <w:snapToGrid w:val="0"/>
              <w:spacing w:before="0" w:after="0"/>
              <w:jc w:val="center"/>
              <w:rPr>
                <w:rFonts w:ascii="Palatino Linotype" w:hAnsi="Palatino Linotype" w:cs="Calibri Light"/>
                <w:szCs w:val="18"/>
              </w:rPr>
            </w:pPr>
            <w:r w:rsidRPr="006C03B3">
              <w:rPr>
                <w:rFonts w:ascii="Palatino Linotype" w:hAnsi="Palatino Linotype" w:cs="Calibri Light"/>
                <w:szCs w:val="18"/>
              </w:rPr>
              <w:t>Outlet co</w:t>
            </w:r>
            <w:r w:rsidRPr="006C03B3">
              <w:rPr>
                <w:rFonts w:ascii="Palatino Linotype" w:hAnsi="Palatino Linotype" w:cs="Calibri Light"/>
                <w:szCs w:val="18"/>
              </w:rPr>
              <w:t>n</w:t>
            </w:r>
            <w:r w:rsidRPr="006C03B3">
              <w:rPr>
                <w:rFonts w:ascii="Palatino Linotype" w:hAnsi="Palatino Linotype" w:cs="Calibri Light"/>
                <w:szCs w:val="18"/>
              </w:rPr>
              <w:t>centration, mg L</w:t>
            </w:r>
            <w:r w:rsidRPr="006C03B3">
              <w:rPr>
                <w:rFonts w:ascii="Palatino Linotype" w:hAnsi="Palatino Linotype" w:cs="Calibri Light"/>
                <w:szCs w:val="18"/>
                <w:vertAlign w:val="superscript"/>
              </w:rPr>
              <w:t>-1</w:t>
            </w:r>
          </w:p>
        </w:tc>
        <w:tc>
          <w:tcPr>
            <w:tcW w:w="982" w:type="dxa"/>
            <w:tcBorders>
              <w:top w:val="single" w:sz="4" w:space="0" w:color="auto"/>
              <w:bottom w:val="single" w:sz="4" w:space="0" w:color="auto"/>
            </w:tcBorders>
            <w:shd w:val="clear" w:color="auto" w:fill="auto"/>
            <w:vAlign w:val="center"/>
          </w:tcPr>
          <w:p w:rsidR="00C62AAD" w:rsidRPr="006C03B3" w:rsidRDefault="00C62AAD" w:rsidP="00B029C6">
            <w:pPr>
              <w:pStyle w:val="Heading1IntechOpen"/>
              <w:autoSpaceDE w:val="0"/>
              <w:autoSpaceDN w:val="0"/>
              <w:adjustRightInd w:val="0"/>
              <w:snapToGrid w:val="0"/>
              <w:spacing w:before="0" w:after="0"/>
              <w:jc w:val="center"/>
              <w:rPr>
                <w:rFonts w:ascii="Palatino Linotype" w:hAnsi="Palatino Linotype" w:cs="Calibri Light"/>
                <w:szCs w:val="18"/>
              </w:rPr>
            </w:pPr>
            <w:r w:rsidRPr="006C03B3">
              <w:rPr>
                <w:rFonts w:ascii="Palatino Linotype" w:hAnsi="Palatino Linotype" w:cs="Calibri Light"/>
                <w:szCs w:val="18"/>
              </w:rPr>
              <w:t>Trea</w:t>
            </w:r>
            <w:r w:rsidRPr="006C03B3">
              <w:rPr>
                <w:rFonts w:ascii="Palatino Linotype" w:hAnsi="Palatino Linotype" w:cs="Calibri Light"/>
                <w:szCs w:val="18"/>
              </w:rPr>
              <w:t>t</w:t>
            </w:r>
            <w:r w:rsidRPr="006C03B3">
              <w:rPr>
                <w:rFonts w:ascii="Palatino Linotype" w:hAnsi="Palatino Linotype" w:cs="Calibri Light"/>
                <w:szCs w:val="18"/>
              </w:rPr>
              <w:t>ment efficie</w:t>
            </w:r>
            <w:r w:rsidRPr="006C03B3">
              <w:rPr>
                <w:rFonts w:ascii="Palatino Linotype" w:hAnsi="Palatino Linotype" w:cs="Calibri Light"/>
                <w:szCs w:val="18"/>
              </w:rPr>
              <w:t>n</w:t>
            </w:r>
            <w:r w:rsidRPr="006C03B3">
              <w:rPr>
                <w:rFonts w:ascii="Palatino Linotype" w:hAnsi="Palatino Linotype" w:cs="Calibri Light"/>
                <w:szCs w:val="18"/>
              </w:rPr>
              <w:t>cy,    % m/m</w:t>
            </w:r>
          </w:p>
        </w:tc>
        <w:tc>
          <w:tcPr>
            <w:tcW w:w="1276" w:type="dxa"/>
            <w:tcBorders>
              <w:top w:val="single" w:sz="4" w:space="0" w:color="auto"/>
              <w:bottom w:val="single" w:sz="4" w:space="0" w:color="auto"/>
            </w:tcBorders>
            <w:shd w:val="clear" w:color="auto" w:fill="auto"/>
            <w:vAlign w:val="center"/>
          </w:tcPr>
          <w:p w:rsidR="00C62AAD" w:rsidRPr="006C03B3" w:rsidRDefault="00C62AAD" w:rsidP="00B029C6">
            <w:pPr>
              <w:pStyle w:val="Heading1IntechOpen"/>
              <w:autoSpaceDE w:val="0"/>
              <w:autoSpaceDN w:val="0"/>
              <w:adjustRightInd w:val="0"/>
              <w:snapToGrid w:val="0"/>
              <w:spacing w:before="0" w:after="0"/>
              <w:jc w:val="center"/>
              <w:rPr>
                <w:rFonts w:ascii="Palatino Linotype" w:hAnsi="Palatino Linotype" w:cs="Calibri Light"/>
                <w:szCs w:val="18"/>
              </w:rPr>
            </w:pPr>
            <w:r w:rsidRPr="006C03B3">
              <w:rPr>
                <w:rFonts w:ascii="Palatino Linotype" w:hAnsi="Palatino Linotype" w:cs="Calibri Light"/>
                <w:szCs w:val="18"/>
              </w:rPr>
              <w:t>Inlet conce</w:t>
            </w:r>
            <w:r w:rsidRPr="006C03B3">
              <w:rPr>
                <w:rFonts w:ascii="Palatino Linotype" w:hAnsi="Palatino Linotype" w:cs="Calibri Light"/>
                <w:szCs w:val="18"/>
              </w:rPr>
              <w:t>n</w:t>
            </w:r>
            <w:r w:rsidRPr="006C03B3">
              <w:rPr>
                <w:rFonts w:ascii="Palatino Linotype" w:hAnsi="Palatino Linotype" w:cs="Calibri Light"/>
                <w:szCs w:val="18"/>
              </w:rPr>
              <w:t>tration, mg L</w:t>
            </w:r>
            <w:r w:rsidRPr="006C03B3">
              <w:rPr>
                <w:rFonts w:ascii="Palatino Linotype" w:hAnsi="Palatino Linotype" w:cs="Calibri Light"/>
                <w:szCs w:val="18"/>
                <w:vertAlign w:val="superscript"/>
              </w:rPr>
              <w:t>-1</w:t>
            </w:r>
          </w:p>
        </w:tc>
        <w:tc>
          <w:tcPr>
            <w:tcW w:w="1276" w:type="dxa"/>
            <w:tcBorders>
              <w:top w:val="single" w:sz="4" w:space="0" w:color="auto"/>
              <w:bottom w:val="single" w:sz="4" w:space="0" w:color="auto"/>
            </w:tcBorders>
            <w:shd w:val="clear" w:color="auto" w:fill="auto"/>
            <w:vAlign w:val="center"/>
          </w:tcPr>
          <w:p w:rsidR="00C62AAD" w:rsidRPr="006C03B3" w:rsidRDefault="00C62AAD" w:rsidP="00B029C6">
            <w:pPr>
              <w:pStyle w:val="Heading1IntechOpen"/>
              <w:autoSpaceDE w:val="0"/>
              <w:autoSpaceDN w:val="0"/>
              <w:adjustRightInd w:val="0"/>
              <w:snapToGrid w:val="0"/>
              <w:spacing w:before="0" w:after="0"/>
              <w:jc w:val="center"/>
              <w:rPr>
                <w:rFonts w:ascii="Palatino Linotype" w:hAnsi="Palatino Linotype" w:cs="Calibri Light"/>
                <w:szCs w:val="18"/>
              </w:rPr>
            </w:pPr>
            <w:r w:rsidRPr="006C03B3">
              <w:rPr>
                <w:rFonts w:ascii="Palatino Linotype" w:hAnsi="Palatino Linotype" w:cs="Calibri Light"/>
                <w:szCs w:val="18"/>
              </w:rPr>
              <w:t>Outlet co</w:t>
            </w:r>
            <w:r w:rsidRPr="006C03B3">
              <w:rPr>
                <w:rFonts w:ascii="Palatino Linotype" w:hAnsi="Palatino Linotype" w:cs="Calibri Light"/>
                <w:szCs w:val="18"/>
              </w:rPr>
              <w:t>n</w:t>
            </w:r>
            <w:r w:rsidRPr="006C03B3">
              <w:rPr>
                <w:rFonts w:ascii="Palatino Linotype" w:hAnsi="Palatino Linotype" w:cs="Calibri Light"/>
                <w:szCs w:val="18"/>
              </w:rPr>
              <w:t>centration, mg L</w:t>
            </w:r>
            <w:r w:rsidRPr="006C03B3">
              <w:rPr>
                <w:rFonts w:ascii="Palatino Linotype" w:hAnsi="Palatino Linotype" w:cs="Calibri Light"/>
                <w:szCs w:val="18"/>
                <w:vertAlign w:val="superscript"/>
              </w:rPr>
              <w:t>-1</w:t>
            </w:r>
          </w:p>
        </w:tc>
        <w:tc>
          <w:tcPr>
            <w:tcW w:w="982" w:type="dxa"/>
            <w:tcBorders>
              <w:top w:val="single" w:sz="4" w:space="0" w:color="auto"/>
              <w:bottom w:val="single" w:sz="4" w:space="0" w:color="auto"/>
            </w:tcBorders>
            <w:shd w:val="clear" w:color="auto" w:fill="auto"/>
            <w:vAlign w:val="center"/>
          </w:tcPr>
          <w:p w:rsidR="00C62AAD" w:rsidRPr="006C03B3" w:rsidRDefault="00C62AAD" w:rsidP="00B029C6">
            <w:pPr>
              <w:pStyle w:val="Heading1IntechOpen"/>
              <w:autoSpaceDE w:val="0"/>
              <w:autoSpaceDN w:val="0"/>
              <w:adjustRightInd w:val="0"/>
              <w:snapToGrid w:val="0"/>
              <w:spacing w:before="0" w:after="0"/>
              <w:jc w:val="center"/>
              <w:rPr>
                <w:rFonts w:ascii="Palatino Linotype" w:hAnsi="Palatino Linotype" w:cs="Calibri Light"/>
                <w:szCs w:val="18"/>
              </w:rPr>
            </w:pPr>
            <w:r w:rsidRPr="006C03B3">
              <w:rPr>
                <w:rFonts w:ascii="Palatino Linotype" w:hAnsi="Palatino Linotype" w:cs="Calibri Light"/>
                <w:szCs w:val="18"/>
              </w:rPr>
              <w:t>Trea</w:t>
            </w:r>
            <w:r w:rsidRPr="006C03B3">
              <w:rPr>
                <w:rFonts w:ascii="Palatino Linotype" w:hAnsi="Palatino Linotype" w:cs="Calibri Light"/>
                <w:szCs w:val="18"/>
              </w:rPr>
              <w:t>t</w:t>
            </w:r>
            <w:r w:rsidRPr="006C03B3">
              <w:rPr>
                <w:rFonts w:ascii="Palatino Linotype" w:hAnsi="Palatino Linotype" w:cs="Calibri Light"/>
                <w:szCs w:val="18"/>
              </w:rPr>
              <w:t>ment efficie</w:t>
            </w:r>
            <w:r w:rsidRPr="006C03B3">
              <w:rPr>
                <w:rFonts w:ascii="Palatino Linotype" w:hAnsi="Palatino Linotype" w:cs="Calibri Light"/>
                <w:szCs w:val="18"/>
              </w:rPr>
              <w:t>n</w:t>
            </w:r>
            <w:r w:rsidRPr="006C03B3">
              <w:rPr>
                <w:rFonts w:ascii="Palatino Linotype" w:hAnsi="Palatino Linotype" w:cs="Calibri Light"/>
                <w:szCs w:val="18"/>
              </w:rPr>
              <w:t>cy,  % m/m</w:t>
            </w:r>
          </w:p>
        </w:tc>
      </w:tr>
      <w:tr w:rsidR="0028644F" w:rsidRPr="006C03B3" w:rsidTr="00B029C6">
        <w:tc>
          <w:tcPr>
            <w:tcW w:w="1265" w:type="dxa"/>
            <w:tcBorders>
              <w:top w:val="single" w:sz="4" w:space="0" w:color="auto"/>
            </w:tcBorders>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1</w:t>
            </w:r>
          </w:p>
        </w:tc>
        <w:tc>
          <w:tcPr>
            <w:tcW w:w="1276" w:type="dxa"/>
            <w:tcBorders>
              <w:top w:val="single" w:sz="4" w:space="0" w:color="auto"/>
            </w:tcBorders>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[0.00015]</w:t>
            </w:r>
          </w:p>
        </w:tc>
        <w:tc>
          <w:tcPr>
            <w:tcW w:w="1276" w:type="dxa"/>
            <w:tcBorders>
              <w:top w:val="single" w:sz="4" w:space="0" w:color="auto"/>
            </w:tcBorders>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[0.00015]</w:t>
            </w:r>
          </w:p>
        </w:tc>
        <w:tc>
          <w:tcPr>
            <w:tcW w:w="982" w:type="dxa"/>
            <w:tcBorders>
              <w:top w:val="single" w:sz="4" w:space="0" w:color="auto"/>
            </w:tcBorders>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n. e.</w:t>
            </w:r>
          </w:p>
        </w:tc>
        <w:tc>
          <w:tcPr>
            <w:tcW w:w="1276" w:type="dxa"/>
            <w:tcBorders>
              <w:top w:val="single" w:sz="4" w:space="0" w:color="auto"/>
            </w:tcBorders>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0.29</w:t>
            </w:r>
          </w:p>
        </w:tc>
        <w:tc>
          <w:tcPr>
            <w:tcW w:w="1276" w:type="dxa"/>
            <w:tcBorders>
              <w:top w:val="single" w:sz="4" w:space="0" w:color="auto"/>
            </w:tcBorders>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&lt;0.10</w:t>
            </w:r>
          </w:p>
        </w:tc>
        <w:tc>
          <w:tcPr>
            <w:tcW w:w="982" w:type="dxa"/>
            <w:tcBorders>
              <w:top w:val="single" w:sz="4" w:space="0" w:color="auto"/>
            </w:tcBorders>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65.5</w:t>
            </w:r>
          </w:p>
        </w:tc>
      </w:tr>
      <w:tr w:rsidR="0028644F" w:rsidRPr="006C03B3" w:rsidTr="00B029C6">
        <w:tc>
          <w:tcPr>
            <w:tcW w:w="1265"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2</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&lt;0.00020</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[0.00015]</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26.9</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0.20</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&lt;0.10</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75.6</w:t>
            </w:r>
          </w:p>
        </w:tc>
      </w:tr>
      <w:tr w:rsidR="0028644F" w:rsidRPr="006C03B3" w:rsidTr="00B029C6">
        <w:tc>
          <w:tcPr>
            <w:tcW w:w="1265"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3</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&lt;0.00020</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[0.00015]</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24.9</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0.26</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&lt;0.10</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80.7</w:t>
            </w:r>
          </w:p>
        </w:tc>
      </w:tr>
      <w:tr w:rsidR="0028644F" w:rsidRPr="006C03B3" w:rsidTr="00B029C6">
        <w:tc>
          <w:tcPr>
            <w:tcW w:w="1265"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4</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0.00065</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[0.00015]</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88.8</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0.31</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&lt;0.10</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84.3</w:t>
            </w:r>
          </w:p>
        </w:tc>
      </w:tr>
      <w:tr w:rsidR="0028644F" w:rsidRPr="006C03B3" w:rsidTr="00B029C6">
        <w:tc>
          <w:tcPr>
            <w:tcW w:w="1265"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5</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[0.00015]</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[0.00015]</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n. e.</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0.14</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&lt;0.10</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64.5</w:t>
            </w:r>
          </w:p>
        </w:tc>
      </w:tr>
      <w:tr w:rsidR="0028644F" w:rsidRPr="006C03B3" w:rsidTr="00B029C6">
        <w:tc>
          <w:tcPr>
            <w:tcW w:w="1265"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6</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0.00025</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[0.00015]</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69.9</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0.19</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&lt;0.10</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73.6</w:t>
            </w:r>
          </w:p>
        </w:tc>
      </w:tr>
      <w:tr w:rsidR="0028644F" w:rsidRPr="006C03B3" w:rsidTr="00B029C6">
        <w:tc>
          <w:tcPr>
            <w:tcW w:w="1265"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7</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0.00079</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[0.00015]</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90.7</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0.35</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&lt;0.10</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86.0</w:t>
            </w:r>
          </w:p>
        </w:tc>
      </w:tr>
      <w:tr w:rsidR="0028644F" w:rsidRPr="006C03B3" w:rsidTr="00B029C6">
        <w:tc>
          <w:tcPr>
            <w:tcW w:w="1265"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8</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0.00032</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[0.00003]</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95.7</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0.21</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0.098</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57.2</w:t>
            </w:r>
          </w:p>
        </w:tc>
      </w:tr>
      <w:tr w:rsidR="0028644F" w:rsidRPr="006C03B3" w:rsidTr="00B029C6">
        <w:tc>
          <w:tcPr>
            <w:tcW w:w="1265"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9</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0.00014</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[0.00003]</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89.3</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0.18</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[0.05]</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86.1</w:t>
            </w:r>
          </w:p>
        </w:tc>
      </w:tr>
      <w:tr w:rsidR="0028644F" w:rsidRPr="006C03B3" w:rsidTr="00B029C6">
        <w:tc>
          <w:tcPr>
            <w:tcW w:w="1265"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10</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0.00019</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0.000093</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49.5</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0.25</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0.087</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64.1</w:t>
            </w:r>
          </w:p>
        </w:tc>
      </w:tr>
      <w:tr w:rsidR="0028644F" w:rsidRPr="006C03B3" w:rsidTr="00B029C6">
        <w:tc>
          <w:tcPr>
            <w:tcW w:w="1265"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11</w:t>
            </w:r>
            <w:r w:rsidR="00A313FC" w:rsidRPr="006C03B3">
              <w:rPr>
                <w:rFonts w:cstheme="majorHAnsi"/>
                <w:noProof w:val="0"/>
                <w:szCs w:val="16"/>
              </w:rPr>
              <w:t>*</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0.00013</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[0.000007]</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97.2</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0.20</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0.074</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62.2</w:t>
            </w:r>
          </w:p>
        </w:tc>
      </w:tr>
      <w:tr w:rsidR="0028644F" w:rsidRPr="006C03B3" w:rsidTr="00B029C6">
        <w:tc>
          <w:tcPr>
            <w:tcW w:w="1265"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12</w:t>
            </w:r>
            <w:r w:rsidR="00A313FC" w:rsidRPr="006C03B3">
              <w:rPr>
                <w:rFonts w:cstheme="majorHAnsi"/>
                <w:noProof w:val="0"/>
                <w:szCs w:val="16"/>
              </w:rPr>
              <w:t>*</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0.00011</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0.000016</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85.5</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0.24</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0.10</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58.5</w:t>
            </w:r>
          </w:p>
        </w:tc>
      </w:tr>
      <w:tr w:rsidR="0028644F" w:rsidRPr="006C03B3" w:rsidTr="00B029C6">
        <w:tc>
          <w:tcPr>
            <w:tcW w:w="1265"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13</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0.0080</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0.000042</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99.5</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0.61</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0.065</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89.0</w:t>
            </w:r>
          </w:p>
        </w:tc>
      </w:tr>
      <w:tr w:rsidR="0028644F" w:rsidRPr="006C03B3" w:rsidTr="00B029C6">
        <w:tc>
          <w:tcPr>
            <w:tcW w:w="1265"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17</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no a.</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[0.000007]</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n. e.</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0.12</w:t>
            </w:r>
          </w:p>
        </w:tc>
        <w:tc>
          <w:tcPr>
            <w:tcW w:w="1276"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0.047</w:t>
            </w:r>
          </w:p>
        </w:tc>
        <w:tc>
          <w:tcPr>
            <w:tcW w:w="982" w:type="dxa"/>
            <w:shd w:val="clear" w:color="auto" w:fill="auto"/>
            <w:vAlign w:val="center"/>
          </w:tcPr>
          <w:p w:rsidR="00C72482" w:rsidRPr="006C03B3" w:rsidRDefault="00C72482"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57.6</w:t>
            </w:r>
          </w:p>
        </w:tc>
      </w:tr>
      <w:tr w:rsidR="00AA6F26" w:rsidRPr="006C03B3" w:rsidTr="00B029C6">
        <w:tc>
          <w:tcPr>
            <w:tcW w:w="1265" w:type="dxa"/>
            <w:shd w:val="clear" w:color="auto" w:fill="auto"/>
            <w:vAlign w:val="center"/>
          </w:tcPr>
          <w:p w:rsidR="00AA6F26" w:rsidRPr="006C03B3" w:rsidRDefault="00AA6F26"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18</w:t>
            </w:r>
          </w:p>
        </w:tc>
        <w:tc>
          <w:tcPr>
            <w:tcW w:w="1276" w:type="dxa"/>
            <w:shd w:val="clear" w:color="auto" w:fill="auto"/>
            <w:vAlign w:val="center"/>
          </w:tcPr>
          <w:p w:rsidR="00AA6F26" w:rsidRPr="006C03B3" w:rsidRDefault="00AA6F26"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0.00019</w:t>
            </w:r>
          </w:p>
        </w:tc>
        <w:tc>
          <w:tcPr>
            <w:tcW w:w="1276" w:type="dxa"/>
            <w:shd w:val="clear" w:color="auto" w:fill="auto"/>
            <w:vAlign w:val="center"/>
          </w:tcPr>
          <w:p w:rsidR="00AA6F26" w:rsidRPr="006C03B3" w:rsidRDefault="00AA6F26"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0.000039</w:t>
            </w:r>
          </w:p>
        </w:tc>
        <w:tc>
          <w:tcPr>
            <w:tcW w:w="982" w:type="dxa"/>
            <w:shd w:val="clear" w:color="auto" w:fill="auto"/>
            <w:vAlign w:val="center"/>
          </w:tcPr>
          <w:p w:rsidR="00AA6F26" w:rsidRPr="006C03B3" w:rsidRDefault="00AA6F26"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78.3</w:t>
            </w:r>
          </w:p>
        </w:tc>
        <w:tc>
          <w:tcPr>
            <w:tcW w:w="1276" w:type="dxa"/>
            <w:shd w:val="clear" w:color="auto" w:fill="auto"/>
            <w:vAlign w:val="center"/>
          </w:tcPr>
          <w:p w:rsidR="00AA6F26" w:rsidRPr="006C03B3" w:rsidRDefault="00AA6F26"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0.28</w:t>
            </w:r>
          </w:p>
        </w:tc>
        <w:tc>
          <w:tcPr>
            <w:tcW w:w="1276" w:type="dxa"/>
            <w:shd w:val="clear" w:color="auto" w:fill="auto"/>
            <w:vAlign w:val="center"/>
          </w:tcPr>
          <w:p w:rsidR="00AA6F26" w:rsidRPr="006C03B3" w:rsidRDefault="00AA6F26"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0.065</w:t>
            </w:r>
          </w:p>
        </w:tc>
        <w:tc>
          <w:tcPr>
            <w:tcW w:w="982" w:type="dxa"/>
            <w:shd w:val="clear" w:color="auto" w:fill="auto"/>
            <w:vAlign w:val="center"/>
          </w:tcPr>
          <w:p w:rsidR="00AA6F26" w:rsidRPr="006C03B3" w:rsidRDefault="00AA6F26" w:rsidP="00B029C6">
            <w:pPr>
              <w:autoSpaceDE w:val="0"/>
              <w:autoSpaceDN w:val="0"/>
              <w:adjustRightInd w:val="0"/>
              <w:snapToGrid w:val="0"/>
              <w:spacing w:line="240" w:lineRule="auto"/>
              <w:jc w:val="center"/>
              <w:rPr>
                <w:rFonts w:cstheme="majorHAnsi"/>
                <w:noProof w:val="0"/>
                <w:szCs w:val="16"/>
              </w:rPr>
            </w:pPr>
            <w:r w:rsidRPr="006C03B3">
              <w:rPr>
                <w:rFonts w:cstheme="majorHAnsi"/>
                <w:noProof w:val="0"/>
                <w:szCs w:val="16"/>
              </w:rPr>
              <w:t>75.5</w:t>
            </w:r>
          </w:p>
        </w:tc>
      </w:tr>
    </w:tbl>
    <w:p w:rsidR="00A313FC" w:rsidRPr="006C03B3" w:rsidRDefault="00A313FC" w:rsidP="006C03B3">
      <w:pPr>
        <w:pStyle w:val="MDPI41tablecaption"/>
        <w:spacing w:before="0"/>
        <w:rPr>
          <w:b/>
        </w:rPr>
      </w:pPr>
      <w:r w:rsidRPr="006C03B3">
        <w:rPr>
          <w:rFonts w:cstheme="majorHAnsi"/>
          <w:b/>
          <w:vertAlign w:val="superscript"/>
        </w:rPr>
        <w:t>*</w:t>
      </w:r>
      <w:r w:rsidRPr="006C03B3">
        <w:rPr>
          <w:b/>
        </w:rPr>
        <w:t xml:space="preserve"> </w:t>
      </w:r>
      <w:r w:rsidR="00CC4B1C" w:rsidRPr="006C03B3">
        <w:rPr>
          <w:b/>
        </w:rPr>
        <w:t>[2]</w:t>
      </w:r>
      <w:r w:rsidR="00B029C6" w:rsidRPr="006C03B3">
        <w:rPr>
          <w:b/>
        </w:rPr>
        <w:t>.</w:t>
      </w:r>
    </w:p>
    <w:p w:rsidR="00771B0C" w:rsidRPr="00B029C6" w:rsidRDefault="00B029C6" w:rsidP="00B029C6">
      <w:pPr>
        <w:pStyle w:val="MDPI41tablecaption"/>
      </w:pPr>
      <w:r w:rsidRPr="00B029C6">
        <w:rPr>
          <w:b/>
        </w:rPr>
        <w:t xml:space="preserve">Table 7. </w:t>
      </w:r>
      <w:r w:rsidR="00771B0C" w:rsidRPr="00B029C6">
        <w:t xml:space="preserve">Overview of the removal efficiency for </w:t>
      </w:r>
      <w:r w:rsidR="00C4559C" w:rsidRPr="00B029C6">
        <w:t>nickel</w:t>
      </w:r>
      <w:r w:rsidR="00771B0C" w:rsidRPr="00B029C6">
        <w:t xml:space="preserve"> and </w:t>
      </w:r>
      <w:r w:rsidR="00C4559C" w:rsidRPr="00B029C6">
        <w:t>lead</w:t>
      </w:r>
      <w:r w:rsidR="00AE4710" w:rsidRPr="00B029C6">
        <w:t>.</w:t>
      </w:r>
    </w:p>
    <w:tbl>
      <w:tblPr>
        <w:tblStyle w:val="Tabela-mrea"/>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tblPr>
      <w:tblGrid>
        <w:gridCol w:w="1172"/>
        <w:gridCol w:w="1223"/>
        <w:gridCol w:w="1204"/>
        <w:gridCol w:w="926"/>
        <w:gridCol w:w="1203"/>
        <w:gridCol w:w="1203"/>
        <w:gridCol w:w="926"/>
      </w:tblGrid>
      <w:tr w:rsidR="00771B0C" w:rsidRPr="006C03B3" w:rsidTr="00B029C6">
        <w:tc>
          <w:tcPr>
            <w:tcW w:w="1242" w:type="dxa"/>
            <w:vMerge w:val="restart"/>
            <w:tcBorders>
              <w:top w:val="single" w:sz="8" w:space="0" w:color="auto"/>
              <w:bottom w:val="single" w:sz="4" w:space="0" w:color="auto"/>
            </w:tcBorders>
            <w:shd w:val="clear" w:color="auto" w:fill="auto"/>
            <w:vAlign w:val="center"/>
          </w:tcPr>
          <w:p w:rsidR="00771B0C" w:rsidRPr="006C03B3" w:rsidRDefault="00771B0C"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 xml:space="preserve">Sampling  </w:t>
            </w:r>
            <w:r w:rsidR="00F11327" w:rsidRPr="006C03B3">
              <w:rPr>
                <w:rFonts w:ascii="Palatino Linotype" w:hAnsi="Palatino Linotype" w:cs="Calibri Light"/>
                <w:sz w:val="18"/>
                <w:szCs w:val="18"/>
              </w:rPr>
              <w:t>campaign</w:t>
            </w:r>
            <w:r w:rsidRPr="006C03B3">
              <w:rPr>
                <w:rFonts w:ascii="Palatino Linotype" w:hAnsi="Palatino Linotype" w:cs="Calibri Light"/>
                <w:sz w:val="18"/>
                <w:szCs w:val="18"/>
              </w:rPr>
              <w:t>, N</w:t>
            </w:r>
            <w:r w:rsidRPr="006C03B3">
              <w:rPr>
                <w:rFonts w:ascii="Palatino Linotype" w:hAnsi="Palatino Linotype" w:cs="Calibri Light"/>
                <w:sz w:val="18"/>
                <w:szCs w:val="18"/>
                <w:vertAlign w:val="superscript"/>
              </w:rPr>
              <w:t>o</w:t>
            </w:r>
          </w:p>
        </w:tc>
        <w:tc>
          <w:tcPr>
            <w:tcW w:w="3554" w:type="dxa"/>
            <w:gridSpan w:val="3"/>
            <w:tcBorders>
              <w:top w:val="single" w:sz="8" w:space="0" w:color="auto"/>
              <w:bottom w:val="single" w:sz="4" w:space="0" w:color="auto"/>
            </w:tcBorders>
            <w:shd w:val="clear" w:color="auto" w:fill="auto"/>
            <w:vAlign w:val="center"/>
          </w:tcPr>
          <w:p w:rsidR="00771B0C" w:rsidRPr="006C03B3" w:rsidRDefault="00771B0C"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Ni</w:t>
            </w:r>
          </w:p>
        </w:tc>
        <w:tc>
          <w:tcPr>
            <w:tcW w:w="3534" w:type="dxa"/>
            <w:gridSpan w:val="3"/>
            <w:tcBorders>
              <w:top w:val="single" w:sz="8" w:space="0" w:color="auto"/>
              <w:bottom w:val="single" w:sz="4" w:space="0" w:color="auto"/>
            </w:tcBorders>
            <w:shd w:val="clear" w:color="auto" w:fill="auto"/>
            <w:vAlign w:val="center"/>
          </w:tcPr>
          <w:p w:rsidR="00771B0C" w:rsidRPr="006C03B3" w:rsidRDefault="00771B0C"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Pb</w:t>
            </w:r>
          </w:p>
        </w:tc>
      </w:tr>
      <w:tr w:rsidR="00771B0C" w:rsidRPr="006C03B3" w:rsidTr="00B029C6">
        <w:tc>
          <w:tcPr>
            <w:tcW w:w="1242" w:type="dxa"/>
            <w:vMerge/>
            <w:tcBorders>
              <w:top w:val="single" w:sz="4" w:space="0" w:color="auto"/>
              <w:bottom w:val="single" w:sz="4" w:space="0" w:color="auto"/>
            </w:tcBorders>
            <w:shd w:val="clear" w:color="auto" w:fill="auto"/>
            <w:vAlign w:val="center"/>
          </w:tcPr>
          <w:p w:rsidR="00771B0C" w:rsidRPr="006C03B3" w:rsidRDefault="00771B0C"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p>
        </w:tc>
        <w:tc>
          <w:tcPr>
            <w:tcW w:w="1296" w:type="dxa"/>
            <w:tcBorders>
              <w:top w:val="single" w:sz="4" w:space="0" w:color="auto"/>
              <w:bottom w:val="single" w:sz="4" w:space="0" w:color="auto"/>
            </w:tcBorders>
            <w:shd w:val="clear" w:color="auto" w:fill="auto"/>
            <w:vAlign w:val="center"/>
          </w:tcPr>
          <w:p w:rsidR="00771B0C" w:rsidRPr="006C03B3" w:rsidRDefault="00771B0C"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Inlet conce</w:t>
            </w:r>
            <w:r w:rsidRPr="006C03B3">
              <w:rPr>
                <w:rFonts w:ascii="Palatino Linotype" w:hAnsi="Palatino Linotype" w:cs="Calibri Light"/>
                <w:sz w:val="18"/>
                <w:szCs w:val="18"/>
              </w:rPr>
              <w:t>n</w:t>
            </w:r>
            <w:r w:rsidRPr="006C03B3">
              <w:rPr>
                <w:rFonts w:ascii="Palatino Linotype" w:hAnsi="Palatino Linotype" w:cs="Calibri Light"/>
                <w:sz w:val="18"/>
                <w:szCs w:val="18"/>
              </w:rPr>
              <w:t>tration, mg L</w:t>
            </w:r>
            <w:r w:rsidRPr="006C03B3">
              <w:rPr>
                <w:rFonts w:ascii="Palatino Linotype" w:hAnsi="Palatino Linotype" w:cs="Calibri Light"/>
                <w:sz w:val="18"/>
                <w:szCs w:val="18"/>
                <w:vertAlign w:val="superscript"/>
              </w:rPr>
              <w:t>-1</w:t>
            </w:r>
          </w:p>
        </w:tc>
        <w:tc>
          <w:tcPr>
            <w:tcW w:w="1276" w:type="dxa"/>
            <w:tcBorders>
              <w:top w:val="single" w:sz="4" w:space="0" w:color="auto"/>
              <w:bottom w:val="single" w:sz="4" w:space="0" w:color="auto"/>
            </w:tcBorders>
            <w:shd w:val="clear" w:color="auto" w:fill="auto"/>
            <w:vAlign w:val="center"/>
          </w:tcPr>
          <w:p w:rsidR="00771B0C" w:rsidRPr="006C03B3" w:rsidRDefault="00771B0C"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Outlet co</w:t>
            </w:r>
            <w:r w:rsidRPr="006C03B3">
              <w:rPr>
                <w:rFonts w:ascii="Palatino Linotype" w:hAnsi="Palatino Linotype" w:cs="Calibri Light"/>
                <w:sz w:val="18"/>
                <w:szCs w:val="18"/>
              </w:rPr>
              <w:t>n</w:t>
            </w:r>
            <w:r w:rsidRPr="006C03B3">
              <w:rPr>
                <w:rFonts w:ascii="Palatino Linotype" w:hAnsi="Palatino Linotype" w:cs="Calibri Light"/>
                <w:sz w:val="18"/>
                <w:szCs w:val="18"/>
              </w:rPr>
              <w:t xml:space="preserve">centration, mg </w:t>
            </w:r>
            <w:r w:rsidRPr="006C03B3">
              <w:rPr>
                <w:rFonts w:ascii="Palatino Linotype" w:hAnsi="Palatino Linotype" w:cs="Calibri Light"/>
                <w:sz w:val="18"/>
                <w:szCs w:val="18"/>
              </w:rPr>
              <w:lastRenderedPageBreak/>
              <w:t>L</w:t>
            </w:r>
            <w:r w:rsidRPr="006C03B3">
              <w:rPr>
                <w:rFonts w:ascii="Palatino Linotype" w:hAnsi="Palatino Linotype" w:cs="Calibri Light"/>
                <w:sz w:val="18"/>
                <w:szCs w:val="18"/>
                <w:vertAlign w:val="superscript"/>
              </w:rPr>
              <w:t>-1</w:t>
            </w:r>
          </w:p>
        </w:tc>
        <w:tc>
          <w:tcPr>
            <w:tcW w:w="982" w:type="dxa"/>
            <w:tcBorders>
              <w:top w:val="single" w:sz="4" w:space="0" w:color="auto"/>
              <w:bottom w:val="single" w:sz="4" w:space="0" w:color="auto"/>
            </w:tcBorders>
            <w:shd w:val="clear" w:color="auto" w:fill="auto"/>
            <w:vAlign w:val="center"/>
          </w:tcPr>
          <w:p w:rsidR="00771B0C" w:rsidRPr="006C03B3" w:rsidRDefault="00771B0C"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lastRenderedPageBreak/>
              <w:t xml:space="preserve">Treatment efficiency,    </w:t>
            </w:r>
            <w:r w:rsidRPr="006C03B3">
              <w:rPr>
                <w:rFonts w:ascii="Palatino Linotype" w:hAnsi="Palatino Linotype" w:cs="Calibri Light"/>
                <w:sz w:val="18"/>
                <w:szCs w:val="18"/>
              </w:rPr>
              <w:lastRenderedPageBreak/>
              <w:t xml:space="preserve">% </w:t>
            </w:r>
          </w:p>
        </w:tc>
        <w:tc>
          <w:tcPr>
            <w:tcW w:w="1276" w:type="dxa"/>
            <w:tcBorders>
              <w:top w:val="single" w:sz="4" w:space="0" w:color="auto"/>
              <w:bottom w:val="single" w:sz="4" w:space="0" w:color="auto"/>
            </w:tcBorders>
            <w:shd w:val="clear" w:color="auto" w:fill="auto"/>
            <w:vAlign w:val="center"/>
          </w:tcPr>
          <w:p w:rsidR="00771B0C" w:rsidRPr="006C03B3" w:rsidRDefault="00771B0C"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lastRenderedPageBreak/>
              <w:t>Inlet conce</w:t>
            </w:r>
            <w:r w:rsidRPr="006C03B3">
              <w:rPr>
                <w:rFonts w:ascii="Palatino Linotype" w:hAnsi="Palatino Linotype" w:cs="Calibri Light"/>
                <w:sz w:val="18"/>
                <w:szCs w:val="18"/>
              </w:rPr>
              <w:t>n</w:t>
            </w:r>
            <w:r w:rsidRPr="006C03B3">
              <w:rPr>
                <w:rFonts w:ascii="Palatino Linotype" w:hAnsi="Palatino Linotype" w:cs="Calibri Light"/>
                <w:sz w:val="18"/>
                <w:szCs w:val="18"/>
              </w:rPr>
              <w:t>tration, mg L</w:t>
            </w:r>
            <w:r w:rsidRPr="006C03B3">
              <w:rPr>
                <w:rFonts w:ascii="Palatino Linotype" w:hAnsi="Palatino Linotype" w:cs="Calibri Light"/>
                <w:sz w:val="18"/>
                <w:szCs w:val="18"/>
                <w:vertAlign w:val="superscript"/>
              </w:rPr>
              <w:t>-1</w:t>
            </w:r>
          </w:p>
        </w:tc>
        <w:tc>
          <w:tcPr>
            <w:tcW w:w="1276" w:type="dxa"/>
            <w:tcBorders>
              <w:top w:val="single" w:sz="4" w:space="0" w:color="auto"/>
              <w:bottom w:val="single" w:sz="4" w:space="0" w:color="auto"/>
            </w:tcBorders>
            <w:shd w:val="clear" w:color="auto" w:fill="auto"/>
            <w:vAlign w:val="center"/>
          </w:tcPr>
          <w:p w:rsidR="00771B0C" w:rsidRPr="006C03B3" w:rsidRDefault="00771B0C"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Outlet co</w:t>
            </w:r>
            <w:r w:rsidRPr="006C03B3">
              <w:rPr>
                <w:rFonts w:ascii="Palatino Linotype" w:hAnsi="Palatino Linotype" w:cs="Calibri Light"/>
                <w:sz w:val="18"/>
                <w:szCs w:val="18"/>
              </w:rPr>
              <w:t>n</w:t>
            </w:r>
            <w:r w:rsidRPr="006C03B3">
              <w:rPr>
                <w:rFonts w:ascii="Palatino Linotype" w:hAnsi="Palatino Linotype" w:cs="Calibri Light"/>
                <w:sz w:val="18"/>
                <w:szCs w:val="18"/>
              </w:rPr>
              <w:t xml:space="preserve">centration, mg </w:t>
            </w:r>
            <w:r w:rsidRPr="006C03B3">
              <w:rPr>
                <w:rFonts w:ascii="Palatino Linotype" w:hAnsi="Palatino Linotype" w:cs="Calibri Light"/>
                <w:sz w:val="18"/>
                <w:szCs w:val="18"/>
              </w:rPr>
              <w:lastRenderedPageBreak/>
              <w:t>L</w:t>
            </w:r>
            <w:r w:rsidRPr="006C03B3">
              <w:rPr>
                <w:rFonts w:ascii="Palatino Linotype" w:hAnsi="Palatino Linotype" w:cs="Calibri Light"/>
                <w:sz w:val="18"/>
                <w:szCs w:val="18"/>
                <w:vertAlign w:val="superscript"/>
              </w:rPr>
              <w:t>-1</w:t>
            </w:r>
          </w:p>
        </w:tc>
        <w:tc>
          <w:tcPr>
            <w:tcW w:w="982" w:type="dxa"/>
            <w:tcBorders>
              <w:top w:val="single" w:sz="4" w:space="0" w:color="auto"/>
              <w:bottom w:val="single" w:sz="4" w:space="0" w:color="auto"/>
            </w:tcBorders>
            <w:shd w:val="clear" w:color="auto" w:fill="auto"/>
            <w:vAlign w:val="center"/>
          </w:tcPr>
          <w:p w:rsidR="00771B0C" w:rsidRPr="006C03B3" w:rsidRDefault="00771B0C"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lastRenderedPageBreak/>
              <w:t xml:space="preserve">Treatment efficiency,  </w:t>
            </w:r>
            <w:r w:rsidRPr="006C03B3">
              <w:rPr>
                <w:rFonts w:ascii="Palatino Linotype" w:hAnsi="Palatino Linotype" w:cs="Calibri Light"/>
                <w:sz w:val="18"/>
                <w:szCs w:val="18"/>
              </w:rPr>
              <w:lastRenderedPageBreak/>
              <w:t xml:space="preserve">% </w:t>
            </w:r>
          </w:p>
        </w:tc>
      </w:tr>
      <w:tr w:rsidR="00771B0C" w:rsidRPr="006C03B3" w:rsidTr="00B029C6">
        <w:tc>
          <w:tcPr>
            <w:tcW w:w="1242" w:type="dxa"/>
            <w:tcBorders>
              <w:top w:val="single" w:sz="4" w:space="0" w:color="auto"/>
            </w:tcBorders>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lastRenderedPageBreak/>
              <w:t>1</w:t>
            </w:r>
          </w:p>
        </w:tc>
        <w:tc>
          <w:tcPr>
            <w:tcW w:w="1296" w:type="dxa"/>
            <w:tcBorders>
              <w:top w:val="single" w:sz="4" w:space="0" w:color="auto"/>
            </w:tcBorders>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0.011</w:t>
            </w:r>
          </w:p>
        </w:tc>
        <w:tc>
          <w:tcPr>
            <w:tcW w:w="1276" w:type="dxa"/>
            <w:tcBorders>
              <w:top w:val="single" w:sz="4" w:space="0" w:color="auto"/>
            </w:tcBorders>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&lt;0.010</w:t>
            </w:r>
          </w:p>
        </w:tc>
        <w:tc>
          <w:tcPr>
            <w:tcW w:w="982" w:type="dxa"/>
            <w:tcBorders>
              <w:top w:val="single" w:sz="4" w:space="0" w:color="auto"/>
            </w:tcBorders>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54.5</w:t>
            </w:r>
          </w:p>
        </w:tc>
        <w:tc>
          <w:tcPr>
            <w:tcW w:w="1276" w:type="dxa"/>
            <w:tcBorders>
              <w:top w:val="single" w:sz="4" w:space="0" w:color="auto"/>
            </w:tcBorders>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0.031</w:t>
            </w:r>
          </w:p>
        </w:tc>
        <w:tc>
          <w:tcPr>
            <w:tcW w:w="1276" w:type="dxa"/>
            <w:tcBorders>
              <w:top w:val="single" w:sz="4" w:space="0" w:color="auto"/>
            </w:tcBorders>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[0.0030]</w:t>
            </w:r>
          </w:p>
        </w:tc>
        <w:tc>
          <w:tcPr>
            <w:tcW w:w="982" w:type="dxa"/>
            <w:tcBorders>
              <w:top w:val="single" w:sz="4" w:space="0" w:color="auto"/>
            </w:tcBorders>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95.2</w:t>
            </w:r>
          </w:p>
        </w:tc>
      </w:tr>
      <w:tr w:rsidR="00771B0C" w:rsidRPr="006C03B3" w:rsidTr="00B029C6">
        <w:tc>
          <w:tcPr>
            <w:tcW w:w="124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2</w:t>
            </w:r>
          </w:p>
        </w:tc>
        <w:tc>
          <w:tcPr>
            <w:tcW w:w="129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&lt;0.010</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&lt;0.010</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n. e.</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0.010</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[0.0030]</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85.4</w:t>
            </w:r>
          </w:p>
        </w:tc>
      </w:tr>
      <w:tr w:rsidR="00771B0C" w:rsidRPr="006C03B3" w:rsidTr="00B029C6">
        <w:tc>
          <w:tcPr>
            <w:tcW w:w="124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3</w:t>
            </w:r>
          </w:p>
        </w:tc>
        <w:tc>
          <w:tcPr>
            <w:tcW w:w="129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0.015</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&lt;0.010</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66.6</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0.0097</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[0.0030]</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84.5</w:t>
            </w:r>
          </w:p>
        </w:tc>
      </w:tr>
      <w:tr w:rsidR="00771B0C" w:rsidRPr="006C03B3" w:rsidTr="00B029C6">
        <w:tc>
          <w:tcPr>
            <w:tcW w:w="124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4</w:t>
            </w:r>
          </w:p>
        </w:tc>
        <w:tc>
          <w:tcPr>
            <w:tcW w:w="129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0.028</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0.017</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40.9</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0.016</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[0.0030]</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90.9</w:t>
            </w:r>
          </w:p>
        </w:tc>
      </w:tr>
      <w:tr w:rsidR="00771B0C" w:rsidRPr="006C03B3" w:rsidTr="00B029C6">
        <w:tc>
          <w:tcPr>
            <w:tcW w:w="124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5</w:t>
            </w:r>
          </w:p>
        </w:tc>
        <w:tc>
          <w:tcPr>
            <w:tcW w:w="129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0.049</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0.014</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71.6</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0.0078</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[0.0030]</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80.9</w:t>
            </w:r>
          </w:p>
        </w:tc>
      </w:tr>
      <w:tr w:rsidR="00771B0C" w:rsidRPr="006C03B3" w:rsidTr="00B029C6">
        <w:tc>
          <w:tcPr>
            <w:tcW w:w="124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6</w:t>
            </w:r>
          </w:p>
        </w:tc>
        <w:tc>
          <w:tcPr>
            <w:tcW w:w="129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0.015</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0.010</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33.2</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0.015</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[0.0030]</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90.0</w:t>
            </w:r>
          </w:p>
        </w:tc>
      </w:tr>
      <w:tr w:rsidR="00771B0C" w:rsidRPr="006C03B3" w:rsidTr="00B029C6">
        <w:tc>
          <w:tcPr>
            <w:tcW w:w="124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w:t>
            </w:r>
          </w:p>
        </w:tc>
        <w:tc>
          <w:tcPr>
            <w:tcW w:w="129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0.063</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&lt;0.010</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92.2</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0.029</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[0.0030]</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94.9</w:t>
            </w:r>
          </w:p>
        </w:tc>
      </w:tr>
      <w:tr w:rsidR="00771B0C" w:rsidRPr="006C03B3" w:rsidTr="00B029C6">
        <w:tc>
          <w:tcPr>
            <w:tcW w:w="124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w:t>
            </w:r>
          </w:p>
        </w:tc>
        <w:tc>
          <w:tcPr>
            <w:tcW w:w="129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0.0073</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0.0079</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0.72</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0.010</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[0.003]</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86.2</w:t>
            </w:r>
          </w:p>
        </w:tc>
      </w:tr>
      <w:tr w:rsidR="00771B0C" w:rsidRPr="006C03B3" w:rsidTr="00B029C6">
        <w:tc>
          <w:tcPr>
            <w:tcW w:w="124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w:t>
            </w:r>
          </w:p>
        </w:tc>
        <w:tc>
          <w:tcPr>
            <w:tcW w:w="129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0.018</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0.0075</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58.3</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0.018</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[0.003]</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91.7</w:t>
            </w:r>
          </w:p>
        </w:tc>
      </w:tr>
      <w:tr w:rsidR="00771B0C" w:rsidRPr="006C03B3" w:rsidTr="00B029C6">
        <w:tc>
          <w:tcPr>
            <w:tcW w:w="124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10</w:t>
            </w:r>
          </w:p>
        </w:tc>
        <w:tc>
          <w:tcPr>
            <w:tcW w:w="129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0.044</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0.027</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36.7</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0.016</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[0.003]</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90.3</w:t>
            </w:r>
          </w:p>
        </w:tc>
      </w:tr>
      <w:tr w:rsidR="00771B0C" w:rsidRPr="006C03B3" w:rsidTr="00B029C6">
        <w:tc>
          <w:tcPr>
            <w:tcW w:w="124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11</w:t>
            </w:r>
          </w:p>
        </w:tc>
        <w:tc>
          <w:tcPr>
            <w:tcW w:w="129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0.011</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0.0058</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46.1</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0.010</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&lt;0.005</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74.5</w:t>
            </w:r>
          </w:p>
        </w:tc>
      </w:tr>
      <w:tr w:rsidR="00771B0C" w:rsidRPr="006C03B3" w:rsidTr="00B029C6">
        <w:tc>
          <w:tcPr>
            <w:tcW w:w="124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12</w:t>
            </w:r>
            <w:r w:rsidR="00A313FC" w:rsidRPr="006C03B3">
              <w:rPr>
                <w:rFonts w:cstheme="majorHAnsi"/>
                <w:noProof w:val="0"/>
                <w:sz w:val="18"/>
                <w:szCs w:val="18"/>
              </w:rPr>
              <w:t>*</w:t>
            </w:r>
          </w:p>
        </w:tc>
        <w:tc>
          <w:tcPr>
            <w:tcW w:w="129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0.021</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0.0056</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73.4</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0.018</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[0.003]</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91.7</w:t>
            </w:r>
          </w:p>
        </w:tc>
      </w:tr>
      <w:tr w:rsidR="00771B0C" w:rsidRPr="006C03B3" w:rsidTr="00B029C6">
        <w:tc>
          <w:tcPr>
            <w:tcW w:w="124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13</w:t>
            </w:r>
            <w:r w:rsidR="00A313FC" w:rsidRPr="006C03B3">
              <w:rPr>
                <w:rFonts w:cstheme="majorHAnsi"/>
                <w:noProof w:val="0"/>
                <w:sz w:val="18"/>
                <w:szCs w:val="18"/>
              </w:rPr>
              <w:t>*</w:t>
            </w:r>
          </w:p>
        </w:tc>
        <w:tc>
          <w:tcPr>
            <w:tcW w:w="129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0.033</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0.0067</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79.1</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0.060</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[0.003]</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97.4</w:t>
            </w:r>
          </w:p>
        </w:tc>
      </w:tr>
      <w:tr w:rsidR="00771B0C" w:rsidRPr="006C03B3" w:rsidTr="00B029C6">
        <w:tc>
          <w:tcPr>
            <w:tcW w:w="124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17</w:t>
            </w:r>
          </w:p>
        </w:tc>
        <w:tc>
          <w:tcPr>
            <w:tcW w:w="129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0.0066</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28.5</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0.006</w:t>
            </w:r>
          </w:p>
        </w:tc>
        <w:tc>
          <w:tcPr>
            <w:tcW w:w="1276"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[0.003]</w:t>
            </w:r>
          </w:p>
        </w:tc>
        <w:tc>
          <w:tcPr>
            <w:tcW w:w="982" w:type="dxa"/>
            <w:shd w:val="clear" w:color="auto" w:fill="auto"/>
            <w:vAlign w:val="center"/>
          </w:tcPr>
          <w:p w:rsidR="00771B0C" w:rsidRPr="006C03B3" w:rsidRDefault="00771B0C"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70.5</w:t>
            </w:r>
          </w:p>
        </w:tc>
      </w:tr>
      <w:tr w:rsidR="00AA6F26" w:rsidRPr="006C03B3" w:rsidTr="00B029C6">
        <w:tc>
          <w:tcPr>
            <w:tcW w:w="1242" w:type="dxa"/>
            <w:shd w:val="clear" w:color="auto" w:fill="auto"/>
            <w:vAlign w:val="center"/>
          </w:tcPr>
          <w:p w:rsidR="00AA6F26" w:rsidRPr="006C03B3" w:rsidRDefault="00AA6F26"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18</w:t>
            </w:r>
          </w:p>
        </w:tc>
        <w:tc>
          <w:tcPr>
            <w:tcW w:w="1296" w:type="dxa"/>
            <w:shd w:val="clear" w:color="auto" w:fill="auto"/>
            <w:vAlign w:val="center"/>
          </w:tcPr>
          <w:p w:rsidR="00AA6F26" w:rsidRPr="006C03B3" w:rsidRDefault="00AA6F26"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0.017</w:t>
            </w:r>
          </w:p>
        </w:tc>
        <w:tc>
          <w:tcPr>
            <w:tcW w:w="1276" w:type="dxa"/>
            <w:shd w:val="clear" w:color="auto" w:fill="auto"/>
            <w:vAlign w:val="center"/>
          </w:tcPr>
          <w:p w:rsidR="00AA6F26" w:rsidRPr="006C03B3" w:rsidRDefault="00AA6F26"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0.0074</w:t>
            </w:r>
          </w:p>
        </w:tc>
        <w:tc>
          <w:tcPr>
            <w:tcW w:w="982" w:type="dxa"/>
            <w:shd w:val="clear" w:color="auto" w:fill="auto"/>
            <w:vAlign w:val="center"/>
          </w:tcPr>
          <w:p w:rsidR="00AA6F26" w:rsidRPr="006C03B3" w:rsidRDefault="00AA6F26"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54.0</w:t>
            </w:r>
          </w:p>
        </w:tc>
        <w:tc>
          <w:tcPr>
            <w:tcW w:w="1276" w:type="dxa"/>
            <w:shd w:val="clear" w:color="auto" w:fill="auto"/>
            <w:vAlign w:val="center"/>
          </w:tcPr>
          <w:p w:rsidR="00AA6F26" w:rsidRPr="006C03B3" w:rsidRDefault="00AA6F26"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0.024</w:t>
            </w:r>
          </w:p>
        </w:tc>
        <w:tc>
          <w:tcPr>
            <w:tcW w:w="1276" w:type="dxa"/>
            <w:shd w:val="clear" w:color="auto" w:fill="auto"/>
            <w:vAlign w:val="center"/>
          </w:tcPr>
          <w:p w:rsidR="00AA6F26" w:rsidRPr="006C03B3" w:rsidRDefault="00AA6F26"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[0.003]</w:t>
            </w:r>
          </w:p>
        </w:tc>
        <w:tc>
          <w:tcPr>
            <w:tcW w:w="982" w:type="dxa"/>
            <w:shd w:val="clear" w:color="auto" w:fill="auto"/>
            <w:vAlign w:val="center"/>
          </w:tcPr>
          <w:p w:rsidR="00AA6F26" w:rsidRPr="006C03B3" w:rsidRDefault="00AA6F26"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93.4</w:t>
            </w:r>
          </w:p>
        </w:tc>
      </w:tr>
    </w:tbl>
    <w:p w:rsidR="00D078A8" w:rsidRPr="006C03B3" w:rsidRDefault="00D078A8" w:rsidP="006C03B3">
      <w:pPr>
        <w:pStyle w:val="MDPI41tablecaption"/>
        <w:spacing w:before="0"/>
        <w:rPr>
          <w:b/>
          <w:szCs w:val="18"/>
        </w:rPr>
      </w:pPr>
      <w:r w:rsidRPr="006C03B3">
        <w:rPr>
          <w:rFonts w:cstheme="majorHAnsi"/>
          <w:b/>
          <w:szCs w:val="18"/>
        </w:rPr>
        <w:t>*</w:t>
      </w:r>
      <w:r w:rsidRPr="006C03B3">
        <w:rPr>
          <w:b/>
          <w:szCs w:val="18"/>
        </w:rPr>
        <w:t xml:space="preserve"> </w:t>
      </w:r>
      <w:r w:rsidR="00CC4B1C" w:rsidRPr="006C03B3">
        <w:rPr>
          <w:b/>
          <w:szCs w:val="18"/>
        </w:rPr>
        <w:t>[2]</w:t>
      </w:r>
      <w:r w:rsidR="00B029C6" w:rsidRPr="006C03B3">
        <w:rPr>
          <w:b/>
          <w:szCs w:val="18"/>
        </w:rPr>
        <w:t>.</w:t>
      </w:r>
    </w:p>
    <w:p w:rsidR="00D61C15" w:rsidRPr="00B029C6" w:rsidRDefault="00B029C6" w:rsidP="00B029C6">
      <w:pPr>
        <w:pStyle w:val="MDPI41tablecaption"/>
      </w:pPr>
      <w:r w:rsidRPr="00B029C6">
        <w:rPr>
          <w:b/>
        </w:rPr>
        <w:t xml:space="preserve">Table 8. </w:t>
      </w:r>
      <w:r w:rsidR="00D61C15" w:rsidRPr="00B029C6">
        <w:t>Overview of the removal efficiency for manganese and molybdenum</w:t>
      </w:r>
      <w:r w:rsidRPr="00B029C6">
        <w:t>.</w:t>
      </w:r>
    </w:p>
    <w:tbl>
      <w:tblPr>
        <w:tblStyle w:val="Tabela-mrea"/>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tblPr>
      <w:tblGrid>
        <w:gridCol w:w="1164"/>
        <w:gridCol w:w="1204"/>
        <w:gridCol w:w="1203"/>
        <w:gridCol w:w="944"/>
        <w:gridCol w:w="1203"/>
        <w:gridCol w:w="1203"/>
        <w:gridCol w:w="936"/>
      </w:tblGrid>
      <w:tr w:rsidR="00D61C15" w:rsidRPr="00B029C6" w:rsidTr="00B029C6">
        <w:tc>
          <w:tcPr>
            <w:tcW w:w="1233" w:type="dxa"/>
            <w:vMerge w:val="restart"/>
            <w:tcBorders>
              <w:top w:val="single" w:sz="8" w:space="0" w:color="auto"/>
              <w:bottom w:val="single" w:sz="4" w:space="0" w:color="auto"/>
            </w:tcBorders>
            <w:shd w:val="clear" w:color="auto" w:fill="auto"/>
            <w:vAlign w:val="center"/>
          </w:tcPr>
          <w:p w:rsidR="00D61C15" w:rsidRPr="006C03B3" w:rsidRDefault="00D61C15"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Sampling  campaign, N</w:t>
            </w:r>
            <w:r w:rsidRPr="006C03B3">
              <w:rPr>
                <w:rFonts w:ascii="Palatino Linotype" w:hAnsi="Palatino Linotype" w:cs="Calibri Light"/>
                <w:sz w:val="18"/>
                <w:szCs w:val="18"/>
                <w:vertAlign w:val="superscript"/>
              </w:rPr>
              <w:t>o</w:t>
            </w:r>
          </w:p>
        </w:tc>
        <w:tc>
          <w:tcPr>
            <w:tcW w:w="3553" w:type="dxa"/>
            <w:gridSpan w:val="3"/>
            <w:tcBorders>
              <w:top w:val="single" w:sz="8" w:space="0" w:color="auto"/>
              <w:bottom w:val="single" w:sz="4" w:space="0" w:color="auto"/>
            </w:tcBorders>
            <w:shd w:val="clear" w:color="auto" w:fill="auto"/>
            <w:vAlign w:val="center"/>
          </w:tcPr>
          <w:p w:rsidR="00D61C15" w:rsidRPr="006C03B3" w:rsidRDefault="00D61C15"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Mn</w:t>
            </w:r>
          </w:p>
        </w:tc>
        <w:tc>
          <w:tcPr>
            <w:tcW w:w="3544" w:type="dxa"/>
            <w:gridSpan w:val="3"/>
            <w:tcBorders>
              <w:top w:val="single" w:sz="8" w:space="0" w:color="auto"/>
              <w:bottom w:val="single" w:sz="4" w:space="0" w:color="auto"/>
            </w:tcBorders>
            <w:shd w:val="clear" w:color="auto" w:fill="auto"/>
            <w:vAlign w:val="center"/>
          </w:tcPr>
          <w:p w:rsidR="00D61C15" w:rsidRPr="006C03B3" w:rsidRDefault="00D61C15"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Mo</w:t>
            </w:r>
          </w:p>
        </w:tc>
      </w:tr>
      <w:tr w:rsidR="00B029C6" w:rsidRPr="00B029C6" w:rsidTr="00B029C6">
        <w:tc>
          <w:tcPr>
            <w:tcW w:w="1233" w:type="dxa"/>
            <w:vMerge/>
            <w:tcBorders>
              <w:top w:val="single" w:sz="4" w:space="0" w:color="auto"/>
              <w:bottom w:val="single" w:sz="4" w:space="0" w:color="auto"/>
            </w:tcBorders>
            <w:shd w:val="clear" w:color="auto" w:fill="auto"/>
            <w:vAlign w:val="center"/>
          </w:tcPr>
          <w:p w:rsidR="00D61C15" w:rsidRPr="006C03B3" w:rsidRDefault="00D61C15"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p>
        </w:tc>
        <w:tc>
          <w:tcPr>
            <w:tcW w:w="1276" w:type="dxa"/>
            <w:tcBorders>
              <w:top w:val="single" w:sz="4" w:space="0" w:color="auto"/>
              <w:bottom w:val="single" w:sz="4" w:space="0" w:color="auto"/>
            </w:tcBorders>
            <w:shd w:val="clear" w:color="auto" w:fill="auto"/>
            <w:vAlign w:val="center"/>
          </w:tcPr>
          <w:p w:rsidR="00D61C15" w:rsidRPr="006C03B3" w:rsidRDefault="00D61C15"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Inlet conce</w:t>
            </w:r>
            <w:r w:rsidRPr="006C03B3">
              <w:rPr>
                <w:rFonts w:ascii="Palatino Linotype" w:hAnsi="Palatino Linotype" w:cs="Calibri Light"/>
                <w:sz w:val="18"/>
                <w:szCs w:val="18"/>
              </w:rPr>
              <w:t>n</w:t>
            </w:r>
            <w:r w:rsidRPr="006C03B3">
              <w:rPr>
                <w:rFonts w:ascii="Palatino Linotype" w:hAnsi="Palatino Linotype" w:cs="Calibri Light"/>
                <w:sz w:val="18"/>
                <w:szCs w:val="18"/>
              </w:rPr>
              <w:t>tration, mg L</w:t>
            </w:r>
            <w:r w:rsidRPr="006C03B3">
              <w:rPr>
                <w:rFonts w:ascii="Palatino Linotype" w:hAnsi="Palatino Linotype" w:cs="Calibri Light"/>
                <w:sz w:val="18"/>
                <w:szCs w:val="18"/>
                <w:vertAlign w:val="superscript"/>
              </w:rPr>
              <w:t>-1</w:t>
            </w:r>
          </w:p>
        </w:tc>
        <w:tc>
          <w:tcPr>
            <w:tcW w:w="1276" w:type="dxa"/>
            <w:tcBorders>
              <w:top w:val="single" w:sz="4" w:space="0" w:color="auto"/>
              <w:bottom w:val="single" w:sz="4" w:space="0" w:color="auto"/>
            </w:tcBorders>
            <w:shd w:val="clear" w:color="auto" w:fill="auto"/>
            <w:vAlign w:val="center"/>
          </w:tcPr>
          <w:p w:rsidR="00D61C15" w:rsidRPr="006C03B3" w:rsidRDefault="00D61C15"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Outlet co</w:t>
            </w:r>
            <w:r w:rsidRPr="006C03B3">
              <w:rPr>
                <w:rFonts w:ascii="Palatino Linotype" w:hAnsi="Palatino Linotype" w:cs="Calibri Light"/>
                <w:sz w:val="18"/>
                <w:szCs w:val="18"/>
              </w:rPr>
              <w:t>n</w:t>
            </w:r>
            <w:r w:rsidRPr="006C03B3">
              <w:rPr>
                <w:rFonts w:ascii="Palatino Linotype" w:hAnsi="Palatino Linotype" w:cs="Calibri Light"/>
                <w:sz w:val="18"/>
                <w:szCs w:val="18"/>
              </w:rPr>
              <w:t>centration, mg L</w:t>
            </w:r>
            <w:r w:rsidRPr="006C03B3">
              <w:rPr>
                <w:rFonts w:ascii="Palatino Linotype" w:hAnsi="Palatino Linotype" w:cs="Calibri Light"/>
                <w:sz w:val="18"/>
                <w:szCs w:val="18"/>
                <w:vertAlign w:val="superscript"/>
              </w:rPr>
              <w:t>-1</w:t>
            </w:r>
          </w:p>
        </w:tc>
        <w:tc>
          <w:tcPr>
            <w:tcW w:w="1001" w:type="dxa"/>
            <w:tcBorders>
              <w:top w:val="single" w:sz="4" w:space="0" w:color="auto"/>
              <w:bottom w:val="single" w:sz="4" w:space="0" w:color="auto"/>
            </w:tcBorders>
            <w:shd w:val="clear" w:color="auto" w:fill="auto"/>
            <w:vAlign w:val="center"/>
          </w:tcPr>
          <w:p w:rsidR="00D61C15" w:rsidRPr="006C03B3" w:rsidRDefault="00D61C15"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 xml:space="preserve">Treatment efficiency,    % </w:t>
            </w:r>
          </w:p>
        </w:tc>
        <w:tc>
          <w:tcPr>
            <w:tcW w:w="1276" w:type="dxa"/>
            <w:tcBorders>
              <w:top w:val="single" w:sz="4" w:space="0" w:color="auto"/>
              <w:bottom w:val="single" w:sz="4" w:space="0" w:color="auto"/>
            </w:tcBorders>
            <w:shd w:val="clear" w:color="auto" w:fill="auto"/>
            <w:vAlign w:val="center"/>
          </w:tcPr>
          <w:p w:rsidR="00D61C15" w:rsidRPr="006C03B3" w:rsidRDefault="00D61C15"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Inlet conce</w:t>
            </w:r>
            <w:r w:rsidRPr="006C03B3">
              <w:rPr>
                <w:rFonts w:ascii="Palatino Linotype" w:hAnsi="Palatino Linotype" w:cs="Calibri Light"/>
                <w:sz w:val="18"/>
                <w:szCs w:val="18"/>
              </w:rPr>
              <w:t>n</w:t>
            </w:r>
            <w:r w:rsidRPr="006C03B3">
              <w:rPr>
                <w:rFonts w:ascii="Palatino Linotype" w:hAnsi="Palatino Linotype" w:cs="Calibri Light"/>
                <w:sz w:val="18"/>
                <w:szCs w:val="18"/>
              </w:rPr>
              <w:t>tration, mg L</w:t>
            </w:r>
            <w:r w:rsidRPr="006C03B3">
              <w:rPr>
                <w:rFonts w:ascii="Palatino Linotype" w:hAnsi="Palatino Linotype" w:cs="Calibri Light"/>
                <w:sz w:val="18"/>
                <w:szCs w:val="18"/>
                <w:vertAlign w:val="superscript"/>
              </w:rPr>
              <w:t>-1</w:t>
            </w:r>
          </w:p>
        </w:tc>
        <w:tc>
          <w:tcPr>
            <w:tcW w:w="1276" w:type="dxa"/>
            <w:tcBorders>
              <w:top w:val="single" w:sz="4" w:space="0" w:color="auto"/>
              <w:bottom w:val="single" w:sz="4" w:space="0" w:color="auto"/>
            </w:tcBorders>
            <w:shd w:val="clear" w:color="auto" w:fill="auto"/>
            <w:vAlign w:val="center"/>
          </w:tcPr>
          <w:p w:rsidR="00D61C15" w:rsidRPr="006C03B3" w:rsidRDefault="00D61C15"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Outlet co</w:t>
            </w:r>
            <w:r w:rsidRPr="006C03B3">
              <w:rPr>
                <w:rFonts w:ascii="Palatino Linotype" w:hAnsi="Palatino Linotype" w:cs="Calibri Light"/>
                <w:sz w:val="18"/>
                <w:szCs w:val="18"/>
              </w:rPr>
              <w:t>n</w:t>
            </w:r>
            <w:r w:rsidRPr="006C03B3">
              <w:rPr>
                <w:rFonts w:ascii="Palatino Linotype" w:hAnsi="Palatino Linotype" w:cs="Calibri Light"/>
                <w:sz w:val="18"/>
                <w:szCs w:val="18"/>
              </w:rPr>
              <w:t>centration, mg L</w:t>
            </w:r>
            <w:r w:rsidRPr="006C03B3">
              <w:rPr>
                <w:rFonts w:ascii="Palatino Linotype" w:hAnsi="Palatino Linotype" w:cs="Calibri Light"/>
                <w:sz w:val="18"/>
                <w:szCs w:val="18"/>
                <w:vertAlign w:val="superscript"/>
              </w:rPr>
              <w:t>-1</w:t>
            </w:r>
          </w:p>
        </w:tc>
        <w:tc>
          <w:tcPr>
            <w:tcW w:w="992" w:type="dxa"/>
            <w:tcBorders>
              <w:top w:val="single" w:sz="4" w:space="0" w:color="auto"/>
              <w:bottom w:val="single" w:sz="4" w:space="0" w:color="auto"/>
            </w:tcBorders>
            <w:shd w:val="clear" w:color="auto" w:fill="auto"/>
            <w:vAlign w:val="center"/>
          </w:tcPr>
          <w:p w:rsidR="00D61C15" w:rsidRPr="006C03B3" w:rsidRDefault="00D61C15" w:rsidP="00B029C6">
            <w:pPr>
              <w:pStyle w:val="Heading1IntechOpen"/>
              <w:autoSpaceDE w:val="0"/>
              <w:autoSpaceDN w:val="0"/>
              <w:adjustRightInd w:val="0"/>
              <w:snapToGrid w:val="0"/>
              <w:spacing w:before="0" w:after="0"/>
              <w:jc w:val="center"/>
              <w:rPr>
                <w:rFonts w:ascii="Palatino Linotype" w:hAnsi="Palatino Linotype" w:cs="Calibri Light"/>
                <w:sz w:val="18"/>
                <w:szCs w:val="18"/>
              </w:rPr>
            </w:pPr>
            <w:r w:rsidRPr="006C03B3">
              <w:rPr>
                <w:rFonts w:ascii="Palatino Linotype" w:hAnsi="Palatino Linotype" w:cs="Calibri Light"/>
                <w:sz w:val="18"/>
                <w:szCs w:val="18"/>
              </w:rPr>
              <w:t xml:space="preserve">Treatment efficiency,    % </w:t>
            </w:r>
          </w:p>
        </w:tc>
      </w:tr>
      <w:tr w:rsidR="00D61C15" w:rsidRPr="00B029C6" w:rsidTr="00B029C6">
        <w:tc>
          <w:tcPr>
            <w:tcW w:w="1233" w:type="dxa"/>
            <w:tcBorders>
              <w:top w:val="single" w:sz="4" w:space="0" w:color="auto"/>
            </w:tcBorders>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6</w:t>
            </w:r>
          </w:p>
        </w:tc>
        <w:tc>
          <w:tcPr>
            <w:tcW w:w="1276" w:type="dxa"/>
            <w:tcBorders>
              <w:top w:val="single" w:sz="4" w:space="0" w:color="auto"/>
            </w:tcBorders>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&lt;0.10</w:t>
            </w:r>
          </w:p>
        </w:tc>
        <w:tc>
          <w:tcPr>
            <w:tcW w:w="1276" w:type="dxa"/>
            <w:tcBorders>
              <w:top w:val="single" w:sz="4" w:space="0" w:color="auto"/>
            </w:tcBorders>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[0.025]</w:t>
            </w:r>
          </w:p>
        </w:tc>
        <w:tc>
          <w:tcPr>
            <w:tcW w:w="1001" w:type="dxa"/>
            <w:tcBorders>
              <w:top w:val="single" w:sz="4" w:space="0" w:color="auto"/>
            </w:tcBorders>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74.9</w:t>
            </w:r>
          </w:p>
        </w:tc>
        <w:tc>
          <w:tcPr>
            <w:tcW w:w="3544" w:type="dxa"/>
            <w:gridSpan w:val="3"/>
            <w:vMerge w:val="restart"/>
            <w:tcBorders>
              <w:top w:val="single" w:sz="4" w:space="0" w:color="auto"/>
            </w:tcBorders>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p>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p>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p>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p>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no a.</w:t>
            </w:r>
          </w:p>
        </w:tc>
      </w:tr>
      <w:tr w:rsidR="00D61C15" w:rsidRPr="00B029C6" w:rsidTr="00B029C6">
        <w:tc>
          <w:tcPr>
            <w:tcW w:w="1233"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w:t>
            </w:r>
          </w:p>
        </w:tc>
        <w:tc>
          <w:tcPr>
            <w:tcW w:w="1276"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&lt;0.10</w:t>
            </w:r>
          </w:p>
        </w:tc>
        <w:tc>
          <w:tcPr>
            <w:tcW w:w="1276"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[0.025]</w:t>
            </w:r>
          </w:p>
        </w:tc>
        <w:tc>
          <w:tcPr>
            <w:tcW w:w="1001"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75.5</w:t>
            </w:r>
          </w:p>
        </w:tc>
        <w:tc>
          <w:tcPr>
            <w:tcW w:w="3544" w:type="dxa"/>
            <w:gridSpan w:val="3"/>
            <w:vMerge/>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p>
        </w:tc>
      </w:tr>
      <w:tr w:rsidR="00D61C15" w:rsidRPr="00B029C6" w:rsidTr="00B029C6">
        <w:tc>
          <w:tcPr>
            <w:tcW w:w="1233"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w:t>
            </w:r>
          </w:p>
        </w:tc>
        <w:tc>
          <w:tcPr>
            <w:tcW w:w="1276"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0.043</w:t>
            </w:r>
          </w:p>
        </w:tc>
        <w:tc>
          <w:tcPr>
            <w:tcW w:w="1276"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0.017</w:t>
            </w:r>
          </w:p>
        </w:tc>
        <w:tc>
          <w:tcPr>
            <w:tcW w:w="1001"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63.7</w:t>
            </w:r>
          </w:p>
        </w:tc>
        <w:tc>
          <w:tcPr>
            <w:tcW w:w="3544" w:type="dxa"/>
            <w:gridSpan w:val="3"/>
            <w:vMerge/>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p>
        </w:tc>
      </w:tr>
      <w:tr w:rsidR="00D61C15" w:rsidRPr="00B029C6" w:rsidTr="00B029C6">
        <w:tc>
          <w:tcPr>
            <w:tcW w:w="1233"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9</w:t>
            </w:r>
          </w:p>
        </w:tc>
        <w:tc>
          <w:tcPr>
            <w:tcW w:w="1276"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0.054</w:t>
            </w:r>
          </w:p>
        </w:tc>
        <w:tc>
          <w:tcPr>
            <w:tcW w:w="1276"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0.017</w:t>
            </w:r>
          </w:p>
        </w:tc>
        <w:tc>
          <w:tcPr>
            <w:tcW w:w="1001"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68.5</w:t>
            </w:r>
          </w:p>
        </w:tc>
        <w:tc>
          <w:tcPr>
            <w:tcW w:w="3544" w:type="dxa"/>
            <w:gridSpan w:val="3"/>
            <w:vMerge/>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p>
        </w:tc>
      </w:tr>
      <w:tr w:rsidR="00D61C15" w:rsidRPr="00B029C6" w:rsidTr="00B029C6">
        <w:tc>
          <w:tcPr>
            <w:tcW w:w="1233"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10</w:t>
            </w:r>
          </w:p>
        </w:tc>
        <w:tc>
          <w:tcPr>
            <w:tcW w:w="1276"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0.064</w:t>
            </w:r>
          </w:p>
        </w:tc>
        <w:tc>
          <w:tcPr>
            <w:tcW w:w="1276"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0.029</w:t>
            </w:r>
          </w:p>
        </w:tc>
        <w:tc>
          <w:tcPr>
            <w:tcW w:w="1001"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53.2</w:t>
            </w:r>
          </w:p>
        </w:tc>
        <w:tc>
          <w:tcPr>
            <w:tcW w:w="3544" w:type="dxa"/>
            <w:gridSpan w:val="3"/>
            <w:vMerge/>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p>
        </w:tc>
      </w:tr>
      <w:tr w:rsidR="00D61C15" w:rsidRPr="00B029C6" w:rsidTr="00B029C6">
        <w:tc>
          <w:tcPr>
            <w:tcW w:w="1233"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11</w:t>
            </w:r>
          </w:p>
        </w:tc>
        <w:tc>
          <w:tcPr>
            <w:tcW w:w="1276"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0.058</w:t>
            </w:r>
          </w:p>
        </w:tc>
        <w:tc>
          <w:tcPr>
            <w:tcW w:w="1276"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0.0069</w:t>
            </w:r>
          </w:p>
        </w:tc>
        <w:tc>
          <w:tcPr>
            <w:tcW w:w="1001"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87.8</w:t>
            </w:r>
          </w:p>
        </w:tc>
        <w:tc>
          <w:tcPr>
            <w:tcW w:w="3544" w:type="dxa"/>
            <w:gridSpan w:val="3"/>
            <w:vMerge/>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p>
        </w:tc>
      </w:tr>
      <w:tr w:rsidR="00D61C15" w:rsidRPr="00B029C6" w:rsidTr="00B029C6">
        <w:tc>
          <w:tcPr>
            <w:tcW w:w="1233"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12</w:t>
            </w:r>
            <w:r w:rsidR="00A20BB3" w:rsidRPr="006C03B3">
              <w:rPr>
                <w:rFonts w:cstheme="majorHAnsi"/>
                <w:noProof w:val="0"/>
                <w:sz w:val="18"/>
                <w:szCs w:val="18"/>
              </w:rPr>
              <w:t>*</w:t>
            </w:r>
          </w:p>
        </w:tc>
        <w:tc>
          <w:tcPr>
            <w:tcW w:w="1276"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0.057</w:t>
            </w:r>
          </w:p>
        </w:tc>
        <w:tc>
          <w:tcPr>
            <w:tcW w:w="1276"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0.015</w:t>
            </w:r>
          </w:p>
        </w:tc>
        <w:tc>
          <w:tcPr>
            <w:tcW w:w="1001"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73.8</w:t>
            </w:r>
          </w:p>
        </w:tc>
        <w:tc>
          <w:tcPr>
            <w:tcW w:w="3544" w:type="dxa"/>
            <w:gridSpan w:val="3"/>
            <w:vMerge/>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p>
        </w:tc>
      </w:tr>
      <w:tr w:rsidR="00D61C15" w:rsidRPr="00B029C6" w:rsidTr="00B029C6">
        <w:tc>
          <w:tcPr>
            <w:tcW w:w="1233"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13</w:t>
            </w:r>
            <w:r w:rsidR="00A20BB3" w:rsidRPr="006C03B3">
              <w:rPr>
                <w:rFonts w:cstheme="majorHAnsi"/>
                <w:noProof w:val="0"/>
                <w:sz w:val="18"/>
                <w:szCs w:val="18"/>
              </w:rPr>
              <w:t>*</w:t>
            </w:r>
          </w:p>
        </w:tc>
        <w:tc>
          <w:tcPr>
            <w:tcW w:w="1276"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0.11</w:t>
            </w:r>
          </w:p>
        </w:tc>
        <w:tc>
          <w:tcPr>
            <w:tcW w:w="1276"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0.011</w:t>
            </w:r>
          </w:p>
        </w:tc>
        <w:tc>
          <w:tcPr>
            <w:tcW w:w="1001"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89.7</w:t>
            </w:r>
          </w:p>
        </w:tc>
        <w:tc>
          <w:tcPr>
            <w:tcW w:w="3544" w:type="dxa"/>
            <w:gridSpan w:val="3"/>
            <w:vMerge/>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p>
        </w:tc>
      </w:tr>
      <w:tr w:rsidR="00D61C15" w:rsidRPr="00B029C6" w:rsidTr="00B029C6">
        <w:tc>
          <w:tcPr>
            <w:tcW w:w="1233"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17</w:t>
            </w:r>
          </w:p>
        </w:tc>
        <w:tc>
          <w:tcPr>
            <w:tcW w:w="1276"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0.041</w:t>
            </w:r>
          </w:p>
        </w:tc>
        <w:tc>
          <w:tcPr>
            <w:tcW w:w="1276"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0.0083</w:t>
            </w:r>
          </w:p>
        </w:tc>
        <w:tc>
          <w:tcPr>
            <w:tcW w:w="1001"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78.1</w:t>
            </w:r>
          </w:p>
        </w:tc>
        <w:tc>
          <w:tcPr>
            <w:tcW w:w="1276"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0.0018</w:t>
            </w:r>
          </w:p>
        </w:tc>
        <w:tc>
          <w:tcPr>
            <w:tcW w:w="1276"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0.00091</w:t>
            </w:r>
          </w:p>
        </w:tc>
        <w:tc>
          <w:tcPr>
            <w:tcW w:w="992" w:type="dxa"/>
            <w:shd w:val="clear" w:color="auto" w:fill="auto"/>
            <w:vAlign w:val="center"/>
          </w:tcPr>
          <w:p w:rsidR="00D61C15" w:rsidRPr="006C03B3" w:rsidRDefault="00D61C15"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45.3</w:t>
            </w:r>
          </w:p>
        </w:tc>
      </w:tr>
      <w:tr w:rsidR="00B029C6" w:rsidRPr="00B029C6" w:rsidTr="00B029C6">
        <w:tc>
          <w:tcPr>
            <w:tcW w:w="1233" w:type="dxa"/>
            <w:shd w:val="clear" w:color="auto" w:fill="auto"/>
            <w:vAlign w:val="center"/>
          </w:tcPr>
          <w:p w:rsidR="00D078A8" w:rsidRPr="006C03B3" w:rsidRDefault="00D078A8"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18</w:t>
            </w:r>
          </w:p>
        </w:tc>
        <w:tc>
          <w:tcPr>
            <w:tcW w:w="1276" w:type="dxa"/>
            <w:shd w:val="clear" w:color="auto" w:fill="auto"/>
            <w:vAlign w:val="center"/>
          </w:tcPr>
          <w:p w:rsidR="00D078A8" w:rsidRPr="006C03B3" w:rsidRDefault="00D078A8"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0.25</w:t>
            </w:r>
          </w:p>
        </w:tc>
        <w:tc>
          <w:tcPr>
            <w:tcW w:w="1276" w:type="dxa"/>
            <w:shd w:val="clear" w:color="auto" w:fill="auto"/>
            <w:vAlign w:val="center"/>
          </w:tcPr>
          <w:p w:rsidR="00D078A8" w:rsidRPr="006C03B3" w:rsidRDefault="00D078A8"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0.029</w:t>
            </w:r>
          </w:p>
        </w:tc>
        <w:tc>
          <w:tcPr>
            <w:tcW w:w="1001" w:type="dxa"/>
            <w:shd w:val="clear" w:color="auto" w:fill="auto"/>
            <w:vAlign w:val="center"/>
          </w:tcPr>
          <w:p w:rsidR="00D078A8" w:rsidRPr="006C03B3" w:rsidRDefault="00D078A8"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87.7</w:t>
            </w:r>
          </w:p>
        </w:tc>
        <w:tc>
          <w:tcPr>
            <w:tcW w:w="1276" w:type="dxa"/>
            <w:shd w:val="clear" w:color="auto" w:fill="auto"/>
            <w:vAlign w:val="center"/>
          </w:tcPr>
          <w:p w:rsidR="00D078A8" w:rsidRPr="006C03B3" w:rsidRDefault="00D078A8"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0.00054</w:t>
            </w:r>
          </w:p>
        </w:tc>
        <w:tc>
          <w:tcPr>
            <w:tcW w:w="1276" w:type="dxa"/>
            <w:shd w:val="clear" w:color="auto" w:fill="auto"/>
            <w:vAlign w:val="center"/>
          </w:tcPr>
          <w:p w:rsidR="00D078A8" w:rsidRPr="006C03B3" w:rsidRDefault="00D078A8"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0.00024</w:t>
            </w:r>
          </w:p>
        </w:tc>
        <w:tc>
          <w:tcPr>
            <w:tcW w:w="992" w:type="dxa"/>
            <w:shd w:val="clear" w:color="auto" w:fill="auto"/>
            <w:vAlign w:val="center"/>
          </w:tcPr>
          <w:p w:rsidR="00D078A8" w:rsidRPr="006C03B3" w:rsidRDefault="00D078A8" w:rsidP="00B029C6">
            <w:pPr>
              <w:autoSpaceDE w:val="0"/>
              <w:autoSpaceDN w:val="0"/>
              <w:adjustRightInd w:val="0"/>
              <w:snapToGrid w:val="0"/>
              <w:spacing w:line="240" w:lineRule="auto"/>
              <w:jc w:val="center"/>
              <w:rPr>
                <w:rFonts w:cstheme="majorHAnsi"/>
                <w:noProof w:val="0"/>
                <w:sz w:val="18"/>
                <w:szCs w:val="18"/>
              </w:rPr>
            </w:pPr>
            <w:r w:rsidRPr="006C03B3">
              <w:rPr>
                <w:rFonts w:cstheme="majorHAnsi"/>
                <w:noProof w:val="0"/>
                <w:sz w:val="18"/>
                <w:szCs w:val="18"/>
              </w:rPr>
              <w:t>53.0</w:t>
            </w:r>
          </w:p>
        </w:tc>
      </w:tr>
    </w:tbl>
    <w:p w:rsidR="00A20BB3" w:rsidRPr="00B029C6" w:rsidRDefault="00A20BB3" w:rsidP="006C03B3">
      <w:pPr>
        <w:pStyle w:val="MDPI41tablecaption"/>
        <w:spacing w:before="0"/>
        <w:rPr>
          <w:b/>
        </w:rPr>
      </w:pPr>
      <w:r w:rsidRPr="00B029C6">
        <w:rPr>
          <w:b/>
        </w:rPr>
        <w:t xml:space="preserve">* </w:t>
      </w:r>
      <w:r w:rsidR="00CC4B1C" w:rsidRPr="00B029C6">
        <w:rPr>
          <w:b/>
        </w:rPr>
        <w:t>[2]</w:t>
      </w:r>
      <w:r w:rsidR="00B029C6" w:rsidRPr="00B029C6">
        <w:rPr>
          <w:b/>
        </w:rPr>
        <w:t>.</w:t>
      </w:r>
    </w:p>
    <w:p w:rsidR="00777C0E" w:rsidRPr="00B029C6" w:rsidRDefault="00B029C6" w:rsidP="00B029C6">
      <w:pPr>
        <w:pStyle w:val="MDPI21heading1"/>
      </w:pPr>
      <w:r w:rsidRPr="00B029C6">
        <w:t xml:space="preserve">2. </w:t>
      </w:r>
      <w:r w:rsidR="00777C0E" w:rsidRPr="00B029C6">
        <w:t xml:space="preserve">Pellets production at the CWWTPL </w:t>
      </w:r>
      <w:r w:rsidR="00444F53" w:rsidRPr="00444F53">
        <w:t>[</w:t>
      </w:r>
      <w:r w:rsidR="00444F53">
        <w:t>1</w:t>
      </w:r>
      <w:r w:rsidR="00444F53" w:rsidRPr="00444F53">
        <w:t>]</w:t>
      </w:r>
    </w:p>
    <w:p w:rsidR="00A07A9C" w:rsidRDefault="009F6D07" w:rsidP="00B029C6">
      <w:pPr>
        <w:pStyle w:val="MDPI31text"/>
      </w:pPr>
      <w:r w:rsidRPr="007C0C1D">
        <w:t xml:space="preserve">The entire </w:t>
      </w:r>
      <w:r>
        <w:t>C</w:t>
      </w:r>
      <w:r w:rsidRPr="007C0C1D">
        <w:t xml:space="preserve">WWTPL quality </w:t>
      </w:r>
      <w:r>
        <w:t xml:space="preserve">control </w:t>
      </w:r>
      <w:r w:rsidRPr="007C0C1D">
        <w:t xml:space="preserve">system </w:t>
      </w:r>
      <w:r>
        <w:t>has been</w:t>
      </w:r>
      <w:r w:rsidRPr="007C0C1D">
        <w:t xml:space="preserve"> set up according to </w:t>
      </w:r>
      <w:r>
        <w:t xml:space="preserve">ISO 9001:2015 - </w:t>
      </w:r>
      <w:r w:rsidRPr="00244765">
        <w:t>Quality management systems</w:t>
      </w:r>
      <w:r>
        <w:t>,</w:t>
      </w:r>
      <w:r w:rsidRPr="00244765">
        <w:t xml:space="preserve"> Requirements</w:t>
      </w:r>
      <w:r>
        <w:t xml:space="preserve"> </w:t>
      </w:r>
      <w:r w:rsidRPr="00B029C6">
        <w:t>[</w:t>
      </w:r>
      <w:r w:rsidR="0076226B">
        <w:t>5</w:t>
      </w:r>
      <w:r w:rsidRPr="00B029C6">
        <w:t>].</w:t>
      </w:r>
      <w:r>
        <w:t xml:space="preserve"> T</w:t>
      </w:r>
      <w:r w:rsidRPr="00AF2C31">
        <w:t xml:space="preserve">o achieve the objectives </w:t>
      </w:r>
      <w:r>
        <w:t>of</w:t>
      </w:r>
      <w:r w:rsidRPr="00AF2C31">
        <w:t xml:space="preserve"> </w:t>
      </w:r>
      <w:r>
        <w:t>the special national demands on solid recovered fuel (SRF) production, the existing qua</w:t>
      </w:r>
      <w:r>
        <w:t>l</w:t>
      </w:r>
      <w:r>
        <w:t xml:space="preserve">ity management system must be upgraded with specific demands </w:t>
      </w:r>
      <w:r w:rsidRPr="00CC36BF">
        <w:t xml:space="preserve">for the operation of </w:t>
      </w:r>
      <w:r>
        <w:t>facilities</w:t>
      </w:r>
      <w:r w:rsidRPr="00CC36BF">
        <w:t xml:space="preserve"> for the production and trade of </w:t>
      </w:r>
      <w:r>
        <w:t xml:space="preserve">SRF </w:t>
      </w:r>
      <w:r w:rsidR="008B23D0" w:rsidRPr="00B029C6">
        <w:t>[</w:t>
      </w:r>
      <w:r w:rsidR="008B23D0">
        <w:t>6, 7]</w:t>
      </w:r>
      <w:r>
        <w:t xml:space="preserve">, </w:t>
      </w:r>
      <w:r w:rsidRPr="00CC36BF">
        <w:t xml:space="preserve">covering operations from the point of acceptance of </w:t>
      </w:r>
      <w:r>
        <w:t>surplus sludge</w:t>
      </w:r>
      <w:r w:rsidRPr="00CC36BF">
        <w:t xml:space="preserve"> destined for recovery</w:t>
      </w:r>
      <w:r>
        <w:t xml:space="preserve"> </w:t>
      </w:r>
      <w:r w:rsidRPr="00CC36BF">
        <w:t xml:space="preserve">to the point of delivery of the SRF shipment to the final stakeholder in accordance with the contract </w:t>
      </w:r>
      <w:r>
        <w:t>(Figure 1)</w:t>
      </w:r>
      <w:r w:rsidR="008B23D0">
        <w:t>.</w:t>
      </w:r>
      <w:r>
        <w:t xml:space="preserve"> </w:t>
      </w:r>
      <w:r w:rsidR="00777C0E" w:rsidRPr="00B029C6">
        <w:t>Raw su</w:t>
      </w:r>
      <w:r w:rsidR="00777C0E" w:rsidRPr="00B029C6">
        <w:t>r</w:t>
      </w:r>
      <w:r w:rsidR="00777C0E" w:rsidRPr="00B029C6">
        <w:t>plus sludge is discharged daily from the biological system. After gravitational and m</w:t>
      </w:r>
      <w:r w:rsidR="00777C0E" w:rsidRPr="00B029C6">
        <w:t>e</w:t>
      </w:r>
      <w:r w:rsidR="00777C0E" w:rsidRPr="00B029C6">
        <w:t>chanical pre-thickening with the addition of flocculants, the excess sludge contains 5.5 to 6.5 % of dry matter. It is then alternately taken to one of two identical parallel digesters capable of holding a total volume of 14,800 m</w:t>
      </w:r>
      <w:r w:rsidR="00777C0E" w:rsidRPr="00B029C6">
        <w:rPr>
          <w:vertAlign w:val="superscript"/>
        </w:rPr>
        <w:t>3</w:t>
      </w:r>
      <w:r w:rsidR="00777C0E" w:rsidRPr="00B029C6">
        <w:t xml:space="preserve"> and processed through anaerobic mes</w:t>
      </w:r>
      <w:r w:rsidR="00777C0E" w:rsidRPr="00B029C6">
        <w:t>o</w:t>
      </w:r>
      <w:r w:rsidR="00777C0E" w:rsidRPr="00B029C6">
        <w:t>philic digestion. The digested sludge contains 3.0 - 3.5 % dry matter. It is collected into a 1,850 m</w:t>
      </w:r>
      <w:r w:rsidR="00777C0E" w:rsidRPr="00B029C6">
        <w:rPr>
          <w:vertAlign w:val="superscript"/>
        </w:rPr>
        <w:t>3</w:t>
      </w:r>
      <w:r w:rsidR="00777C0E" w:rsidRPr="00B029C6">
        <w:t xml:space="preserve"> secondary thickening tank. When the tank is full, the digestate dehydration process starts. Afterwards, it is transported to the mixer, where dry granulates are ad</w:t>
      </w:r>
      <w:r w:rsidR="00777C0E" w:rsidRPr="00B029C6">
        <w:t>d</w:t>
      </w:r>
      <w:r w:rsidR="00777C0E" w:rsidRPr="00B029C6">
        <w:t>ed. This mixture reaches a moisture content of 55 – 65 % dry matter. In this rheological form, it is suitable to be exposed to thermal treatment in a convectional rotating drying drum</w:t>
      </w:r>
      <w:r w:rsidR="006A796F" w:rsidRPr="00B029C6">
        <w:t xml:space="preserve"> (Figure </w:t>
      </w:r>
      <w:r w:rsidR="008E225A">
        <w:t>2</w:t>
      </w:r>
      <w:r w:rsidR="006A796F" w:rsidRPr="00B029C6">
        <w:t>)</w:t>
      </w:r>
      <w:r w:rsidR="00777C0E" w:rsidRPr="00B029C6">
        <w:t xml:space="preserve">. The latter process is not continual but is in batch mode connected with the running of the centrifuge. Drum performs mixture drying up to 92 % m/m of dry matter, pelleting, and hygienisation simultaneously. Final pellets have 2 mm to 4 mm in </w:t>
      </w:r>
      <w:r w:rsidR="00777C0E" w:rsidRPr="00B029C6">
        <w:lastRenderedPageBreak/>
        <w:t>diameter.</w:t>
      </w:r>
      <w:r w:rsidR="006A796F" w:rsidRPr="00B029C6">
        <w:t xml:space="preserve"> Until taken over by the stakeholder, pellets are temporarily stored in a silo (Figure </w:t>
      </w:r>
      <w:r w:rsidR="008E225A">
        <w:t>2</w:t>
      </w:r>
      <w:r w:rsidR="006A796F" w:rsidRPr="00B029C6">
        <w:t>) with a volume of 50 m</w:t>
      </w:r>
      <w:r w:rsidR="006A796F" w:rsidRPr="00B029C6">
        <w:rPr>
          <w:vertAlign w:val="superscript"/>
        </w:rPr>
        <w:t>3</w:t>
      </w:r>
      <w:r w:rsidR="006A796F" w:rsidRPr="00B029C6">
        <w:t>.</w:t>
      </w:r>
    </w:p>
    <w:p w:rsidR="00225C26" w:rsidRDefault="00225C26" w:rsidP="00B029C6">
      <w:pPr>
        <w:pStyle w:val="MDPI31text"/>
      </w:pPr>
    </w:p>
    <w:p w:rsidR="00225C26" w:rsidRDefault="001D0181" w:rsidP="00225C26">
      <w:pPr>
        <w:pStyle w:val="MDPI31text"/>
        <w:ind w:left="0" w:firstLine="0"/>
        <w:jc w:val="left"/>
      </w:pPr>
      <w:r>
        <w:rPr>
          <w:noProof/>
          <w:lang w:val="sl-SI" w:eastAsia="sl-SI" w:bidi="ar-SA"/>
        </w:rPr>
        <w:drawing>
          <wp:inline distT="0" distB="0" distL="0" distR="0">
            <wp:extent cx="6375400" cy="2133600"/>
            <wp:effectExtent l="0" t="0" r="635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1681" t="16878" r="2389" b="31753"/>
                    <a:stretch/>
                  </pic:blipFill>
                  <pic:spPr bwMode="auto">
                    <a:xfrm>
                      <a:off x="0" y="0"/>
                      <a:ext cx="6375400" cy="2133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225C26" w:rsidRPr="00B029C6" w:rsidRDefault="00225C26" w:rsidP="00225C26">
      <w:pPr>
        <w:pStyle w:val="MDPI51figurecaption"/>
        <w:jc w:val="both"/>
      </w:pPr>
      <w:r w:rsidRPr="00B029C6">
        <w:rPr>
          <w:b/>
        </w:rPr>
        <w:t xml:space="preserve">Figure 1. </w:t>
      </w:r>
      <w:r w:rsidR="008E225A">
        <w:t xml:space="preserve">Sewage sludge management </w:t>
      </w:r>
      <w:r w:rsidRPr="00B029C6">
        <w:t>at the CWWTPL [</w:t>
      </w:r>
      <w:r w:rsidR="008B23D0">
        <w:t>1, 2, 5</w:t>
      </w:r>
      <w:r w:rsidR="00600301">
        <w:t xml:space="preserve"> -</w:t>
      </w:r>
      <w:r w:rsidR="008B23D0">
        <w:t xml:space="preserve"> 7</w:t>
      </w:r>
      <w:r w:rsidRPr="00B029C6">
        <w:t>].</w:t>
      </w:r>
    </w:p>
    <w:p w:rsidR="006A796F" w:rsidRPr="00B029C6" w:rsidRDefault="00A07A9C" w:rsidP="00B029C6">
      <w:pPr>
        <w:pStyle w:val="MDPI52figure"/>
        <w:ind w:left="2608"/>
        <w:jc w:val="left"/>
        <w:rPr>
          <w:rFonts w:ascii="Calibri Light" w:hAnsi="Calibri Light" w:cs="Calibri Light"/>
        </w:rPr>
      </w:pPr>
      <w:r w:rsidRPr="00B029C6">
        <w:rPr>
          <w:noProof/>
          <w:lang w:val="sl-SI" w:eastAsia="sl-SI" w:bidi="ar-SA"/>
        </w:rPr>
        <w:drawing>
          <wp:inline distT="0" distB="0" distL="0" distR="0">
            <wp:extent cx="4982435" cy="266601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28260" t="23586" r="8724" b="22467"/>
                    <a:stretch/>
                  </pic:blipFill>
                  <pic:spPr bwMode="auto">
                    <a:xfrm>
                      <a:off x="0" y="0"/>
                      <a:ext cx="5024704" cy="26886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07A9C" w:rsidRPr="00B029C6" w:rsidRDefault="00B029C6" w:rsidP="00B029C6">
      <w:pPr>
        <w:pStyle w:val="MDPI51figurecaption"/>
        <w:jc w:val="both"/>
      </w:pPr>
      <w:r w:rsidRPr="00B029C6">
        <w:rPr>
          <w:b/>
        </w:rPr>
        <w:t xml:space="preserve">Figure </w:t>
      </w:r>
      <w:r w:rsidR="00225C26">
        <w:rPr>
          <w:b/>
        </w:rPr>
        <w:t>2</w:t>
      </w:r>
      <w:r w:rsidRPr="00B029C6">
        <w:rPr>
          <w:b/>
        </w:rPr>
        <w:t xml:space="preserve">. </w:t>
      </w:r>
      <w:r w:rsidR="00A07A9C" w:rsidRPr="00B029C6">
        <w:t>Schematic representation of mechanical pre-treatment of excess sludge and digestate</w:t>
      </w:r>
      <w:r w:rsidR="002A59F4" w:rsidRPr="00B029C6">
        <w:t xml:space="preserve"> at the CWWTPL</w:t>
      </w:r>
      <w:r w:rsidR="00616541" w:rsidRPr="00B029C6">
        <w:t xml:space="preserve"> [</w:t>
      </w:r>
      <w:r w:rsidR="008B23D0">
        <w:t>8</w:t>
      </w:r>
      <w:r w:rsidR="00600301">
        <w:t xml:space="preserve"> - 11</w:t>
      </w:r>
      <w:r w:rsidR="00616541" w:rsidRPr="00B029C6">
        <w:t>]</w:t>
      </w:r>
      <w:r w:rsidR="00A07A9C" w:rsidRPr="00B029C6">
        <w:t>.</w:t>
      </w:r>
    </w:p>
    <w:p w:rsidR="00777C0E" w:rsidRPr="00B029C6" w:rsidRDefault="00B029C6" w:rsidP="00B029C6">
      <w:pPr>
        <w:pStyle w:val="MDPI21heading1"/>
      </w:pPr>
      <w:r w:rsidRPr="00B029C6">
        <w:t xml:space="preserve">3. </w:t>
      </w:r>
      <w:r w:rsidR="00777C0E" w:rsidRPr="00B029C6">
        <w:t>The pellets assessment according to hazardous waste characteristics</w:t>
      </w:r>
    </w:p>
    <w:p w:rsidR="00A07A9C" w:rsidRPr="00B029C6" w:rsidRDefault="00A07A9C" w:rsidP="00B029C6">
      <w:pPr>
        <w:pStyle w:val="MDPI31text"/>
      </w:pPr>
      <w:r w:rsidRPr="00B029C6">
        <w:t xml:space="preserve">»Hazardous waste« means waste which displays one or more of the hazardous properties listed in Annex III of </w:t>
      </w:r>
      <w:r w:rsidR="007E5EC8" w:rsidRPr="00B029C6">
        <w:t xml:space="preserve">Directive 2008/98/EC </w:t>
      </w:r>
      <w:r w:rsidR="00C97CC0" w:rsidRPr="00B029C6">
        <w:t>[</w:t>
      </w:r>
      <w:r w:rsidR="00600301">
        <w:t>12</w:t>
      </w:r>
      <w:r w:rsidR="00C97CC0" w:rsidRPr="00B029C6">
        <w:t>]</w:t>
      </w:r>
      <w:r w:rsidRPr="00B029C6">
        <w:t>. Based on the review of pellets generation technology at the Central wastewater treatment plant, the review of input raw materials, pellets composition, and assessment of analysis results on the annual re</w:t>
      </w:r>
      <w:r w:rsidRPr="00B029C6">
        <w:t>p</w:t>
      </w:r>
      <w:r w:rsidRPr="00B029C6">
        <w:t xml:space="preserve">resentative samples, the report was prepared regarding the content of hazardous matter. Official reports NLZOH </w:t>
      </w:r>
      <w:r w:rsidR="00C97CC0" w:rsidRPr="00B029C6">
        <w:t>[</w:t>
      </w:r>
      <w:r w:rsidR="00600301">
        <w:t>13</w:t>
      </w:r>
      <w:r w:rsidR="00C97CC0" w:rsidRPr="00B029C6">
        <w:t xml:space="preserve">] </w:t>
      </w:r>
      <w:r w:rsidRPr="00B029C6">
        <w:t xml:space="preserve">and NLZOH </w:t>
      </w:r>
      <w:r w:rsidR="00C97CC0" w:rsidRPr="00B029C6">
        <w:t>[</w:t>
      </w:r>
      <w:r w:rsidR="00600301">
        <w:t>14</w:t>
      </w:r>
      <w:r w:rsidR="00C97CC0" w:rsidRPr="00B029C6">
        <w:t xml:space="preserve">] </w:t>
      </w:r>
      <w:r w:rsidRPr="00B029C6">
        <w:t xml:space="preserve">state that the waste in question does not contain substances that could be classified under one of the hazard statements </w:t>
      </w:r>
      <w:r w:rsidR="00C97CC0" w:rsidRPr="00B029C6">
        <w:t>[</w:t>
      </w:r>
      <w:r w:rsidR="00600301">
        <w:t>15</w:t>
      </w:r>
      <w:r w:rsidR="00C97CC0" w:rsidRPr="00B029C6">
        <w:t>]</w:t>
      </w:r>
      <w:r w:rsidRPr="00B029C6">
        <w:t xml:space="preserve">, and designated as additional hazardous items related to HP 15 </w:t>
      </w:r>
      <w:r w:rsidR="00C97CC0" w:rsidRPr="00B029C6">
        <w:t>[</w:t>
      </w:r>
      <w:r w:rsidR="00AC31F4">
        <w:t>12</w:t>
      </w:r>
      <w:r w:rsidR="00C97CC0" w:rsidRPr="00B029C6">
        <w:t xml:space="preserve">, </w:t>
      </w:r>
      <w:r w:rsidR="00F1131D" w:rsidRPr="00B029C6">
        <w:t>1</w:t>
      </w:r>
      <w:r w:rsidR="00AC31F4">
        <w:t>5</w:t>
      </w:r>
      <w:r w:rsidR="00C97CC0" w:rsidRPr="00B029C6">
        <w:t>, 1</w:t>
      </w:r>
      <w:r w:rsidR="00AC31F4">
        <w:t>6</w:t>
      </w:r>
      <w:r w:rsidR="00C97CC0" w:rsidRPr="00B029C6">
        <w:t>]</w:t>
      </w:r>
      <w:r w:rsidRPr="00B029C6">
        <w:t>. ‘Hazard stat</w:t>
      </w:r>
      <w:r w:rsidRPr="00B029C6">
        <w:t>e</w:t>
      </w:r>
      <w:r w:rsidRPr="00B029C6">
        <w:t xml:space="preserve">ment’ means a phrase assigned to a hazard class and category that describes the nature of the hazards of a hazardous substance or mixture, including, where appropriate, the degree of risk. By the EU Commission Regulation </w:t>
      </w:r>
      <w:r w:rsidR="007E5EC8" w:rsidRPr="00B029C6">
        <w:t>[1</w:t>
      </w:r>
      <w:r w:rsidR="001D337A" w:rsidRPr="00B029C6">
        <w:t>1</w:t>
      </w:r>
      <w:r w:rsidR="007E5EC8" w:rsidRPr="00B029C6">
        <w:t>],</w:t>
      </w:r>
      <w:r w:rsidRPr="00B029C6">
        <w:t xml:space="preserve"> the hazardous properties H 1 to H 15 defined in Annex III to Directive 2008/98/EC</w:t>
      </w:r>
      <w:r w:rsidR="007E5EC8" w:rsidRPr="00B029C6">
        <w:t xml:space="preserve"> [</w:t>
      </w:r>
      <w:r w:rsidR="00AC31F4">
        <w:t>12</w:t>
      </w:r>
      <w:r w:rsidR="007E5EC8" w:rsidRPr="00B029C6">
        <w:t>]</w:t>
      </w:r>
      <w:r w:rsidRPr="00B029C6">
        <w:t xml:space="preserve"> are renamed to HP 1 to HP 15 to avoid potential confusion with the hazard statement codes defined in EC Regulation</w:t>
      </w:r>
      <w:r w:rsidR="007E5EC8" w:rsidRPr="00B029C6">
        <w:t xml:space="preserve"> [</w:t>
      </w:r>
      <w:r w:rsidR="001D337A" w:rsidRPr="00B029C6">
        <w:t>1</w:t>
      </w:r>
      <w:r w:rsidR="00AC31F4">
        <w:t>5</w:t>
      </w:r>
      <w:r w:rsidR="007E5EC8" w:rsidRPr="00B029C6">
        <w:t>]</w:t>
      </w:r>
      <w:r w:rsidRPr="00B029C6">
        <w:t xml:space="preserve"> (Table 1). </w:t>
      </w:r>
      <w:r w:rsidR="007E5EC8" w:rsidRPr="00B029C6">
        <w:t>Directive 2008/98/EC [</w:t>
      </w:r>
      <w:r w:rsidR="00AC31F4">
        <w:t>12</w:t>
      </w:r>
      <w:r w:rsidR="007E5EC8" w:rsidRPr="00B029C6">
        <w:t xml:space="preserve">] </w:t>
      </w:r>
      <w:r w:rsidRPr="00B029C6">
        <w:t>states that the classification of waste as hazardous should be based, among other things, on the EU Union legislation on chemicals, in pa</w:t>
      </w:r>
      <w:r w:rsidRPr="00B029C6">
        <w:t>r</w:t>
      </w:r>
      <w:r w:rsidRPr="00B029C6">
        <w:lastRenderedPageBreak/>
        <w:t>ticular concerning the type of preparations as hazardous, including concentration limit values used for that purpose.</w:t>
      </w:r>
    </w:p>
    <w:p w:rsidR="00777C0E" w:rsidRPr="00B029C6" w:rsidRDefault="00B029C6" w:rsidP="00B029C6">
      <w:pPr>
        <w:pStyle w:val="MDPI41tablecaption"/>
      </w:pPr>
      <w:r w:rsidRPr="00B029C6">
        <w:rPr>
          <w:b/>
        </w:rPr>
        <w:t xml:space="preserve">Table 9. </w:t>
      </w:r>
      <w:r w:rsidR="00777C0E" w:rsidRPr="00B029C6">
        <w:t xml:space="preserve">The </w:t>
      </w:r>
      <w:r w:rsidR="006A796F" w:rsidRPr="00B029C6">
        <w:t>evaluation</w:t>
      </w:r>
      <w:r w:rsidR="00777C0E" w:rsidRPr="00B029C6">
        <w:t xml:space="preserve"> of pellets according to hazardous waste characteristics </w:t>
      </w:r>
      <w:r w:rsidR="007E5EC8" w:rsidRPr="00B029C6">
        <w:rPr>
          <w:rFonts w:ascii="Calibri Light" w:hAnsi="Calibri Light" w:cs="Calibri Light"/>
        </w:rPr>
        <w:t>[</w:t>
      </w:r>
      <w:r w:rsidR="00AC31F4">
        <w:t>12 - 14</w:t>
      </w:r>
      <w:r w:rsidR="007E5EC8" w:rsidRPr="00B029C6">
        <w:rPr>
          <w:rFonts w:ascii="Calibri Light" w:hAnsi="Calibri Light" w:cs="Calibri Light"/>
        </w:rPr>
        <w:t>]</w:t>
      </w:r>
      <w:r w:rsidR="00777C0E" w:rsidRPr="00B029C6">
        <w:t>.</w:t>
      </w:r>
    </w:p>
    <w:tbl>
      <w:tblPr>
        <w:tblStyle w:val="Tabela-mrea"/>
        <w:tblW w:w="7857" w:type="dxa"/>
        <w:tblInd w:w="2608" w:type="dxa"/>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tblPr>
      <w:tblGrid>
        <w:gridCol w:w="1413"/>
        <w:gridCol w:w="5034"/>
        <w:gridCol w:w="1410"/>
      </w:tblGrid>
      <w:tr w:rsidR="00777C0E" w:rsidRPr="00B029C6" w:rsidTr="00B029C6">
        <w:tc>
          <w:tcPr>
            <w:tcW w:w="1668" w:type="dxa"/>
            <w:tcBorders>
              <w:top w:val="single" w:sz="8" w:space="0" w:color="auto"/>
              <w:bottom w:val="single" w:sz="4" w:space="0" w:color="auto"/>
            </w:tcBorders>
            <w:shd w:val="clear" w:color="auto" w:fill="auto"/>
            <w:vAlign w:val="center"/>
          </w:tcPr>
          <w:p w:rsidR="00777C0E" w:rsidRPr="006C03B3" w:rsidRDefault="00777C0E" w:rsidP="00B029C6">
            <w:pPr>
              <w:autoSpaceDE w:val="0"/>
              <w:autoSpaceDN w:val="0"/>
              <w:adjustRightInd w:val="0"/>
              <w:snapToGrid w:val="0"/>
              <w:spacing w:line="240" w:lineRule="auto"/>
              <w:jc w:val="center"/>
              <w:rPr>
                <w:rFonts w:eastAsia="Times New Roman" w:cs="Calibri Light"/>
                <w:b/>
                <w:noProof w:val="0"/>
                <w:sz w:val="18"/>
                <w:szCs w:val="18"/>
              </w:rPr>
            </w:pPr>
            <w:r w:rsidRPr="006C03B3">
              <w:rPr>
                <w:rFonts w:eastAsia="Times New Roman" w:cs="Calibri Light"/>
                <w:b/>
                <w:noProof w:val="0"/>
                <w:sz w:val="18"/>
                <w:szCs w:val="18"/>
              </w:rPr>
              <w:t>Properties of waste which render it hazar</w:t>
            </w:r>
            <w:r w:rsidRPr="006C03B3">
              <w:rPr>
                <w:rFonts w:eastAsia="Times New Roman" w:cs="Calibri Light"/>
                <w:b/>
                <w:noProof w:val="0"/>
                <w:sz w:val="18"/>
                <w:szCs w:val="18"/>
              </w:rPr>
              <w:t>d</w:t>
            </w:r>
            <w:r w:rsidRPr="006C03B3">
              <w:rPr>
                <w:rFonts w:eastAsia="Times New Roman" w:cs="Calibri Light"/>
                <w:b/>
                <w:noProof w:val="0"/>
                <w:sz w:val="18"/>
                <w:szCs w:val="18"/>
              </w:rPr>
              <w:t>ous</w:t>
            </w:r>
          </w:p>
        </w:tc>
        <w:tc>
          <w:tcPr>
            <w:tcW w:w="5953" w:type="dxa"/>
            <w:tcBorders>
              <w:top w:val="single" w:sz="8" w:space="0" w:color="auto"/>
              <w:bottom w:val="single" w:sz="4" w:space="0" w:color="auto"/>
            </w:tcBorders>
            <w:shd w:val="clear" w:color="auto" w:fill="auto"/>
            <w:vAlign w:val="center"/>
          </w:tcPr>
          <w:p w:rsidR="00777C0E" w:rsidRPr="006C03B3" w:rsidRDefault="00777C0E" w:rsidP="00B029C6">
            <w:pPr>
              <w:autoSpaceDE w:val="0"/>
              <w:autoSpaceDN w:val="0"/>
              <w:adjustRightInd w:val="0"/>
              <w:snapToGrid w:val="0"/>
              <w:spacing w:line="240" w:lineRule="auto"/>
              <w:jc w:val="center"/>
              <w:rPr>
                <w:rFonts w:eastAsia="Times New Roman" w:cs="Calibri Light"/>
                <w:b/>
                <w:noProof w:val="0"/>
                <w:sz w:val="18"/>
                <w:szCs w:val="18"/>
              </w:rPr>
            </w:pPr>
            <w:r w:rsidRPr="006C03B3">
              <w:rPr>
                <w:rFonts w:eastAsia="Times New Roman" w:cs="Calibri Light"/>
                <w:b/>
                <w:noProof w:val="0"/>
                <w:sz w:val="18"/>
                <w:szCs w:val="18"/>
              </w:rPr>
              <w:t>Description</w:t>
            </w:r>
          </w:p>
        </w:tc>
        <w:tc>
          <w:tcPr>
            <w:tcW w:w="1665" w:type="dxa"/>
            <w:tcBorders>
              <w:top w:val="single" w:sz="8" w:space="0" w:color="auto"/>
              <w:bottom w:val="single" w:sz="4" w:space="0" w:color="auto"/>
            </w:tcBorders>
            <w:shd w:val="clear" w:color="auto" w:fill="auto"/>
            <w:vAlign w:val="center"/>
          </w:tcPr>
          <w:p w:rsidR="00777C0E" w:rsidRPr="006C03B3" w:rsidRDefault="00777C0E" w:rsidP="00B029C6">
            <w:pPr>
              <w:autoSpaceDE w:val="0"/>
              <w:autoSpaceDN w:val="0"/>
              <w:adjustRightInd w:val="0"/>
              <w:snapToGrid w:val="0"/>
              <w:spacing w:line="240" w:lineRule="auto"/>
              <w:jc w:val="center"/>
              <w:rPr>
                <w:rFonts w:eastAsia="Times New Roman" w:cs="Calibri Light"/>
                <w:b/>
                <w:noProof w:val="0"/>
                <w:sz w:val="18"/>
                <w:szCs w:val="18"/>
              </w:rPr>
            </w:pPr>
            <w:r w:rsidRPr="006C03B3">
              <w:rPr>
                <w:rFonts w:eastAsia="Times New Roman" w:cs="Calibri Light"/>
                <w:b/>
                <w:noProof w:val="0"/>
                <w:sz w:val="18"/>
                <w:szCs w:val="18"/>
              </w:rPr>
              <w:t>Assessment report (Yes/No)</w:t>
            </w:r>
          </w:p>
        </w:tc>
      </w:tr>
      <w:tr w:rsidR="00777C0E" w:rsidRPr="00B029C6" w:rsidTr="00B029C6">
        <w:tc>
          <w:tcPr>
            <w:tcW w:w="1668" w:type="dxa"/>
            <w:tcBorders>
              <w:top w:val="single" w:sz="4" w:space="0" w:color="auto"/>
            </w:tcBorders>
            <w:shd w:val="clear" w:color="auto" w:fill="auto"/>
            <w:vAlign w:val="center"/>
          </w:tcPr>
          <w:p w:rsidR="00777C0E" w:rsidRPr="006C03B3" w:rsidRDefault="00777C0E" w:rsidP="00B029C6">
            <w:pPr>
              <w:autoSpaceDE w:val="0"/>
              <w:autoSpaceDN w:val="0"/>
              <w:adjustRightInd w:val="0"/>
              <w:snapToGrid w:val="0"/>
              <w:spacing w:line="240" w:lineRule="auto"/>
              <w:jc w:val="center"/>
              <w:rPr>
                <w:rFonts w:eastAsia="Times New Roman" w:cs="Calibri Light"/>
                <w:noProof w:val="0"/>
                <w:sz w:val="18"/>
                <w:szCs w:val="18"/>
              </w:rPr>
            </w:pPr>
            <w:r w:rsidRPr="006C03B3">
              <w:rPr>
                <w:rFonts w:eastAsia="Times New Roman" w:cs="Calibri Light"/>
                <w:noProof w:val="0"/>
                <w:sz w:val="18"/>
                <w:szCs w:val="18"/>
              </w:rPr>
              <w:t>HP 1</w:t>
            </w:r>
          </w:p>
        </w:tc>
        <w:tc>
          <w:tcPr>
            <w:tcW w:w="5953" w:type="dxa"/>
            <w:tcBorders>
              <w:top w:val="single" w:sz="4" w:space="0" w:color="auto"/>
            </w:tcBorders>
            <w:shd w:val="clear" w:color="auto" w:fill="auto"/>
            <w:vAlign w:val="center"/>
          </w:tcPr>
          <w:p w:rsidR="00777C0E" w:rsidRPr="006C03B3" w:rsidRDefault="00777C0E" w:rsidP="00B029C6">
            <w:pPr>
              <w:autoSpaceDE w:val="0"/>
              <w:autoSpaceDN w:val="0"/>
              <w:adjustRightInd w:val="0"/>
              <w:snapToGrid w:val="0"/>
              <w:spacing w:line="240" w:lineRule="auto"/>
              <w:jc w:val="center"/>
              <w:rPr>
                <w:rFonts w:eastAsia="Times New Roman" w:cs="Calibri Light"/>
                <w:noProof w:val="0"/>
                <w:color w:val="000000" w:themeColor="text1"/>
                <w:sz w:val="18"/>
                <w:szCs w:val="18"/>
              </w:rPr>
            </w:pPr>
            <w:r w:rsidRPr="006C03B3">
              <w:rPr>
                <w:rStyle w:val="bold"/>
                <w:rFonts w:cs="Calibri Light"/>
                <w:noProof w:val="0"/>
                <w:color w:val="000000" w:themeColor="text1"/>
                <w:sz w:val="18"/>
                <w:szCs w:val="18"/>
              </w:rPr>
              <w:t>“Explosive”</w:t>
            </w:r>
            <w:r w:rsidR="0045314F" w:rsidRPr="006C03B3">
              <w:rPr>
                <w:rStyle w:val="bold"/>
                <w:rFonts w:cs="Calibri Light"/>
                <w:noProof w:val="0"/>
                <w:color w:val="000000" w:themeColor="text1"/>
                <w:sz w:val="18"/>
                <w:szCs w:val="18"/>
              </w:rPr>
              <w:t>:</w:t>
            </w:r>
            <w:r w:rsidRPr="006C03B3">
              <w:rPr>
                <w:rStyle w:val="bold"/>
                <w:rFonts w:cs="Calibri Light"/>
                <w:noProof w:val="0"/>
                <w:color w:val="000000" w:themeColor="text1"/>
                <w:sz w:val="18"/>
                <w:szCs w:val="18"/>
              </w:rPr>
              <w:t xml:space="preserve"> </w:t>
            </w:r>
            <w:r w:rsidRPr="006C03B3">
              <w:rPr>
                <w:rFonts w:cs="Calibri Light"/>
                <w:noProof w:val="0"/>
                <w:color w:val="000000" w:themeColor="text1"/>
                <w:sz w:val="18"/>
                <w:szCs w:val="18"/>
              </w:rPr>
              <w:t xml:space="preserve">waste is </w:t>
            </w:r>
            <w:r w:rsidRPr="006C03B3">
              <w:rPr>
                <w:rFonts w:eastAsia="Times New Roman" w:cs="Calibri Light"/>
                <w:noProof w:val="0"/>
                <w:color w:val="000000" w:themeColor="text1"/>
                <w:sz w:val="18"/>
                <w:szCs w:val="18"/>
              </w:rPr>
              <w:t>capable</w:t>
            </w:r>
            <w:r w:rsidRPr="006C03B3">
              <w:rPr>
                <w:rFonts w:cs="Calibri Light"/>
                <w:noProof w:val="0"/>
                <w:color w:val="000000" w:themeColor="text1"/>
                <w:sz w:val="18"/>
                <w:szCs w:val="18"/>
              </w:rPr>
              <w:t xml:space="preserve"> </w:t>
            </w:r>
            <w:r w:rsidR="0045314F" w:rsidRPr="006C03B3">
              <w:rPr>
                <w:rFonts w:cs="Calibri Light"/>
                <w:noProof w:val="0"/>
                <w:color w:val="000000" w:themeColor="text1"/>
                <w:sz w:val="18"/>
                <w:szCs w:val="18"/>
              </w:rPr>
              <w:t>of</w:t>
            </w:r>
            <w:r w:rsidRPr="006C03B3">
              <w:rPr>
                <w:rFonts w:cs="Calibri Light"/>
                <w:noProof w:val="0"/>
                <w:color w:val="000000" w:themeColor="text1"/>
                <w:sz w:val="18"/>
                <w:szCs w:val="18"/>
              </w:rPr>
              <w:t xml:space="preserve"> chemical reaction of produ</w:t>
            </w:r>
            <w:r w:rsidRPr="006C03B3">
              <w:rPr>
                <w:rFonts w:cs="Calibri Light"/>
                <w:noProof w:val="0"/>
                <w:color w:val="000000" w:themeColor="text1"/>
                <w:sz w:val="18"/>
                <w:szCs w:val="18"/>
              </w:rPr>
              <w:t>c</w:t>
            </w:r>
            <w:r w:rsidRPr="006C03B3">
              <w:rPr>
                <w:rFonts w:cs="Calibri Light"/>
                <w:noProof w:val="0"/>
                <w:color w:val="000000" w:themeColor="text1"/>
                <w:sz w:val="18"/>
                <w:szCs w:val="18"/>
              </w:rPr>
              <w:t>ing gas at such a temperature and pressure and at such a speed as to cause damage to the surroundings.</w:t>
            </w:r>
          </w:p>
        </w:tc>
        <w:tc>
          <w:tcPr>
            <w:tcW w:w="1665" w:type="dxa"/>
            <w:tcBorders>
              <w:top w:val="single" w:sz="4" w:space="0" w:color="auto"/>
            </w:tcBorders>
            <w:shd w:val="clear" w:color="auto" w:fill="auto"/>
            <w:vAlign w:val="center"/>
          </w:tcPr>
          <w:p w:rsidR="00777C0E" w:rsidRPr="006C03B3" w:rsidRDefault="00777C0E" w:rsidP="00B029C6">
            <w:pPr>
              <w:autoSpaceDE w:val="0"/>
              <w:autoSpaceDN w:val="0"/>
              <w:adjustRightInd w:val="0"/>
              <w:snapToGrid w:val="0"/>
              <w:spacing w:line="240" w:lineRule="auto"/>
              <w:jc w:val="center"/>
              <w:rPr>
                <w:rFonts w:eastAsia="Times New Roman" w:cs="Calibri Light"/>
                <w:noProof w:val="0"/>
                <w:sz w:val="18"/>
                <w:szCs w:val="18"/>
              </w:rPr>
            </w:pPr>
            <w:r w:rsidRPr="006C03B3">
              <w:rPr>
                <w:rFonts w:eastAsia="Times New Roman" w:cs="Calibri Light"/>
                <w:noProof w:val="0"/>
                <w:sz w:val="18"/>
                <w:szCs w:val="18"/>
              </w:rPr>
              <w:t>No</w:t>
            </w:r>
          </w:p>
        </w:tc>
      </w:tr>
      <w:tr w:rsidR="00777C0E" w:rsidRPr="00B029C6" w:rsidTr="00B029C6">
        <w:tc>
          <w:tcPr>
            <w:tcW w:w="1668"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eastAsia="Times New Roman" w:cs="Calibri Light"/>
                <w:noProof w:val="0"/>
                <w:sz w:val="18"/>
                <w:szCs w:val="18"/>
              </w:rPr>
            </w:pPr>
            <w:r w:rsidRPr="006C03B3">
              <w:rPr>
                <w:rFonts w:eastAsia="Times New Roman" w:cs="Calibri Light"/>
                <w:noProof w:val="0"/>
                <w:sz w:val="18"/>
                <w:szCs w:val="18"/>
              </w:rPr>
              <w:t>HP 2</w:t>
            </w:r>
          </w:p>
        </w:tc>
        <w:tc>
          <w:tcPr>
            <w:tcW w:w="5953"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eastAsia="Times New Roman" w:cs="Calibri Light"/>
                <w:noProof w:val="0"/>
                <w:color w:val="000000" w:themeColor="text1"/>
                <w:sz w:val="18"/>
                <w:szCs w:val="18"/>
              </w:rPr>
            </w:pPr>
            <w:r w:rsidRPr="006C03B3">
              <w:rPr>
                <w:rStyle w:val="bold"/>
                <w:rFonts w:cs="Calibri Light"/>
                <w:noProof w:val="0"/>
                <w:color w:val="000000" w:themeColor="text1"/>
                <w:sz w:val="18"/>
                <w:szCs w:val="18"/>
              </w:rPr>
              <w:t>“Oxidising”</w:t>
            </w:r>
            <w:r w:rsidR="0045314F" w:rsidRPr="006C03B3">
              <w:rPr>
                <w:rStyle w:val="bold"/>
                <w:rFonts w:cs="Calibri Light"/>
                <w:noProof w:val="0"/>
                <w:color w:val="000000" w:themeColor="text1"/>
                <w:sz w:val="18"/>
                <w:szCs w:val="18"/>
              </w:rPr>
              <w:t>:</w:t>
            </w:r>
            <w:r w:rsidRPr="006C03B3">
              <w:rPr>
                <w:rStyle w:val="bold"/>
                <w:rFonts w:cs="Calibri Light"/>
                <w:noProof w:val="0"/>
                <w:color w:val="000000" w:themeColor="text1"/>
                <w:sz w:val="18"/>
                <w:szCs w:val="18"/>
              </w:rPr>
              <w:t xml:space="preserve"> </w:t>
            </w:r>
            <w:r w:rsidRPr="006C03B3">
              <w:rPr>
                <w:rFonts w:cs="Calibri Light"/>
                <w:noProof w:val="0"/>
                <w:color w:val="000000" w:themeColor="text1"/>
                <w:sz w:val="18"/>
                <w:szCs w:val="18"/>
              </w:rPr>
              <w:t>waste</w:t>
            </w:r>
            <w:r w:rsidR="0045314F" w:rsidRPr="006C03B3">
              <w:rPr>
                <w:rFonts w:cs="Calibri Light"/>
                <w:noProof w:val="0"/>
                <w:color w:val="000000" w:themeColor="text1"/>
                <w:sz w:val="18"/>
                <w:szCs w:val="18"/>
              </w:rPr>
              <w:t>,</w:t>
            </w:r>
            <w:r w:rsidRPr="006C03B3">
              <w:rPr>
                <w:rFonts w:cs="Calibri Light"/>
                <w:noProof w:val="0"/>
                <w:color w:val="000000" w:themeColor="text1"/>
                <w:sz w:val="18"/>
                <w:szCs w:val="18"/>
              </w:rPr>
              <w:t xml:space="preserve"> which may, generally by providing ox</w:t>
            </w:r>
            <w:r w:rsidRPr="006C03B3">
              <w:rPr>
                <w:rFonts w:cs="Calibri Light"/>
                <w:noProof w:val="0"/>
                <w:color w:val="000000" w:themeColor="text1"/>
                <w:sz w:val="18"/>
                <w:szCs w:val="18"/>
              </w:rPr>
              <w:t>y</w:t>
            </w:r>
            <w:r w:rsidRPr="006C03B3">
              <w:rPr>
                <w:rFonts w:cs="Calibri Light"/>
                <w:noProof w:val="0"/>
                <w:color w:val="000000" w:themeColor="text1"/>
                <w:sz w:val="18"/>
                <w:szCs w:val="18"/>
              </w:rPr>
              <w:t>gen, cause or contribute to the combustion of other materials.</w:t>
            </w:r>
          </w:p>
        </w:tc>
        <w:tc>
          <w:tcPr>
            <w:tcW w:w="1665"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eastAsia="Times New Roman" w:cs="Calibri Light"/>
                <w:noProof w:val="0"/>
                <w:sz w:val="18"/>
                <w:szCs w:val="18"/>
              </w:rPr>
            </w:pPr>
            <w:r w:rsidRPr="006C03B3">
              <w:rPr>
                <w:rFonts w:eastAsia="Times New Roman" w:cs="Calibri Light"/>
                <w:noProof w:val="0"/>
                <w:sz w:val="18"/>
                <w:szCs w:val="18"/>
              </w:rPr>
              <w:t>No</w:t>
            </w:r>
          </w:p>
        </w:tc>
      </w:tr>
      <w:tr w:rsidR="00777C0E" w:rsidRPr="00B029C6" w:rsidTr="00B029C6">
        <w:tc>
          <w:tcPr>
            <w:tcW w:w="1668"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cs="Calibri Light"/>
                <w:noProof w:val="0"/>
                <w:sz w:val="18"/>
                <w:szCs w:val="18"/>
              </w:rPr>
            </w:pPr>
            <w:r w:rsidRPr="006C03B3">
              <w:rPr>
                <w:rFonts w:eastAsia="Times New Roman" w:cs="Calibri Light"/>
                <w:noProof w:val="0"/>
                <w:sz w:val="18"/>
                <w:szCs w:val="18"/>
              </w:rPr>
              <w:t>HP 3</w:t>
            </w:r>
          </w:p>
        </w:tc>
        <w:tc>
          <w:tcPr>
            <w:tcW w:w="5953"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Style w:val="bold"/>
                <w:rFonts w:cs="Calibri Light"/>
                <w:noProof w:val="0"/>
                <w:color w:val="000000" w:themeColor="text1"/>
                <w:sz w:val="18"/>
                <w:szCs w:val="18"/>
              </w:rPr>
            </w:pPr>
            <w:r w:rsidRPr="006C03B3">
              <w:rPr>
                <w:rStyle w:val="bold"/>
                <w:rFonts w:cs="Calibri Light"/>
                <w:noProof w:val="0"/>
                <w:color w:val="000000" w:themeColor="text1"/>
                <w:sz w:val="18"/>
                <w:szCs w:val="18"/>
              </w:rPr>
              <w:t>“Flammable”</w:t>
            </w:r>
            <w:r w:rsidR="0045314F" w:rsidRPr="006C03B3">
              <w:rPr>
                <w:rStyle w:val="bold"/>
                <w:rFonts w:cs="Calibri Light"/>
                <w:noProof w:val="0"/>
                <w:color w:val="000000" w:themeColor="text1"/>
                <w:sz w:val="18"/>
                <w:szCs w:val="18"/>
              </w:rPr>
              <w:t>:</w:t>
            </w:r>
            <w:r w:rsidRPr="006C03B3">
              <w:rPr>
                <w:rStyle w:val="Naslov1Znak"/>
                <w:rFonts w:ascii="Palatino Linotype" w:hAnsi="Palatino Linotype" w:cs="Calibri Light"/>
                <w:noProof w:val="0"/>
                <w:color w:val="000000" w:themeColor="text1"/>
                <w:sz w:val="18"/>
                <w:szCs w:val="18"/>
              </w:rPr>
              <w:t xml:space="preserve"> </w:t>
            </w:r>
            <w:r w:rsidRPr="006C03B3">
              <w:rPr>
                <w:rStyle w:val="bold"/>
                <w:rFonts w:cs="Calibri Light"/>
                <w:b w:val="0"/>
                <w:noProof w:val="0"/>
                <w:color w:val="000000" w:themeColor="text1"/>
                <w:sz w:val="18"/>
                <w:szCs w:val="18"/>
              </w:rPr>
              <w:t>flammable solid waste</w:t>
            </w:r>
            <w:r w:rsidR="0045314F" w:rsidRPr="006C03B3">
              <w:rPr>
                <w:rStyle w:val="bold"/>
                <w:rFonts w:cs="Calibri Light"/>
                <w:b w:val="0"/>
                <w:noProof w:val="0"/>
                <w:color w:val="000000" w:themeColor="text1"/>
                <w:sz w:val="18"/>
                <w:szCs w:val="18"/>
              </w:rPr>
              <w:t>,</w:t>
            </w:r>
            <w:r w:rsidRPr="006C03B3">
              <w:rPr>
                <w:rFonts w:cs="Calibri Light"/>
                <w:noProof w:val="0"/>
                <w:color w:val="000000" w:themeColor="text1"/>
                <w:sz w:val="18"/>
                <w:szCs w:val="18"/>
              </w:rPr>
              <w:t xml:space="preserve"> which is readily co</w:t>
            </w:r>
            <w:r w:rsidRPr="006C03B3">
              <w:rPr>
                <w:rFonts w:cs="Calibri Light"/>
                <w:noProof w:val="0"/>
                <w:color w:val="000000" w:themeColor="text1"/>
                <w:sz w:val="18"/>
                <w:szCs w:val="18"/>
              </w:rPr>
              <w:t>m</w:t>
            </w:r>
            <w:r w:rsidRPr="006C03B3">
              <w:rPr>
                <w:rFonts w:cs="Calibri Light"/>
                <w:noProof w:val="0"/>
                <w:color w:val="000000" w:themeColor="text1"/>
                <w:sz w:val="18"/>
                <w:szCs w:val="18"/>
              </w:rPr>
              <w:t>bustible or may cause or contribute to fire through friction.</w:t>
            </w:r>
          </w:p>
        </w:tc>
        <w:tc>
          <w:tcPr>
            <w:tcW w:w="1665"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cs="Calibri Light"/>
                <w:noProof w:val="0"/>
                <w:sz w:val="18"/>
                <w:szCs w:val="18"/>
              </w:rPr>
            </w:pPr>
            <w:r w:rsidRPr="006C03B3">
              <w:rPr>
                <w:rFonts w:eastAsia="Times New Roman" w:cs="Calibri Light"/>
                <w:noProof w:val="0"/>
                <w:sz w:val="18"/>
                <w:szCs w:val="18"/>
              </w:rPr>
              <w:t>No</w:t>
            </w:r>
          </w:p>
        </w:tc>
      </w:tr>
      <w:tr w:rsidR="00777C0E" w:rsidRPr="00B029C6" w:rsidTr="00B029C6">
        <w:tc>
          <w:tcPr>
            <w:tcW w:w="1668"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cs="Calibri Light"/>
                <w:noProof w:val="0"/>
                <w:sz w:val="18"/>
                <w:szCs w:val="18"/>
              </w:rPr>
            </w:pPr>
            <w:r w:rsidRPr="006C03B3">
              <w:rPr>
                <w:rFonts w:eastAsia="Times New Roman" w:cs="Calibri Light"/>
                <w:noProof w:val="0"/>
                <w:sz w:val="18"/>
                <w:szCs w:val="18"/>
              </w:rPr>
              <w:t>HP 4</w:t>
            </w:r>
          </w:p>
        </w:tc>
        <w:tc>
          <w:tcPr>
            <w:tcW w:w="5953"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Style w:val="bold"/>
                <w:rFonts w:cs="Calibri Light"/>
                <w:noProof w:val="0"/>
                <w:color w:val="000000" w:themeColor="text1"/>
                <w:sz w:val="18"/>
                <w:szCs w:val="18"/>
              </w:rPr>
            </w:pPr>
            <w:r w:rsidRPr="006C03B3">
              <w:rPr>
                <w:rStyle w:val="bold"/>
                <w:rFonts w:cs="Calibri Light"/>
                <w:noProof w:val="0"/>
                <w:color w:val="000000" w:themeColor="text1"/>
                <w:sz w:val="18"/>
                <w:szCs w:val="18"/>
              </w:rPr>
              <w:t xml:space="preserve">“Irritant — skin irritation and eye damage” </w:t>
            </w:r>
            <w:r w:rsidRPr="006C03B3">
              <w:rPr>
                <w:rFonts w:cs="Calibri Light"/>
                <w:noProof w:val="0"/>
                <w:color w:val="000000" w:themeColor="text1"/>
                <w:sz w:val="18"/>
                <w:szCs w:val="18"/>
              </w:rPr>
              <w:t>waste on the application can cause skin irritation or damage to the eye.</w:t>
            </w:r>
          </w:p>
        </w:tc>
        <w:tc>
          <w:tcPr>
            <w:tcW w:w="1665"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cs="Calibri Light"/>
                <w:noProof w:val="0"/>
                <w:sz w:val="18"/>
                <w:szCs w:val="18"/>
              </w:rPr>
            </w:pPr>
            <w:r w:rsidRPr="006C03B3">
              <w:rPr>
                <w:rFonts w:eastAsia="Times New Roman" w:cs="Calibri Light"/>
                <w:noProof w:val="0"/>
                <w:sz w:val="18"/>
                <w:szCs w:val="18"/>
              </w:rPr>
              <w:t>No</w:t>
            </w:r>
          </w:p>
        </w:tc>
      </w:tr>
      <w:tr w:rsidR="00777C0E" w:rsidRPr="00B029C6" w:rsidTr="00B029C6">
        <w:tc>
          <w:tcPr>
            <w:tcW w:w="1668"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cs="Calibri Light"/>
                <w:noProof w:val="0"/>
                <w:sz w:val="18"/>
                <w:szCs w:val="18"/>
              </w:rPr>
            </w:pPr>
            <w:r w:rsidRPr="006C03B3">
              <w:rPr>
                <w:rFonts w:eastAsia="Times New Roman" w:cs="Calibri Light"/>
                <w:noProof w:val="0"/>
                <w:sz w:val="18"/>
                <w:szCs w:val="18"/>
              </w:rPr>
              <w:t>HP 5</w:t>
            </w:r>
          </w:p>
        </w:tc>
        <w:tc>
          <w:tcPr>
            <w:tcW w:w="5953"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Style w:val="bold"/>
                <w:rFonts w:cs="Calibri Light"/>
                <w:noProof w:val="0"/>
                <w:color w:val="000000" w:themeColor="text1"/>
                <w:sz w:val="18"/>
                <w:szCs w:val="18"/>
              </w:rPr>
            </w:pPr>
            <w:r w:rsidRPr="006C03B3">
              <w:rPr>
                <w:rStyle w:val="bold"/>
                <w:rFonts w:cs="Calibri Light"/>
                <w:noProof w:val="0"/>
                <w:color w:val="000000" w:themeColor="text1"/>
                <w:sz w:val="18"/>
                <w:szCs w:val="18"/>
              </w:rPr>
              <w:t xml:space="preserve">“Specific Target Organ Toxicity (STOT)/Aspiration Toxicity” </w:t>
            </w:r>
            <w:r w:rsidRPr="006C03B3">
              <w:rPr>
                <w:rFonts w:cs="Calibri Light"/>
                <w:noProof w:val="0"/>
                <w:color w:val="000000" w:themeColor="text1"/>
                <w:sz w:val="18"/>
                <w:szCs w:val="18"/>
              </w:rPr>
              <w:t>can cause specific target organ toxicity either from a single or repeated exposure or cause acute toxic effects following aspir</w:t>
            </w:r>
            <w:r w:rsidRPr="006C03B3">
              <w:rPr>
                <w:rFonts w:cs="Calibri Light"/>
                <w:noProof w:val="0"/>
                <w:color w:val="000000" w:themeColor="text1"/>
                <w:sz w:val="18"/>
                <w:szCs w:val="18"/>
              </w:rPr>
              <w:t>a</w:t>
            </w:r>
            <w:r w:rsidRPr="006C03B3">
              <w:rPr>
                <w:rFonts w:cs="Calibri Light"/>
                <w:noProof w:val="0"/>
                <w:color w:val="000000" w:themeColor="text1"/>
                <w:sz w:val="18"/>
                <w:szCs w:val="18"/>
              </w:rPr>
              <w:t>tion.</w:t>
            </w:r>
          </w:p>
        </w:tc>
        <w:tc>
          <w:tcPr>
            <w:tcW w:w="1665"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cs="Calibri Light"/>
                <w:noProof w:val="0"/>
                <w:sz w:val="18"/>
                <w:szCs w:val="18"/>
              </w:rPr>
            </w:pPr>
            <w:r w:rsidRPr="006C03B3">
              <w:rPr>
                <w:rFonts w:eastAsia="Times New Roman" w:cs="Calibri Light"/>
                <w:noProof w:val="0"/>
                <w:sz w:val="18"/>
                <w:szCs w:val="18"/>
              </w:rPr>
              <w:t>No</w:t>
            </w:r>
          </w:p>
        </w:tc>
      </w:tr>
      <w:tr w:rsidR="00777C0E" w:rsidRPr="00B029C6" w:rsidTr="00B029C6">
        <w:tc>
          <w:tcPr>
            <w:tcW w:w="1668"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cs="Calibri Light"/>
                <w:noProof w:val="0"/>
                <w:sz w:val="18"/>
                <w:szCs w:val="18"/>
              </w:rPr>
            </w:pPr>
            <w:r w:rsidRPr="006C03B3">
              <w:rPr>
                <w:rFonts w:eastAsia="Times New Roman" w:cs="Calibri Light"/>
                <w:noProof w:val="0"/>
                <w:sz w:val="18"/>
                <w:szCs w:val="18"/>
              </w:rPr>
              <w:t>HP 6</w:t>
            </w:r>
          </w:p>
        </w:tc>
        <w:tc>
          <w:tcPr>
            <w:tcW w:w="5953"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Style w:val="bold"/>
                <w:rFonts w:cs="Calibri Light"/>
                <w:noProof w:val="0"/>
                <w:color w:val="000000" w:themeColor="text1"/>
                <w:sz w:val="18"/>
                <w:szCs w:val="18"/>
              </w:rPr>
            </w:pPr>
            <w:r w:rsidRPr="006C03B3">
              <w:rPr>
                <w:rStyle w:val="bold"/>
                <w:rFonts w:cs="Calibri Light"/>
                <w:noProof w:val="0"/>
                <w:color w:val="000000" w:themeColor="text1"/>
                <w:sz w:val="18"/>
                <w:szCs w:val="18"/>
              </w:rPr>
              <w:t xml:space="preserve">“Acute Toxicity” </w:t>
            </w:r>
            <w:r w:rsidRPr="006C03B3">
              <w:rPr>
                <w:rFonts w:cs="Calibri Light"/>
                <w:noProof w:val="0"/>
                <w:color w:val="000000" w:themeColor="text1"/>
                <w:sz w:val="18"/>
                <w:szCs w:val="18"/>
              </w:rPr>
              <w:t>can cause acute toxic effects following oral or dermal contact or inhalation exposure.</w:t>
            </w:r>
          </w:p>
        </w:tc>
        <w:tc>
          <w:tcPr>
            <w:tcW w:w="1665"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cs="Calibri Light"/>
                <w:noProof w:val="0"/>
                <w:sz w:val="18"/>
                <w:szCs w:val="18"/>
              </w:rPr>
            </w:pPr>
            <w:r w:rsidRPr="006C03B3">
              <w:rPr>
                <w:rFonts w:eastAsia="Times New Roman" w:cs="Calibri Light"/>
                <w:noProof w:val="0"/>
                <w:sz w:val="18"/>
                <w:szCs w:val="18"/>
              </w:rPr>
              <w:t>No</w:t>
            </w:r>
          </w:p>
        </w:tc>
      </w:tr>
      <w:tr w:rsidR="00777C0E" w:rsidRPr="00B029C6" w:rsidTr="00B029C6">
        <w:tc>
          <w:tcPr>
            <w:tcW w:w="1668"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cs="Calibri Light"/>
                <w:noProof w:val="0"/>
                <w:sz w:val="18"/>
                <w:szCs w:val="18"/>
              </w:rPr>
            </w:pPr>
            <w:r w:rsidRPr="006C03B3">
              <w:rPr>
                <w:rFonts w:eastAsia="Times New Roman" w:cs="Calibri Light"/>
                <w:noProof w:val="0"/>
                <w:sz w:val="18"/>
                <w:szCs w:val="18"/>
              </w:rPr>
              <w:t>HP 7</w:t>
            </w:r>
          </w:p>
        </w:tc>
        <w:tc>
          <w:tcPr>
            <w:tcW w:w="5953" w:type="dxa"/>
            <w:shd w:val="clear" w:color="auto" w:fill="auto"/>
            <w:vAlign w:val="center"/>
          </w:tcPr>
          <w:p w:rsidR="00777C0E" w:rsidRPr="006C03B3" w:rsidRDefault="0045314F" w:rsidP="00B029C6">
            <w:pPr>
              <w:autoSpaceDE w:val="0"/>
              <w:autoSpaceDN w:val="0"/>
              <w:adjustRightInd w:val="0"/>
              <w:snapToGrid w:val="0"/>
              <w:spacing w:line="240" w:lineRule="auto"/>
              <w:jc w:val="center"/>
              <w:rPr>
                <w:rStyle w:val="bold"/>
                <w:rFonts w:cs="Calibri Light"/>
                <w:noProof w:val="0"/>
                <w:color w:val="000000" w:themeColor="text1"/>
                <w:sz w:val="18"/>
                <w:szCs w:val="18"/>
              </w:rPr>
            </w:pPr>
            <w:r w:rsidRPr="006C03B3">
              <w:rPr>
                <w:rStyle w:val="bold"/>
                <w:rFonts w:cs="Calibri Light"/>
                <w:noProof w:val="0"/>
                <w:color w:val="000000" w:themeColor="text1"/>
                <w:sz w:val="18"/>
                <w:szCs w:val="18"/>
              </w:rPr>
              <w:t>“Carcinogenic</w:t>
            </w:r>
            <w:r w:rsidR="00777C0E" w:rsidRPr="006C03B3">
              <w:rPr>
                <w:rStyle w:val="bold"/>
                <w:rFonts w:cs="Calibri Light"/>
                <w:noProof w:val="0"/>
                <w:color w:val="000000" w:themeColor="text1"/>
                <w:sz w:val="18"/>
                <w:szCs w:val="18"/>
              </w:rPr>
              <w:t>”</w:t>
            </w:r>
            <w:r w:rsidRPr="006C03B3">
              <w:rPr>
                <w:rStyle w:val="bold"/>
                <w:rFonts w:cs="Calibri Light"/>
                <w:noProof w:val="0"/>
                <w:color w:val="000000" w:themeColor="text1"/>
                <w:sz w:val="18"/>
                <w:szCs w:val="18"/>
              </w:rPr>
              <w:t>:</w:t>
            </w:r>
            <w:r w:rsidR="00777C0E" w:rsidRPr="006C03B3">
              <w:rPr>
                <w:rStyle w:val="bold"/>
                <w:rFonts w:cs="Calibri Light"/>
                <w:noProof w:val="0"/>
                <w:color w:val="000000" w:themeColor="text1"/>
                <w:sz w:val="18"/>
                <w:szCs w:val="18"/>
              </w:rPr>
              <w:t xml:space="preserve"> </w:t>
            </w:r>
            <w:r w:rsidR="00777C0E" w:rsidRPr="006C03B3">
              <w:rPr>
                <w:rFonts w:cs="Calibri Light"/>
                <w:noProof w:val="0"/>
                <w:color w:val="000000" w:themeColor="text1"/>
                <w:sz w:val="18"/>
                <w:szCs w:val="18"/>
              </w:rPr>
              <w:t>waste</w:t>
            </w:r>
            <w:r w:rsidRPr="006C03B3">
              <w:rPr>
                <w:rFonts w:cs="Calibri Light"/>
                <w:noProof w:val="0"/>
                <w:color w:val="000000" w:themeColor="text1"/>
                <w:sz w:val="18"/>
                <w:szCs w:val="18"/>
              </w:rPr>
              <w:t>,</w:t>
            </w:r>
            <w:r w:rsidR="00777C0E" w:rsidRPr="006C03B3">
              <w:rPr>
                <w:rFonts w:cs="Calibri Light"/>
                <w:noProof w:val="0"/>
                <w:color w:val="000000" w:themeColor="text1"/>
                <w:sz w:val="18"/>
                <w:szCs w:val="18"/>
              </w:rPr>
              <w:t xml:space="preserve"> which induces cancer or increases its incidence.</w:t>
            </w:r>
          </w:p>
        </w:tc>
        <w:tc>
          <w:tcPr>
            <w:tcW w:w="1665"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cs="Calibri Light"/>
                <w:noProof w:val="0"/>
                <w:sz w:val="18"/>
                <w:szCs w:val="18"/>
              </w:rPr>
            </w:pPr>
            <w:r w:rsidRPr="006C03B3">
              <w:rPr>
                <w:rFonts w:eastAsia="Times New Roman" w:cs="Calibri Light"/>
                <w:noProof w:val="0"/>
                <w:sz w:val="18"/>
                <w:szCs w:val="18"/>
              </w:rPr>
              <w:t>No</w:t>
            </w:r>
          </w:p>
        </w:tc>
      </w:tr>
      <w:tr w:rsidR="00777C0E" w:rsidRPr="00B029C6" w:rsidTr="00B029C6">
        <w:tc>
          <w:tcPr>
            <w:tcW w:w="1668"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cs="Calibri Light"/>
                <w:noProof w:val="0"/>
                <w:sz w:val="18"/>
                <w:szCs w:val="18"/>
              </w:rPr>
            </w:pPr>
            <w:r w:rsidRPr="006C03B3">
              <w:rPr>
                <w:rFonts w:eastAsia="Times New Roman" w:cs="Calibri Light"/>
                <w:noProof w:val="0"/>
                <w:sz w:val="18"/>
                <w:szCs w:val="18"/>
              </w:rPr>
              <w:t>HP 8</w:t>
            </w:r>
          </w:p>
        </w:tc>
        <w:tc>
          <w:tcPr>
            <w:tcW w:w="5953" w:type="dxa"/>
            <w:shd w:val="clear" w:color="auto" w:fill="auto"/>
            <w:vAlign w:val="center"/>
          </w:tcPr>
          <w:p w:rsidR="00777C0E" w:rsidRPr="006C03B3" w:rsidRDefault="0045314F" w:rsidP="00B029C6">
            <w:pPr>
              <w:autoSpaceDE w:val="0"/>
              <w:autoSpaceDN w:val="0"/>
              <w:adjustRightInd w:val="0"/>
              <w:snapToGrid w:val="0"/>
              <w:spacing w:line="240" w:lineRule="auto"/>
              <w:jc w:val="center"/>
              <w:rPr>
                <w:rStyle w:val="bold"/>
                <w:rFonts w:cs="Calibri Light"/>
                <w:noProof w:val="0"/>
                <w:color w:val="000000" w:themeColor="text1"/>
                <w:sz w:val="18"/>
                <w:szCs w:val="18"/>
              </w:rPr>
            </w:pPr>
            <w:r w:rsidRPr="006C03B3">
              <w:rPr>
                <w:rStyle w:val="bold"/>
                <w:rFonts w:cs="Calibri Light"/>
                <w:noProof w:val="0"/>
                <w:color w:val="000000" w:themeColor="text1"/>
                <w:sz w:val="18"/>
                <w:szCs w:val="18"/>
              </w:rPr>
              <w:t>“Corrosive</w:t>
            </w:r>
            <w:r w:rsidR="00777C0E" w:rsidRPr="006C03B3">
              <w:rPr>
                <w:rStyle w:val="bold"/>
                <w:rFonts w:cs="Calibri Light"/>
                <w:noProof w:val="0"/>
                <w:color w:val="000000" w:themeColor="text1"/>
                <w:sz w:val="18"/>
                <w:szCs w:val="18"/>
              </w:rPr>
              <w:t>”</w:t>
            </w:r>
            <w:r w:rsidRPr="006C03B3">
              <w:rPr>
                <w:rStyle w:val="bold"/>
                <w:rFonts w:cs="Calibri Light"/>
                <w:noProof w:val="0"/>
                <w:color w:val="000000" w:themeColor="text1"/>
                <w:sz w:val="18"/>
                <w:szCs w:val="18"/>
              </w:rPr>
              <w:t>:</w:t>
            </w:r>
            <w:r w:rsidR="00777C0E" w:rsidRPr="006C03B3">
              <w:rPr>
                <w:rStyle w:val="bold"/>
                <w:rFonts w:cs="Calibri Light"/>
                <w:noProof w:val="0"/>
                <w:color w:val="000000" w:themeColor="text1"/>
                <w:sz w:val="18"/>
                <w:szCs w:val="18"/>
              </w:rPr>
              <w:t xml:space="preserve"> </w:t>
            </w:r>
            <w:r w:rsidR="00777C0E" w:rsidRPr="006C03B3">
              <w:rPr>
                <w:rFonts w:cs="Calibri Light"/>
                <w:noProof w:val="0"/>
                <w:color w:val="000000" w:themeColor="text1"/>
                <w:sz w:val="18"/>
                <w:szCs w:val="18"/>
              </w:rPr>
              <w:t>waste</w:t>
            </w:r>
            <w:r w:rsidRPr="006C03B3">
              <w:rPr>
                <w:rFonts w:cs="Calibri Light"/>
                <w:noProof w:val="0"/>
                <w:color w:val="000000" w:themeColor="text1"/>
                <w:sz w:val="18"/>
                <w:szCs w:val="18"/>
              </w:rPr>
              <w:t>,</w:t>
            </w:r>
            <w:r w:rsidR="00777C0E" w:rsidRPr="006C03B3">
              <w:rPr>
                <w:rFonts w:cs="Calibri Light"/>
                <w:noProof w:val="0"/>
                <w:color w:val="000000" w:themeColor="text1"/>
                <w:sz w:val="18"/>
                <w:szCs w:val="18"/>
              </w:rPr>
              <w:t xml:space="preserve"> which on the application can cause skin corrosion.</w:t>
            </w:r>
          </w:p>
        </w:tc>
        <w:tc>
          <w:tcPr>
            <w:tcW w:w="1665"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cs="Calibri Light"/>
                <w:noProof w:val="0"/>
                <w:sz w:val="18"/>
                <w:szCs w:val="18"/>
              </w:rPr>
            </w:pPr>
            <w:r w:rsidRPr="006C03B3">
              <w:rPr>
                <w:rFonts w:eastAsia="Times New Roman" w:cs="Calibri Light"/>
                <w:noProof w:val="0"/>
                <w:sz w:val="18"/>
                <w:szCs w:val="18"/>
              </w:rPr>
              <w:t>No</w:t>
            </w:r>
          </w:p>
        </w:tc>
      </w:tr>
      <w:tr w:rsidR="00777C0E" w:rsidRPr="00B029C6" w:rsidTr="00B029C6">
        <w:tc>
          <w:tcPr>
            <w:tcW w:w="1668"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cs="Calibri Light"/>
                <w:noProof w:val="0"/>
                <w:sz w:val="18"/>
                <w:szCs w:val="18"/>
              </w:rPr>
            </w:pPr>
            <w:r w:rsidRPr="006C03B3">
              <w:rPr>
                <w:rFonts w:eastAsia="Times New Roman" w:cs="Calibri Light"/>
                <w:noProof w:val="0"/>
                <w:sz w:val="18"/>
                <w:szCs w:val="18"/>
              </w:rPr>
              <w:t>HP 9</w:t>
            </w:r>
          </w:p>
        </w:tc>
        <w:tc>
          <w:tcPr>
            <w:tcW w:w="5953" w:type="dxa"/>
            <w:shd w:val="clear" w:color="auto" w:fill="auto"/>
            <w:vAlign w:val="center"/>
          </w:tcPr>
          <w:p w:rsidR="00777C0E" w:rsidRPr="006C03B3" w:rsidRDefault="0045314F" w:rsidP="00B029C6">
            <w:pPr>
              <w:autoSpaceDE w:val="0"/>
              <w:autoSpaceDN w:val="0"/>
              <w:adjustRightInd w:val="0"/>
              <w:snapToGrid w:val="0"/>
              <w:spacing w:line="240" w:lineRule="auto"/>
              <w:jc w:val="center"/>
              <w:rPr>
                <w:rStyle w:val="bold"/>
                <w:rFonts w:cs="Calibri Light"/>
                <w:noProof w:val="0"/>
                <w:color w:val="000000" w:themeColor="text1"/>
                <w:sz w:val="18"/>
                <w:szCs w:val="18"/>
              </w:rPr>
            </w:pPr>
            <w:r w:rsidRPr="006C03B3">
              <w:rPr>
                <w:rStyle w:val="bold"/>
                <w:rFonts w:cs="Calibri Light"/>
                <w:noProof w:val="0"/>
                <w:color w:val="000000" w:themeColor="text1"/>
                <w:sz w:val="18"/>
                <w:szCs w:val="18"/>
              </w:rPr>
              <w:t>“Infectious</w:t>
            </w:r>
            <w:r w:rsidR="00777C0E" w:rsidRPr="006C03B3">
              <w:rPr>
                <w:rStyle w:val="bold"/>
                <w:rFonts w:cs="Calibri Light"/>
                <w:noProof w:val="0"/>
                <w:color w:val="000000" w:themeColor="text1"/>
                <w:sz w:val="18"/>
                <w:szCs w:val="18"/>
              </w:rPr>
              <w:t>”</w:t>
            </w:r>
            <w:r w:rsidRPr="006C03B3">
              <w:rPr>
                <w:rStyle w:val="bold"/>
                <w:rFonts w:cs="Calibri Light"/>
                <w:noProof w:val="0"/>
                <w:color w:val="000000" w:themeColor="text1"/>
                <w:sz w:val="18"/>
                <w:szCs w:val="18"/>
              </w:rPr>
              <w:t>:</w:t>
            </w:r>
            <w:r w:rsidR="00777C0E" w:rsidRPr="006C03B3">
              <w:rPr>
                <w:rStyle w:val="bold"/>
                <w:rFonts w:cs="Calibri Light"/>
                <w:noProof w:val="0"/>
                <w:color w:val="000000" w:themeColor="text1"/>
                <w:sz w:val="18"/>
                <w:szCs w:val="18"/>
              </w:rPr>
              <w:t xml:space="preserve"> </w:t>
            </w:r>
            <w:r w:rsidR="00777C0E" w:rsidRPr="006C03B3">
              <w:rPr>
                <w:rFonts w:cs="Calibri Light"/>
                <w:noProof w:val="0"/>
                <w:color w:val="000000" w:themeColor="text1"/>
                <w:sz w:val="18"/>
                <w:szCs w:val="18"/>
              </w:rPr>
              <w:t>waste containing viable micro-organisms or toxins reliably believed to cause disease in man or other living organisms.</w:t>
            </w:r>
          </w:p>
        </w:tc>
        <w:tc>
          <w:tcPr>
            <w:tcW w:w="1665"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cs="Calibri Light"/>
                <w:noProof w:val="0"/>
                <w:sz w:val="18"/>
                <w:szCs w:val="18"/>
              </w:rPr>
            </w:pPr>
            <w:r w:rsidRPr="006C03B3">
              <w:rPr>
                <w:rFonts w:eastAsia="Times New Roman" w:cs="Calibri Light"/>
                <w:noProof w:val="0"/>
                <w:sz w:val="18"/>
                <w:szCs w:val="18"/>
              </w:rPr>
              <w:t>No</w:t>
            </w:r>
          </w:p>
        </w:tc>
      </w:tr>
      <w:tr w:rsidR="00777C0E" w:rsidRPr="00B029C6" w:rsidTr="00B029C6">
        <w:tc>
          <w:tcPr>
            <w:tcW w:w="1668"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cs="Calibri Light"/>
                <w:noProof w:val="0"/>
                <w:sz w:val="18"/>
                <w:szCs w:val="18"/>
              </w:rPr>
            </w:pPr>
            <w:r w:rsidRPr="006C03B3">
              <w:rPr>
                <w:rFonts w:eastAsia="Times New Roman" w:cs="Calibri Light"/>
                <w:noProof w:val="0"/>
                <w:sz w:val="18"/>
                <w:szCs w:val="18"/>
              </w:rPr>
              <w:t>HP 10</w:t>
            </w:r>
          </w:p>
        </w:tc>
        <w:tc>
          <w:tcPr>
            <w:tcW w:w="5953" w:type="dxa"/>
            <w:shd w:val="clear" w:color="auto" w:fill="auto"/>
            <w:vAlign w:val="center"/>
          </w:tcPr>
          <w:p w:rsidR="00777C0E" w:rsidRPr="006C03B3" w:rsidRDefault="0045314F" w:rsidP="00B029C6">
            <w:pPr>
              <w:autoSpaceDE w:val="0"/>
              <w:autoSpaceDN w:val="0"/>
              <w:adjustRightInd w:val="0"/>
              <w:snapToGrid w:val="0"/>
              <w:spacing w:line="240" w:lineRule="auto"/>
              <w:jc w:val="center"/>
              <w:rPr>
                <w:rStyle w:val="bold"/>
                <w:rFonts w:cs="Calibri Light"/>
                <w:noProof w:val="0"/>
                <w:color w:val="000000" w:themeColor="text1"/>
                <w:sz w:val="18"/>
                <w:szCs w:val="18"/>
              </w:rPr>
            </w:pPr>
            <w:r w:rsidRPr="006C03B3">
              <w:rPr>
                <w:rStyle w:val="bold"/>
                <w:rFonts w:cs="Calibri Light"/>
                <w:noProof w:val="0"/>
                <w:color w:val="000000" w:themeColor="text1"/>
                <w:sz w:val="18"/>
                <w:szCs w:val="18"/>
              </w:rPr>
              <w:t>“Toxic for reproduction</w:t>
            </w:r>
            <w:r w:rsidR="00777C0E" w:rsidRPr="006C03B3">
              <w:rPr>
                <w:rStyle w:val="bold"/>
                <w:rFonts w:cs="Calibri Light"/>
                <w:noProof w:val="0"/>
                <w:color w:val="000000" w:themeColor="text1"/>
                <w:sz w:val="18"/>
                <w:szCs w:val="18"/>
              </w:rPr>
              <w:t>”</w:t>
            </w:r>
            <w:r w:rsidRPr="006C03B3">
              <w:rPr>
                <w:rStyle w:val="bold"/>
                <w:rFonts w:cs="Calibri Light"/>
                <w:noProof w:val="0"/>
                <w:color w:val="000000" w:themeColor="text1"/>
                <w:sz w:val="18"/>
                <w:szCs w:val="18"/>
              </w:rPr>
              <w:t>:</w:t>
            </w:r>
            <w:r w:rsidR="00777C0E" w:rsidRPr="006C03B3">
              <w:rPr>
                <w:rStyle w:val="bold"/>
                <w:rFonts w:cs="Calibri Light"/>
                <w:noProof w:val="0"/>
                <w:color w:val="000000" w:themeColor="text1"/>
                <w:sz w:val="18"/>
                <w:szCs w:val="18"/>
              </w:rPr>
              <w:t xml:space="preserve"> </w:t>
            </w:r>
            <w:r w:rsidR="00777C0E" w:rsidRPr="006C03B3">
              <w:rPr>
                <w:rFonts w:cs="Calibri Light"/>
                <w:noProof w:val="0"/>
                <w:color w:val="000000" w:themeColor="text1"/>
                <w:sz w:val="18"/>
                <w:szCs w:val="18"/>
              </w:rPr>
              <w:t>waste affects sexual function and fertility in adult males and females, as well as developmental toxicity in the offspring.</w:t>
            </w:r>
          </w:p>
        </w:tc>
        <w:tc>
          <w:tcPr>
            <w:tcW w:w="1665"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cs="Calibri Light"/>
                <w:noProof w:val="0"/>
                <w:sz w:val="18"/>
                <w:szCs w:val="18"/>
              </w:rPr>
            </w:pPr>
            <w:r w:rsidRPr="006C03B3">
              <w:rPr>
                <w:rFonts w:eastAsia="Times New Roman" w:cs="Calibri Light"/>
                <w:noProof w:val="0"/>
                <w:sz w:val="18"/>
                <w:szCs w:val="18"/>
              </w:rPr>
              <w:t>No</w:t>
            </w:r>
          </w:p>
        </w:tc>
      </w:tr>
      <w:tr w:rsidR="00777C0E" w:rsidRPr="00B029C6" w:rsidTr="00B029C6">
        <w:tc>
          <w:tcPr>
            <w:tcW w:w="1668"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cs="Calibri Light"/>
                <w:noProof w:val="0"/>
                <w:sz w:val="18"/>
                <w:szCs w:val="18"/>
              </w:rPr>
            </w:pPr>
            <w:r w:rsidRPr="006C03B3">
              <w:rPr>
                <w:rFonts w:eastAsia="Times New Roman" w:cs="Calibri Light"/>
                <w:noProof w:val="0"/>
                <w:sz w:val="18"/>
                <w:szCs w:val="18"/>
              </w:rPr>
              <w:t>HP 11</w:t>
            </w:r>
          </w:p>
        </w:tc>
        <w:tc>
          <w:tcPr>
            <w:tcW w:w="5953"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Style w:val="bold"/>
                <w:rFonts w:cs="Calibri Light"/>
                <w:noProof w:val="0"/>
                <w:color w:val="000000" w:themeColor="text1"/>
                <w:sz w:val="18"/>
                <w:szCs w:val="18"/>
              </w:rPr>
            </w:pPr>
            <w:r w:rsidRPr="006C03B3">
              <w:rPr>
                <w:rStyle w:val="bold"/>
                <w:rFonts w:cs="Calibri Light"/>
                <w:noProof w:val="0"/>
                <w:color w:val="000000" w:themeColor="text1"/>
                <w:sz w:val="18"/>
                <w:szCs w:val="18"/>
              </w:rPr>
              <w:t>“Mutagenic”</w:t>
            </w:r>
            <w:r w:rsidR="0045314F" w:rsidRPr="006C03B3">
              <w:rPr>
                <w:rStyle w:val="bold"/>
                <w:rFonts w:cs="Calibri Light"/>
                <w:noProof w:val="0"/>
                <w:color w:val="000000" w:themeColor="text1"/>
                <w:sz w:val="18"/>
                <w:szCs w:val="18"/>
              </w:rPr>
              <w:t>:</w:t>
            </w:r>
            <w:r w:rsidRPr="006C03B3">
              <w:rPr>
                <w:rStyle w:val="bold"/>
                <w:rFonts w:cs="Calibri Light"/>
                <w:noProof w:val="0"/>
                <w:color w:val="000000" w:themeColor="text1"/>
                <w:sz w:val="18"/>
                <w:szCs w:val="18"/>
              </w:rPr>
              <w:t xml:space="preserve"> </w:t>
            </w:r>
            <w:r w:rsidRPr="006C03B3">
              <w:rPr>
                <w:rFonts w:cs="Calibri Light"/>
                <w:noProof w:val="0"/>
                <w:color w:val="000000" w:themeColor="text1"/>
                <w:sz w:val="18"/>
                <w:szCs w:val="18"/>
              </w:rPr>
              <w:t>waste may cause a mutation, a permanent change in the amount or structure of the genetic material in a cell.</w:t>
            </w:r>
          </w:p>
        </w:tc>
        <w:tc>
          <w:tcPr>
            <w:tcW w:w="1665"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cs="Calibri Light"/>
                <w:noProof w:val="0"/>
                <w:sz w:val="18"/>
                <w:szCs w:val="18"/>
              </w:rPr>
            </w:pPr>
            <w:r w:rsidRPr="006C03B3">
              <w:rPr>
                <w:rFonts w:eastAsia="Times New Roman" w:cs="Calibri Light"/>
                <w:noProof w:val="0"/>
                <w:sz w:val="18"/>
                <w:szCs w:val="18"/>
              </w:rPr>
              <w:t>No</w:t>
            </w:r>
          </w:p>
        </w:tc>
      </w:tr>
      <w:tr w:rsidR="00777C0E" w:rsidRPr="00B029C6" w:rsidTr="00B029C6">
        <w:tc>
          <w:tcPr>
            <w:tcW w:w="1668"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cs="Calibri Light"/>
                <w:noProof w:val="0"/>
                <w:sz w:val="18"/>
                <w:szCs w:val="18"/>
              </w:rPr>
            </w:pPr>
            <w:r w:rsidRPr="006C03B3">
              <w:rPr>
                <w:rFonts w:eastAsia="Times New Roman" w:cs="Calibri Light"/>
                <w:noProof w:val="0"/>
                <w:sz w:val="18"/>
                <w:szCs w:val="18"/>
              </w:rPr>
              <w:t>HP 12</w:t>
            </w:r>
          </w:p>
        </w:tc>
        <w:tc>
          <w:tcPr>
            <w:tcW w:w="5953" w:type="dxa"/>
            <w:shd w:val="clear" w:color="auto" w:fill="auto"/>
            <w:vAlign w:val="center"/>
          </w:tcPr>
          <w:p w:rsidR="00777C0E" w:rsidRPr="006C03B3" w:rsidRDefault="0045314F" w:rsidP="00B029C6">
            <w:pPr>
              <w:autoSpaceDE w:val="0"/>
              <w:autoSpaceDN w:val="0"/>
              <w:adjustRightInd w:val="0"/>
              <w:snapToGrid w:val="0"/>
              <w:spacing w:line="240" w:lineRule="auto"/>
              <w:jc w:val="center"/>
              <w:rPr>
                <w:rStyle w:val="bold"/>
                <w:rFonts w:cs="Calibri Light"/>
                <w:noProof w:val="0"/>
                <w:color w:val="000000" w:themeColor="text1"/>
                <w:sz w:val="18"/>
                <w:szCs w:val="18"/>
              </w:rPr>
            </w:pPr>
            <w:r w:rsidRPr="006C03B3">
              <w:rPr>
                <w:rStyle w:val="bold"/>
                <w:rFonts w:cs="Calibri Light"/>
                <w:noProof w:val="0"/>
                <w:color w:val="000000" w:themeColor="text1"/>
                <w:sz w:val="18"/>
                <w:szCs w:val="18"/>
              </w:rPr>
              <w:t>“Release of an acute toxic gas</w:t>
            </w:r>
            <w:r w:rsidR="00777C0E" w:rsidRPr="006C03B3">
              <w:rPr>
                <w:rStyle w:val="bold"/>
                <w:rFonts w:cs="Calibri Light"/>
                <w:noProof w:val="0"/>
                <w:color w:val="000000" w:themeColor="text1"/>
                <w:sz w:val="18"/>
                <w:szCs w:val="18"/>
              </w:rPr>
              <w:t>”</w:t>
            </w:r>
            <w:r w:rsidRPr="006C03B3">
              <w:rPr>
                <w:rStyle w:val="bold"/>
                <w:rFonts w:cs="Calibri Light"/>
                <w:noProof w:val="0"/>
                <w:color w:val="000000" w:themeColor="text1"/>
                <w:sz w:val="18"/>
                <w:szCs w:val="18"/>
              </w:rPr>
              <w:t>:</w:t>
            </w:r>
            <w:r w:rsidR="00777C0E" w:rsidRPr="006C03B3">
              <w:rPr>
                <w:rStyle w:val="bold"/>
                <w:rFonts w:cs="Calibri Light"/>
                <w:noProof w:val="0"/>
                <w:color w:val="000000" w:themeColor="text1"/>
                <w:sz w:val="18"/>
                <w:szCs w:val="18"/>
              </w:rPr>
              <w:t xml:space="preserve"> </w:t>
            </w:r>
            <w:r w:rsidR="00777C0E" w:rsidRPr="006C03B3">
              <w:rPr>
                <w:rFonts w:cs="Calibri Light"/>
                <w:noProof w:val="0"/>
                <w:color w:val="000000" w:themeColor="text1"/>
                <w:sz w:val="18"/>
                <w:szCs w:val="18"/>
              </w:rPr>
              <w:t>waste releases acute toxic gases in contact with water or acid.</w:t>
            </w:r>
          </w:p>
        </w:tc>
        <w:tc>
          <w:tcPr>
            <w:tcW w:w="1665"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cs="Calibri Light"/>
                <w:noProof w:val="0"/>
                <w:sz w:val="18"/>
                <w:szCs w:val="18"/>
              </w:rPr>
            </w:pPr>
            <w:r w:rsidRPr="006C03B3">
              <w:rPr>
                <w:rFonts w:eastAsia="Times New Roman" w:cs="Calibri Light"/>
                <w:noProof w:val="0"/>
                <w:sz w:val="18"/>
                <w:szCs w:val="18"/>
              </w:rPr>
              <w:t>No</w:t>
            </w:r>
          </w:p>
        </w:tc>
      </w:tr>
      <w:tr w:rsidR="00777C0E" w:rsidRPr="00B029C6" w:rsidTr="00B029C6">
        <w:tc>
          <w:tcPr>
            <w:tcW w:w="1668"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eastAsia="Times New Roman" w:cs="Calibri Light"/>
                <w:noProof w:val="0"/>
                <w:sz w:val="18"/>
                <w:szCs w:val="18"/>
              </w:rPr>
            </w:pPr>
            <w:r w:rsidRPr="006C03B3">
              <w:rPr>
                <w:rFonts w:eastAsia="Times New Roman" w:cs="Calibri Light"/>
                <w:noProof w:val="0"/>
                <w:sz w:val="18"/>
                <w:szCs w:val="18"/>
              </w:rPr>
              <w:t>HP 13</w:t>
            </w:r>
          </w:p>
        </w:tc>
        <w:tc>
          <w:tcPr>
            <w:tcW w:w="5953" w:type="dxa"/>
            <w:shd w:val="clear" w:color="auto" w:fill="auto"/>
            <w:vAlign w:val="center"/>
          </w:tcPr>
          <w:p w:rsidR="00777C0E" w:rsidRPr="006C03B3" w:rsidRDefault="0045314F" w:rsidP="00B029C6">
            <w:pPr>
              <w:autoSpaceDE w:val="0"/>
              <w:autoSpaceDN w:val="0"/>
              <w:adjustRightInd w:val="0"/>
              <w:snapToGrid w:val="0"/>
              <w:spacing w:line="240" w:lineRule="auto"/>
              <w:jc w:val="center"/>
              <w:rPr>
                <w:rStyle w:val="bold"/>
                <w:rFonts w:cs="Calibri Light"/>
                <w:noProof w:val="0"/>
                <w:color w:val="000000" w:themeColor="text1"/>
                <w:sz w:val="18"/>
                <w:szCs w:val="18"/>
              </w:rPr>
            </w:pPr>
            <w:r w:rsidRPr="006C03B3">
              <w:rPr>
                <w:rStyle w:val="bold"/>
                <w:rFonts w:cs="Calibri Light"/>
                <w:noProof w:val="0"/>
                <w:color w:val="000000" w:themeColor="text1"/>
                <w:sz w:val="18"/>
                <w:szCs w:val="18"/>
              </w:rPr>
              <w:t>“Sensitising</w:t>
            </w:r>
            <w:r w:rsidR="00777C0E" w:rsidRPr="006C03B3">
              <w:rPr>
                <w:rStyle w:val="bold"/>
                <w:rFonts w:cs="Calibri Light"/>
                <w:noProof w:val="0"/>
                <w:color w:val="000000" w:themeColor="text1"/>
                <w:sz w:val="18"/>
                <w:szCs w:val="18"/>
              </w:rPr>
              <w:t>”</w:t>
            </w:r>
            <w:r w:rsidRPr="006C03B3">
              <w:rPr>
                <w:rStyle w:val="bold"/>
                <w:rFonts w:cs="Calibri Light"/>
                <w:noProof w:val="0"/>
                <w:color w:val="000000" w:themeColor="text1"/>
                <w:sz w:val="18"/>
                <w:szCs w:val="18"/>
              </w:rPr>
              <w:t>:</w:t>
            </w:r>
            <w:r w:rsidR="00777C0E" w:rsidRPr="006C03B3">
              <w:rPr>
                <w:rStyle w:val="bold"/>
                <w:rFonts w:cs="Calibri Light"/>
                <w:noProof w:val="0"/>
                <w:color w:val="000000" w:themeColor="text1"/>
                <w:sz w:val="18"/>
                <w:szCs w:val="18"/>
              </w:rPr>
              <w:t xml:space="preserve"> </w:t>
            </w:r>
            <w:r w:rsidR="00777C0E" w:rsidRPr="006C03B3">
              <w:rPr>
                <w:rFonts w:cs="Calibri Light"/>
                <w:noProof w:val="0"/>
                <w:color w:val="000000" w:themeColor="text1"/>
                <w:sz w:val="18"/>
                <w:szCs w:val="18"/>
              </w:rPr>
              <w:t>waste contains one or more substances known to cause sensitising effects to the skin or the respiratory organs.</w:t>
            </w:r>
          </w:p>
        </w:tc>
        <w:tc>
          <w:tcPr>
            <w:tcW w:w="1665"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cs="Calibri Light"/>
                <w:noProof w:val="0"/>
                <w:sz w:val="18"/>
                <w:szCs w:val="18"/>
              </w:rPr>
            </w:pPr>
            <w:r w:rsidRPr="006C03B3">
              <w:rPr>
                <w:rFonts w:eastAsia="Times New Roman" w:cs="Calibri Light"/>
                <w:noProof w:val="0"/>
                <w:sz w:val="18"/>
                <w:szCs w:val="18"/>
              </w:rPr>
              <w:t>No</w:t>
            </w:r>
          </w:p>
        </w:tc>
      </w:tr>
      <w:tr w:rsidR="00777C0E" w:rsidRPr="00B029C6" w:rsidTr="00B029C6">
        <w:tc>
          <w:tcPr>
            <w:tcW w:w="1668"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eastAsia="Times New Roman" w:cs="Calibri Light"/>
                <w:noProof w:val="0"/>
                <w:sz w:val="18"/>
                <w:szCs w:val="18"/>
              </w:rPr>
            </w:pPr>
            <w:r w:rsidRPr="006C03B3">
              <w:rPr>
                <w:rFonts w:eastAsia="Times New Roman" w:cs="Calibri Light"/>
                <w:noProof w:val="0"/>
                <w:sz w:val="18"/>
                <w:szCs w:val="18"/>
              </w:rPr>
              <w:t>HP 14</w:t>
            </w:r>
          </w:p>
        </w:tc>
        <w:tc>
          <w:tcPr>
            <w:tcW w:w="5953" w:type="dxa"/>
            <w:shd w:val="clear" w:color="auto" w:fill="auto"/>
            <w:vAlign w:val="center"/>
          </w:tcPr>
          <w:p w:rsidR="00777C0E" w:rsidRPr="006C03B3" w:rsidRDefault="0045314F" w:rsidP="00B029C6">
            <w:pPr>
              <w:autoSpaceDE w:val="0"/>
              <w:autoSpaceDN w:val="0"/>
              <w:adjustRightInd w:val="0"/>
              <w:snapToGrid w:val="0"/>
              <w:spacing w:line="240" w:lineRule="auto"/>
              <w:jc w:val="center"/>
              <w:rPr>
                <w:rStyle w:val="bold"/>
                <w:rFonts w:cs="Calibri Light"/>
                <w:noProof w:val="0"/>
                <w:color w:val="000000" w:themeColor="text1"/>
                <w:sz w:val="18"/>
                <w:szCs w:val="18"/>
              </w:rPr>
            </w:pPr>
            <w:r w:rsidRPr="006C03B3">
              <w:rPr>
                <w:rStyle w:val="bold"/>
                <w:rFonts w:cs="Calibri Light"/>
                <w:noProof w:val="0"/>
                <w:color w:val="000000" w:themeColor="text1"/>
                <w:sz w:val="18"/>
                <w:szCs w:val="18"/>
              </w:rPr>
              <w:t>“Ecotoxic</w:t>
            </w:r>
            <w:r w:rsidR="00777C0E" w:rsidRPr="006C03B3">
              <w:rPr>
                <w:rStyle w:val="bold"/>
                <w:rFonts w:cs="Calibri Light"/>
                <w:noProof w:val="0"/>
                <w:color w:val="000000" w:themeColor="text1"/>
                <w:sz w:val="18"/>
                <w:szCs w:val="18"/>
              </w:rPr>
              <w:t>”</w:t>
            </w:r>
            <w:r w:rsidRPr="006C03B3">
              <w:rPr>
                <w:rStyle w:val="bold"/>
                <w:rFonts w:cs="Calibri Light"/>
                <w:noProof w:val="0"/>
                <w:color w:val="000000" w:themeColor="text1"/>
                <w:sz w:val="18"/>
                <w:szCs w:val="18"/>
              </w:rPr>
              <w:t>:</w:t>
            </w:r>
            <w:r w:rsidR="00777C0E" w:rsidRPr="006C03B3">
              <w:rPr>
                <w:rStyle w:val="bold"/>
                <w:rFonts w:cs="Calibri Light"/>
                <w:noProof w:val="0"/>
                <w:color w:val="000000" w:themeColor="text1"/>
                <w:sz w:val="18"/>
                <w:szCs w:val="18"/>
              </w:rPr>
              <w:t xml:space="preserve"> </w:t>
            </w:r>
            <w:r w:rsidR="00777C0E" w:rsidRPr="006C03B3">
              <w:rPr>
                <w:rFonts w:cs="Calibri Light"/>
                <w:noProof w:val="0"/>
                <w:color w:val="000000" w:themeColor="text1"/>
                <w:sz w:val="18"/>
                <w:szCs w:val="18"/>
              </w:rPr>
              <w:t>waste presents or may present immediate or d</w:t>
            </w:r>
            <w:r w:rsidR="00777C0E" w:rsidRPr="006C03B3">
              <w:rPr>
                <w:rFonts w:cs="Calibri Light"/>
                <w:noProof w:val="0"/>
                <w:color w:val="000000" w:themeColor="text1"/>
                <w:sz w:val="18"/>
                <w:szCs w:val="18"/>
              </w:rPr>
              <w:t>e</w:t>
            </w:r>
            <w:r w:rsidR="00777C0E" w:rsidRPr="006C03B3">
              <w:rPr>
                <w:rFonts w:cs="Calibri Light"/>
                <w:noProof w:val="0"/>
                <w:color w:val="000000" w:themeColor="text1"/>
                <w:sz w:val="18"/>
                <w:szCs w:val="18"/>
              </w:rPr>
              <w:t>layed risks for one or more sectors of the environment.</w:t>
            </w:r>
          </w:p>
        </w:tc>
        <w:tc>
          <w:tcPr>
            <w:tcW w:w="1665"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cs="Calibri Light"/>
                <w:noProof w:val="0"/>
                <w:sz w:val="18"/>
                <w:szCs w:val="18"/>
              </w:rPr>
            </w:pPr>
            <w:r w:rsidRPr="006C03B3">
              <w:rPr>
                <w:rFonts w:eastAsia="Times New Roman" w:cs="Calibri Light"/>
                <w:noProof w:val="0"/>
                <w:sz w:val="18"/>
                <w:szCs w:val="18"/>
              </w:rPr>
              <w:t>No</w:t>
            </w:r>
          </w:p>
        </w:tc>
      </w:tr>
      <w:tr w:rsidR="00777C0E" w:rsidRPr="00B029C6" w:rsidTr="00B029C6">
        <w:tc>
          <w:tcPr>
            <w:tcW w:w="1668"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eastAsia="Times New Roman" w:cs="Calibri Light"/>
                <w:noProof w:val="0"/>
                <w:sz w:val="18"/>
                <w:szCs w:val="18"/>
              </w:rPr>
            </w:pPr>
            <w:r w:rsidRPr="006C03B3">
              <w:rPr>
                <w:rFonts w:eastAsia="Times New Roman" w:cs="Calibri Light"/>
                <w:noProof w:val="0"/>
                <w:sz w:val="18"/>
                <w:szCs w:val="18"/>
              </w:rPr>
              <w:t>HP 15</w:t>
            </w:r>
          </w:p>
        </w:tc>
        <w:tc>
          <w:tcPr>
            <w:tcW w:w="5953"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Style w:val="bold"/>
                <w:rFonts w:cs="Calibri Light"/>
                <w:noProof w:val="0"/>
                <w:color w:val="000000" w:themeColor="text1"/>
                <w:sz w:val="18"/>
                <w:szCs w:val="18"/>
              </w:rPr>
            </w:pPr>
            <w:r w:rsidRPr="006C03B3">
              <w:rPr>
                <w:rStyle w:val="bold"/>
                <w:rFonts w:cs="Calibri Light"/>
                <w:noProof w:val="0"/>
                <w:color w:val="000000" w:themeColor="text1"/>
                <w:sz w:val="18"/>
                <w:szCs w:val="18"/>
              </w:rPr>
              <w:t>“Waste capable of exhibiting a hazardous property listed above not directly displayed by the original waste”.</w:t>
            </w:r>
          </w:p>
        </w:tc>
        <w:tc>
          <w:tcPr>
            <w:tcW w:w="1665" w:type="dxa"/>
            <w:shd w:val="clear" w:color="auto" w:fill="auto"/>
            <w:vAlign w:val="center"/>
          </w:tcPr>
          <w:p w:rsidR="00777C0E" w:rsidRPr="006C03B3" w:rsidRDefault="00777C0E" w:rsidP="00B029C6">
            <w:pPr>
              <w:autoSpaceDE w:val="0"/>
              <w:autoSpaceDN w:val="0"/>
              <w:adjustRightInd w:val="0"/>
              <w:snapToGrid w:val="0"/>
              <w:spacing w:line="240" w:lineRule="auto"/>
              <w:jc w:val="center"/>
              <w:rPr>
                <w:rFonts w:cs="Calibri Light"/>
                <w:noProof w:val="0"/>
                <w:sz w:val="18"/>
                <w:szCs w:val="18"/>
              </w:rPr>
            </w:pPr>
            <w:r w:rsidRPr="006C03B3">
              <w:rPr>
                <w:rFonts w:eastAsia="Times New Roman" w:cs="Calibri Light"/>
                <w:noProof w:val="0"/>
                <w:sz w:val="18"/>
                <w:szCs w:val="18"/>
              </w:rPr>
              <w:t>No</w:t>
            </w:r>
          </w:p>
        </w:tc>
      </w:tr>
    </w:tbl>
    <w:p w:rsidR="000C241D" w:rsidRPr="00B029C6" w:rsidRDefault="00B029C6" w:rsidP="00B029C6">
      <w:pPr>
        <w:pStyle w:val="MDPI21heading1"/>
      </w:pPr>
      <w:r w:rsidRPr="00B029C6">
        <w:t xml:space="preserve">4. </w:t>
      </w:r>
      <w:r w:rsidR="000C241D" w:rsidRPr="00B029C6">
        <w:t>The SRF classification into Quality classes</w:t>
      </w:r>
    </w:p>
    <w:p w:rsidR="00144E76" w:rsidRPr="00B029C6" w:rsidRDefault="000C241D" w:rsidP="00144E76">
      <w:pPr>
        <w:pStyle w:val="MDPI31text"/>
      </w:pPr>
      <w:r w:rsidRPr="00144E76">
        <w:rPr>
          <w:rStyle w:val="BodyTextIntechOpenChar"/>
          <w:rFonts w:ascii="Palatino Linotype" w:hAnsi="Palatino Linotype"/>
        </w:rPr>
        <w:t xml:space="preserve">The Technical Report </w:t>
      </w:r>
      <w:r w:rsidR="001D337A" w:rsidRPr="00144E76">
        <w:rPr>
          <w:rStyle w:val="BodyTextIntechOpenChar"/>
          <w:rFonts w:ascii="Palatino Linotype" w:hAnsi="Palatino Linotype"/>
        </w:rPr>
        <w:t>[1</w:t>
      </w:r>
      <w:r w:rsidR="00AC31F4">
        <w:rPr>
          <w:rStyle w:val="BodyTextIntechOpenChar"/>
          <w:rFonts w:ascii="Palatino Linotype" w:hAnsi="Palatino Linotype"/>
        </w:rPr>
        <w:t>7</w:t>
      </w:r>
      <w:r w:rsidR="001D337A" w:rsidRPr="00144E76">
        <w:rPr>
          <w:rStyle w:val="BodyTextIntechOpenChar"/>
          <w:rFonts w:ascii="Palatino Linotype" w:hAnsi="Palatino Linotype"/>
        </w:rPr>
        <w:t xml:space="preserve">] </w:t>
      </w:r>
      <w:r w:rsidRPr="00144E76">
        <w:rPr>
          <w:rStyle w:val="BodyTextIntechOpenChar"/>
          <w:rFonts w:ascii="Palatino Linotype" w:hAnsi="Palatino Linotype"/>
        </w:rPr>
        <w:t>summarises a classification system, classes, and specific</w:t>
      </w:r>
      <w:r w:rsidRPr="00144E76">
        <w:rPr>
          <w:rStyle w:val="BodyTextIntechOpenChar"/>
          <w:rFonts w:ascii="Palatino Linotype" w:hAnsi="Palatino Linotype"/>
        </w:rPr>
        <w:t>a</w:t>
      </w:r>
      <w:r w:rsidRPr="00144E76">
        <w:rPr>
          <w:rStyle w:val="BodyTextIntechOpenChar"/>
          <w:rFonts w:ascii="Palatino Linotype" w:hAnsi="Palatino Linotype"/>
        </w:rPr>
        <w:t>tion procedure to evaluate the treated waste as an SRF by the decision of CEN/TC 343 Working Group 2, Fuel Specification and Classes.</w:t>
      </w:r>
      <w:r w:rsidRPr="00144E76">
        <w:rPr>
          <w:b/>
        </w:rPr>
        <w:t xml:space="preserve"> </w:t>
      </w:r>
      <w:r w:rsidR="00144E76" w:rsidRPr="00B029C6">
        <w:t>Technical Report [1</w:t>
      </w:r>
      <w:r w:rsidR="00AC31F4">
        <w:t>7</w:t>
      </w:r>
      <w:r w:rsidR="00144E76" w:rsidRPr="00B029C6">
        <w:t>] introduced a list of three operational parameters essential for the successful operation of a combustion f</w:t>
      </w:r>
      <w:r w:rsidR="00144E76" w:rsidRPr="00B029C6">
        <w:t>a</w:t>
      </w:r>
      <w:r w:rsidR="00144E76" w:rsidRPr="00B029C6">
        <w:t>cility: i) economics aspects (NCV), ii) corrosion (Cl) and emission indicators(Hg and Cd). Cadmium is added as a proposal to supplement the classification system, which can be used if needed. The classification system presents five classes (Table 10). At least ten re</w:t>
      </w:r>
      <w:r w:rsidR="00144E76" w:rsidRPr="00B029C6">
        <w:t>p</w:t>
      </w:r>
      <w:r w:rsidR="00144E76" w:rsidRPr="00B029C6">
        <w:t>resentative samples of treated waste, sampled evenly over a calendar year, must be an</w:t>
      </w:r>
      <w:r w:rsidR="00144E76" w:rsidRPr="00B029C6">
        <w:t>a</w:t>
      </w:r>
      <w:r w:rsidR="00144E76" w:rsidRPr="00B029C6">
        <w:t>lysed to specify the Class code. The highest class (the worst SRF Quality class) is r</w:t>
      </w:r>
      <w:r w:rsidR="00144E76" w:rsidRPr="00B029C6">
        <w:t>e</w:t>
      </w:r>
      <w:r w:rsidR="00144E76" w:rsidRPr="00B029C6">
        <w:t xml:space="preserve">served for the SRF derived from, e.g. sewage sludge and filter cakes. Technical Standard </w:t>
      </w:r>
      <w:r w:rsidR="00144E76" w:rsidRPr="00B029C6">
        <w:lastRenderedPageBreak/>
        <w:t>[</w:t>
      </w:r>
      <w:r w:rsidR="00AC31F4">
        <w:t>6</w:t>
      </w:r>
      <w:r w:rsidR="00144E76" w:rsidRPr="00B029C6">
        <w:t>], superseded with Technical Standard [</w:t>
      </w:r>
      <w:r w:rsidR="00AC31F4">
        <w:t>7</w:t>
      </w:r>
      <w:r w:rsidR="00144E76" w:rsidRPr="00B029C6">
        <w:t>] in May 2021, determines the quality classes based only on NCV, Cl, and Hg. Both documents determine the method of evaluating the energy and environmental suitability of treated waste for use as SRF and set the st</w:t>
      </w:r>
      <w:r w:rsidR="00144E76" w:rsidRPr="00B029C6">
        <w:t>a</w:t>
      </w:r>
      <w:r w:rsidR="00144E76" w:rsidRPr="00B029C6">
        <w:t>tistical procedures for generated analytical results.</w:t>
      </w:r>
    </w:p>
    <w:p w:rsidR="000C241D" w:rsidRPr="00B029C6" w:rsidRDefault="00B029C6" w:rsidP="00B029C6">
      <w:pPr>
        <w:pStyle w:val="MDPI41tablecaption"/>
      </w:pPr>
      <w:r w:rsidRPr="00B029C6">
        <w:rPr>
          <w:b/>
        </w:rPr>
        <w:t xml:space="preserve">Table 10. </w:t>
      </w:r>
      <w:r w:rsidR="000C241D" w:rsidRPr="00B029C6">
        <w:t xml:space="preserve">Classification of SRFs </w:t>
      </w:r>
      <w:r w:rsidR="00F1131D" w:rsidRPr="00B029C6">
        <w:t>[1</w:t>
      </w:r>
      <w:r w:rsidR="00AC31F4">
        <w:t>7</w:t>
      </w:r>
      <w:r w:rsidR="00F1131D" w:rsidRPr="00B029C6">
        <w:t>].</w:t>
      </w:r>
    </w:p>
    <w:tbl>
      <w:tblPr>
        <w:tblStyle w:val="Tabela-mrea"/>
        <w:tblW w:w="7857" w:type="dxa"/>
        <w:tblInd w:w="2608"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CellMar>
          <w:left w:w="0" w:type="dxa"/>
          <w:right w:w="0" w:type="dxa"/>
        </w:tblCellMar>
        <w:tblLook w:val="04A0"/>
      </w:tblPr>
      <w:tblGrid>
        <w:gridCol w:w="1079"/>
        <w:gridCol w:w="144"/>
        <w:gridCol w:w="1035"/>
        <w:gridCol w:w="931"/>
        <w:gridCol w:w="925"/>
        <w:gridCol w:w="925"/>
        <w:gridCol w:w="925"/>
        <w:gridCol w:w="925"/>
        <w:gridCol w:w="968"/>
      </w:tblGrid>
      <w:tr w:rsidR="000C241D" w:rsidRPr="00B029C6" w:rsidTr="00B029C6">
        <w:tc>
          <w:tcPr>
            <w:tcW w:w="1407" w:type="dxa"/>
            <w:gridSpan w:val="2"/>
            <w:vMerge w:val="restart"/>
            <w:tcBorders>
              <w:top w:val="single" w:sz="8" w:space="0" w:color="auto"/>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b/>
                <w:noProof w:val="0"/>
              </w:rPr>
            </w:pPr>
            <w:r w:rsidRPr="00B029C6">
              <w:rPr>
                <w:rFonts w:ascii="Calibri Light" w:hAnsi="Calibri Light" w:cs="Calibri Light"/>
                <w:b/>
                <w:noProof w:val="0"/>
              </w:rPr>
              <w:t>Classification</w:t>
            </w:r>
          </w:p>
          <w:p w:rsidR="000C241D" w:rsidRPr="00B029C6" w:rsidRDefault="000C241D" w:rsidP="00B029C6">
            <w:pPr>
              <w:autoSpaceDE w:val="0"/>
              <w:autoSpaceDN w:val="0"/>
              <w:adjustRightInd w:val="0"/>
              <w:snapToGrid w:val="0"/>
              <w:spacing w:line="240" w:lineRule="auto"/>
              <w:jc w:val="center"/>
              <w:rPr>
                <w:rFonts w:ascii="Calibri Light" w:hAnsi="Calibri Light" w:cs="Calibri Light"/>
                <w:b/>
                <w:noProof w:val="0"/>
              </w:rPr>
            </w:pPr>
            <w:r w:rsidRPr="00B029C6">
              <w:rPr>
                <w:rFonts w:ascii="Calibri Light" w:hAnsi="Calibri Light" w:cs="Calibri Light"/>
                <w:b/>
                <w:noProof w:val="0"/>
              </w:rPr>
              <w:t>characteristic</w:t>
            </w:r>
          </w:p>
        </w:tc>
        <w:tc>
          <w:tcPr>
            <w:tcW w:w="1191" w:type="dxa"/>
            <w:vMerge w:val="restart"/>
            <w:tcBorders>
              <w:top w:val="single" w:sz="8" w:space="0" w:color="auto"/>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b/>
                <w:noProof w:val="0"/>
              </w:rPr>
            </w:pPr>
            <w:r w:rsidRPr="00B029C6">
              <w:rPr>
                <w:rFonts w:ascii="Calibri Light" w:hAnsi="Calibri Light" w:cs="Calibri Light"/>
                <w:b/>
                <w:noProof w:val="0"/>
              </w:rPr>
              <w:t>Statistical measure</w:t>
            </w:r>
          </w:p>
        </w:tc>
        <w:tc>
          <w:tcPr>
            <w:tcW w:w="1071" w:type="dxa"/>
            <w:vMerge w:val="restart"/>
            <w:tcBorders>
              <w:top w:val="single" w:sz="8" w:space="0" w:color="auto"/>
            </w:tcBorders>
            <w:shd w:val="clear" w:color="auto" w:fill="auto"/>
            <w:vAlign w:val="center"/>
          </w:tcPr>
          <w:p w:rsidR="000C241D" w:rsidRPr="009A13AB" w:rsidRDefault="000C241D" w:rsidP="00B029C6">
            <w:pPr>
              <w:autoSpaceDE w:val="0"/>
              <w:autoSpaceDN w:val="0"/>
              <w:adjustRightInd w:val="0"/>
              <w:snapToGrid w:val="0"/>
              <w:spacing w:line="240" w:lineRule="auto"/>
              <w:jc w:val="center"/>
              <w:rPr>
                <w:rFonts w:ascii="Calibri Light" w:hAnsi="Calibri Light" w:cs="Calibri Light"/>
                <w:b/>
                <w:noProof w:val="0"/>
              </w:rPr>
            </w:pPr>
            <w:r w:rsidRPr="009A13AB">
              <w:rPr>
                <w:rFonts w:ascii="Calibri Light" w:hAnsi="Calibri Light" w:cs="Calibri Light"/>
                <w:b/>
                <w:noProof w:val="0"/>
              </w:rPr>
              <w:t>Unit</w:t>
            </w:r>
          </w:p>
        </w:tc>
        <w:tc>
          <w:tcPr>
            <w:tcW w:w="5370" w:type="dxa"/>
            <w:gridSpan w:val="5"/>
            <w:tcBorders>
              <w:top w:val="single" w:sz="8" w:space="0" w:color="auto"/>
              <w:bottom w:val="nil"/>
            </w:tcBorders>
            <w:shd w:val="clear" w:color="auto" w:fill="auto"/>
            <w:vAlign w:val="center"/>
          </w:tcPr>
          <w:p w:rsidR="000C241D" w:rsidRPr="009A13AB" w:rsidRDefault="000C241D" w:rsidP="00B029C6">
            <w:pPr>
              <w:autoSpaceDE w:val="0"/>
              <w:autoSpaceDN w:val="0"/>
              <w:adjustRightInd w:val="0"/>
              <w:snapToGrid w:val="0"/>
              <w:spacing w:line="240" w:lineRule="auto"/>
              <w:jc w:val="center"/>
              <w:rPr>
                <w:rFonts w:ascii="Calibri Light" w:hAnsi="Calibri Light" w:cs="Calibri Light"/>
                <w:b/>
                <w:i/>
                <w:noProof w:val="0"/>
              </w:rPr>
            </w:pPr>
            <w:r w:rsidRPr="009A13AB">
              <w:rPr>
                <w:rFonts w:ascii="Calibri Light" w:hAnsi="Calibri Light" w:cs="Calibri Light"/>
                <w:b/>
                <w:i/>
                <w:noProof w:val="0"/>
              </w:rPr>
              <w:t>Classes</w:t>
            </w:r>
            <w:r w:rsidRPr="009A13AB">
              <w:rPr>
                <w:rFonts w:ascii="Calibri Light" w:hAnsi="Calibri Light" w:cs="Calibri Light"/>
                <w:b/>
                <w:i/>
                <w:noProof w:val="0"/>
                <w:vertAlign w:val="superscript"/>
              </w:rPr>
              <w:t>a</w:t>
            </w:r>
          </w:p>
        </w:tc>
      </w:tr>
      <w:tr w:rsidR="000C241D" w:rsidRPr="00B029C6" w:rsidTr="00B029C6">
        <w:tc>
          <w:tcPr>
            <w:tcW w:w="1407" w:type="dxa"/>
            <w:gridSpan w:val="2"/>
            <w:vMerge/>
            <w:tcBorders>
              <w:bottom w:val="single" w:sz="4" w:space="0" w:color="000000" w:themeColor="text1"/>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b/>
                <w:noProof w:val="0"/>
              </w:rPr>
            </w:pPr>
          </w:p>
        </w:tc>
        <w:tc>
          <w:tcPr>
            <w:tcW w:w="1191" w:type="dxa"/>
            <w:vMerge/>
            <w:tcBorders>
              <w:bottom w:val="single" w:sz="4" w:space="0" w:color="000000" w:themeColor="text1"/>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b/>
                <w:noProof w:val="0"/>
              </w:rPr>
            </w:pPr>
          </w:p>
        </w:tc>
        <w:tc>
          <w:tcPr>
            <w:tcW w:w="1071" w:type="dxa"/>
            <w:vMerge/>
            <w:tcBorders>
              <w:bottom w:val="single" w:sz="4" w:space="0" w:color="000000" w:themeColor="text1"/>
            </w:tcBorders>
            <w:shd w:val="clear" w:color="auto" w:fill="auto"/>
            <w:vAlign w:val="center"/>
          </w:tcPr>
          <w:p w:rsidR="000C241D" w:rsidRPr="009A13AB" w:rsidRDefault="000C241D" w:rsidP="00B029C6">
            <w:pPr>
              <w:autoSpaceDE w:val="0"/>
              <w:autoSpaceDN w:val="0"/>
              <w:adjustRightInd w:val="0"/>
              <w:snapToGrid w:val="0"/>
              <w:spacing w:line="240" w:lineRule="auto"/>
              <w:jc w:val="center"/>
              <w:rPr>
                <w:rFonts w:ascii="Calibri Light" w:hAnsi="Calibri Light" w:cs="Calibri Light"/>
                <w:b/>
                <w:noProof w:val="0"/>
              </w:rPr>
            </w:pPr>
          </w:p>
        </w:tc>
        <w:tc>
          <w:tcPr>
            <w:tcW w:w="1064" w:type="dxa"/>
            <w:tcBorders>
              <w:top w:val="nil"/>
              <w:bottom w:val="single" w:sz="4" w:space="0" w:color="000000" w:themeColor="text1"/>
            </w:tcBorders>
            <w:shd w:val="clear" w:color="auto" w:fill="auto"/>
            <w:vAlign w:val="center"/>
          </w:tcPr>
          <w:p w:rsidR="000C241D" w:rsidRPr="009A13AB" w:rsidRDefault="000C241D" w:rsidP="00B029C6">
            <w:pPr>
              <w:autoSpaceDE w:val="0"/>
              <w:autoSpaceDN w:val="0"/>
              <w:adjustRightInd w:val="0"/>
              <w:snapToGrid w:val="0"/>
              <w:spacing w:line="240" w:lineRule="auto"/>
              <w:jc w:val="center"/>
              <w:rPr>
                <w:rFonts w:ascii="Calibri Light" w:hAnsi="Calibri Light" w:cs="Calibri Light"/>
                <w:b/>
                <w:i/>
                <w:noProof w:val="0"/>
              </w:rPr>
            </w:pPr>
            <w:r w:rsidRPr="009A13AB">
              <w:rPr>
                <w:rFonts w:ascii="Calibri Light" w:hAnsi="Calibri Light" w:cs="Calibri Light"/>
                <w:b/>
                <w:i/>
                <w:noProof w:val="0"/>
              </w:rPr>
              <w:t>1</w:t>
            </w:r>
          </w:p>
        </w:tc>
        <w:tc>
          <w:tcPr>
            <w:tcW w:w="1064" w:type="dxa"/>
            <w:tcBorders>
              <w:top w:val="nil"/>
              <w:bottom w:val="single" w:sz="4" w:space="0" w:color="000000" w:themeColor="text1"/>
            </w:tcBorders>
            <w:shd w:val="clear" w:color="auto" w:fill="auto"/>
            <w:vAlign w:val="center"/>
          </w:tcPr>
          <w:p w:rsidR="000C241D" w:rsidRPr="009A13AB" w:rsidRDefault="000C241D" w:rsidP="00B029C6">
            <w:pPr>
              <w:autoSpaceDE w:val="0"/>
              <w:autoSpaceDN w:val="0"/>
              <w:adjustRightInd w:val="0"/>
              <w:snapToGrid w:val="0"/>
              <w:spacing w:line="240" w:lineRule="auto"/>
              <w:jc w:val="center"/>
              <w:rPr>
                <w:rFonts w:ascii="Calibri Light" w:hAnsi="Calibri Light" w:cs="Calibri Light"/>
                <w:b/>
                <w:noProof w:val="0"/>
              </w:rPr>
            </w:pPr>
            <w:r w:rsidRPr="009A13AB">
              <w:rPr>
                <w:rFonts w:ascii="Calibri Light" w:hAnsi="Calibri Light" w:cs="Calibri Light"/>
                <w:b/>
                <w:noProof w:val="0"/>
              </w:rPr>
              <w:t>2</w:t>
            </w:r>
          </w:p>
        </w:tc>
        <w:tc>
          <w:tcPr>
            <w:tcW w:w="1064" w:type="dxa"/>
            <w:tcBorders>
              <w:top w:val="nil"/>
              <w:bottom w:val="single" w:sz="4" w:space="0" w:color="000000" w:themeColor="text1"/>
            </w:tcBorders>
            <w:shd w:val="clear" w:color="auto" w:fill="auto"/>
            <w:vAlign w:val="center"/>
          </w:tcPr>
          <w:p w:rsidR="000C241D" w:rsidRPr="009A13AB" w:rsidRDefault="000C241D" w:rsidP="00B029C6">
            <w:pPr>
              <w:autoSpaceDE w:val="0"/>
              <w:autoSpaceDN w:val="0"/>
              <w:adjustRightInd w:val="0"/>
              <w:snapToGrid w:val="0"/>
              <w:spacing w:line="240" w:lineRule="auto"/>
              <w:jc w:val="center"/>
              <w:rPr>
                <w:rFonts w:ascii="Calibri Light" w:hAnsi="Calibri Light" w:cs="Calibri Light"/>
                <w:b/>
                <w:noProof w:val="0"/>
              </w:rPr>
            </w:pPr>
            <w:r w:rsidRPr="009A13AB">
              <w:rPr>
                <w:rFonts w:ascii="Calibri Light" w:hAnsi="Calibri Light" w:cs="Calibri Light"/>
                <w:b/>
                <w:noProof w:val="0"/>
              </w:rPr>
              <w:t>3</w:t>
            </w:r>
          </w:p>
        </w:tc>
        <w:tc>
          <w:tcPr>
            <w:tcW w:w="1064" w:type="dxa"/>
            <w:tcBorders>
              <w:top w:val="nil"/>
              <w:bottom w:val="single" w:sz="4" w:space="0" w:color="000000" w:themeColor="text1"/>
            </w:tcBorders>
            <w:shd w:val="clear" w:color="auto" w:fill="auto"/>
            <w:vAlign w:val="center"/>
          </w:tcPr>
          <w:p w:rsidR="000C241D" w:rsidRPr="009A13AB" w:rsidRDefault="000C241D" w:rsidP="00B029C6">
            <w:pPr>
              <w:autoSpaceDE w:val="0"/>
              <w:autoSpaceDN w:val="0"/>
              <w:adjustRightInd w:val="0"/>
              <w:snapToGrid w:val="0"/>
              <w:spacing w:line="240" w:lineRule="auto"/>
              <w:jc w:val="center"/>
              <w:rPr>
                <w:rFonts w:ascii="Calibri Light" w:hAnsi="Calibri Light" w:cs="Calibri Light"/>
                <w:b/>
                <w:noProof w:val="0"/>
              </w:rPr>
            </w:pPr>
            <w:r w:rsidRPr="009A13AB">
              <w:rPr>
                <w:rFonts w:ascii="Calibri Light" w:hAnsi="Calibri Light" w:cs="Calibri Light"/>
                <w:b/>
                <w:noProof w:val="0"/>
              </w:rPr>
              <w:t>4</w:t>
            </w:r>
          </w:p>
        </w:tc>
        <w:tc>
          <w:tcPr>
            <w:tcW w:w="1114" w:type="dxa"/>
            <w:tcBorders>
              <w:top w:val="nil"/>
              <w:bottom w:val="single" w:sz="4" w:space="0" w:color="000000" w:themeColor="text1"/>
            </w:tcBorders>
            <w:shd w:val="clear" w:color="auto" w:fill="auto"/>
            <w:vAlign w:val="center"/>
          </w:tcPr>
          <w:p w:rsidR="000C241D" w:rsidRPr="009A13AB" w:rsidRDefault="000C241D" w:rsidP="00B029C6">
            <w:pPr>
              <w:autoSpaceDE w:val="0"/>
              <w:autoSpaceDN w:val="0"/>
              <w:adjustRightInd w:val="0"/>
              <w:snapToGrid w:val="0"/>
              <w:spacing w:line="240" w:lineRule="auto"/>
              <w:jc w:val="center"/>
              <w:rPr>
                <w:rFonts w:ascii="Calibri Light" w:hAnsi="Calibri Light" w:cs="Calibri Light"/>
                <w:b/>
                <w:noProof w:val="0"/>
              </w:rPr>
            </w:pPr>
            <w:r w:rsidRPr="009A13AB">
              <w:rPr>
                <w:rFonts w:ascii="Calibri Light" w:hAnsi="Calibri Light" w:cs="Calibri Light"/>
                <w:b/>
                <w:noProof w:val="0"/>
              </w:rPr>
              <w:t>5</w:t>
            </w:r>
          </w:p>
        </w:tc>
      </w:tr>
      <w:tr w:rsidR="000C241D" w:rsidRPr="00B029C6" w:rsidTr="00B029C6">
        <w:tc>
          <w:tcPr>
            <w:tcW w:w="1242" w:type="dxa"/>
            <w:tcBorders>
              <w:bottom w:val="single" w:sz="4" w:space="0" w:color="auto"/>
            </w:tcBorders>
            <w:shd w:val="clear" w:color="auto" w:fill="auto"/>
            <w:vAlign w:val="center"/>
          </w:tcPr>
          <w:p w:rsidR="000C241D" w:rsidRPr="00144E76" w:rsidRDefault="000C241D" w:rsidP="00B029C6">
            <w:pPr>
              <w:autoSpaceDE w:val="0"/>
              <w:autoSpaceDN w:val="0"/>
              <w:adjustRightInd w:val="0"/>
              <w:snapToGrid w:val="0"/>
              <w:spacing w:line="240" w:lineRule="auto"/>
              <w:jc w:val="center"/>
              <w:rPr>
                <w:rFonts w:ascii="Calibri Light" w:hAnsi="Calibri Light" w:cs="Calibri Light"/>
                <w:noProof w:val="0"/>
              </w:rPr>
            </w:pPr>
            <w:r w:rsidRPr="00144E76">
              <w:rPr>
                <w:rFonts w:ascii="Calibri Light" w:hAnsi="Calibri Light" w:cs="Calibri Light"/>
                <w:noProof w:val="0"/>
              </w:rPr>
              <w:t>NCV</w:t>
            </w:r>
          </w:p>
        </w:tc>
        <w:tc>
          <w:tcPr>
            <w:tcW w:w="1356" w:type="dxa"/>
            <w:gridSpan w:val="2"/>
            <w:vMerge w:val="restart"/>
            <w:tcBorders>
              <w:bottom w:val="single" w:sz="4" w:space="0" w:color="auto"/>
            </w:tcBorders>
            <w:shd w:val="clear" w:color="auto" w:fill="auto"/>
            <w:vAlign w:val="center"/>
          </w:tcPr>
          <w:p w:rsidR="000C241D" w:rsidRPr="00144E76" w:rsidRDefault="000C241D" w:rsidP="00B029C6">
            <w:pPr>
              <w:autoSpaceDE w:val="0"/>
              <w:autoSpaceDN w:val="0"/>
              <w:adjustRightInd w:val="0"/>
              <w:snapToGrid w:val="0"/>
              <w:spacing w:line="240" w:lineRule="auto"/>
              <w:jc w:val="center"/>
              <w:rPr>
                <w:rFonts w:ascii="Calibri Light" w:hAnsi="Calibri Light" w:cs="Calibri Light"/>
                <w:noProof w:val="0"/>
              </w:rPr>
            </w:pPr>
            <w:r w:rsidRPr="00144E76">
              <w:rPr>
                <w:rFonts w:ascii="Calibri Light" w:hAnsi="Calibri Light" w:cs="Calibri Light"/>
                <w:noProof w:val="0"/>
              </w:rPr>
              <w:t>Arithmetic mean</w:t>
            </w:r>
          </w:p>
        </w:tc>
        <w:tc>
          <w:tcPr>
            <w:tcW w:w="1071" w:type="dxa"/>
            <w:tcBorders>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MJkg</w:t>
            </w:r>
            <w:r w:rsidRPr="00B029C6">
              <w:rPr>
                <w:rFonts w:ascii="Calibri Light" w:hAnsi="Calibri Light" w:cs="Calibri Light"/>
                <w:noProof w:val="0"/>
                <w:vertAlign w:val="superscript"/>
              </w:rPr>
              <w:t>-1</w:t>
            </w:r>
            <w:r w:rsidRPr="00B029C6">
              <w:rPr>
                <w:rFonts w:ascii="Calibri Light" w:hAnsi="Calibri Light" w:cs="Calibri Light"/>
                <w:noProof w:val="0"/>
                <w:vertAlign w:val="subscript"/>
              </w:rPr>
              <w:t>ar</w:t>
            </w:r>
          </w:p>
        </w:tc>
        <w:tc>
          <w:tcPr>
            <w:tcW w:w="1064" w:type="dxa"/>
            <w:tcBorders>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i/>
                <w:noProof w:val="0"/>
              </w:rPr>
            </w:pPr>
            <w:r w:rsidRPr="00B029C6">
              <w:rPr>
                <w:rFonts w:ascii="Calibri Light" w:hAnsi="Calibri Light" w:cs="Calibri Light"/>
                <w:i/>
                <w:noProof w:val="0"/>
              </w:rPr>
              <w:t>≥ 25</w:t>
            </w:r>
          </w:p>
        </w:tc>
        <w:tc>
          <w:tcPr>
            <w:tcW w:w="1064" w:type="dxa"/>
            <w:tcBorders>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20</w:t>
            </w:r>
          </w:p>
        </w:tc>
        <w:tc>
          <w:tcPr>
            <w:tcW w:w="1064" w:type="dxa"/>
            <w:tcBorders>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15</w:t>
            </w:r>
          </w:p>
        </w:tc>
        <w:tc>
          <w:tcPr>
            <w:tcW w:w="1064" w:type="dxa"/>
            <w:tcBorders>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10</w:t>
            </w:r>
          </w:p>
        </w:tc>
        <w:tc>
          <w:tcPr>
            <w:tcW w:w="1114" w:type="dxa"/>
            <w:tcBorders>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3</w:t>
            </w:r>
          </w:p>
        </w:tc>
      </w:tr>
      <w:tr w:rsidR="000C241D" w:rsidRPr="00B029C6" w:rsidTr="00B029C6">
        <w:tc>
          <w:tcPr>
            <w:tcW w:w="1242" w:type="dxa"/>
            <w:tcBorders>
              <w:top w:val="single" w:sz="4" w:space="0" w:color="auto"/>
              <w:bottom w:val="single" w:sz="4" w:space="0" w:color="000000" w:themeColor="text1"/>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Chlorine (Cl)</w:t>
            </w:r>
          </w:p>
        </w:tc>
        <w:tc>
          <w:tcPr>
            <w:tcW w:w="1356" w:type="dxa"/>
            <w:gridSpan w:val="2"/>
            <w:vMerge/>
            <w:tcBorders>
              <w:top w:val="single" w:sz="4" w:space="0" w:color="auto"/>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p>
        </w:tc>
        <w:tc>
          <w:tcPr>
            <w:tcW w:w="1071" w:type="dxa"/>
            <w:tcBorders>
              <w:top w:val="nil"/>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m/m</w:t>
            </w:r>
            <w:r w:rsidRPr="00B029C6">
              <w:rPr>
                <w:rFonts w:ascii="Calibri Light" w:hAnsi="Calibri Light" w:cs="Calibri Light"/>
                <w:noProof w:val="0"/>
                <w:vertAlign w:val="subscript"/>
              </w:rPr>
              <w:t>DM</w:t>
            </w:r>
          </w:p>
        </w:tc>
        <w:tc>
          <w:tcPr>
            <w:tcW w:w="1064" w:type="dxa"/>
            <w:tcBorders>
              <w:top w:val="nil"/>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i/>
                <w:noProof w:val="0"/>
              </w:rPr>
            </w:pPr>
            <w:r w:rsidRPr="00B029C6">
              <w:rPr>
                <w:rFonts w:ascii="Calibri Light" w:hAnsi="Calibri Light" w:cs="Calibri Light"/>
                <w:i/>
                <w:noProof w:val="0"/>
              </w:rPr>
              <w:t>≤ 0.2</w:t>
            </w:r>
          </w:p>
        </w:tc>
        <w:tc>
          <w:tcPr>
            <w:tcW w:w="1064" w:type="dxa"/>
            <w:tcBorders>
              <w:top w:val="nil"/>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0.6</w:t>
            </w:r>
          </w:p>
        </w:tc>
        <w:tc>
          <w:tcPr>
            <w:tcW w:w="1064" w:type="dxa"/>
            <w:tcBorders>
              <w:top w:val="nil"/>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1.0</w:t>
            </w:r>
          </w:p>
        </w:tc>
        <w:tc>
          <w:tcPr>
            <w:tcW w:w="1064" w:type="dxa"/>
            <w:tcBorders>
              <w:top w:val="nil"/>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1.5</w:t>
            </w:r>
          </w:p>
        </w:tc>
        <w:tc>
          <w:tcPr>
            <w:tcW w:w="1114" w:type="dxa"/>
            <w:tcBorders>
              <w:top w:val="nil"/>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3</w:t>
            </w:r>
          </w:p>
        </w:tc>
      </w:tr>
      <w:tr w:rsidR="000C241D" w:rsidRPr="00B029C6" w:rsidTr="00B029C6">
        <w:tc>
          <w:tcPr>
            <w:tcW w:w="1242" w:type="dxa"/>
            <w:vMerge w:val="restart"/>
            <w:tcBorders>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Mercury (Hg)</w:t>
            </w:r>
          </w:p>
        </w:tc>
        <w:tc>
          <w:tcPr>
            <w:tcW w:w="1356" w:type="dxa"/>
            <w:gridSpan w:val="2"/>
            <w:tcBorders>
              <w:top w:val="nil"/>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Median</w:t>
            </w:r>
          </w:p>
        </w:tc>
        <w:tc>
          <w:tcPr>
            <w:tcW w:w="1071" w:type="dxa"/>
            <w:vMerge w:val="restart"/>
            <w:tcBorders>
              <w:top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mgMJ</w:t>
            </w:r>
            <w:r w:rsidRPr="00B029C6">
              <w:rPr>
                <w:rFonts w:ascii="Calibri Light" w:hAnsi="Calibri Light" w:cs="Calibri Light"/>
                <w:noProof w:val="0"/>
                <w:vertAlign w:val="superscript"/>
              </w:rPr>
              <w:t>-1</w:t>
            </w:r>
            <w:r w:rsidRPr="00B029C6">
              <w:rPr>
                <w:rFonts w:ascii="Calibri Light" w:hAnsi="Calibri Light" w:cs="Calibri Light"/>
                <w:noProof w:val="0"/>
                <w:vertAlign w:val="subscript"/>
              </w:rPr>
              <w:t>ar</w:t>
            </w:r>
          </w:p>
        </w:tc>
        <w:tc>
          <w:tcPr>
            <w:tcW w:w="1064" w:type="dxa"/>
            <w:tcBorders>
              <w:top w:val="nil"/>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i/>
                <w:noProof w:val="0"/>
              </w:rPr>
            </w:pPr>
            <w:r w:rsidRPr="00B029C6">
              <w:rPr>
                <w:rFonts w:ascii="Calibri Light" w:hAnsi="Calibri Light" w:cs="Calibri Light"/>
                <w:i/>
                <w:noProof w:val="0"/>
              </w:rPr>
              <w:t>≤ 0.02</w:t>
            </w:r>
          </w:p>
        </w:tc>
        <w:tc>
          <w:tcPr>
            <w:tcW w:w="1064" w:type="dxa"/>
            <w:tcBorders>
              <w:top w:val="nil"/>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0.03</w:t>
            </w:r>
          </w:p>
        </w:tc>
        <w:tc>
          <w:tcPr>
            <w:tcW w:w="1064" w:type="dxa"/>
            <w:tcBorders>
              <w:top w:val="nil"/>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0.08</w:t>
            </w:r>
          </w:p>
        </w:tc>
        <w:tc>
          <w:tcPr>
            <w:tcW w:w="1064" w:type="dxa"/>
            <w:tcBorders>
              <w:top w:val="nil"/>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0.15</w:t>
            </w:r>
          </w:p>
        </w:tc>
        <w:tc>
          <w:tcPr>
            <w:tcW w:w="1114" w:type="dxa"/>
            <w:tcBorders>
              <w:top w:val="nil"/>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0.50</w:t>
            </w:r>
          </w:p>
        </w:tc>
      </w:tr>
      <w:tr w:rsidR="000C241D" w:rsidRPr="00B029C6" w:rsidTr="00B029C6">
        <w:tc>
          <w:tcPr>
            <w:tcW w:w="1242" w:type="dxa"/>
            <w:vMerge/>
            <w:tcBorders>
              <w:top w:val="nil"/>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p>
        </w:tc>
        <w:tc>
          <w:tcPr>
            <w:tcW w:w="1356" w:type="dxa"/>
            <w:gridSpan w:val="2"/>
            <w:tcBorders>
              <w:top w:val="nil"/>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80</w:t>
            </w:r>
            <w:r w:rsidRPr="00B029C6">
              <w:rPr>
                <w:rFonts w:ascii="Calibri Light" w:hAnsi="Calibri Light" w:cs="Calibri Light"/>
                <w:noProof w:val="0"/>
                <w:vertAlign w:val="superscript"/>
              </w:rPr>
              <w:t>th</w:t>
            </w:r>
            <w:r w:rsidRPr="00B029C6">
              <w:rPr>
                <w:rFonts w:ascii="Calibri Light" w:hAnsi="Calibri Light" w:cs="Calibri Light"/>
                <w:noProof w:val="0"/>
              </w:rPr>
              <w:t xml:space="preserve"> percentile</w:t>
            </w:r>
          </w:p>
        </w:tc>
        <w:tc>
          <w:tcPr>
            <w:tcW w:w="1071" w:type="dxa"/>
            <w:vMerge/>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p>
        </w:tc>
        <w:tc>
          <w:tcPr>
            <w:tcW w:w="1064" w:type="dxa"/>
            <w:tcBorders>
              <w:top w:val="nil"/>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i/>
                <w:noProof w:val="0"/>
              </w:rPr>
            </w:pPr>
            <w:r w:rsidRPr="00B029C6">
              <w:rPr>
                <w:rFonts w:ascii="Calibri Light" w:hAnsi="Calibri Light" w:cs="Calibri Light"/>
                <w:i/>
                <w:noProof w:val="0"/>
              </w:rPr>
              <w:t>≤ 0.04</w:t>
            </w:r>
          </w:p>
        </w:tc>
        <w:tc>
          <w:tcPr>
            <w:tcW w:w="1064" w:type="dxa"/>
            <w:tcBorders>
              <w:top w:val="nil"/>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0.06</w:t>
            </w:r>
          </w:p>
        </w:tc>
        <w:tc>
          <w:tcPr>
            <w:tcW w:w="1064" w:type="dxa"/>
            <w:tcBorders>
              <w:top w:val="nil"/>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0.16</w:t>
            </w:r>
          </w:p>
        </w:tc>
        <w:tc>
          <w:tcPr>
            <w:tcW w:w="1064" w:type="dxa"/>
            <w:tcBorders>
              <w:top w:val="nil"/>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0.30</w:t>
            </w:r>
          </w:p>
        </w:tc>
        <w:tc>
          <w:tcPr>
            <w:tcW w:w="1114" w:type="dxa"/>
            <w:tcBorders>
              <w:top w:val="nil"/>
              <w:bottom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1.00</w:t>
            </w:r>
          </w:p>
        </w:tc>
      </w:tr>
      <w:tr w:rsidR="000C241D" w:rsidRPr="00B029C6" w:rsidTr="00B029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2" w:type="dxa"/>
            <w:vMerge w:val="restart"/>
            <w:tcBorders>
              <w:top w:val="nil"/>
              <w:left w:val="nil"/>
              <w:bottom w:val="nil"/>
              <w:right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Cadmium</w:t>
            </w:r>
            <w:r w:rsidRPr="00B029C6">
              <w:rPr>
                <w:rFonts w:ascii="Calibri Light" w:hAnsi="Calibri Light" w:cs="Calibri Light"/>
                <w:i/>
                <w:noProof w:val="0"/>
                <w:vertAlign w:val="superscript"/>
              </w:rPr>
              <w:t>b</w:t>
            </w:r>
            <w:r w:rsidRPr="00B029C6">
              <w:rPr>
                <w:rFonts w:ascii="Calibri Light" w:hAnsi="Calibri Light" w:cs="Calibri Light"/>
                <w:noProof w:val="0"/>
              </w:rPr>
              <w:t xml:space="preserve"> (Cd)</w:t>
            </w:r>
          </w:p>
        </w:tc>
        <w:tc>
          <w:tcPr>
            <w:tcW w:w="1356" w:type="dxa"/>
            <w:gridSpan w:val="2"/>
            <w:tcBorders>
              <w:top w:val="nil"/>
              <w:left w:val="nil"/>
              <w:bottom w:val="nil"/>
              <w:right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Median</w:t>
            </w:r>
          </w:p>
        </w:tc>
        <w:tc>
          <w:tcPr>
            <w:tcW w:w="1071" w:type="dxa"/>
            <w:vMerge/>
            <w:tcBorders>
              <w:left w:val="nil"/>
              <w:right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p>
        </w:tc>
        <w:tc>
          <w:tcPr>
            <w:tcW w:w="1064" w:type="dxa"/>
            <w:tcBorders>
              <w:top w:val="nil"/>
              <w:left w:val="nil"/>
              <w:bottom w:val="nil"/>
              <w:right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i/>
                <w:noProof w:val="0"/>
              </w:rPr>
            </w:pPr>
            <w:r w:rsidRPr="00B029C6">
              <w:rPr>
                <w:rFonts w:ascii="Calibri Light" w:hAnsi="Calibri Light" w:cs="Calibri Light"/>
                <w:i/>
                <w:noProof w:val="0"/>
              </w:rPr>
              <w:t>≤ 0.1</w:t>
            </w:r>
          </w:p>
        </w:tc>
        <w:tc>
          <w:tcPr>
            <w:tcW w:w="1064" w:type="dxa"/>
            <w:tcBorders>
              <w:top w:val="nil"/>
              <w:left w:val="nil"/>
              <w:bottom w:val="nil"/>
              <w:right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0.30</w:t>
            </w:r>
          </w:p>
        </w:tc>
        <w:tc>
          <w:tcPr>
            <w:tcW w:w="1064" w:type="dxa"/>
            <w:tcBorders>
              <w:top w:val="nil"/>
              <w:left w:val="nil"/>
              <w:bottom w:val="nil"/>
              <w:right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1.0</w:t>
            </w:r>
          </w:p>
        </w:tc>
        <w:tc>
          <w:tcPr>
            <w:tcW w:w="1064" w:type="dxa"/>
            <w:tcBorders>
              <w:top w:val="nil"/>
              <w:left w:val="nil"/>
              <w:bottom w:val="nil"/>
              <w:right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5.0</w:t>
            </w:r>
          </w:p>
        </w:tc>
        <w:tc>
          <w:tcPr>
            <w:tcW w:w="1114" w:type="dxa"/>
            <w:tcBorders>
              <w:top w:val="nil"/>
              <w:left w:val="nil"/>
              <w:bottom w:val="nil"/>
              <w:right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15</w:t>
            </w:r>
            <w:r w:rsidRPr="00B029C6">
              <w:rPr>
                <w:rFonts w:ascii="Calibri Light" w:hAnsi="Calibri Light" w:cs="Calibri Light"/>
                <w:i/>
                <w:noProof w:val="0"/>
                <w:vertAlign w:val="superscript"/>
              </w:rPr>
              <w:t>c</w:t>
            </w:r>
          </w:p>
        </w:tc>
      </w:tr>
      <w:tr w:rsidR="000C241D" w:rsidRPr="00B029C6" w:rsidTr="00B029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42" w:type="dxa"/>
            <w:vMerge/>
            <w:tcBorders>
              <w:top w:val="nil"/>
              <w:left w:val="nil"/>
              <w:bottom w:val="single" w:sz="8" w:space="0" w:color="auto"/>
              <w:right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p>
        </w:tc>
        <w:tc>
          <w:tcPr>
            <w:tcW w:w="1356" w:type="dxa"/>
            <w:gridSpan w:val="2"/>
            <w:tcBorders>
              <w:top w:val="nil"/>
              <w:left w:val="nil"/>
              <w:bottom w:val="single" w:sz="8" w:space="0" w:color="auto"/>
              <w:right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80</w:t>
            </w:r>
            <w:r w:rsidRPr="00B029C6">
              <w:rPr>
                <w:rFonts w:ascii="Calibri Light" w:hAnsi="Calibri Light" w:cs="Calibri Light"/>
                <w:noProof w:val="0"/>
                <w:vertAlign w:val="superscript"/>
              </w:rPr>
              <w:t>th</w:t>
            </w:r>
            <w:r w:rsidRPr="00B029C6">
              <w:rPr>
                <w:rFonts w:ascii="Calibri Light" w:hAnsi="Calibri Light" w:cs="Calibri Light"/>
                <w:noProof w:val="0"/>
              </w:rPr>
              <w:t xml:space="preserve"> percentile</w:t>
            </w:r>
          </w:p>
        </w:tc>
        <w:tc>
          <w:tcPr>
            <w:tcW w:w="1071" w:type="dxa"/>
            <w:vMerge/>
            <w:tcBorders>
              <w:left w:val="nil"/>
              <w:bottom w:val="single" w:sz="8" w:space="0" w:color="auto"/>
              <w:right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p>
        </w:tc>
        <w:tc>
          <w:tcPr>
            <w:tcW w:w="1064" w:type="dxa"/>
            <w:tcBorders>
              <w:top w:val="nil"/>
              <w:left w:val="nil"/>
              <w:bottom w:val="single" w:sz="8" w:space="0" w:color="auto"/>
              <w:right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i/>
                <w:noProof w:val="0"/>
              </w:rPr>
            </w:pPr>
            <w:r w:rsidRPr="00B029C6">
              <w:rPr>
                <w:rFonts w:ascii="Calibri Light" w:hAnsi="Calibri Light" w:cs="Calibri Light"/>
                <w:i/>
                <w:noProof w:val="0"/>
              </w:rPr>
              <w:t>≤ 0.2</w:t>
            </w:r>
          </w:p>
        </w:tc>
        <w:tc>
          <w:tcPr>
            <w:tcW w:w="1064" w:type="dxa"/>
            <w:tcBorders>
              <w:top w:val="nil"/>
              <w:left w:val="nil"/>
              <w:bottom w:val="single" w:sz="8" w:space="0" w:color="auto"/>
              <w:right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0.60</w:t>
            </w:r>
          </w:p>
        </w:tc>
        <w:tc>
          <w:tcPr>
            <w:tcW w:w="1064" w:type="dxa"/>
            <w:tcBorders>
              <w:top w:val="nil"/>
              <w:left w:val="nil"/>
              <w:bottom w:val="single" w:sz="8" w:space="0" w:color="auto"/>
              <w:right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2.0</w:t>
            </w:r>
          </w:p>
        </w:tc>
        <w:tc>
          <w:tcPr>
            <w:tcW w:w="1064" w:type="dxa"/>
            <w:tcBorders>
              <w:top w:val="nil"/>
              <w:left w:val="nil"/>
              <w:bottom w:val="single" w:sz="8" w:space="0" w:color="auto"/>
              <w:right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10</w:t>
            </w:r>
          </w:p>
        </w:tc>
        <w:tc>
          <w:tcPr>
            <w:tcW w:w="1114" w:type="dxa"/>
            <w:tcBorders>
              <w:top w:val="nil"/>
              <w:left w:val="nil"/>
              <w:bottom w:val="single" w:sz="8" w:space="0" w:color="auto"/>
              <w:right w:val="nil"/>
            </w:tcBorders>
            <w:shd w:val="clear" w:color="auto" w:fill="auto"/>
            <w:vAlign w:val="center"/>
          </w:tcPr>
          <w:p w:rsidR="000C241D" w:rsidRPr="00B029C6" w:rsidRDefault="000C241D" w:rsidP="00B029C6">
            <w:pPr>
              <w:autoSpaceDE w:val="0"/>
              <w:autoSpaceDN w:val="0"/>
              <w:adjustRightInd w:val="0"/>
              <w:snapToGrid w:val="0"/>
              <w:spacing w:line="240" w:lineRule="auto"/>
              <w:jc w:val="center"/>
              <w:rPr>
                <w:rFonts w:ascii="Calibri Light" w:hAnsi="Calibri Light" w:cs="Calibri Light"/>
                <w:noProof w:val="0"/>
              </w:rPr>
            </w:pPr>
            <w:r w:rsidRPr="00B029C6">
              <w:rPr>
                <w:rFonts w:ascii="Calibri Light" w:hAnsi="Calibri Light" w:cs="Calibri Light"/>
                <w:noProof w:val="0"/>
              </w:rPr>
              <w:t>≤ 30</w:t>
            </w:r>
            <w:r w:rsidRPr="00B029C6">
              <w:rPr>
                <w:rFonts w:ascii="Calibri Light" w:hAnsi="Calibri Light" w:cs="Calibri Light"/>
                <w:i/>
                <w:noProof w:val="0"/>
                <w:vertAlign w:val="superscript"/>
              </w:rPr>
              <w:t>c</w:t>
            </w:r>
          </w:p>
        </w:tc>
      </w:tr>
    </w:tbl>
    <w:p w:rsidR="000C241D" w:rsidRPr="00B029C6" w:rsidRDefault="000C241D" w:rsidP="006C03B3">
      <w:pPr>
        <w:pStyle w:val="MDPI41tablecaption"/>
        <w:spacing w:before="0"/>
        <w:jc w:val="both"/>
      </w:pPr>
      <w:r w:rsidRPr="00B029C6">
        <w:rPr>
          <w:vertAlign w:val="superscript"/>
        </w:rPr>
        <w:t xml:space="preserve">a </w:t>
      </w:r>
      <w:r w:rsidRPr="00B029C6">
        <w:t xml:space="preserve">Values refer to a minimum of 10 analyses. </w:t>
      </w:r>
      <w:r w:rsidRPr="00B029C6">
        <w:rPr>
          <w:vertAlign w:val="superscript"/>
        </w:rPr>
        <w:t>b</w:t>
      </w:r>
      <w:r w:rsidRPr="00B029C6">
        <w:t xml:space="preserve">Proposed classes for Cd. </w:t>
      </w:r>
      <w:r w:rsidRPr="00B029C6">
        <w:rPr>
          <w:vertAlign w:val="superscript"/>
        </w:rPr>
        <w:t>c</w:t>
      </w:r>
      <w:r w:rsidRPr="00B029C6">
        <w:t>For the SRF with high ash content and therefore a higher raw material substitution in the clinker production with a max</w:t>
      </w:r>
      <w:r w:rsidRPr="00B029C6">
        <w:t>i</w:t>
      </w:r>
      <w:r w:rsidRPr="00B029C6">
        <w:t>mum of 100 mg kg</w:t>
      </w:r>
      <w:r w:rsidRPr="00B029C6">
        <w:rPr>
          <w:vertAlign w:val="superscript"/>
        </w:rPr>
        <w:t>-1</w:t>
      </w:r>
      <w:r w:rsidRPr="00B029C6">
        <w:rPr>
          <w:vertAlign w:val="subscript"/>
        </w:rPr>
        <w:t>ar</w:t>
      </w:r>
      <w:r w:rsidRPr="00B029C6">
        <w:t>.</w:t>
      </w:r>
    </w:p>
    <w:p w:rsidR="00277CF7" w:rsidRPr="00B029C6" w:rsidRDefault="00277CF7" w:rsidP="00B029C6">
      <w:pPr>
        <w:pStyle w:val="MDPI21heading1"/>
        <w:ind w:left="0"/>
      </w:pPr>
      <w:r w:rsidRPr="00B029C6">
        <w:t>Reference</w:t>
      </w:r>
    </w:p>
    <w:p w:rsidR="00B11092" w:rsidRPr="006C03B3" w:rsidRDefault="006C03B3" w:rsidP="006C03B3">
      <w:pPr>
        <w:pStyle w:val="BodyTextIntechOpen"/>
        <w:tabs>
          <w:tab w:val="left" w:pos="426"/>
        </w:tabs>
        <w:adjustRightInd w:val="0"/>
        <w:snapToGrid w:val="0"/>
        <w:spacing w:line="259" w:lineRule="auto"/>
        <w:ind w:left="426" w:hanging="426"/>
        <w:jc w:val="both"/>
        <w:rPr>
          <w:rFonts w:ascii="Palatino Linotype" w:hAnsi="Palatino Linotype" w:cs="Calibri Light"/>
          <w:sz w:val="18"/>
          <w:szCs w:val="18"/>
          <w:shd w:val="clear" w:color="auto" w:fill="FFFFFF"/>
          <w:lang w:val="en-US"/>
        </w:rPr>
      </w:pPr>
      <w:r w:rsidRPr="006C03B3">
        <w:rPr>
          <w:rFonts w:ascii="Palatino Linotype" w:hAnsi="Palatino Linotype" w:cstheme="majorHAnsi"/>
          <w:sz w:val="18"/>
          <w:szCs w:val="18"/>
          <w:shd w:val="clear" w:color="auto" w:fill="FFFFFF"/>
          <w:lang w:val="en-US"/>
        </w:rPr>
        <w:t>1.</w:t>
      </w:r>
      <w:r w:rsidRPr="006C03B3">
        <w:rPr>
          <w:rFonts w:ascii="Palatino Linotype" w:hAnsi="Palatino Linotype" w:cs="72"/>
          <w:sz w:val="18"/>
          <w:szCs w:val="18"/>
          <w:shd w:val="clear" w:color="auto" w:fill="FFFFFF"/>
          <w:lang w:val="en-US"/>
        </w:rPr>
        <w:tab/>
      </w:r>
      <w:r w:rsidR="00B11092" w:rsidRPr="006C03B3">
        <w:rPr>
          <w:rFonts w:ascii="Palatino Linotype" w:hAnsi="Palatino Linotype" w:cs="Calibri Light"/>
          <w:sz w:val="18"/>
          <w:szCs w:val="18"/>
          <w:shd w:val="clear" w:color="auto" w:fill="FFFFFF"/>
          <w:lang w:val="en-US"/>
        </w:rPr>
        <w:t>JP VOKA SNAGA, 2019, vokasnaga.si/o-druzbi/centralna-cistilna-naprava-ljubljana. Website, accessed on 25 March 2022.</w:t>
      </w:r>
    </w:p>
    <w:p w:rsidR="00365646" w:rsidRPr="006C03B3" w:rsidRDefault="006C03B3" w:rsidP="006C03B3">
      <w:pPr>
        <w:pStyle w:val="title-bold"/>
        <w:shd w:val="clear" w:color="auto" w:fill="FFFFFF"/>
        <w:tabs>
          <w:tab w:val="left" w:pos="426"/>
        </w:tabs>
        <w:adjustRightInd w:val="0"/>
        <w:snapToGrid w:val="0"/>
        <w:spacing w:before="0" w:beforeAutospacing="0" w:after="0" w:afterAutospacing="0" w:line="259" w:lineRule="auto"/>
        <w:ind w:left="426" w:hanging="426"/>
        <w:rPr>
          <w:rFonts w:ascii="Palatino Linotype" w:hAnsi="Palatino Linotype" w:cstheme="majorHAnsi"/>
          <w:noProof w:val="0"/>
          <w:sz w:val="18"/>
          <w:szCs w:val="18"/>
          <w:shd w:val="clear" w:color="auto" w:fill="FFFFFF"/>
        </w:rPr>
      </w:pPr>
      <w:r w:rsidRPr="006C03B3">
        <w:rPr>
          <w:rFonts w:ascii="Palatino Linotype" w:hAnsi="Palatino Linotype" w:cs="Calibri Light"/>
          <w:noProof w:val="0"/>
          <w:sz w:val="18"/>
          <w:szCs w:val="18"/>
          <w:shd w:val="clear" w:color="auto" w:fill="FFFFFF"/>
        </w:rPr>
        <w:t>2.</w:t>
      </w:r>
      <w:r w:rsidRPr="006C03B3">
        <w:rPr>
          <w:rFonts w:ascii="Palatino Linotype" w:hAnsi="Palatino Linotype" w:cs="72"/>
          <w:noProof w:val="0"/>
          <w:sz w:val="18"/>
          <w:szCs w:val="18"/>
          <w:shd w:val="clear" w:color="auto" w:fill="FFFFFF"/>
        </w:rPr>
        <w:tab/>
      </w:r>
      <w:r w:rsidR="00365646" w:rsidRPr="006C03B3">
        <w:rPr>
          <w:rFonts w:ascii="Palatino Linotype" w:hAnsi="Palatino Linotype" w:cstheme="majorHAnsi"/>
          <w:noProof w:val="0"/>
          <w:sz w:val="18"/>
          <w:szCs w:val="18"/>
          <w:shd w:val="clear" w:color="auto" w:fill="FFFFFF"/>
        </w:rPr>
        <w:t xml:space="preserve">Mislej, V., Grilc, V., Novosel, B., </w:t>
      </w:r>
      <w:r w:rsidR="00365646" w:rsidRPr="006C03B3">
        <w:rPr>
          <w:rFonts w:ascii="Palatino Linotype" w:hAnsi="Palatino Linotype" w:cstheme="majorHAnsi"/>
          <w:noProof w:val="0"/>
          <w:sz w:val="18"/>
          <w:szCs w:val="18"/>
        </w:rPr>
        <w:t>Mladenovič, A., Zalar, Serjun, V., 2022. Sewage sludge management at the central wastewater treatment plant Ljubljana—Characterization of</w:t>
      </w:r>
      <w:r w:rsidR="00365646" w:rsidRPr="006C03B3">
        <w:rPr>
          <w:rFonts w:ascii="Palatino Linotype" w:hAnsi="Palatino Linotype" w:cstheme="majorHAnsi"/>
          <w:noProof w:val="0"/>
          <w:sz w:val="18"/>
          <w:szCs w:val="18"/>
          <w:shd w:val="clear" w:color="auto" w:fill="FFFFFF"/>
        </w:rPr>
        <w:t xml:space="preserve"> its properties, possibilities for sustainable utilization and legislative obstacles. The Holistic Approach to Environment. doi: org/10.33765/thate.12.1.2.</w:t>
      </w:r>
    </w:p>
    <w:p w:rsidR="00365646" w:rsidRPr="006C03B3" w:rsidRDefault="006C03B3" w:rsidP="006C03B3">
      <w:pPr>
        <w:pStyle w:val="title-bold"/>
        <w:shd w:val="clear" w:color="auto" w:fill="FFFFFF"/>
        <w:tabs>
          <w:tab w:val="left" w:pos="426"/>
        </w:tabs>
        <w:adjustRightInd w:val="0"/>
        <w:snapToGrid w:val="0"/>
        <w:spacing w:before="0" w:beforeAutospacing="0" w:after="0" w:afterAutospacing="0" w:line="259" w:lineRule="auto"/>
        <w:ind w:left="426" w:hanging="426"/>
        <w:rPr>
          <w:rFonts w:ascii="Palatino Linotype" w:eastAsiaTheme="minorHAnsi" w:hAnsi="Palatino Linotype" w:cstheme="majorHAnsi"/>
          <w:iCs/>
          <w:noProof w:val="0"/>
          <w:sz w:val="18"/>
          <w:szCs w:val="18"/>
          <w:shd w:val="clear" w:color="auto" w:fill="FFFFFF"/>
          <w:lang w:eastAsia="en-US"/>
        </w:rPr>
      </w:pPr>
      <w:r w:rsidRPr="006C03B3">
        <w:rPr>
          <w:rFonts w:ascii="Palatino Linotype" w:hAnsi="Palatino Linotype" w:cs="Calibri Light"/>
          <w:noProof w:val="0"/>
          <w:sz w:val="18"/>
          <w:szCs w:val="18"/>
          <w:shd w:val="clear" w:color="auto" w:fill="FFFFFF"/>
        </w:rPr>
        <w:t>3.</w:t>
      </w:r>
      <w:r w:rsidRPr="006C03B3">
        <w:rPr>
          <w:rFonts w:ascii="Palatino Linotype" w:hAnsi="Palatino Linotype" w:cs="72"/>
          <w:noProof w:val="0"/>
          <w:sz w:val="18"/>
          <w:szCs w:val="18"/>
          <w:shd w:val="clear" w:color="auto" w:fill="FFFFFF"/>
        </w:rPr>
        <w:tab/>
      </w:r>
      <w:r w:rsidR="00365646" w:rsidRPr="006C03B3">
        <w:rPr>
          <w:rFonts w:ascii="Palatino Linotype" w:eastAsiaTheme="minorHAnsi" w:hAnsi="Palatino Linotype" w:cstheme="majorHAnsi"/>
          <w:noProof w:val="0"/>
          <w:sz w:val="18"/>
          <w:szCs w:val="18"/>
          <w:shd w:val="clear" w:color="auto" w:fill="FFFFFF"/>
          <w:lang w:eastAsia="en-US"/>
        </w:rPr>
        <w:t>Directive 2013/39/EU of the European Parliament and of the Council of 12</w:t>
      </w:r>
      <w:r w:rsidR="00B029C6" w:rsidRPr="006C03B3">
        <w:rPr>
          <w:rFonts w:ascii="Palatino Linotype" w:eastAsiaTheme="minorHAnsi" w:hAnsi="Palatino Linotype" w:cstheme="majorHAnsi"/>
          <w:sz w:val="18"/>
          <w:szCs w:val="18"/>
          <w:shd w:val="clear" w:color="auto" w:fill="FFFFFF"/>
          <w:lang w:eastAsia="en-US"/>
        </w:rPr>
        <w:t xml:space="preserve"> </w:t>
      </w:r>
      <w:r w:rsidR="00365646" w:rsidRPr="006C03B3">
        <w:rPr>
          <w:rFonts w:ascii="Palatino Linotype" w:eastAsiaTheme="minorHAnsi" w:hAnsi="Palatino Linotype" w:cstheme="majorHAnsi"/>
          <w:noProof w:val="0"/>
          <w:sz w:val="18"/>
          <w:szCs w:val="18"/>
          <w:shd w:val="clear" w:color="auto" w:fill="FFFFFF"/>
          <w:lang w:eastAsia="en-US"/>
        </w:rPr>
        <w:t xml:space="preserve">August 2013 amending Directives 2000/60/EC and 2008/105/EC as regards priority substances in the field of water policy Text with EEA relevance </w:t>
      </w:r>
      <w:r w:rsidR="00365646" w:rsidRPr="006C03B3">
        <w:rPr>
          <w:rFonts w:ascii="Palatino Linotype" w:eastAsiaTheme="minorHAnsi" w:hAnsi="Palatino Linotype" w:cstheme="majorHAnsi"/>
          <w:iCs/>
          <w:noProof w:val="0"/>
          <w:sz w:val="18"/>
          <w:szCs w:val="18"/>
          <w:shd w:val="clear" w:color="auto" w:fill="FFFFFF"/>
          <w:lang w:eastAsia="en-US"/>
        </w:rPr>
        <w:t>OJ L 226, 24.8.2013, p. 1–17.</w:t>
      </w:r>
    </w:p>
    <w:p w:rsidR="00365646" w:rsidRPr="006C03B3" w:rsidRDefault="006C03B3" w:rsidP="006C03B3">
      <w:pPr>
        <w:pStyle w:val="title-bold"/>
        <w:shd w:val="clear" w:color="auto" w:fill="FFFFFF"/>
        <w:tabs>
          <w:tab w:val="left" w:pos="426"/>
        </w:tabs>
        <w:adjustRightInd w:val="0"/>
        <w:snapToGrid w:val="0"/>
        <w:spacing w:before="0" w:beforeAutospacing="0" w:after="0" w:afterAutospacing="0" w:line="259" w:lineRule="auto"/>
        <w:ind w:left="426" w:hanging="426"/>
        <w:rPr>
          <w:rFonts w:ascii="Palatino Linotype" w:eastAsiaTheme="minorHAnsi" w:hAnsi="Palatino Linotype" w:cstheme="majorHAnsi"/>
          <w:iCs/>
          <w:noProof w:val="0"/>
          <w:sz w:val="18"/>
          <w:szCs w:val="18"/>
          <w:lang w:eastAsia="en-US"/>
        </w:rPr>
      </w:pPr>
      <w:r w:rsidRPr="006C03B3">
        <w:rPr>
          <w:rFonts w:ascii="Palatino Linotype" w:hAnsi="Palatino Linotype" w:cs="Calibri Light"/>
          <w:noProof w:val="0"/>
          <w:sz w:val="18"/>
          <w:szCs w:val="18"/>
          <w:shd w:val="clear" w:color="auto" w:fill="FFFFFF"/>
        </w:rPr>
        <w:t>4.</w:t>
      </w:r>
      <w:r w:rsidRPr="006C03B3">
        <w:rPr>
          <w:rFonts w:ascii="Palatino Linotype" w:hAnsi="Palatino Linotype" w:cs="Calibri Light"/>
          <w:noProof w:val="0"/>
          <w:sz w:val="18"/>
          <w:szCs w:val="18"/>
          <w:shd w:val="clear" w:color="auto" w:fill="FFFFFF"/>
        </w:rPr>
        <w:tab/>
      </w:r>
      <w:r w:rsidR="00365646" w:rsidRPr="006C03B3">
        <w:rPr>
          <w:rFonts w:ascii="Palatino Linotype" w:eastAsiaTheme="minorHAnsi" w:hAnsi="Palatino Linotype" w:cstheme="majorHAnsi"/>
          <w:noProof w:val="0"/>
          <w:sz w:val="18"/>
          <w:szCs w:val="18"/>
          <w:lang w:eastAsia="en-US"/>
        </w:rPr>
        <w:t xml:space="preserve">Commission Directive 2009/90/EC of 31 July 2009 laying down, pursuant to Directive 2000/60/EC of the European Parliament and of the Council, technical specifications for chemical analysis and monitoring of water status (Text with EEA relevance), </w:t>
      </w:r>
      <w:r w:rsidR="00365646" w:rsidRPr="006C03B3">
        <w:rPr>
          <w:rFonts w:ascii="Palatino Linotype" w:eastAsiaTheme="minorHAnsi" w:hAnsi="Palatino Linotype" w:cstheme="majorHAnsi"/>
          <w:iCs/>
          <w:noProof w:val="0"/>
          <w:sz w:val="18"/>
          <w:szCs w:val="18"/>
          <w:lang w:eastAsia="en-US"/>
        </w:rPr>
        <w:t>OJ L 201, 1.8.2009, p. 36–38.</w:t>
      </w:r>
    </w:p>
    <w:p w:rsidR="0076226B" w:rsidRPr="006C03B3" w:rsidRDefault="006C03B3" w:rsidP="006C03B3">
      <w:pPr>
        <w:pStyle w:val="CETReferencetext"/>
        <w:tabs>
          <w:tab w:val="left" w:pos="426"/>
        </w:tabs>
        <w:ind w:left="426" w:hanging="426"/>
        <w:rPr>
          <w:rFonts w:ascii="Palatino Linotype" w:hAnsi="Palatino Linotype" w:cs="Calibri Light"/>
          <w:color w:val="000000"/>
          <w:szCs w:val="18"/>
          <w:shd w:val="clear" w:color="auto" w:fill="FFFFFF"/>
          <w:lang w:val="en-US" w:eastAsia="sl-SI"/>
        </w:rPr>
      </w:pPr>
      <w:r w:rsidRPr="006C03B3">
        <w:rPr>
          <w:rFonts w:ascii="Palatino Linotype" w:hAnsi="Palatino Linotype" w:cs="Calibri Light"/>
          <w:color w:val="000000"/>
          <w:szCs w:val="18"/>
          <w:shd w:val="clear" w:color="auto" w:fill="FFFFFF"/>
          <w:lang w:val="en-US" w:eastAsia="sl-SI"/>
        </w:rPr>
        <w:t>5.</w:t>
      </w:r>
      <w:r w:rsidRPr="006C03B3">
        <w:rPr>
          <w:rFonts w:ascii="Palatino Linotype" w:hAnsi="Palatino Linotype" w:cs="Calibri Light"/>
          <w:color w:val="000000"/>
          <w:szCs w:val="18"/>
          <w:shd w:val="clear" w:color="auto" w:fill="FFFFFF"/>
          <w:lang w:val="en-US" w:eastAsia="sl-SI"/>
        </w:rPr>
        <w:tab/>
      </w:r>
      <w:r w:rsidR="0076226B" w:rsidRPr="006C03B3">
        <w:rPr>
          <w:rFonts w:ascii="Palatino Linotype" w:hAnsi="Palatino Linotype" w:cs="Calibri Light"/>
          <w:color w:val="000000"/>
          <w:szCs w:val="18"/>
          <w:shd w:val="clear" w:color="auto" w:fill="FFFFFF"/>
          <w:lang w:val="en-US" w:eastAsia="sl-SI"/>
        </w:rPr>
        <w:t>EN 15358:2011, 2011, Solid recovered fuels – Quality management system – Particular requirements for their application to the production of solid recovered fuels, CEN, ICS 75.160.10.</w:t>
      </w:r>
    </w:p>
    <w:p w:rsidR="008B23D0" w:rsidRPr="006C03B3" w:rsidRDefault="008B23D0" w:rsidP="006C03B3">
      <w:pPr>
        <w:pStyle w:val="BodyTextIntechOpen"/>
        <w:tabs>
          <w:tab w:val="left" w:pos="426"/>
        </w:tabs>
        <w:adjustRightInd w:val="0"/>
        <w:snapToGrid w:val="0"/>
        <w:spacing w:line="228" w:lineRule="auto"/>
        <w:ind w:left="426" w:hanging="426"/>
        <w:jc w:val="both"/>
        <w:rPr>
          <w:rFonts w:ascii="Palatino Linotype" w:eastAsia="Times New Roman" w:hAnsi="Palatino Linotype" w:cs="Calibri Light"/>
          <w:color w:val="000000"/>
          <w:sz w:val="18"/>
          <w:szCs w:val="18"/>
          <w:shd w:val="clear" w:color="auto" w:fill="FFFFFF"/>
          <w:lang w:val="en-US" w:eastAsia="sl-SI"/>
        </w:rPr>
      </w:pPr>
      <w:r w:rsidRPr="006C03B3">
        <w:rPr>
          <w:rFonts w:ascii="Palatino Linotype" w:hAnsi="Palatino Linotype" w:cs="Calibri Light"/>
          <w:color w:val="000000"/>
          <w:sz w:val="18"/>
          <w:szCs w:val="18"/>
          <w:shd w:val="clear" w:color="auto" w:fill="FFFFFF"/>
          <w:lang w:val="en-US" w:eastAsia="sl-SI"/>
        </w:rPr>
        <w:t>6</w:t>
      </w:r>
      <w:r w:rsidR="006C03B3" w:rsidRPr="006C03B3">
        <w:rPr>
          <w:rFonts w:ascii="Palatino Linotype" w:hAnsi="Palatino Linotype" w:cs="Calibri Light"/>
          <w:color w:val="000000"/>
          <w:sz w:val="18"/>
          <w:szCs w:val="18"/>
          <w:shd w:val="clear" w:color="auto" w:fill="FFFFFF"/>
          <w:lang w:val="en-US" w:eastAsia="sl-SI"/>
        </w:rPr>
        <w:t>.</w:t>
      </w:r>
      <w:r w:rsidR="006C03B3" w:rsidRPr="006C03B3">
        <w:rPr>
          <w:rFonts w:ascii="Palatino Linotype" w:hAnsi="Palatino Linotype" w:cs="Calibri Light"/>
          <w:color w:val="000000"/>
          <w:sz w:val="18"/>
          <w:szCs w:val="18"/>
          <w:shd w:val="clear" w:color="auto" w:fill="FFFFFF"/>
          <w:lang w:val="en-US" w:eastAsia="sl-SI"/>
        </w:rPr>
        <w:tab/>
      </w:r>
      <w:r w:rsidRPr="006C03B3">
        <w:rPr>
          <w:rFonts w:ascii="Palatino Linotype" w:eastAsia="Times New Roman" w:hAnsi="Palatino Linotype" w:cs="Calibri Light"/>
          <w:color w:val="000000"/>
          <w:sz w:val="18"/>
          <w:szCs w:val="18"/>
          <w:shd w:val="clear" w:color="auto" w:fill="FFFFFF"/>
          <w:lang w:val="en-US" w:eastAsia="sl-SI"/>
        </w:rPr>
        <w:t>Technical Standard, 2011, EN 15359:2011, Solid recovered fuels – Specification and classes, ICS: 75.160.10.</w:t>
      </w:r>
    </w:p>
    <w:p w:rsidR="008B23D0" w:rsidRPr="006C03B3" w:rsidRDefault="006C03B3" w:rsidP="006C03B3">
      <w:pPr>
        <w:pStyle w:val="BodyTextIntechOpen"/>
        <w:tabs>
          <w:tab w:val="left" w:pos="426"/>
        </w:tabs>
        <w:adjustRightInd w:val="0"/>
        <w:snapToGrid w:val="0"/>
        <w:spacing w:line="228" w:lineRule="auto"/>
        <w:ind w:left="426" w:hanging="426"/>
        <w:jc w:val="both"/>
        <w:rPr>
          <w:rFonts w:ascii="Palatino Linotype" w:eastAsia="Times New Roman" w:hAnsi="Palatino Linotype" w:cs="Calibri Light"/>
          <w:color w:val="000000"/>
          <w:sz w:val="18"/>
          <w:szCs w:val="18"/>
          <w:shd w:val="clear" w:color="auto" w:fill="FFFFFF"/>
          <w:lang w:val="en-US" w:eastAsia="sl-SI"/>
        </w:rPr>
      </w:pPr>
      <w:r w:rsidRPr="006C03B3">
        <w:rPr>
          <w:rFonts w:ascii="Palatino Linotype" w:eastAsia="Times New Roman" w:hAnsi="Palatino Linotype" w:cs="Calibri Light"/>
          <w:color w:val="000000"/>
          <w:sz w:val="18"/>
          <w:szCs w:val="18"/>
          <w:shd w:val="clear" w:color="auto" w:fill="FFFFFF"/>
          <w:lang w:val="en-US" w:eastAsia="sl-SI"/>
        </w:rPr>
        <w:t>7.</w:t>
      </w:r>
      <w:r w:rsidRPr="006C03B3">
        <w:rPr>
          <w:rFonts w:ascii="Palatino Linotype" w:eastAsia="Times New Roman" w:hAnsi="Palatino Linotype" w:cs="Calibri Light"/>
          <w:color w:val="000000"/>
          <w:sz w:val="18"/>
          <w:szCs w:val="18"/>
          <w:shd w:val="clear" w:color="auto" w:fill="FFFFFF"/>
          <w:lang w:val="en-US" w:eastAsia="sl-SI"/>
        </w:rPr>
        <w:tab/>
      </w:r>
      <w:r w:rsidR="008B23D0" w:rsidRPr="006C03B3">
        <w:rPr>
          <w:rFonts w:ascii="Palatino Linotype" w:eastAsia="Times New Roman" w:hAnsi="Palatino Linotype" w:cs="Calibri Light"/>
          <w:color w:val="000000"/>
          <w:sz w:val="18"/>
          <w:szCs w:val="18"/>
          <w:shd w:val="clear" w:color="auto" w:fill="FFFFFF"/>
          <w:lang w:val="en-US" w:eastAsia="sl-SI"/>
        </w:rPr>
        <w:t>Technical Standard, 2021, EN ISO 21640:2021, Solid recovered fuels – Specification and classes, ICS: 75.160.10.</w:t>
      </w:r>
    </w:p>
    <w:p w:rsidR="008B23D0" w:rsidRPr="006C03B3" w:rsidRDefault="006C03B3" w:rsidP="006C03B3">
      <w:pPr>
        <w:pStyle w:val="BodyTextIntechOpen"/>
        <w:tabs>
          <w:tab w:val="left" w:pos="426"/>
        </w:tabs>
        <w:spacing w:line="259" w:lineRule="auto"/>
        <w:ind w:left="426" w:hanging="426"/>
        <w:jc w:val="both"/>
        <w:rPr>
          <w:rFonts w:ascii="Palatino Linotype" w:hAnsi="Palatino Linotype" w:cs="Calibri Light"/>
          <w:sz w:val="18"/>
          <w:szCs w:val="18"/>
          <w:shd w:val="clear" w:color="auto" w:fill="FFFFFF"/>
        </w:rPr>
      </w:pPr>
      <w:r w:rsidRPr="006C03B3">
        <w:rPr>
          <w:rFonts w:ascii="Palatino Linotype" w:eastAsia="Times New Roman" w:hAnsi="Palatino Linotype" w:cs="Calibri Light"/>
          <w:color w:val="000000"/>
          <w:sz w:val="18"/>
          <w:szCs w:val="18"/>
          <w:shd w:val="clear" w:color="auto" w:fill="FFFFFF"/>
          <w:lang w:val="en-US" w:eastAsia="sl-SI"/>
        </w:rPr>
        <w:t>8.</w:t>
      </w:r>
      <w:r w:rsidRPr="006C03B3">
        <w:rPr>
          <w:rFonts w:ascii="Palatino Linotype" w:eastAsia="Times New Roman" w:hAnsi="Palatino Linotype" w:cs="Calibri Light"/>
          <w:color w:val="000000"/>
          <w:sz w:val="18"/>
          <w:szCs w:val="18"/>
          <w:shd w:val="clear" w:color="auto" w:fill="FFFFFF"/>
          <w:lang w:val="en-US" w:eastAsia="sl-SI"/>
        </w:rPr>
        <w:tab/>
      </w:r>
      <w:r w:rsidR="008B23D0" w:rsidRPr="006C03B3">
        <w:rPr>
          <w:rFonts w:ascii="Palatino Linotype" w:hAnsi="Palatino Linotype" w:cs="Calibri Light"/>
          <w:sz w:val="18"/>
          <w:szCs w:val="18"/>
          <w:shd w:val="clear" w:color="auto" w:fill="FFFFFF"/>
        </w:rPr>
        <w:t>Technical Report, 2007, CEN/TR 15473:2007, Characterization of sludges – Good practice for sludges drying. ICS: 13.030.20.</w:t>
      </w:r>
    </w:p>
    <w:p w:rsidR="008B23D0" w:rsidRPr="006C03B3" w:rsidRDefault="006C03B3" w:rsidP="006C03B3">
      <w:pPr>
        <w:pStyle w:val="BodyTextIntechOpen"/>
        <w:tabs>
          <w:tab w:val="left" w:pos="426"/>
        </w:tabs>
        <w:spacing w:line="259" w:lineRule="auto"/>
        <w:ind w:left="426" w:hanging="426"/>
        <w:jc w:val="both"/>
        <w:rPr>
          <w:rFonts w:ascii="Palatino Linotype" w:hAnsi="Palatino Linotype"/>
          <w:sz w:val="18"/>
          <w:szCs w:val="18"/>
        </w:rPr>
      </w:pPr>
      <w:r w:rsidRPr="006C03B3">
        <w:rPr>
          <w:rFonts w:ascii="Palatino Linotype" w:eastAsia="Times New Roman" w:hAnsi="Palatino Linotype" w:cs="Calibri Light"/>
          <w:color w:val="000000"/>
          <w:sz w:val="18"/>
          <w:szCs w:val="18"/>
          <w:shd w:val="clear" w:color="auto" w:fill="FFFFFF"/>
          <w:lang w:val="en-US" w:eastAsia="sl-SI"/>
        </w:rPr>
        <w:t>9.</w:t>
      </w:r>
      <w:r w:rsidRPr="006C03B3">
        <w:rPr>
          <w:rFonts w:ascii="Palatino Linotype" w:eastAsia="Times New Roman" w:hAnsi="Palatino Linotype" w:cs="Calibri Light"/>
          <w:color w:val="000000"/>
          <w:sz w:val="18"/>
          <w:szCs w:val="18"/>
          <w:shd w:val="clear" w:color="auto" w:fill="FFFFFF"/>
          <w:lang w:val="en-US" w:eastAsia="sl-SI"/>
        </w:rPr>
        <w:tab/>
      </w:r>
      <w:r w:rsidR="008B23D0" w:rsidRPr="006C03B3">
        <w:rPr>
          <w:rFonts w:ascii="Palatino Linotype" w:hAnsi="Palatino Linotype" w:cs="Calibri Light"/>
          <w:sz w:val="18"/>
          <w:szCs w:val="18"/>
          <w:shd w:val="clear" w:color="auto" w:fill="FFFFFF"/>
        </w:rPr>
        <w:t>Technical Report, 2006a, CEN/TR 15441:2006, Solid recovered fuels – Guidelines on occupational health aspects, ICS: 13.100; 75.160.10.</w:t>
      </w:r>
    </w:p>
    <w:p w:rsidR="00F1131D" w:rsidRPr="006C03B3" w:rsidRDefault="006C03B3" w:rsidP="006C03B3">
      <w:pPr>
        <w:pStyle w:val="BodyTextIntechOpen"/>
        <w:tabs>
          <w:tab w:val="left" w:pos="426"/>
        </w:tabs>
        <w:adjustRightInd w:val="0"/>
        <w:snapToGrid w:val="0"/>
        <w:spacing w:line="259" w:lineRule="auto"/>
        <w:ind w:left="426" w:hanging="426"/>
        <w:jc w:val="both"/>
        <w:rPr>
          <w:rFonts w:ascii="Palatino Linotype" w:hAnsi="Palatino Linotype" w:cs="Calibri Light"/>
          <w:sz w:val="18"/>
          <w:szCs w:val="18"/>
          <w:shd w:val="clear" w:color="auto" w:fill="FFFFFF"/>
          <w:lang w:val="en-US"/>
        </w:rPr>
      </w:pPr>
      <w:r w:rsidRPr="006C03B3">
        <w:rPr>
          <w:rFonts w:ascii="Palatino Linotype" w:hAnsi="Palatino Linotype" w:cs="Calibri Light"/>
          <w:sz w:val="18"/>
          <w:szCs w:val="18"/>
          <w:shd w:val="clear" w:color="auto" w:fill="FFFFFF"/>
          <w:lang w:val="en-US"/>
        </w:rPr>
        <w:t>10.</w:t>
      </w:r>
      <w:r w:rsidRPr="006C03B3">
        <w:rPr>
          <w:rFonts w:ascii="Palatino Linotype" w:hAnsi="Palatino Linotype" w:cs="Calibri Light"/>
          <w:sz w:val="18"/>
          <w:szCs w:val="18"/>
          <w:shd w:val="clear" w:color="auto" w:fill="FFFFFF"/>
          <w:lang w:val="en-US"/>
        </w:rPr>
        <w:tab/>
      </w:r>
      <w:bookmarkStart w:id="0" w:name="_GoBack"/>
      <w:bookmarkEnd w:id="0"/>
      <w:r w:rsidR="00C97CC0" w:rsidRPr="006C03B3">
        <w:rPr>
          <w:rFonts w:ascii="Palatino Linotype" w:hAnsi="Palatino Linotype" w:cs="Calibri Light"/>
          <w:sz w:val="18"/>
          <w:szCs w:val="18"/>
          <w:shd w:val="clear" w:color="auto" w:fill="FFFFFF"/>
        </w:rPr>
        <w:t>JP VOKA SNAGA, 2019, vokasnaga.si/o-druzbi/centralna-cistilna-naprava-ljubljana/obdelava-odvecnega-blata. Website, accessed on 25 March 2022.</w:t>
      </w:r>
    </w:p>
    <w:p w:rsidR="00F1131D" w:rsidRPr="006C03B3" w:rsidRDefault="006C03B3" w:rsidP="006C03B3">
      <w:pPr>
        <w:pStyle w:val="BodyTextIntechOpen"/>
        <w:tabs>
          <w:tab w:val="left" w:pos="426"/>
        </w:tabs>
        <w:adjustRightInd w:val="0"/>
        <w:snapToGrid w:val="0"/>
        <w:spacing w:line="259" w:lineRule="auto"/>
        <w:ind w:left="426" w:hanging="426"/>
        <w:jc w:val="both"/>
        <w:rPr>
          <w:rFonts w:ascii="Palatino Linotype" w:hAnsi="Palatino Linotype" w:cs="Calibri Light"/>
          <w:sz w:val="18"/>
          <w:szCs w:val="18"/>
          <w:shd w:val="clear" w:color="auto" w:fill="FFFFFF"/>
          <w:lang w:val="en-US"/>
        </w:rPr>
      </w:pPr>
      <w:r w:rsidRPr="006C03B3">
        <w:rPr>
          <w:rFonts w:ascii="Palatino Linotype" w:hAnsi="Palatino Linotype" w:cs="Calibri Light"/>
          <w:sz w:val="18"/>
          <w:szCs w:val="18"/>
          <w:shd w:val="clear" w:color="auto" w:fill="FFFFFF"/>
          <w:lang w:val="en-US"/>
        </w:rPr>
        <w:t>11.</w:t>
      </w:r>
      <w:r w:rsidRPr="006C03B3">
        <w:rPr>
          <w:rFonts w:ascii="Palatino Linotype" w:hAnsi="Palatino Linotype" w:cs="Calibri Light"/>
          <w:sz w:val="18"/>
          <w:szCs w:val="18"/>
          <w:shd w:val="clear" w:color="auto" w:fill="FFFFFF"/>
          <w:lang w:val="en-US"/>
        </w:rPr>
        <w:tab/>
      </w:r>
      <w:r w:rsidR="00F1131D" w:rsidRPr="006C03B3">
        <w:rPr>
          <w:rFonts w:ascii="Palatino Linotype" w:hAnsi="Palatino Linotype" w:cs="Calibri Light"/>
          <w:sz w:val="18"/>
          <w:szCs w:val="18"/>
          <w:shd w:val="clear" w:color="auto" w:fill="FFFFFF"/>
          <w:lang w:val="en-US"/>
        </w:rPr>
        <w:t>Publication »Ljubljana Waste Water Treatment Plant«, 2009, KROG, Ljubljana.</w:t>
      </w:r>
    </w:p>
    <w:p w:rsidR="00C97CC0" w:rsidRPr="006C03B3" w:rsidRDefault="006C03B3" w:rsidP="006C03B3">
      <w:pPr>
        <w:pStyle w:val="BodyTextIntechOpen"/>
        <w:tabs>
          <w:tab w:val="left" w:pos="426"/>
        </w:tabs>
        <w:adjustRightInd w:val="0"/>
        <w:snapToGrid w:val="0"/>
        <w:spacing w:line="259" w:lineRule="auto"/>
        <w:ind w:left="426" w:hanging="426"/>
        <w:jc w:val="both"/>
        <w:rPr>
          <w:rFonts w:ascii="Palatino Linotype" w:hAnsi="Palatino Linotype" w:cs="Calibri Light"/>
          <w:sz w:val="18"/>
          <w:szCs w:val="18"/>
          <w:shd w:val="clear" w:color="auto" w:fill="FFFFFF"/>
          <w:lang w:val="en-US"/>
        </w:rPr>
      </w:pPr>
      <w:r w:rsidRPr="006C03B3">
        <w:rPr>
          <w:rFonts w:ascii="Palatino Linotype" w:hAnsi="Palatino Linotype" w:cs="Calibri Light"/>
          <w:sz w:val="18"/>
          <w:szCs w:val="18"/>
          <w:shd w:val="clear" w:color="auto" w:fill="FFFFFF"/>
          <w:lang w:val="en-US"/>
        </w:rPr>
        <w:t>12.</w:t>
      </w:r>
      <w:r w:rsidRPr="006C03B3">
        <w:rPr>
          <w:rFonts w:ascii="Palatino Linotype" w:hAnsi="Palatino Linotype" w:cs="Calibri Light"/>
          <w:sz w:val="18"/>
          <w:szCs w:val="18"/>
          <w:shd w:val="clear" w:color="auto" w:fill="FFFFFF"/>
          <w:lang w:val="en-US"/>
        </w:rPr>
        <w:tab/>
      </w:r>
      <w:r w:rsidR="00C97CC0" w:rsidRPr="006C03B3">
        <w:rPr>
          <w:rFonts w:ascii="Palatino Linotype" w:hAnsi="Palatino Linotype" w:cs="Calibri Light"/>
          <w:sz w:val="18"/>
          <w:szCs w:val="18"/>
          <w:shd w:val="clear" w:color="auto" w:fill="FFFFFF"/>
          <w:lang w:val="en-US"/>
        </w:rPr>
        <w:t>Directive 2008/98/EC of the European Parliament and of the Council of 19 November 2008 on waste and repealing certain Directives (Text with EEA relevance). OJ L 312, 22.11.2008, p. 3–30.</w:t>
      </w:r>
    </w:p>
    <w:p w:rsidR="00C97CC0" w:rsidRPr="006C03B3" w:rsidRDefault="006C03B3" w:rsidP="006C03B3">
      <w:pPr>
        <w:pStyle w:val="title-bold"/>
        <w:shd w:val="clear" w:color="auto" w:fill="FFFFFF"/>
        <w:tabs>
          <w:tab w:val="left" w:pos="426"/>
        </w:tabs>
        <w:adjustRightInd w:val="0"/>
        <w:snapToGrid w:val="0"/>
        <w:spacing w:before="0" w:beforeAutospacing="0" w:after="0" w:afterAutospacing="0" w:line="259" w:lineRule="auto"/>
        <w:ind w:left="426" w:hanging="426"/>
        <w:rPr>
          <w:rFonts w:ascii="Palatino Linotype" w:hAnsi="Palatino Linotype" w:cs="Calibri Light"/>
          <w:noProof w:val="0"/>
          <w:sz w:val="18"/>
          <w:szCs w:val="18"/>
          <w:shd w:val="clear" w:color="auto" w:fill="FFFFFF"/>
        </w:rPr>
      </w:pPr>
      <w:r w:rsidRPr="006C03B3">
        <w:rPr>
          <w:rFonts w:ascii="Palatino Linotype" w:eastAsiaTheme="minorHAnsi" w:hAnsi="Palatino Linotype" w:cs="Calibri Light"/>
          <w:noProof w:val="0"/>
          <w:sz w:val="18"/>
          <w:szCs w:val="18"/>
          <w:shd w:val="clear" w:color="auto" w:fill="FFFFFF"/>
          <w:lang w:eastAsia="en-US"/>
        </w:rPr>
        <w:t>13.</w:t>
      </w:r>
      <w:r w:rsidRPr="006C03B3">
        <w:rPr>
          <w:rFonts w:ascii="Palatino Linotype" w:eastAsiaTheme="minorHAnsi" w:hAnsi="Palatino Linotype" w:cs="Calibri Light"/>
          <w:noProof w:val="0"/>
          <w:sz w:val="18"/>
          <w:szCs w:val="18"/>
          <w:shd w:val="clear" w:color="auto" w:fill="FFFFFF"/>
          <w:lang w:eastAsia="en-US"/>
        </w:rPr>
        <w:tab/>
      </w:r>
      <w:r w:rsidR="00600301" w:rsidRPr="006C03B3">
        <w:rPr>
          <w:rFonts w:ascii="Palatino Linotype" w:eastAsiaTheme="minorHAnsi" w:hAnsi="Palatino Linotype" w:cs="Calibri Light"/>
          <w:noProof w:val="0"/>
          <w:sz w:val="18"/>
          <w:szCs w:val="18"/>
          <w:shd w:val="clear" w:color="auto" w:fill="FFFFFF"/>
          <w:lang w:eastAsia="en-US"/>
        </w:rPr>
        <w:t>13</w:t>
      </w:r>
      <w:r w:rsidR="00365646" w:rsidRPr="006C03B3">
        <w:rPr>
          <w:rFonts w:ascii="Palatino Linotype" w:eastAsiaTheme="minorHAnsi" w:hAnsi="Palatino Linotype" w:cs="Calibri Light"/>
          <w:noProof w:val="0"/>
          <w:sz w:val="18"/>
          <w:szCs w:val="18"/>
          <w:shd w:val="clear" w:color="auto" w:fill="FFFFFF"/>
          <w:lang w:eastAsia="en-US"/>
        </w:rPr>
        <w:t>]</w:t>
      </w:r>
      <w:r w:rsidR="00C97CC0" w:rsidRPr="006C03B3">
        <w:rPr>
          <w:rFonts w:ascii="Palatino Linotype" w:hAnsi="Palatino Linotype" w:cs="Calibri Light"/>
          <w:noProof w:val="0"/>
          <w:sz w:val="18"/>
          <w:szCs w:val="18"/>
          <w:shd w:val="clear" w:color="auto" w:fill="FFFFFF"/>
        </w:rPr>
        <w:t xml:space="preserve"> Report on the investigation of hazardous properties of waste for the company JP VODOVOD KANALIZACIJA SNAGA d.o.o., Waste 19 08 05 - Sludge from municipal wastewater treatment, Document N° 88-62/19-1, National Laboratory of Health, Environment and Food, Department for Waste and Soil.</w:t>
      </w:r>
    </w:p>
    <w:p w:rsidR="00365646" w:rsidRPr="006C03B3" w:rsidRDefault="006C03B3" w:rsidP="006C03B3">
      <w:pPr>
        <w:pStyle w:val="BodyTextIntechOpen"/>
        <w:tabs>
          <w:tab w:val="left" w:pos="426"/>
        </w:tabs>
        <w:adjustRightInd w:val="0"/>
        <w:snapToGrid w:val="0"/>
        <w:spacing w:line="259" w:lineRule="auto"/>
        <w:ind w:left="426" w:hanging="426"/>
        <w:jc w:val="both"/>
        <w:rPr>
          <w:rFonts w:ascii="Palatino Linotype" w:hAnsi="Palatino Linotype" w:cs="Calibri Light"/>
          <w:sz w:val="18"/>
          <w:szCs w:val="18"/>
          <w:shd w:val="clear" w:color="auto" w:fill="FFFFFF"/>
          <w:lang w:val="en-US"/>
        </w:rPr>
      </w:pPr>
      <w:r w:rsidRPr="006C03B3">
        <w:rPr>
          <w:rFonts w:ascii="Palatino Linotype" w:hAnsi="Palatino Linotype" w:cs="Calibri Light"/>
          <w:sz w:val="18"/>
          <w:szCs w:val="18"/>
          <w:shd w:val="clear" w:color="auto" w:fill="FFFFFF"/>
          <w:lang w:val="en-US"/>
        </w:rPr>
        <w:t>14.</w:t>
      </w:r>
      <w:r w:rsidRPr="006C03B3">
        <w:rPr>
          <w:rFonts w:ascii="Palatino Linotype" w:hAnsi="Palatino Linotype" w:cs="Calibri Light"/>
          <w:sz w:val="18"/>
          <w:szCs w:val="18"/>
          <w:shd w:val="clear" w:color="auto" w:fill="FFFFFF"/>
          <w:lang w:val="en-US"/>
        </w:rPr>
        <w:tab/>
      </w:r>
      <w:r w:rsidR="00C97CC0" w:rsidRPr="006C03B3">
        <w:rPr>
          <w:rFonts w:ascii="Palatino Linotype" w:hAnsi="Palatino Linotype" w:cs="Calibri Light"/>
          <w:sz w:val="18"/>
          <w:szCs w:val="18"/>
          <w:shd w:val="clear" w:color="auto" w:fill="FFFFFF"/>
          <w:lang w:val="en-US"/>
        </w:rPr>
        <w:t>Report on the investigation of hazardous properties of waste for the company JP VODOVOD KANALIZACIJA SNAGA d.o.o., Waste 19 08 05 - Sludge from municipal wastewater treatment, Document N° 54-51-1/22, National Laboratory of Health, Environment and Food, Department for Waste and Soil.</w:t>
      </w:r>
    </w:p>
    <w:p w:rsidR="00C97CC0" w:rsidRPr="006C03B3" w:rsidRDefault="006C03B3" w:rsidP="006C03B3">
      <w:pPr>
        <w:pStyle w:val="BodyTextIntechOpen"/>
        <w:tabs>
          <w:tab w:val="left" w:pos="426"/>
        </w:tabs>
        <w:adjustRightInd w:val="0"/>
        <w:snapToGrid w:val="0"/>
        <w:spacing w:line="259" w:lineRule="auto"/>
        <w:ind w:left="426" w:hanging="426"/>
        <w:jc w:val="both"/>
        <w:rPr>
          <w:rFonts w:ascii="Palatino Linotype" w:hAnsi="Palatino Linotype" w:cs="Calibri Light"/>
          <w:sz w:val="18"/>
          <w:szCs w:val="18"/>
          <w:shd w:val="clear" w:color="auto" w:fill="FFFFFF"/>
          <w:lang w:val="en-US"/>
        </w:rPr>
      </w:pPr>
      <w:r w:rsidRPr="006C03B3">
        <w:rPr>
          <w:rFonts w:ascii="Palatino Linotype" w:hAnsi="Palatino Linotype" w:cs="Calibri Light"/>
          <w:sz w:val="18"/>
          <w:szCs w:val="18"/>
          <w:shd w:val="clear" w:color="auto" w:fill="FFFFFF"/>
          <w:lang w:val="en-US"/>
        </w:rPr>
        <w:t>15.</w:t>
      </w:r>
      <w:r w:rsidRPr="006C03B3">
        <w:rPr>
          <w:rFonts w:ascii="Palatino Linotype" w:hAnsi="Palatino Linotype" w:cs="Calibri Light"/>
          <w:sz w:val="18"/>
          <w:szCs w:val="18"/>
          <w:shd w:val="clear" w:color="auto" w:fill="FFFFFF"/>
          <w:lang w:val="en-US"/>
        </w:rPr>
        <w:tab/>
      </w:r>
      <w:r w:rsidR="00C97CC0" w:rsidRPr="006C03B3">
        <w:rPr>
          <w:rFonts w:ascii="Palatino Linotype" w:hAnsi="Palatino Linotype" w:cs="Calibri Light"/>
          <w:sz w:val="18"/>
          <w:szCs w:val="18"/>
          <w:shd w:val="clear" w:color="auto" w:fill="FFFFFF"/>
          <w:lang w:val="en-US"/>
        </w:rPr>
        <w:t xml:space="preserve">Regulation (EC) No 1272/2008 of the European Parliament and of the Council of 16 December 2008 on classification, labelling and packaging of substances and mixtures, amending and repealing Directives 67/548/EEC and 1999/45/EC, and amending Regulation (EC) No 1907/2006 (Text with EEA relevance), </w:t>
      </w:r>
      <w:r w:rsidR="00C97CC0" w:rsidRPr="006C03B3">
        <w:rPr>
          <w:rFonts w:ascii="Palatino Linotype" w:hAnsi="Palatino Linotype" w:cs="Calibri Light"/>
          <w:iCs/>
          <w:sz w:val="18"/>
          <w:szCs w:val="18"/>
          <w:shd w:val="clear" w:color="auto" w:fill="FFFFFF"/>
          <w:lang w:val="en-US"/>
        </w:rPr>
        <w:t>OJ L 353, 31.12.2008, p. 1–1355.</w:t>
      </w:r>
    </w:p>
    <w:p w:rsidR="00C97CC0" w:rsidRPr="006C03B3" w:rsidRDefault="00C97CC0" w:rsidP="006C03B3">
      <w:pPr>
        <w:pStyle w:val="BodyTextIntechOpen"/>
        <w:tabs>
          <w:tab w:val="left" w:pos="426"/>
        </w:tabs>
        <w:adjustRightInd w:val="0"/>
        <w:snapToGrid w:val="0"/>
        <w:spacing w:line="259" w:lineRule="auto"/>
        <w:ind w:left="426" w:hanging="426"/>
        <w:jc w:val="both"/>
        <w:rPr>
          <w:rFonts w:ascii="Palatino Linotype" w:hAnsi="Palatino Linotype" w:cs="Calibri Light"/>
          <w:sz w:val="18"/>
          <w:szCs w:val="18"/>
          <w:shd w:val="clear" w:color="auto" w:fill="FFFFFF"/>
          <w:lang w:val="en-US"/>
        </w:rPr>
      </w:pPr>
      <w:r w:rsidRPr="006C03B3">
        <w:rPr>
          <w:rFonts w:ascii="Palatino Linotype" w:hAnsi="Palatino Linotype" w:cs="Calibri Light"/>
          <w:sz w:val="18"/>
          <w:szCs w:val="18"/>
          <w:shd w:val="clear" w:color="auto" w:fill="FFFFFF"/>
          <w:lang w:val="en-US"/>
        </w:rPr>
        <w:t>[1</w:t>
      </w:r>
      <w:r w:rsidR="00AC31F4" w:rsidRPr="006C03B3">
        <w:rPr>
          <w:rFonts w:ascii="Palatino Linotype" w:hAnsi="Palatino Linotype" w:cs="Calibri Light"/>
          <w:sz w:val="18"/>
          <w:szCs w:val="18"/>
          <w:shd w:val="clear" w:color="auto" w:fill="FFFFFF"/>
          <w:lang w:val="en-US"/>
        </w:rPr>
        <w:t>6</w:t>
      </w:r>
      <w:r w:rsidRPr="006C03B3">
        <w:rPr>
          <w:rFonts w:ascii="Palatino Linotype" w:hAnsi="Palatino Linotype" w:cs="Calibri Light"/>
          <w:sz w:val="18"/>
          <w:szCs w:val="18"/>
          <w:shd w:val="clear" w:color="auto" w:fill="FFFFFF"/>
          <w:lang w:val="en-US"/>
        </w:rPr>
        <w:t>]</w:t>
      </w:r>
      <w:r w:rsidR="006C03B3" w:rsidRPr="006C03B3">
        <w:rPr>
          <w:rFonts w:ascii="Palatino Linotype" w:hAnsi="Palatino Linotype" w:cs="Calibri Light"/>
          <w:sz w:val="18"/>
          <w:szCs w:val="18"/>
          <w:shd w:val="clear" w:color="auto" w:fill="FFFFFF"/>
          <w:lang w:val="en-US"/>
        </w:rPr>
        <w:tab/>
      </w:r>
      <w:r w:rsidRPr="006C03B3">
        <w:rPr>
          <w:rFonts w:ascii="Palatino Linotype" w:hAnsi="Palatino Linotype" w:cs="Calibri Light"/>
          <w:sz w:val="18"/>
          <w:szCs w:val="18"/>
          <w:shd w:val="clear" w:color="auto" w:fill="FFFFFF"/>
          <w:lang w:val="en-US"/>
        </w:rPr>
        <w:t xml:space="preserve">Commission Regulation (EU) No 1357/2014 of 18 December 2014 replacing Annex III to Directive 2008/98/EC of the European Parliament and of the Council on waste and repealing certain Directives Text with EEA relevance, </w:t>
      </w:r>
      <w:r w:rsidRPr="006C03B3">
        <w:rPr>
          <w:rFonts w:ascii="Palatino Linotype" w:hAnsi="Palatino Linotype" w:cs="Calibri Light"/>
          <w:iCs/>
          <w:sz w:val="18"/>
          <w:szCs w:val="18"/>
          <w:shd w:val="clear" w:color="auto" w:fill="FFFFFF"/>
          <w:lang w:val="en-US"/>
        </w:rPr>
        <w:t>OJ L 365, 19.12.2014, p. 89–96.</w:t>
      </w:r>
    </w:p>
    <w:p w:rsidR="00F1131D" w:rsidRPr="006C03B3" w:rsidRDefault="00C97CC0" w:rsidP="006C03B3">
      <w:pPr>
        <w:pStyle w:val="BodyTextIntechOpen"/>
        <w:tabs>
          <w:tab w:val="left" w:pos="426"/>
        </w:tabs>
        <w:adjustRightInd w:val="0"/>
        <w:snapToGrid w:val="0"/>
        <w:spacing w:line="259" w:lineRule="auto"/>
        <w:ind w:left="426" w:hanging="426"/>
        <w:jc w:val="both"/>
        <w:rPr>
          <w:rFonts w:ascii="Palatino Linotype" w:hAnsi="Palatino Linotype" w:cs="Calibri Light"/>
          <w:sz w:val="18"/>
          <w:szCs w:val="18"/>
          <w:shd w:val="clear" w:color="auto" w:fill="FFFFFF"/>
          <w:lang w:val="en-US"/>
        </w:rPr>
      </w:pPr>
      <w:r w:rsidRPr="006C03B3">
        <w:rPr>
          <w:rFonts w:ascii="Palatino Linotype" w:hAnsi="Palatino Linotype" w:cs="Calibri Light"/>
          <w:sz w:val="18"/>
          <w:szCs w:val="18"/>
          <w:shd w:val="clear" w:color="auto" w:fill="FFFFFF"/>
          <w:lang w:val="en-US"/>
        </w:rPr>
        <w:t>[1</w:t>
      </w:r>
      <w:r w:rsidR="00AC31F4" w:rsidRPr="006C03B3">
        <w:rPr>
          <w:rFonts w:ascii="Palatino Linotype" w:hAnsi="Palatino Linotype" w:cs="Calibri Light"/>
          <w:sz w:val="18"/>
          <w:szCs w:val="18"/>
          <w:shd w:val="clear" w:color="auto" w:fill="FFFFFF"/>
          <w:lang w:val="en-US"/>
        </w:rPr>
        <w:t>7</w:t>
      </w:r>
      <w:r w:rsidRPr="006C03B3">
        <w:rPr>
          <w:rFonts w:ascii="Palatino Linotype" w:hAnsi="Palatino Linotype" w:cs="Calibri Light"/>
          <w:sz w:val="18"/>
          <w:szCs w:val="18"/>
          <w:shd w:val="clear" w:color="auto" w:fill="FFFFFF"/>
          <w:lang w:val="en-US"/>
        </w:rPr>
        <w:t>]</w:t>
      </w:r>
      <w:r w:rsidR="006C03B3" w:rsidRPr="006C03B3">
        <w:rPr>
          <w:rFonts w:ascii="Palatino Linotype" w:hAnsi="Palatino Linotype" w:cs="Calibri Light"/>
          <w:sz w:val="18"/>
          <w:szCs w:val="18"/>
          <w:shd w:val="clear" w:color="auto" w:fill="FFFFFF"/>
          <w:lang w:val="en-US"/>
        </w:rPr>
        <w:tab/>
      </w:r>
      <w:r w:rsidR="00F1131D" w:rsidRPr="006C03B3">
        <w:rPr>
          <w:rFonts w:ascii="Palatino Linotype" w:hAnsi="Palatino Linotype" w:cs="Calibri Light"/>
          <w:sz w:val="18"/>
          <w:szCs w:val="18"/>
          <w:shd w:val="clear" w:color="auto" w:fill="FFFFFF"/>
          <w:lang w:val="en-US"/>
        </w:rPr>
        <w:t>Technical Report, 2006, CEN/TR 15508:2006, Key properties on solid recovered fuels to be used for establishing a classification system, ICS: 75.160.10.</w:t>
      </w:r>
    </w:p>
    <w:sectPr w:rsidR="00F1131D" w:rsidRPr="006C03B3" w:rsidSect="00B029C6">
      <w:type w:val="continuous"/>
      <w:pgSz w:w="11906" w:h="16838"/>
      <w:pgMar w:top="1417" w:right="720" w:bottom="1077" w:left="720" w:header="1020" w:footer="340" w:gutter="0"/>
      <w:cols w:space="708"/>
      <w:titlePg/>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1AB6" w:rsidRDefault="00431AB6" w:rsidP="00B13743">
      <w:pPr>
        <w:spacing w:line="240" w:lineRule="auto"/>
      </w:pPr>
      <w:r>
        <w:separator/>
      </w:r>
    </w:p>
  </w:endnote>
  <w:endnote w:type="continuationSeparator" w:id="0">
    <w:p w:rsidR="00431AB6" w:rsidRDefault="00431AB6" w:rsidP="00B1374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font>
  <w:font w:name="等线">
    <w:panose1 w:val="00000000000000000000"/>
    <w:charset w:val="80"/>
    <w:family w:val="roman"/>
    <w:notTrueType/>
    <w:pitch w:val="default"/>
    <w:sig w:usb0="00000000" w:usb1="00000000" w:usb2="00000000" w:usb3="00000000" w:csb0="00000000" w:csb1="00000000"/>
  </w:font>
  <w:font w:name="Calibri Light">
    <w:panose1 w:val="020F0302020204030204"/>
    <w:charset w:val="EE"/>
    <w:family w:val="swiss"/>
    <w:pitch w:val="variable"/>
    <w:sig w:usb0="E4002EFF" w:usb1="C000247B" w:usb2="00000009" w:usb3="00000000" w:csb0="000001FF" w:csb1="00000000"/>
  </w:font>
  <w:font w:name="等线 Light">
    <w:panose1 w:val="00000000000000000000"/>
    <w:charset w:val="80"/>
    <w:family w:val="roman"/>
    <w:notTrueType/>
    <w:pitch w:val="default"/>
    <w:sig w:usb0="00000000" w:usb1="00000000" w:usb2="00000000" w:usb3="00000000" w:csb0="00000000" w:csb1="00000000"/>
  </w:font>
  <w:font w:name="FS Brabo">
    <w:altName w:val="Times New Roman"/>
    <w:charset w:val="00"/>
    <w:family w:val="roman"/>
    <w:pitch w:val="variable"/>
    <w:sig w:usb0="00000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ordia New">
    <w:panose1 w:val="020B0304020202020204"/>
    <w:charset w:val="DE"/>
    <w:family w:val="roman"/>
    <w:notTrueType/>
    <w:pitch w:val="variable"/>
    <w:sig w:usb0="01000001"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72">
    <w:altName w:val="Calibri"/>
    <w:charset w:val="EE"/>
    <w:family w:val="swiss"/>
    <w:pitch w:val="variable"/>
    <w:sig w:usb0="A00002EF" w:usb1="5000205B" w:usb2="00000008"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1AB6" w:rsidRDefault="00431AB6" w:rsidP="00B13743">
      <w:pPr>
        <w:spacing w:line="240" w:lineRule="auto"/>
      </w:pPr>
      <w:r>
        <w:separator/>
      </w:r>
    </w:p>
  </w:footnote>
  <w:footnote w:type="continuationSeparator" w:id="0">
    <w:p w:rsidR="00431AB6" w:rsidRDefault="00431AB6" w:rsidP="00B1374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B4A9F"/>
    <w:multiLevelType w:val="multilevel"/>
    <w:tmpl w:val="69486E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62A17B5"/>
    <w:multiLevelType w:val="multilevel"/>
    <w:tmpl w:val="6CBCED8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B5F6105"/>
    <w:multiLevelType w:val="hybridMultilevel"/>
    <w:tmpl w:val="4580C6DA"/>
    <w:lvl w:ilvl="0" w:tplc="4CDAA1A2">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4816BA"/>
    <w:multiLevelType w:val="multilevel"/>
    <w:tmpl w:val="CD2EE2D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47F0629"/>
    <w:multiLevelType w:val="hybridMultilevel"/>
    <w:tmpl w:val="3E1AF2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86D3EED"/>
    <w:multiLevelType w:val="hybridMultilevel"/>
    <w:tmpl w:val="0038D9A4"/>
    <w:lvl w:ilvl="0" w:tplc="FA24C25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8B468F5"/>
    <w:multiLevelType w:val="hybridMultilevel"/>
    <w:tmpl w:val="530A39CA"/>
    <w:lvl w:ilvl="0" w:tplc="27CE8CCE">
      <w:start w:val="1"/>
      <w:numFmt w:val="decimal"/>
      <w:lvlRestart w:val="0"/>
      <w:pStyle w:val="MDPI71Referenc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0C6F5D"/>
    <w:multiLevelType w:val="hybridMultilevel"/>
    <w:tmpl w:val="50CCF976"/>
    <w:lvl w:ilvl="0" w:tplc="18221A96">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8">
    <w:nsid w:val="2DAF4ABB"/>
    <w:multiLevelType w:val="hybridMultilevel"/>
    <w:tmpl w:val="3D42744E"/>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4E444FDD"/>
    <w:multiLevelType w:val="multilevel"/>
    <w:tmpl w:val="1286E14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516C59CE"/>
    <w:multiLevelType w:val="hybridMultilevel"/>
    <w:tmpl w:val="04BE56FA"/>
    <w:lvl w:ilvl="0" w:tplc="A7C23208">
      <w:start w:val="1"/>
      <w:numFmt w:val="bullet"/>
      <w:lvlText w:val=""/>
      <w:lvlJc w:val="left"/>
      <w:pPr>
        <w:ind w:left="1440" w:hanging="360"/>
      </w:pPr>
      <w:rPr>
        <w:rFonts w:ascii="Wingdings" w:hAnsi="Wingdings"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
    <w:nsid w:val="54075B53"/>
    <w:multiLevelType w:val="hybridMultilevel"/>
    <w:tmpl w:val="0952DA22"/>
    <w:lvl w:ilvl="0" w:tplc="F236C946">
      <w:start w:val="1"/>
      <w:numFmt w:val="decimal"/>
      <w:lvlRestart w:val="0"/>
      <w:pStyle w:val="MDPI37itemize"/>
      <w:lvlText w:val="%1."/>
      <w:lvlJc w:val="left"/>
      <w:pPr>
        <w:ind w:left="3033" w:hanging="425"/>
      </w:pPr>
      <w:rPr>
        <w:vertAlign w:val="superscript"/>
      </w:r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2">
    <w:nsid w:val="576E6463"/>
    <w:multiLevelType w:val="hybridMultilevel"/>
    <w:tmpl w:val="3E1AF2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60D043EA"/>
    <w:multiLevelType w:val="multilevel"/>
    <w:tmpl w:val="5C9A00F4"/>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586224A"/>
    <w:multiLevelType w:val="multilevel"/>
    <w:tmpl w:val="760C0746"/>
    <w:lvl w:ilvl="0">
      <w:start w:val="1"/>
      <w:numFmt w:val="decimal"/>
      <w:lvlText w:val="%1."/>
      <w:lvlJc w:val="left"/>
      <w:pPr>
        <w:ind w:left="1636"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648" w:hanging="720"/>
      </w:pPr>
      <w:rPr>
        <w:rFonts w:hint="default"/>
      </w:rPr>
    </w:lvl>
    <w:lvl w:ilvl="3">
      <w:start w:val="1"/>
      <w:numFmt w:val="decimal"/>
      <w:isLgl/>
      <w:lvlText w:val="%1.%2.%3.%4."/>
      <w:lvlJc w:val="left"/>
      <w:pPr>
        <w:ind w:left="1648" w:hanging="72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008" w:hanging="1080"/>
      </w:pPr>
      <w:rPr>
        <w:rFonts w:hint="default"/>
      </w:rPr>
    </w:lvl>
    <w:lvl w:ilvl="6">
      <w:start w:val="1"/>
      <w:numFmt w:val="decimal"/>
      <w:isLgl/>
      <w:lvlText w:val="%1.%2.%3.%4.%5.%6.%7."/>
      <w:lvlJc w:val="left"/>
      <w:pPr>
        <w:ind w:left="2368" w:hanging="1440"/>
      </w:pPr>
      <w:rPr>
        <w:rFonts w:hint="default"/>
      </w:rPr>
    </w:lvl>
    <w:lvl w:ilvl="7">
      <w:start w:val="1"/>
      <w:numFmt w:val="decimal"/>
      <w:isLgl/>
      <w:lvlText w:val="%1.%2.%3.%4.%5.%6.%7.%8."/>
      <w:lvlJc w:val="left"/>
      <w:pPr>
        <w:ind w:left="2368" w:hanging="1440"/>
      </w:pPr>
      <w:rPr>
        <w:rFonts w:hint="default"/>
      </w:rPr>
    </w:lvl>
    <w:lvl w:ilvl="8">
      <w:start w:val="1"/>
      <w:numFmt w:val="decimal"/>
      <w:isLgl/>
      <w:lvlText w:val="%1.%2.%3.%4.%5.%6.%7.%8.%9."/>
      <w:lvlJc w:val="left"/>
      <w:pPr>
        <w:ind w:left="2728" w:hanging="1800"/>
      </w:pPr>
      <w:rPr>
        <w:rFonts w:hint="default"/>
      </w:rPr>
    </w:lvl>
  </w:abstractNum>
  <w:abstractNum w:abstractNumId="15">
    <w:nsid w:val="67156F4D"/>
    <w:multiLevelType w:val="multilevel"/>
    <w:tmpl w:val="69486E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67CD7573"/>
    <w:multiLevelType w:val="hybridMultilevel"/>
    <w:tmpl w:val="C44420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68427E06"/>
    <w:multiLevelType w:val="hybridMultilevel"/>
    <w:tmpl w:val="EA3A5B08"/>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nsid w:val="74A83565"/>
    <w:multiLevelType w:val="multilevel"/>
    <w:tmpl w:val="3A3690F0"/>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D7B3380"/>
    <w:multiLevelType w:val="multilevel"/>
    <w:tmpl w:val="B9C4124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7DA3378B"/>
    <w:multiLevelType w:val="hybridMultilevel"/>
    <w:tmpl w:val="2864FC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10"/>
  </w:num>
  <w:num w:numId="3">
    <w:abstractNumId w:val="5"/>
  </w:num>
  <w:num w:numId="4">
    <w:abstractNumId w:val="19"/>
  </w:num>
  <w:num w:numId="5">
    <w:abstractNumId w:val="12"/>
  </w:num>
  <w:num w:numId="6">
    <w:abstractNumId w:val="0"/>
  </w:num>
  <w:num w:numId="7">
    <w:abstractNumId w:val="20"/>
  </w:num>
  <w:num w:numId="8">
    <w:abstractNumId w:val="8"/>
  </w:num>
  <w:num w:numId="9">
    <w:abstractNumId w:val="9"/>
  </w:num>
  <w:num w:numId="10">
    <w:abstractNumId w:val="3"/>
  </w:num>
  <w:num w:numId="11">
    <w:abstractNumId w:val="16"/>
  </w:num>
  <w:num w:numId="12">
    <w:abstractNumId w:val="14"/>
  </w:num>
  <w:num w:numId="13">
    <w:abstractNumId w:val="15"/>
  </w:num>
  <w:num w:numId="14">
    <w:abstractNumId w:val="18"/>
  </w:num>
  <w:num w:numId="15">
    <w:abstractNumId w:val="13"/>
  </w:num>
  <w:num w:numId="16">
    <w:abstractNumId w:val="1"/>
  </w:num>
  <w:num w:numId="17">
    <w:abstractNumId w:val="17"/>
  </w:num>
  <w:num w:numId="18">
    <w:abstractNumId w:val="11"/>
  </w:num>
  <w:num w:numId="19">
    <w:abstractNumId w:val="7"/>
  </w:num>
  <w:num w:numId="20">
    <w:abstractNumId w:val="2"/>
  </w:num>
  <w:num w:numId="21">
    <w:abstractNumId w:val="6"/>
  </w:num>
  <w:num w:numId="22">
    <w:abstractNumId w:val="11"/>
  </w:num>
  <w:num w:numId="23">
    <w:abstractNumId w:val="7"/>
  </w:num>
  <w:num w:numId="24">
    <w:abstractNumId w:val="2"/>
  </w:num>
  <w:num w:numId="25">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08"/>
  <w:autoHyphenation/>
  <w:hyphenationZone w:val="425"/>
  <w:characterSpacingControl w:val="doNotCompress"/>
  <w:hdrShapeDefaults>
    <o:shapedefaults v:ext="edit" spidmax="4098"/>
  </w:hdrShapeDefaults>
  <w:footnotePr>
    <w:footnote w:id="-1"/>
    <w:footnote w:id="0"/>
  </w:footnotePr>
  <w:endnotePr>
    <w:endnote w:id="-1"/>
    <w:endnote w:id="0"/>
  </w:endnotePr>
  <w:compat/>
  <w:rsids>
    <w:rsidRoot w:val="00B66CA8"/>
    <w:rsid w:val="00002283"/>
    <w:rsid w:val="00002CA3"/>
    <w:rsid w:val="00004A27"/>
    <w:rsid w:val="0003404F"/>
    <w:rsid w:val="00040FA9"/>
    <w:rsid w:val="00051C09"/>
    <w:rsid w:val="0005385E"/>
    <w:rsid w:val="00061227"/>
    <w:rsid w:val="000623B5"/>
    <w:rsid w:val="00063AED"/>
    <w:rsid w:val="00063FB9"/>
    <w:rsid w:val="00077949"/>
    <w:rsid w:val="000826B0"/>
    <w:rsid w:val="000A0885"/>
    <w:rsid w:val="000A3D67"/>
    <w:rsid w:val="000B0195"/>
    <w:rsid w:val="000B50CE"/>
    <w:rsid w:val="000B59D5"/>
    <w:rsid w:val="000C241D"/>
    <w:rsid w:val="000C386F"/>
    <w:rsid w:val="000C4C6A"/>
    <w:rsid w:val="000D77C9"/>
    <w:rsid w:val="000E0F00"/>
    <w:rsid w:val="000E36C4"/>
    <w:rsid w:val="000E5D7D"/>
    <w:rsid w:val="000F5D7E"/>
    <w:rsid w:val="00107441"/>
    <w:rsid w:val="00123EAE"/>
    <w:rsid w:val="0013591E"/>
    <w:rsid w:val="00136518"/>
    <w:rsid w:val="00144C15"/>
    <w:rsid w:val="00144E76"/>
    <w:rsid w:val="00150E85"/>
    <w:rsid w:val="001526E7"/>
    <w:rsid w:val="0016432D"/>
    <w:rsid w:val="00167F2F"/>
    <w:rsid w:val="00174ABF"/>
    <w:rsid w:val="0018225B"/>
    <w:rsid w:val="00186C8B"/>
    <w:rsid w:val="001A1BDD"/>
    <w:rsid w:val="001B0ACC"/>
    <w:rsid w:val="001D0181"/>
    <w:rsid w:val="001D2A00"/>
    <w:rsid w:val="001D337A"/>
    <w:rsid w:val="001E24CA"/>
    <w:rsid w:val="001E5F20"/>
    <w:rsid w:val="001E731A"/>
    <w:rsid w:val="001F052C"/>
    <w:rsid w:val="001F4F2D"/>
    <w:rsid w:val="00203185"/>
    <w:rsid w:val="002147FA"/>
    <w:rsid w:val="00225C26"/>
    <w:rsid w:val="00227A60"/>
    <w:rsid w:val="00235C5D"/>
    <w:rsid w:val="00235D1A"/>
    <w:rsid w:val="002429CF"/>
    <w:rsid w:val="00243AE7"/>
    <w:rsid w:val="00251951"/>
    <w:rsid w:val="002661CA"/>
    <w:rsid w:val="002679B9"/>
    <w:rsid w:val="00271B79"/>
    <w:rsid w:val="0027658F"/>
    <w:rsid w:val="00277CF7"/>
    <w:rsid w:val="002833CE"/>
    <w:rsid w:val="0028644F"/>
    <w:rsid w:val="0029649C"/>
    <w:rsid w:val="00297784"/>
    <w:rsid w:val="002A59F4"/>
    <w:rsid w:val="002B0E21"/>
    <w:rsid w:val="002D0BAE"/>
    <w:rsid w:val="002E344B"/>
    <w:rsid w:val="002E3B35"/>
    <w:rsid w:val="002F0964"/>
    <w:rsid w:val="002F20E6"/>
    <w:rsid w:val="00306E9A"/>
    <w:rsid w:val="003310BD"/>
    <w:rsid w:val="003335F2"/>
    <w:rsid w:val="00341C20"/>
    <w:rsid w:val="003559EE"/>
    <w:rsid w:val="00355A1E"/>
    <w:rsid w:val="00365646"/>
    <w:rsid w:val="0037774E"/>
    <w:rsid w:val="00380141"/>
    <w:rsid w:val="003972EA"/>
    <w:rsid w:val="003A3581"/>
    <w:rsid w:val="003B404D"/>
    <w:rsid w:val="003B7752"/>
    <w:rsid w:val="003C006A"/>
    <w:rsid w:val="003D0984"/>
    <w:rsid w:val="003D0CF1"/>
    <w:rsid w:val="003F3589"/>
    <w:rsid w:val="003F789E"/>
    <w:rsid w:val="004068D7"/>
    <w:rsid w:val="00411227"/>
    <w:rsid w:val="004228FB"/>
    <w:rsid w:val="00422B94"/>
    <w:rsid w:val="00431AB6"/>
    <w:rsid w:val="00432161"/>
    <w:rsid w:val="00433E1B"/>
    <w:rsid w:val="004372F7"/>
    <w:rsid w:val="004400D3"/>
    <w:rsid w:val="00444F53"/>
    <w:rsid w:val="00445E40"/>
    <w:rsid w:val="0045314F"/>
    <w:rsid w:val="00453B25"/>
    <w:rsid w:val="00454FC4"/>
    <w:rsid w:val="00455E69"/>
    <w:rsid w:val="00461AC1"/>
    <w:rsid w:val="00491DCD"/>
    <w:rsid w:val="00494465"/>
    <w:rsid w:val="0049637E"/>
    <w:rsid w:val="004A1152"/>
    <w:rsid w:val="004B0919"/>
    <w:rsid w:val="004B4DF9"/>
    <w:rsid w:val="004C6D2E"/>
    <w:rsid w:val="004D1F4C"/>
    <w:rsid w:val="004D612A"/>
    <w:rsid w:val="004D7277"/>
    <w:rsid w:val="004E16C1"/>
    <w:rsid w:val="004E1D02"/>
    <w:rsid w:val="004E2BFC"/>
    <w:rsid w:val="004F1F5D"/>
    <w:rsid w:val="004F33D6"/>
    <w:rsid w:val="00501F27"/>
    <w:rsid w:val="005057D3"/>
    <w:rsid w:val="0053124F"/>
    <w:rsid w:val="005339AC"/>
    <w:rsid w:val="00541945"/>
    <w:rsid w:val="00544517"/>
    <w:rsid w:val="00551CC3"/>
    <w:rsid w:val="00560F8E"/>
    <w:rsid w:val="00563063"/>
    <w:rsid w:val="00564653"/>
    <w:rsid w:val="00573CA8"/>
    <w:rsid w:val="00582980"/>
    <w:rsid w:val="00583548"/>
    <w:rsid w:val="00583E1D"/>
    <w:rsid w:val="005873A9"/>
    <w:rsid w:val="00594DDE"/>
    <w:rsid w:val="005A0B80"/>
    <w:rsid w:val="005B67B2"/>
    <w:rsid w:val="005D0E44"/>
    <w:rsid w:val="005D0FAB"/>
    <w:rsid w:val="005E24A5"/>
    <w:rsid w:val="005F2178"/>
    <w:rsid w:val="00600301"/>
    <w:rsid w:val="00612860"/>
    <w:rsid w:val="00612A36"/>
    <w:rsid w:val="00616541"/>
    <w:rsid w:val="0063268C"/>
    <w:rsid w:val="00641C33"/>
    <w:rsid w:val="006571C6"/>
    <w:rsid w:val="00675355"/>
    <w:rsid w:val="00680312"/>
    <w:rsid w:val="00681936"/>
    <w:rsid w:val="006900E4"/>
    <w:rsid w:val="00690685"/>
    <w:rsid w:val="00697E41"/>
    <w:rsid w:val="006A796F"/>
    <w:rsid w:val="006C03B3"/>
    <w:rsid w:val="006C70A4"/>
    <w:rsid w:val="006D6EBD"/>
    <w:rsid w:val="006E6ED8"/>
    <w:rsid w:val="006F126B"/>
    <w:rsid w:val="006F781C"/>
    <w:rsid w:val="00717FB2"/>
    <w:rsid w:val="007201E7"/>
    <w:rsid w:val="00722AB5"/>
    <w:rsid w:val="0072698B"/>
    <w:rsid w:val="00727162"/>
    <w:rsid w:val="0075126D"/>
    <w:rsid w:val="00756E9E"/>
    <w:rsid w:val="0076184C"/>
    <w:rsid w:val="00761F85"/>
    <w:rsid w:val="0076226B"/>
    <w:rsid w:val="00763FE4"/>
    <w:rsid w:val="007654EE"/>
    <w:rsid w:val="00767F92"/>
    <w:rsid w:val="00771B0C"/>
    <w:rsid w:val="007732E0"/>
    <w:rsid w:val="00774DB0"/>
    <w:rsid w:val="00777C0E"/>
    <w:rsid w:val="007804E0"/>
    <w:rsid w:val="007810C3"/>
    <w:rsid w:val="007848CA"/>
    <w:rsid w:val="007976D0"/>
    <w:rsid w:val="007B0ADD"/>
    <w:rsid w:val="007B327F"/>
    <w:rsid w:val="007B58C0"/>
    <w:rsid w:val="007C0E34"/>
    <w:rsid w:val="007C40A4"/>
    <w:rsid w:val="007D1552"/>
    <w:rsid w:val="007D2A49"/>
    <w:rsid w:val="007D602E"/>
    <w:rsid w:val="007E3B5F"/>
    <w:rsid w:val="007E5EC8"/>
    <w:rsid w:val="007F31F8"/>
    <w:rsid w:val="008010E6"/>
    <w:rsid w:val="0081286A"/>
    <w:rsid w:val="0081287B"/>
    <w:rsid w:val="00816741"/>
    <w:rsid w:val="00826235"/>
    <w:rsid w:val="00841217"/>
    <w:rsid w:val="0084321D"/>
    <w:rsid w:val="00852361"/>
    <w:rsid w:val="00876A49"/>
    <w:rsid w:val="00881CA2"/>
    <w:rsid w:val="008822EF"/>
    <w:rsid w:val="00884D80"/>
    <w:rsid w:val="008859C9"/>
    <w:rsid w:val="008B23D0"/>
    <w:rsid w:val="008B4ABF"/>
    <w:rsid w:val="008C230A"/>
    <w:rsid w:val="008D0FAC"/>
    <w:rsid w:val="008D2195"/>
    <w:rsid w:val="008D4436"/>
    <w:rsid w:val="008E1FCF"/>
    <w:rsid w:val="008E225A"/>
    <w:rsid w:val="008F0936"/>
    <w:rsid w:val="00912354"/>
    <w:rsid w:val="009163F5"/>
    <w:rsid w:val="00921118"/>
    <w:rsid w:val="00922365"/>
    <w:rsid w:val="009608D6"/>
    <w:rsid w:val="00962D8F"/>
    <w:rsid w:val="009706E0"/>
    <w:rsid w:val="00986ED6"/>
    <w:rsid w:val="009A13AB"/>
    <w:rsid w:val="009A3E8A"/>
    <w:rsid w:val="009B0D98"/>
    <w:rsid w:val="009B3331"/>
    <w:rsid w:val="009E20A8"/>
    <w:rsid w:val="009F6D07"/>
    <w:rsid w:val="00A039B7"/>
    <w:rsid w:val="00A07A9C"/>
    <w:rsid w:val="00A11248"/>
    <w:rsid w:val="00A20BB3"/>
    <w:rsid w:val="00A21B03"/>
    <w:rsid w:val="00A2776D"/>
    <w:rsid w:val="00A313FC"/>
    <w:rsid w:val="00A37967"/>
    <w:rsid w:val="00A431DA"/>
    <w:rsid w:val="00A44D44"/>
    <w:rsid w:val="00A45C89"/>
    <w:rsid w:val="00A46959"/>
    <w:rsid w:val="00A51B25"/>
    <w:rsid w:val="00A61F70"/>
    <w:rsid w:val="00A6729A"/>
    <w:rsid w:val="00A752D8"/>
    <w:rsid w:val="00A77AAE"/>
    <w:rsid w:val="00A94CAE"/>
    <w:rsid w:val="00AA2FF5"/>
    <w:rsid w:val="00AA680F"/>
    <w:rsid w:val="00AA6F26"/>
    <w:rsid w:val="00AB64C4"/>
    <w:rsid w:val="00AB76E5"/>
    <w:rsid w:val="00AC31F4"/>
    <w:rsid w:val="00AC5EBE"/>
    <w:rsid w:val="00AD0D59"/>
    <w:rsid w:val="00AE07CC"/>
    <w:rsid w:val="00AE4710"/>
    <w:rsid w:val="00AE4B06"/>
    <w:rsid w:val="00AF116C"/>
    <w:rsid w:val="00B029C6"/>
    <w:rsid w:val="00B03EE4"/>
    <w:rsid w:val="00B05513"/>
    <w:rsid w:val="00B06768"/>
    <w:rsid w:val="00B11092"/>
    <w:rsid w:val="00B13743"/>
    <w:rsid w:val="00B15E9B"/>
    <w:rsid w:val="00B17595"/>
    <w:rsid w:val="00B25333"/>
    <w:rsid w:val="00B3101E"/>
    <w:rsid w:val="00B44E0C"/>
    <w:rsid w:val="00B456AA"/>
    <w:rsid w:val="00B532F0"/>
    <w:rsid w:val="00B54AE7"/>
    <w:rsid w:val="00B63973"/>
    <w:rsid w:val="00B6518D"/>
    <w:rsid w:val="00B66CA8"/>
    <w:rsid w:val="00B8573D"/>
    <w:rsid w:val="00B93F0F"/>
    <w:rsid w:val="00BA04BD"/>
    <w:rsid w:val="00BA1C63"/>
    <w:rsid w:val="00BB1B32"/>
    <w:rsid w:val="00BB234A"/>
    <w:rsid w:val="00C0462A"/>
    <w:rsid w:val="00C1564B"/>
    <w:rsid w:val="00C30964"/>
    <w:rsid w:val="00C41649"/>
    <w:rsid w:val="00C45089"/>
    <w:rsid w:val="00C4559C"/>
    <w:rsid w:val="00C53151"/>
    <w:rsid w:val="00C62AAD"/>
    <w:rsid w:val="00C63504"/>
    <w:rsid w:val="00C63A7C"/>
    <w:rsid w:val="00C70C9C"/>
    <w:rsid w:val="00C72482"/>
    <w:rsid w:val="00C8045A"/>
    <w:rsid w:val="00C80F6C"/>
    <w:rsid w:val="00C820ED"/>
    <w:rsid w:val="00C97CC0"/>
    <w:rsid w:val="00CA4B8D"/>
    <w:rsid w:val="00CB5472"/>
    <w:rsid w:val="00CC19BB"/>
    <w:rsid w:val="00CC4B1C"/>
    <w:rsid w:val="00CD71EE"/>
    <w:rsid w:val="00CE36A7"/>
    <w:rsid w:val="00CF08FB"/>
    <w:rsid w:val="00D00EA3"/>
    <w:rsid w:val="00D055FB"/>
    <w:rsid w:val="00D078A8"/>
    <w:rsid w:val="00D134DD"/>
    <w:rsid w:val="00D1622E"/>
    <w:rsid w:val="00D17A4B"/>
    <w:rsid w:val="00D17B27"/>
    <w:rsid w:val="00D23442"/>
    <w:rsid w:val="00D3030F"/>
    <w:rsid w:val="00D310D3"/>
    <w:rsid w:val="00D55321"/>
    <w:rsid w:val="00D57344"/>
    <w:rsid w:val="00D61C15"/>
    <w:rsid w:val="00D64180"/>
    <w:rsid w:val="00D776A2"/>
    <w:rsid w:val="00D933D7"/>
    <w:rsid w:val="00D9372D"/>
    <w:rsid w:val="00DB6CD0"/>
    <w:rsid w:val="00DC5A37"/>
    <w:rsid w:val="00DC7911"/>
    <w:rsid w:val="00DE6103"/>
    <w:rsid w:val="00DF2168"/>
    <w:rsid w:val="00DF7CE5"/>
    <w:rsid w:val="00E0301D"/>
    <w:rsid w:val="00E05797"/>
    <w:rsid w:val="00E066FF"/>
    <w:rsid w:val="00E156D6"/>
    <w:rsid w:val="00E370E7"/>
    <w:rsid w:val="00E4468E"/>
    <w:rsid w:val="00E530A0"/>
    <w:rsid w:val="00E64062"/>
    <w:rsid w:val="00E64A34"/>
    <w:rsid w:val="00E70EFE"/>
    <w:rsid w:val="00E81360"/>
    <w:rsid w:val="00EE5823"/>
    <w:rsid w:val="00EF5C7C"/>
    <w:rsid w:val="00F01058"/>
    <w:rsid w:val="00F01B5A"/>
    <w:rsid w:val="00F03E41"/>
    <w:rsid w:val="00F1026F"/>
    <w:rsid w:val="00F1131D"/>
    <w:rsid w:val="00F11327"/>
    <w:rsid w:val="00F13FDF"/>
    <w:rsid w:val="00F17BF3"/>
    <w:rsid w:val="00F51638"/>
    <w:rsid w:val="00F66D3E"/>
    <w:rsid w:val="00F82F61"/>
    <w:rsid w:val="00F913F7"/>
    <w:rsid w:val="00FA7787"/>
    <w:rsid w:val="00FC117D"/>
    <w:rsid w:val="00FC17CD"/>
    <w:rsid w:val="00FD137B"/>
    <w:rsid w:val="00FD1742"/>
    <w:rsid w:val="00FE5976"/>
    <w:rsid w:val="00FE5A31"/>
    <w:rsid w:val="00FE76BB"/>
    <w:rsid w:val="00FF4C2A"/>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029C6"/>
    <w:pPr>
      <w:spacing w:after="0" w:line="260" w:lineRule="atLeast"/>
      <w:jc w:val="both"/>
    </w:pPr>
    <w:rPr>
      <w:rFonts w:ascii="Palatino Linotype" w:eastAsiaTheme="minorEastAsia" w:hAnsi="Palatino Linotype" w:cs="Times New Roman"/>
      <w:noProof/>
      <w:color w:val="000000"/>
      <w:sz w:val="20"/>
      <w:szCs w:val="20"/>
      <w:lang w:val="en-US" w:eastAsia="zh-CN"/>
    </w:rPr>
  </w:style>
  <w:style w:type="paragraph" w:styleId="Naslov1">
    <w:name w:val="heading 1"/>
    <w:basedOn w:val="Navaden"/>
    <w:next w:val="Navaden"/>
    <w:link w:val="Naslov1Znak"/>
    <w:uiPriority w:val="9"/>
    <w:qFormat/>
    <w:rsid w:val="00962D8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link w:val="Naslov2Znak"/>
    <w:uiPriority w:val="9"/>
    <w:qFormat/>
    <w:rsid w:val="00FF4C2A"/>
    <w:pPr>
      <w:spacing w:before="100" w:beforeAutospacing="1" w:after="100" w:afterAutospacing="1" w:line="240" w:lineRule="auto"/>
      <w:outlineLvl w:val="1"/>
    </w:pPr>
    <w:rPr>
      <w:rFonts w:ascii="Times New Roman" w:eastAsia="Times New Roman" w:hAnsi="Times New Roman"/>
      <w:b/>
      <w:bCs/>
      <w:sz w:val="36"/>
      <w:szCs w:val="36"/>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B66CA8"/>
    <w:pPr>
      <w:ind w:left="720"/>
      <w:contextualSpacing/>
    </w:pPr>
  </w:style>
  <w:style w:type="character" w:styleId="Hiperpovezava">
    <w:name w:val="Hyperlink"/>
    <w:uiPriority w:val="99"/>
    <w:rsid w:val="00B029C6"/>
    <w:rPr>
      <w:color w:val="0000FF"/>
      <w:u w:val="single"/>
    </w:rPr>
  </w:style>
  <w:style w:type="character" w:customStyle="1" w:styleId="Heading1IntechOpenChar">
    <w:name w:val="Heading 1 IntechOpen Char"/>
    <w:basedOn w:val="Privzetapisavaodstavka"/>
    <w:link w:val="Heading1IntechOpen"/>
    <w:qFormat/>
    <w:rsid w:val="00063FB9"/>
    <w:rPr>
      <w:rFonts w:ascii="FS Brabo" w:hAnsi="FS Brabo"/>
      <w:b/>
    </w:rPr>
  </w:style>
  <w:style w:type="paragraph" w:customStyle="1" w:styleId="Heading1IntechOpen">
    <w:name w:val="Heading 1 IntechOpen"/>
    <w:link w:val="Heading1IntechOpenChar"/>
    <w:qFormat/>
    <w:rsid w:val="00063FB9"/>
    <w:pPr>
      <w:spacing w:before="369" w:after="369" w:line="240" w:lineRule="auto"/>
    </w:pPr>
    <w:rPr>
      <w:rFonts w:ascii="FS Brabo" w:hAnsi="FS Brabo"/>
      <w:b/>
    </w:rPr>
  </w:style>
  <w:style w:type="character" w:customStyle="1" w:styleId="Naslov1Znak">
    <w:name w:val="Naslov 1 Znak"/>
    <w:basedOn w:val="Privzetapisavaodstavka"/>
    <w:link w:val="Naslov1"/>
    <w:uiPriority w:val="9"/>
    <w:rsid w:val="00962D8F"/>
    <w:rPr>
      <w:rFonts w:asciiTheme="majorHAnsi" w:eastAsiaTheme="majorEastAsia" w:hAnsiTheme="majorHAnsi" w:cstheme="majorBidi"/>
      <w:color w:val="2E74B5" w:themeColor="accent1" w:themeShade="BF"/>
      <w:sz w:val="32"/>
      <w:szCs w:val="32"/>
    </w:rPr>
  </w:style>
  <w:style w:type="table" w:styleId="Tabela-mrea">
    <w:name w:val="Table Grid"/>
    <w:basedOn w:val="Navadnatabela"/>
    <w:uiPriority w:val="59"/>
    <w:rsid w:val="00B029C6"/>
    <w:pPr>
      <w:spacing w:after="0" w:line="260" w:lineRule="atLeast"/>
      <w:jc w:val="both"/>
    </w:pPr>
    <w:rPr>
      <w:rFonts w:ascii="Palatino Linotype" w:eastAsiaTheme="minorEastAsia" w:hAnsi="Palatino Linotype" w:cs="Times New Roman"/>
      <w:color w:val="000000"/>
      <w:sz w:val="20"/>
      <w:szCs w:val="20"/>
      <w:lang w:val="en-U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edilooblaka">
    <w:name w:val="Balloon Text"/>
    <w:basedOn w:val="Navaden"/>
    <w:link w:val="BesedilooblakaZnak"/>
    <w:uiPriority w:val="99"/>
    <w:rsid w:val="00B029C6"/>
    <w:rPr>
      <w:rFonts w:cs="Tahoma"/>
      <w:szCs w:val="18"/>
    </w:rPr>
  </w:style>
  <w:style w:type="character" w:customStyle="1" w:styleId="BesedilooblakaZnak">
    <w:name w:val="Besedilo oblačka Znak"/>
    <w:basedOn w:val="Privzetapisavaodstavka"/>
    <w:link w:val="Besedilooblaka"/>
    <w:uiPriority w:val="99"/>
    <w:rsid w:val="00B029C6"/>
    <w:rPr>
      <w:rFonts w:ascii="Palatino Linotype" w:eastAsiaTheme="minorEastAsia" w:hAnsi="Palatino Linotype" w:cs="Tahoma"/>
      <w:noProof/>
      <w:color w:val="000000"/>
      <w:sz w:val="20"/>
      <w:szCs w:val="18"/>
      <w:lang w:val="en-US" w:eastAsia="zh-CN"/>
    </w:rPr>
  </w:style>
  <w:style w:type="character" w:customStyle="1" w:styleId="BodyTextIntechOpenChar">
    <w:name w:val="Body Text IntechOpen Char"/>
    <w:basedOn w:val="Privzetapisavaodstavka"/>
    <w:link w:val="BodyTextIntechOpen"/>
    <w:qFormat/>
    <w:rsid w:val="00136518"/>
    <w:rPr>
      <w:rFonts w:ascii="FS Brabo" w:hAnsi="FS Brabo"/>
      <w:sz w:val="20"/>
    </w:rPr>
  </w:style>
  <w:style w:type="paragraph" w:customStyle="1" w:styleId="BodyTextIntechOpen">
    <w:name w:val="Body Text IntechOpen"/>
    <w:link w:val="BodyTextIntechOpenChar"/>
    <w:qFormat/>
    <w:rsid w:val="00136518"/>
    <w:pPr>
      <w:spacing w:after="0" w:line="240" w:lineRule="auto"/>
      <w:ind w:firstLine="284"/>
    </w:pPr>
    <w:rPr>
      <w:rFonts w:ascii="FS Brabo" w:hAnsi="FS Brabo"/>
      <w:sz w:val="20"/>
    </w:rPr>
  </w:style>
  <w:style w:type="paragraph" w:customStyle="1" w:styleId="title-bold">
    <w:name w:val="title-bold"/>
    <w:basedOn w:val="Navaden"/>
    <w:rsid w:val="00136518"/>
    <w:pPr>
      <w:spacing w:before="100" w:beforeAutospacing="1" w:after="100" w:afterAutospacing="1" w:line="240" w:lineRule="auto"/>
    </w:pPr>
    <w:rPr>
      <w:rFonts w:ascii="Times New Roman" w:eastAsia="Times New Roman" w:hAnsi="Times New Roman"/>
      <w:sz w:val="24"/>
      <w:szCs w:val="24"/>
      <w:lang w:eastAsia="sl-SI"/>
    </w:rPr>
  </w:style>
  <w:style w:type="paragraph" w:styleId="Navadensplet">
    <w:name w:val="Normal (Web)"/>
    <w:basedOn w:val="Navaden"/>
    <w:uiPriority w:val="99"/>
    <w:rsid w:val="00B029C6"/>
    <w:rPr>
      <w:szCs w:val="24"/>
    </w:rPr>
  </w:style>
  <w:style w:type="character" w:styleId="Poudarek">
    <w:name w:val="Emphasis"/>
    <w:basedOn w:val="Privzetapisavaodstavka"/>
    <w:uiPriority w:val="20"/>
    <w:qFormat/>
    <w:rsid w:val="00136518"/>
    <w:rPr>
      <w:i/>
      <w:iCs/>
    </w:rPr>
  </w:style>
  <w:style w:type="character" w:customStyle="1" w:styleId="Naslov2Znak">
    <w:name w:val="Naslov 2 Znak"/>
    <w:basedOn w:val="Privzetapisavaodstavka"/>
    <w:link w:val="Naslov2"/>
    <w:uiPriority w:val="9"/>
    <w:rsid w:val="00FF4C2A"/>
    <w:rPr>
      <w:rFonts w:ascii="Times New Roman" w:eastAsia="Times New Roman" w:hAnsi="Times New Roman" w:cs="Times New Roman"/>
      <w:b/>
      <w:bCs/>
      <w:sz w:val="36"/>
      <w:szCs w:val="36"/>
      <w:lang w:eastAsia="sl-SI"/>
    </w:rPr>
  </w:style>
  <w:style w:type="paragraph" w:styleId="Glava">
    <w:name w:val="header"/>
    <w:basedOn w:val="Navaden"/>
    <w:link w:val="GlavaZnak"/>
    <w:uiPriority w:val="99"/>
    <w:rsid w:val="00B029C6"/>
    <w:pPr>
      <w:pBdr>
        <w:bottom w:val="single" w:sz="6" w:space="1" w:color="auto"/>
      </w:pBdr>
      <w:tabs>
        <w:tab w:val="center" w:pos="4153"/>
        <w:tab w:val="right" w:pos="8306"/>
      </w:tabs>
      <w:snapToGrid w:val="0"/>
      <w:spacing w:line="240" w:lineRule="atLeast"/>
      <w:jc w:val="center"/>
    </w:pPr>
    <w:rPr>
      <w:szCs w:val="18"/>
    </w:rPr>
  </w:style>
  <w:style w:type="character" w:customStyle="1" w:styleId="GlavaZnak">
    <w:name w:val="Glava Znak"/>
    <w:basedOn w:val="Privzetapisavaodstavka"/>
    <w:link w:val="Glava"/>
    <w:uiPriority w:val="99"/>
    <w:rsid w:val="00B029C6"/>
    <w:rPr>
      <w:rFonts w:ascii="Palatino Linotype" w:eastAsiaTheme="minorEastAsia" w:hAnsi="Palatino Linotype" w:cs="Times New Roman"/>
      <w:noProof/>
      <w:color w:val="000000"/>
      <w:sz w:val="20"/>
      <w:szCs w:val="18"/>
      <w:lang w:val="en-US" w:eastAsia="zh-CN"/>
    </w:rPr>
  </w:style>
  <w:style w:type="paragraph" w:styleId="Noga">
    <w:name w:val="footer"/>
    <w:basedOn w:val="Navaden"/>
    <w:link w:val="NogaZnak"/>
    <w:uiPriority w:val="99"/>
    <w:rsid w:val="00B029C6"/>
    <w:pPr>
      <w:tabs>
        <w:tab w:val="center" w:pos="4153"/>
        <w:tab w:val="right" w:pos="8306"/>
      </w:tabs>
      <w:snapToGrid w:val="0"/>
      <w:spacing w:line="240" w:lineRule="atLeast"/>
    </w:pPr>
    <w:rPr>
      <w:szCs w:val="18"/>
    </w:rPr>
  </w:style>
  <w:style w:type="character" w:customStyle="1" w:styleId="NogaZnak">
    <w:name w:val="Noga Znak"/>
    <w:basedOn w:val="Privzetapisavaodstavka"/>
    <w:link w:val="Noga"/>
    <w:uiPriority w:val="99"/>
    <w:rsid w:val="00B029C6"/>
    <w:rPr>
      <w:rFonts w:ascii="Palatino Linotype" w:eastAsiaTheme="minorEastAsia" w:hAnsi="Palatino Linotype" w:cs="Times New Roman"/>
      <w:noProof/>
      <w:color w:val="000000"/>
      <w:sz w:val="20"/>
      <w:szCs w:val="18"/>
      <w:lang w:val="en-US" w:eastAsia="zh-CN"/>
    </w:rPr>
  </w:style>
  <w:style w:type="character" w:customStyle="1" w:styleId="bold">
    <w:name w:val="bold"/>
    <w:basedOn w:val="Privzetapisavaodstavka"/>
    <w:rsid w:val="00777C0E"/>
    <w:rPr>
      <w:b/>
      <w:bCs/>
    </w:rPr>
  </w:style>
  <w:style w:type="paragraph" w:customStyle="1" w:styleId="Slog1">
    <w:name w:val="Slog1"/>
    <w:basedOn w:val="Naslov1"/>
    <w:qFormat/>
    <w:rsid w:val="00777C0E"/>
    <w:pPr>
      <w:spacing w:before="360" w:after="240"/>
      <w:ind w:firstLine="284"/>
    </w:pPr>
    <w:rPr>
      <w:b/>
      <w:color w:val="auto"/>
      <w:sz w:val="22"/>
    </w:rPr>
  </w:style>
  <w:style w:type="paragraph" w:customStyle="1" w:styleId="MDPI11articletype">
    <w:name w:val="MDPI_1.1_article_type"/>
    <w:next w:val="Navaden"/>
    <w:qFormat/>
    <w:rsid w:val="00B029C6"/>
    <w:pPr>
      <w:adjustRightInd w:val="0"/>
      <w:snapToGrid w:val="0"/>
      <w:spacing w:before="240" w:after="0" w:line="240" w:lineRule="auto"/>
    </w:pPr>
    <w:rPr>
      <w:rFonts w:ascii="Palatino Linotype" w:eastAsia="Times New Roman" w:hAnsi="Palatino Linotype" w:cs="Times New Roman"/>
      <w:i/>
      <w:snapToGrid w:val="0"/>
      <w:color w:val="000000"/>
      <w:sz w:val="20"/>
      <w:lang w:val="en-US" w:eastAsia="de-DE" w:bidi="en-US"/>
    </w:rPr>
  </w:style>
  <w:style w:type="paragraph" w:customStyle="1" w:styleId="MDPI12title">
    <w:name w:val="MDPI_1.2_title"/>
    <w:next w:val="Navaden"/>
    <w:qFormat/>
    <w:rsid w:val="00B029C6"/>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next w:val="Navaden"/>
    <w:qFormat/>
    <w:rsid w:val="00B029C6"/>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4history">
    <w:name w:val="MDPI_1.4_history"/>
    <w:basedOn w:val="Navaden"/>
    <w:next w:val="Navaden"/>
    <w:qFormat/>
    <w:rsid w:val="00B029C6"/>
    <w:pPr>
      <w:adjustRightInd w:val="0"/>
      <w:snapToGrid w:val="0"/>
      <w:spacing w:line="240" w:lineRule="atLeast"/>
      <w:ind w:right="113"/>
    </w:pPr>
    <w:rPr>
      <w:rFonts w:eastAsia="Times New Roman"/>
      <w:sz w:val="14"/>
      <w:lang w:eastAsia="de-DE" w:bidi="en-US"/>
    </w:rPr>
  </w:style>
  <w:style w:type="paragraph" w:customStyle="1" w:styleId="MDPI15academiceditor">
    <w:name w:val="MDPI_1.5_academic_editor"/>
    <w:qFormat/>
    <w:rsid w:val="00B029C6"/>
    <w:pPr>
      <w:adjustRightInd w:val="0"/>
      <w:snapToGrid w:val="0"/>
      <w:spacing w:before="120" w:after="0" w:line="240" w:lineRule="atLeast"/>
      <w:ind w:right="113"/>
    </w:pPr>
    <w:rPr>
      <w:rFonts w:ascii="Palatino Linotype" w:eastAsia="Times New Roman" w:hAnsi="Palatino Linotype" w:cs="Times New Roman"/>
      <w:color w:val="000000"/>
      <w:sz w:val="14"/>
      <w:lang w:val="en-US" w:eastAsia="de-DE" w:bidi="en-US"/>
    </w:rPr>
  </w:style>
  <w:style w:type="paragraph" w:customStyle="1" w:styleId="MDPI16affiliation">
    <w:name w:val="MDPI_1.6_affiliation"/>
    <w:qFormat/>
    <w:rsid w:val="00B029C6"/>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Navaden"/>
    <w:qFormat/>
    <w:rsid w:val="00B029C6"/>
    <w:pPr>
      <w:adjustRightInd w:val="0"/>
      <w:snapToGrid w:val="0"/>
      <w:spacing w:before="240" w:after="0" w:line="260" w:lineRule="atLeast"/>
      <w:ind w:left="2608"/>
      <w:jc w:val="both"/>
    </w:pPr>
    <w:rPr>
      <w:rFonts w:ascii="Palatino Linotype" w:eastAsia="Times New Roman" w:hAnsi="Palatino Linotype" w:cs="Times New Roman"/>
      <w:color w:val="000000"/>
      <w:sz w:val="18"/>
      <w:lang w:val="en-US" w:eastAsia="de-DE" w:bidi="en-US"/>
    </w:rPr>
  </w:style>
  <w:style w:type="paragraph" w:customStyle="1" w:styleId="MDPI18keywords">
    <w:name w:val="MDPI_1.8_keywords"/>
    <w:next w:val="Navaden"/>
    <w:qFormat/>
    <w:rsid w:val="00B029C6"/>
    <w:pPr>
      <w:adjustRightInd w:val="0"/>
      <w:snapToGrid w:val="0"/>
      <w:spacing w:before="240" w:after="0" w:line="260" w:lineRule="atLeast"/>
      <w:ind w:left="2608"/>
      <w:jc w:val="both"/>
    </w:pPr>
    <w:rPr>
      <w:rFonts w:ascii="Palatino Linotype" w:eastAsia="Times New Roman" w:hAnsi="Palatino Linotype" w:cs="Times New Roman"/>
      <w:snapToGrid w:val="0"/>
      <w:color w:val="000000"/>
      <w:sz w:val="18"/>
      <w:lang w:val="en-US" w:eastAsia="de-DE" w:bidi="en-US"/>
    </w:rPr>
  </w:style>
  <w:style w:type="paragraph" w:customStyle="1" w:styleId="MDPI19classification">
    <w:name w:val="MDPI_1.9_classification"/>
    <w:qFormat/>
    <w:rsid w:val="00B029C6"/>
    <w:pPr>
      <w:spacing w:before="240" w:after="0" w:line="260" w:lineRule="atLeast"/>
      <w:ind w:left="113"/>
      <w:jc w:val="both"/>
    </w:pPr>
    <w:rPr>
      <w:rFonts w:ascii="Palatino Linotype" w:eastAsia="Times New Roman" w:hAnsi="Palatino Linotype" w:cs="Times New Roman"/>
      <w:b/>
      <w:color w:val="000000"/>
      <w:sz w:val="20"/>
      <w:lang w:val="en-US" w:eastAsia="de-DE" w:bidi="en-US"/>
    </w:rPr>
  </w:style>
  <w:style w:type="paragraph" w:customStyle="1" w:styleId="MDPI19line">
    <w:name w:val="MDPI_1.9_line"/>
    <w:qFormat/>
    <w:rsid w:val="00B029C6"/>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 w:val="20"/>
      <w:szCs w:val="24"/>
      <w:lang w:val="en-US" w:eastAsia="de-DE" w:bidi="en-US"/>
    </w:rPr>
  </w:style>
  <w:style w:type="paragraph" w:customStyle="1" w:styleId="MDPI21heading1">
    <w:name w:val="MDPI_2.1_heading1"/>
    <w:qFormat/>
    <w:rsid w:val="00B029C6"/>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customStyle="1" w:styleId="MDPI22heading2">
    <w:name w:val="MDPI_2.2_heading2"/>
    <w:qFormat/>
    <w:rsid w:val="00B029C6"/>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23heading3">
    <w:name w:val="MDPI_2.3_heading3"/>
    <w:qFormat/>
    <w:rsid w:val="00B029C6"/>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lang w:val="en-US" w:eastAsia="de-DE" w:bidi="en-US"/>
    </w:rPr>
  </w:style>
  <w:style w:type="paragraph" w:customStyle="1" w:styleId="MDPI31text">
    <w:name w:val="MDPI_3.1_text"/>
    <w:qFormat/>
    <w:rsid w:val="00B029C6"/>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2textnoindent">
    <w:name w:val="MDPI_3.2_text_no_indent"/>
    <w:basedOn w:val="MDPI31text"/>
    <w:qFormat/>
    <w:rsid w:val="00B029C6"/>
    <w:pPr>
      <w:ind w:firstLine="0"/>
    </w:pPr>
  </w:style>
  <w:style w:type="paragraph" w:customStyle="1" w:styleId="MDPI33textspaceafter">
    <w:name w:val="MDPI_3.3_text_space_after"/>
    <w:qFormat/>
    <w:rsid w:val="00B029C6"/>
    <w:pPr>
      <w:adjustRightInd w:val="0"/>
      <w:snapToGrid w:val="0"/>
      <w:spacing w:after="24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34textspacebefore">
    <w:name w:val="MDPI_3.4_text_space_before"/>
    <w:qFormat/>
    <w:rsid w:val="00B029C6"/>
    <w:pPr>
      <w:adjustRightInd w:val="0"/>
      <w:snapToGrid w:val="0"/>
      <w:spacing w:before="240"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35textbeforelist">
    <w:name w:val="MDPI_3.5_text_before_list"/>
    <w:qFormat/>
    <w:rsid w:val="00B029C6"/>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6textafterlist">
    <w:name w:val="MDPI_3.6_text_after_list"/>
    <w:qFormat/>
    <w:rsid w:val="00B029C6"/>
    <w:pPr>
      <w:adjustRightInd w:val="0"/>
      <w:snapToGrid w:val="0"/>
      <w:spacing w:before="120"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37itemize">
    <w:name w:val="MDPI_3.7_itemize"/>
    <w:qFormat/>
    <w:rsid w:val="00B029C6"/>
    <w:pPr>
      <w:numPr>
        <w:numId w:val="22"/>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8bullet">
    <w:name w:val="MDPI_3.8_bullet"/>
    <w:qFormat/>
    <w:rsid w:val="00B029C6"/>
    <w:pPr>
      <w:numPr>
        <w:numId w:val="23"/>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9equation">
    <w:name w:val="MDPI_3.9_equation"/>
    <w:qFormat/>
    <w:rsid w:val="00B029C6"/>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val="en-US" w:eastAsia="de-DE" w:bidi="en-US"/>
    </w:rPr>
  </w:style>
  <w:style w:type="paragraph" w:customStyle="1" w:styleId="MDPI3aequationnumber">
    <w:name w:val="MDPI_3.a_equation_number"/>
    <w:qFormat/>
    <w:rsid w:val="00B029C6"/>
    <w:pPr>
      <w:spacing w:before="120" w:after="120" w:line="240" w:lineRule="auto"/>
      <w:jc w:val="right"/>
    </w:pPr>
    <w:rPr>
      <w:rFonts w:ascii="Palatino Linotype" w:eastAsia="Times New Roman" w:hAnsi="Palatino Linotype" w:cs="Times New Roman"/>
      <w:snapToGrid w:val="0"/>
      <w:color w:val="000000"/>
      <w:sz w:val="20"/>
      <w:lang w:val="en-US" w:eastAsia="de-DE" w:bidi="en-US"/>
    </w:rPr>
  </w:style>
  <w:style w:type="paragraph" w:customStyle="1" w:styleId="MDPI411onetablecaption">
    <w:name w:val="MDPI_4.1.1_one_table_caption"/>
    <w:qFormat/>
    <w:rsid w:val="00B029C6"/>
    <w:pPr>
      <w:adjustRightInd w:val="0"/>
      <w:snapToGrid w:val="0"/>
      <w:spacing w:before="240" w:after="120" w:line="260" w:lineRule="atLeast"/>
      <w:jc w:val="center"/>
    </w:pPr>
    <w:rPr>
      <w:rFonts w:ascii="Palatino Linotype" w:eastAsiaTheme="minorEastAsia" w:hAnsi="Palatino Linotype"/>
      <w:noProof/>
      <w:color w:val="000000"/>
      <w:sz w:val="18"/>
      <w:lang w:val="en-US" w:eastAsia="zh-CN" w:bidi="en-US"/>
    </w:rPr>
  </w:style>
  <w:style w:type="paragraph" w:customStyle="1" w:styleId="MDPI41tablecaption">
    <w:name w:val="MDPI_4.1_table_caption"/>
    <w:qFormat/>
    <w:rsid w:val="00B029C6"/>
    <w:pPr>
      <w:adjustRightInd w:val="0"/>
      <w:snapToGrid w:val="0"/>
      <w:spacing w:before="240" w:after="120" w:line="228" w:lineRule="auto"/>
      <w:ind w:left="2608"/>
    </w:pPr>
    <w:rPr>
      <w:rFonts w:ascii="Palatino Linotype" w:eastAsia="Times New Roman" w:hAnsi="Palatino Linotype"/>
      <w:color w:val="000000"/>
      <w:sz w:val="18"/>
      <w:lang w:val="en-US" w:eastAsia="de-DE" w:bidi="en-US"/>
    </w:rPr>
  </w:style>
  <w:style w:type="table" w:customStyle="1" w:styleId="MDPI41threelinetable">
    <w:name w:val="MDPI_4.1_three_line_table"/>
    <w:basedOn w:val="Navadnatabela"/>
    <w:uiPriority w:val="99"/>
    <w:rsid w:val="00B029C6"/>
    <w:pPr>
      <w:adjustRightInd w:val="0"/>
      <w:snapToGrid w:val="0"/>
      <w:spacing w:after="0" w:line="240" w:lineRule="auto"/>
      <w:jc w:val="center"/>
    </w:pPr>
    <w:rPr>
      <w:rFonts w:ascii="Palatino Linotype" w:eastAsiaTheme="minorEastAsia" w:hAnsi="Palatino Linotype" w:cs="Times New Roman"/>
      <w:color w:val="000000"/>
      <w:sz w:val="20"/>
      <w:szCs w:val="20"/>
      <w:lang w:val="en-US" w:eastAsia="zh-CN"/>
    </w:rPr>
    <w:tblPr>
      <w:jc w:val="center"/>
      <w:tblInd w:w="0" w:type="dxa"/>
      <w:tblBorders>
        <w:top w:val="single" w:sz="8" w:space="0" w:color="auto"/>
        <w:bottom w:val="single" w:sz="8" w:space="0" w:color="auto"/>
      </w:tblBorders>
      <w:tblCellMar>
        <w:top w:w="0" w:type="dxa"/>
        <w:left w:w="108" w:type="dxa"/>
        <w:bottom w:w="0" w:type="dxa"/>
        <w:right w:w="108" w:type="dxa"/>
      </w:tblCellMar>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42tablebody">
    <w:name w:val="MDPI_4.2_table_body"/>
    <w:qFormat/>
    <w:rsid w:val="00B029C6"/>
    <w:pPr>
      <w:adjustRightInd w:val="0"/>
      <w:snapToGrid w:val="0"/>
      <w:spacing w:after="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next w:val="MDPI31text"/>
    <w:qFormat/>
    <w:rsid w:val="00B029C6"/>
    <w:pPr>
      <w:adjustRightInd w:val="0"/>
      <w:snapToGrid w:val="0"/>
      <w:spacing w:after="240" w:line="228" w:lineRule="auto"/>
      <w:ind w:left="2608"/>
    </w:pPr>
    <w:rPr>
      <w:rFonts w:ascii="Palatino Linotype" w:eastAsia="Times New Roman" w:hAnsi="Palatino Linotype" w:cs="Cordia New"/>
      <w:color w:val="000000"/>
      <w:sz w:val="18"/>
      <w:lang w:val="en-US" w:eastAsia="de-DE" w:bidi="en-US"/>
    </w:rPr>
  </w:style>
  <w:style w:type="paragraph" w:customStyle="1" w:styleId="MDPI511onefigurecaption">
    <w:name w:val="MDPI_5.1.1_one_figure_caption"/>
    <w:qFormat/>
    <w:rsid w:val="00B029C6"/>
    <w:pPr>
      <w:adjustRightInd w:val="0"/>
      <w:snapToGrid w:val="0"/>
      <w:spacing w:before="240" w:after="120" w:line="260" w:lineRule="atLeast"/>
      <w:jc w:val="center"/>
    </w:pPr>
    <w:rPr>
      <w:rFonts w:ascii="Palatino Linotype" w:eastAsiaTheme="minorEastAsia" w:hAnsi="Palatino Linotype" w:cs="Times New Roman"/>
      <w:noProof/>
      <w:color w:val="000000"/>
      <w:sz w:val="18"/>
      <w:szCs w:val="20"/>
      <w:lang w:val="en-US" w:eastAsia="zh-CN" w:bidi="en-US"/>
    </w:rPr>
  </w:style>
  <w:style w:type="paragraph" w:customStyle="1" w:styleId="MDPI51figurecaption">
    <w:name w:val="MDPI_5.1_figure_caption"/>
    <w:qFormat/>
    <w:rsid w:val="00B029C6"/>
    <w:pPr>
      <w:adjustRightInd w:val="0"/>
      <w:snapToGrid w:val="0"/>
      <w:spacing w:before="120" w:after="240" w:line="228" w:lineRule="auto"/>
      <w:ind w:left="2608"/>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qFormat/>
    <w:rsid w:val="00B029C6"/>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61Citation">
    <w:name w:val="MDPI_6.1_Citation"/>
    <w:qFormat/>
    <w:rsid w:val="00B029C6"/>
    <w:pPr>
      <w:adjustRightInd w:val="0"/>
      <w:snapToGrid w:val="0"/>
      <w:spacing w:after="0" w:line="240" w:lineRule="atLeast"/>
      <w:ind w:right="113"/>
    </w:pPr>
    <w:rPr>
      <w:rFonts w:ascii="Palatino Linotype" w:eastAsia="SimSun" w:hAnsi="Palatino Linotype" w:cs="Cordia New"/>
      <w:sz w:val="14"/>
      <w:lang w:val="en-US" w:eastAsia="zh-CN"/>
    </w:rPr>
  </w:style>
  <w:style w:type="paragraph" w:customStyle="1" w:styleId="MDPI62BackMatter">
    <w:name w:val="MDPI_6.2_BackMatter"/>
    <w:qFormat/>
    <w:rsid w:val="00B029C6"/>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val="en-US" w:bidi="en-US"/>
    </w:rPr>
  </w:style>
  <w:style w:type="paragraph" w:customStyle="1" w:styleId="MDPI63Notes">
    <w:name w:val="MDPI_6.3_Notes"/>
    <w:qFormat/>
    <w:rsid w:val="00B029C6"/>
    <w:pPr>
      <w:adjustRightInd w:val="0"/>
      <w:snapToGrid w:val="0"/>
      <w:spacing w:after="120" w:line="240" w:lineRule="atLeast"/>
      <w:ind w:right="113"/>
    </w:pPr>
    <w:rPr>
      <w:rFonts w:ascii="Palatino Linotype" w:eastAsia="SimSun" w:hAnsi="Palatino Linotype" w:cs="Times New Roman"/>
      <w:snapToGrid w:val="0"/>
      <w:color w:val="000000"/>
      <w:sz w:val="14"/>
      <w:szCs w:val="20"/>
      <w:lang w:val="en-US" w:bidi="en-US"/>
    </w:rPr>
  </w:style>
  <w:style w:type="paragraph" w:customStyle="1" w:styleId="MDPI71FootNotes">
    <w:name w:val="MDPI_7.1_FootNotes"/>
    <w:qFormat/>
    <w:rsid w:val="00B029C6"/>
    <w:pPr>
      <w:numPr>
        <w:numId w:val="24"/>
      </w:numPr>
      <w:adjustRightInd w:val="0"/>
      <w:snapToGrid w:val="0"/>
      <w:spacing w:after="0" w:line="228" w:lineRule="auto"/>
    </w:pPr>
    <w:rPr>
      <w:rFonts w:ascii="Palatino Linotype" w:eastAsiaTheme="minorEastAsia" w:hAnsi="Palatino Linotype" w:cs="Times New Roman"/>
      <w:noProof/>
      <w:color w:val="000000"/>
      <w:sz w:val="18"/>
      <w:szCs w:val="20"/>
      <w:lang w:val="en-US" w:eastAsia="zh-CN"/>
    </w:rPr>
  </w:style>
  <w:style w:type="paragraph" w:customStyle="1" w:styleId="MDPI71References">
    <w:name w:val="MDPI_7.1_References"/>
    <w:qFormat/>
    <w:rsid w:val="00B029C6"/>
    <w:pPr>
      <w:numPr>
        <w:numId w:val="25"/>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paragraph" w:customStyle="1" w:styleId="MDPI72Copyright">
    <w:name w:val="MDPI_7.2_Copyright"/>
    <w:qFormat/>
    <w:rsid w:val="00B029C6"/>
    <w:pPr>
      <w:adjustRightInd w:val="0"/>
      <w:snapToGrid w:val="0"/>
      <w:spacing w:before="240" w:after="0" w:line="240" w:lineRule="atLeast"/>
      <w:ind w:right="113"/>
    </w:pPr>
    <w:rPr>
      <w:rFonts w:ascii="Palatino Linotype" w:eastAsia="Times New Roman" w:hAnsi="Palatino Linotype" w:cs="Times New Roman"/>
      <w:noProof/>
      <w:snapToGrid w:val="0"/>
      <w:color w:val="000000"/>
      <w:spacing w:val="-2"/>
      <w:sz w:val="14"/>
      <w:szCs w:val="20"/>
      <w:lang w:val="en-GB" w:eastAsia="en-GB"/>
    </w:rPr>
  </w:style>
  <w:style w:type="paragraph" w:customStyle="1" w:styleId="MDPI73CopyrightImage">
    <w:name w:val="MDPI_7.3_CopyrightImage"/>
    <w:rsid w:val="00B029C6"/>
    <w:pPr>
      <w:adjustRightInd w:val="0"/>
      <w:snapToGrid w:val="0"/>
      <w:spacing w:after="100" w:line="260" w:lineRule="atLeast"/>
      <w:jc w:val="right"/>
    </w:pPr>
    <w:rPr>
      <w:rFonts w:ascii="Palatino Linotype" w:eastAsia="Times New Roman" w:hAnsi="Palatino Linotype" w:cs="Times New Roman"/>
      <w:color w:val="000000"/>
      <w:sz w:val="20"/>
      <w:szCs w:val="20"/>
      <w:lang w:val="en-US" w:eastAsia="de-CH"/>
    </w:rPr>
  </w:style>
  <w:style w:type="paragraph" w:customStyle="1" w:styleId="MDPI81theorem">
    <w:name w:val="MDPI_8.1_theorem"/>
    <w:qFormat/>
    <w:rsid w:val="00B029C6"/>
    <w:pPr>
      <w:adjustRightInd w:val="0"/>
      <w:snapToGrid w:val="0"/>
      <w:spacing w:after="0" w:line="228" w:lineRule="auto"/>
      <w:ind w:left="2608"/>
      <w:jc w:val="both"/>
    </w:pPr>
    <w:rPr>
      <w:rFonts w:ascii="Palatino Linotype" w:eastAsia="Times New Roman" w:hAnsi="Palatino Linotype" w:cs="Times New Roman"/>
      <w:i/>
      <w:snapToGrid w:val="0"/>
      <w:color w:val="000000"/>
      <w:sz w:val="20"/>
      <w:lang w:val="en-US" w:eastAsia="de-DE" w:bidi="en-US"/>
    </w:rPr>
  </w:style>
  <w:style w:type="paragraph" w:customStyle="1" w:styleId="MDPI82proof">
    <w:name w:val="MDPI_8.2_proof"/>
    <w:qFormat/>
    <w:rsid w:val="00B029C6"/>
    <w:pPr>
      <w:adjustRightInd w:val="0"/>
      <w:snapToGrid w:val="0"/>
      <w:spacing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equationFram">
    <w:name w:val="MDPI_equationFram"/>
    <w:qFormat/>
    <w:rsid w:val="00B029C6"/>
    <w:pPr>
      <w:adjustRightInd w:val="0"/>
      <w:snapToGrid w:val="0"/>
      <w:spacing w:before="120" w:after="120" w:line="240" w:lineRule="auto"/>
      <w:jc w:val="center"/>
    </w:pPr>
    <w:rPr>
      <w:rFonts w:ascii="Palatino Linotype" w:eastAsia="Times New Roman" w:hAnsi="Palatino Linotype" w:cs="Times New Roman"/>
      <w:snapToGrid w:val="0"/>
      <w:color w:val="000000"/>
      <w:sz w:val="20"/>
      <w:lang w:val="en-US" w:eastAsia="de-DE" w:bidi="en-US"/>
    </w:rPr>
  </w:style>
  <w:style w:type="paragraph" w:customStyle="1" w:styleId="MDPIfooter">
    <w:name w:val="MDPI_footer"/>
    <w:qFormat/>
    <w:rsid w:val="00B029C6"/>
    <w:pPr>
      <w:adjustRightInd w:val="0"/>
      <w:snapToGrid w:val="0"/>
      <w:spacing w:before="120" w:after="0" w:line="260" w:lineRule="atLeast"/>
      <w:jc w:val="center"/>
    </w:pPr>
    <w:rPr>
      <w:rFonts w:ascii="Palatino Linotype" w:eastAsia="Times New Roman" w:hAnsi="Palatino Linotype" w:cs="Times New Roman"/>
      <w:color w:val="000000"/>
      <w:sz w:val="20"/>
      <w:szCs w:val="20"/>
      <w:lang w:val="en-US" w:eastAsia="de-DE"/>
    </w:rPr>
  </w:style>
  <w:style w:type="paragraph" w:customStyle="1" w:styleId="MDPIfooterfirstpage">
    <w:name w:val="MDPI_footer_firstpage"/>
    <w:qFormat/>
    <w:rsid w:val="00B029C6"/>
    <w:pPr>
      <w:tabs>
        <w:tab w:val="right" w:pos="8845"/>
      </w:tabs>
      <w:spacing w:after="0" w:line="160" w:lineRule="exact"/>
    </w:pPr>
    <w:rPr>
      <w:rFonts w:ascii="Palatino Linotype" w:eastAsia="Times New Roman" w:hAnsi="Palatino Linotype" w:cs="Times New Roman"/>
      <w:color w:val="000000"/>
      <w:sz w:val="16"/>
      <w:szCs w:val="20"/>
      <w:lang w:val="en-US" w:eastAsia="de-DE"/>
    </w:rPr>
  </w:style>
  <w:style w:type="paragraph" w:customStyle="1" w:styleId="MDPIheader">
    <w:name w:val="MDPI_header"/>
    <w:qFormat/>
    <w:rsid w:val="00B029C6"/>
    <w:pPr>
      <w:adjustRightInd w:val="0"/>
      <w:snapToGrid w:val="0"/>
      <w:spacing w:after="240" w:line="260" w:lineRule="atLeast"/>
      <w:jc w:val="both"/>
    </w:pPr>
    <w:rPr>
      <w:rFonts w:ascii="Palatino Linotype" w:eastAsia="Times New Roman" w:hAnsi="Palatino Linotype" w:cs="Times New Roman"/>
      <w:iCs/>
      <w:color w:val="000000"/>
      <w:sz w:val="16"/>
      <w:szCs w:val="20"/>
      <w:lang w:val="en-US" w:eastAsia="de-DE"/>
    </w:rPr>
  </w:style>
  <w:style w:type="paragraph" w:customStyle="1" w:styleId="MDPIheadercitation">
    <w:name w:val="MDPI_header_citation"/>
    <w:rsid w:val="00B029C6"/>
    <w:pPr>
      <w:spacing w:after="240" w:line="240" w:lineRule="auto"/>
    </w:pPr>
    <w:rPr>
      <w:rFonts w:ascii="Palatino Linotype" w:eastAsia="Times New Roman" w:hAnsi="Palatino Linotype" w:cs="Times New Roman"/>
      <w:snapToGrid w:val="0"/>
      <w:color w:val="000000"/>
      <w:sz w:val="18"/>
      <w:szCs w:val="20"/>
      <w:lang w:val="en-US" w:eastAsia="de-DE" w:bidi="en-US"/>
    </w:rPr>
  </w:style>
  <w:style w:type="paragraph" w:customStyle="1" w:styleId="MDPIheaderjournallogo">
    <w:name w:val="MDPI_header_journal_logo"/>
    <w:qFormat/>
    <w:rsid w:val="00B029C6"/>
    <w:pPr>
      <w:adjustRightInd w:val="0"/>
      <w:snapToGrid w:val="0"/>
      <w:spacing w:after="0" w:line="260" w:lineRule="atLeast"/>
      <w:jc w:val="both"/>
    </w:pPr>
    <w:rPr>
      <w:rFonts w:ascii="Palatino Linotype" w:eastAsia="Times New Roman" w:hAnsi="Palatino Linotype" w:cs="Times New Roman"/>
      <w:i/>
      <w:color w:val="000000"/>
      <w:sz w:val="24"/>
      <w:lang w:val="en-US" w:eastAsia="de-CH"/>
    </w:rPr>
  </w:style>
  <w:style w:type="paragraph" w:customStyle="1" w:styleId="MDPIheadermdpilogo">
    <w:name w:val="MDPI_header_mdpi_logo"/>
    <w:qFormat/>
    <w:rsid w:val="00B029C6"/>
    <w:pPr>
      <w:adjustRightInd w:val="0"/>
      <w:snapToGrid w:val="0"/>
      <w:spacing w:after="0" w:line="260" w:lineRule="atLeast"/>
      <w:jc w:val="right"/>
    </w:pPr>
    <w:rPr>
      <w:rFonts w:ascii="Palatino Linotype" w:eastAsia="Times New Roman" w:hAnsi="Palatino Linotype" w:cs="Times New Roman"/>
      <w:color w:val="000000"/>
      <w:sz w:val="24"/>
      <w:lang w:val="en-US" w:eastAsia="de-CH"/>
    </w:rPr>
  </w:style>
  <w:style w:type="table" w:customStyle="1" w:styleId="MDPITable">
    <w:name w:val="MDPI_Table"/>
    <w:basedOn w:val="Navadnatabela"/>
    <w:uiPriority w:val="99"/>
    <w:rsid w:val="00B029C6"/>
    <w:pPr>
      <w:spacing w:after="0" w:line="240" w:lineRule="auto"/>
    </w:pPr>
    <w:rPr>
      <w:rFonts w:ascii="Palatino Linotype" w:eastAsia="SimSun" w:hAnsi="Palatino Linotype" w:cs="Times New Roman"/>
      <w:color w:val="000000" w:themeColor="text1"/>
      <w:sz w:val="20"/>
      <w:szCs w:val="20"/>
      <w:lang w:val="en-CA"/>
    </w:rPr>
    <w:tblPr>
      <w:tblInd w:w="0" w:type="dxa"/>
      <w:tblCellMar>
        <w:top w:w="0" w:type="dxa"/>
        <w:left w:w="0" w:type="dxa"/>
        <w:bottom w:w="0" w:type="dxa"/>
        <w:right w:w="0" w:type="dxa"/>
      </w:tblCellMar>
    </w:tblPr>
  </w:style>
  <w:style w:type="paragraph" w:customStyle="1" w:styleId="MDPItext">
    <w:name w:val="MDPI_text"/>
    <w:qFormat/>
    <w:rsid w:val="00B029C6"/>
    <w:pPr>
      <w:spacing w:after="0" w:line="260" w:lineRule="atLeast"/>
      <w:ind w:left="425" w:right="425" w:firstLine="284"/>
      <w:jc w:val="both"/>
    </w:pPr>
    <w:rPr>
      <w:rFonts w:ascii="Times New Roman" w:eastAsia="Times New Roman" w:hAnsi="Times New Roman" w:cs="Times New Roman"/>
      <w:noProof/>
      <w:snapToGrid w:val="0"/>
      <w:color w:val="000000"/>
      <w:lang w:val="en-US" w:eastAsia="de-DE" w:bidi="en-US"/>
    </w:rPr>
  </w:style>
  <w:style w:type="paragraph" w:customStyle="1" w:styleId="MDPItitle">
    <w:name w:val="MDPI_title"/>
    <w:qFormat/>
    <w:rsid w:val="00B029C6"/>
    <w:pPr>
      <w:adjustRightInd w:val="0"/>
      <w:snapToGrid w:val="0"/>
      <w:spacing w:after="240" w:line="260" w:lineRule="atLeast"/>
      <w:jc w:val="both"/>
    </w:pPr>
    <w:rPr>
      <w:rFonts w:ascii="Palatino Linotype" w:eastAsia="Times New Roman" w:hAnsi="Palatino Linotype" w:cs="Times New Roman"/>
      <w:b/>
      <w:snapToGrid w:val="0"/>
      <w:color w:val="000000"/>
      <w:sz w:val="36"/>
      <w:szCs w:val="20"/>
      <w:lang w:val="en-US" w:eastAsia="de-DE" w:bidi="en-US"/>
    </w:rPr>
  </w:style>
  <w:style w:type="character" w:styleId="tevilkavrstice">
    <w:name w:val="line number"/>
    <w:uiPriority w:val="99"/>
    <w:rsid w:val="00B029C6"/>
    <w:rPr>
      <w:rFonts w:ascii="Palatino Linotype" w:hAnsi="Palatino Linotype"/>
      <w:sz w:val="16"/>
    </w:rPr>
  </w:style>
  <w:style w:type="character" w:customStyle="1" w:styleId="apple-converted-space">
    <w:name w:val="apple-converted-space"/>
    <w:basedOn w:val="Privzetapisavaodstavka"/>
    <w:rsid w:val="00B029C6"/>
  </w:style>
  <w:style w:type="paragraph" w:styleId="Bibliografija">
    <w:name w:val="Bibliography"/>
    <w:basedOn w:val="Navaden"/>
    <w:next w:val="Navaden"/>
    <w:uiPriority w:val="37"/>
    <w:semiHidden/>
    <w:unhideWhenUsed/>
    <w:rsid w:val="00B029C6"/>
  </w:style>
  <w:style w:type="paragraph" w:styleId="Telobesedila">
    <w:name w:val="Body Text"/>
    <w:link w:val="TelobesedilaZnak"/>
    <w:rsid w:val="00B029C6"/>
    <w:pPr>
      <w:spacing w:after="120" w:line="340" w:lineRule="atLeast"/>
      <w:jc w:val="both"/>
    </w:pPr>
    <w:rPr>
      <w:rFonts w:ascii="Palatino Linotype" w:eastAsiaTheme="minorEastAsia" w:hAnsi="Palatino Linotype" w:cs="Times New Roman"/>
      <w:color w:val="000000"/>
      <w:sz w:val="24"/>
      <w:szCs w:val="20"/>
      <w:lang w:val="en-US" w:eastAsia="de-DE"/>
    </w:rPr>
  </w:style>
  <w:style w:type="character" w:customStyle="1" w:styleId="TelobesedilaZnak">
    <w:name w:val="Telo besedila Znak"/>
    <w:basedOn w:val="Privzetapisavaodstavka"/>
    <w:link w:val="Telobesedila"/>
    <w:rsid w:val="00B029C6"/>
    <w:rPr>
      <w:rFonts w:ascii="Palatino Linotype" w:eastAsiaTheme="minorEastAsia" w:hAnsi="Palatino Linotype" w:cs="Times New Roman"/>
      <w:color w:val="000000"/>
      <w:sz w:val="24"/>
      <w:szCs w:val="20"/>
      <w:lang w:val="en-US" w:eastAsia="de-DE"/>
    </w:rPr>
  </w:style>
  <w:style w:type="character" w:styleId="Komentar-sklic">
    <w:name w:val="annotation reference"/>
    <w:basedOn w:val="Privzetapisavaodstavka"/>
    <w:rsid w:val="00B029C6"/>
    <w:rPr>
      <w:sz w:val="21"/>
      <w:szCs w:val="21"/>
    </w:rPr>
  </w:style>
  <w:style w:type="paragraph" w:styleId="Komentar-besedilo">
    <w:name w:val="annotation text"/>
    <w:basedOn w:val="Navaden"/>
    <w:link w:val="Komentar-besediloZnak"/>
    <w:rsid w:val="00B029C6"/>
  </w:style>
  <w:style w:type="character" w:customStyle="1" w:styleId="Komentar-besediloZnak">
    <w:name w:val="Komentar - besedilo Znak"/>
    <w:basedOn w:val="Privzetapisavaodstavka"/>
    <w:link w:val="Komentar-besedilo"/>
    <w:rsid w:val="00B029C6"/>
    <w:rPr>
      <w:rFonts w:ascii="Palatino Linotype" w:eastAsiaTheme="minorEastAsia" w:hAnsi="Palatino Linotype" w:cs="Times New Roman"/>
      <w:noProof/>
      <w:color w:val="000000"/>
      <w:sz w:val="20"/>
      <w:szCs w:val="20"/>
      <w:lang w:val="en-US" w:eastAsia="zh-CN"/>
    </w:rPr>
  </w:style>
  <w:style w:type="paragraph" w:styleId="Zadevakomentarja">
    <w:name w:val="annotation subject"/>
    <w:basedOn w:val="Komentar-besedilo"/>
    <w:next w:val="Komentar-besedilo"/>
    <w:link w:val="ZadevakomentarjaZnak"/>
    <w:rsid w:val="00B029C6"/>
    <w:rPr>
      <w:b/>
      <w:bCs/>
    </w:rPr>
  </w:style>
  <w:style w:type="character" w:customStyle="1" w:styleId="ZadevakomentarjaZnak">
    <w:name w:val="Zadeva komentarja Znak"/>
    <w:basedOn w:val="Komentar-besediloZnak"/>
    <w:link w:val="Zadevakomentarja"/>
    <w:rsid w:val="00B029C6"/>
    <w:rPr>
      <w:rFonts w:ascii="Palatino Linotype" w:eastAsiaTheme="minorEastAsia" w:hAnsi="Palatino Linotype" w:cs="Times New Roman"/>
      <w:b/>
      <w:bCs/>
      <w:noProof/>
      <w:color w:val="000000"/>
      <w:sz w:val="20"/>
      <w:szCs w:val="20"/>
      <w:lang w:val="en-US" w:eastAsia="zh-CN"/>
    </w:rPr>
  </w:style>
  <w:style w:type="character" w:styleId="Konnaopomba-sklic">
    <w:name w:val="endnote reference"/>
    <w:basedOn w:val="Privzetapisavaodstavka"/>
    <w:rsid w:val="00B029C6"/>
    <w:rPr>
      <w:vertAlign w:val="superscript"/>
    </w:rPr>
  </w:style>
  <w:style w:type="paragraph" w:styleId="Konnaopomba-besedilo">
    <w:name w:val="endnote text"/>
    <w:basedOn w:val="Navaden"/>
    <w:link w:val="Konnaopomba-besediloZnak"/>
    <w:semiHidden/>
    <w:unhideWhenUsed/>
    <w:rsid w:val="00B029C6"/>
    <w:pPr>
      <w:spacing w:line="240" w:lineRule="auto"/>
    </w:pPr>
  </w:style>
  <w:style w:type="character" w:customStyle="1" w:styleId="Konnaopomba-besediloZnak">
    <w:name w:val="Končna opomba - besedilo Znak"/>
    <w:basedOn w:val="Privzetapisavaodstavka"/>
    <w:link w:val="Konnaopomba-besedilo"/>
    <w:semiHidden/>
    <w:rsid w:val="00B029C6"/>
    <w:rPr>
      <w:rFonts w:ascii="Palatino Linotype" w:eastAsiaTheme="minorEastAsia" w:hAnsi="Palatino Linotype" w:cs="Times New Roman"/>
      <w:noProof/>
      <w:color w:val="000000"/>
      <w:sz w:val="20"/>
      <w:szCs w:val="20"/>
      <w:lang w:val="en-US" w:eastAsia="zh-CN"/>
    </w:rPr>
  </w:style>
  <w:style w:type="character" w:styleId="SledenaHiperpovezava">
    <w:name w:val="FollowedHyperlink"/>
    <w:basedOn w:val="Privzetapisavaodstavka"/>
    <w:rsid w:val="00B029C6"/>
    <w:rPr>
      <w:color w:val="954F72" w:themeColor="followedHyperlink"/>
      <w:u w:val="single"/>
    </w:rPr>
  </w:style>
  <w:style w:type="paragraph" w:styleId="Sprotnaopomba-besedilo">
    <w:name w:val="footnote text"/>
    <w:basedOn w:val="Navaden"/>
    <w:link w:val="Sprotnaopomba-besediloZnak"/>
    <w:semiHidden/>
    <w:unhideWhenUsed/>
    <w:rsid w:val="00B029C6"/>
    <w:pPr>
      <w:spacing w:line="240" w:lineRule="auto"/>
    </w:pPr>
  </w:style>
  <w:style w:type="character" w:customStyle="1" w:styleId="Sprotnaopomba-besediloZnak">
    <w:name w:val="Sprotna opomba - besedilo Znak"/>
    <w:basedOn w:val="Privzetapisavaodstavka"/>
    <w:link w:val="Sprotnaopomba-besedilo"/>
    <w:semiHidden/>
    <w:rsid w:val="00B029C6"/>
    <w:rPr>
      <w:rFonts w:ascii="Palatino Linotype" w:eastAsiaTheme="minorEastAsia" w:hAnsi="Palatino Linotype" w:cs="Times New Roman"/>
      <w:noProof/>
      <w:color w:val="000000"/>
      <w:sz w:val="20"/>
      <w:szCs w:val="20"/>
      <w:lang w:val="en-US" w:eastAsia="zh-CN"/>
    </w:rPr>
  </w:style>
  <w:style w:type="paragraph" w:customStyle="1" w:styleId="MsoFootnoteText0">
    <w:name w:val="MsoFootnoteText"/>
    <w:basedOn w:val="Navadensplet"/>
    <w:qFormat/>
    <w:rsid w:val="00B029C6"/>
    <w:rPr>
      <w:rFonts w:ascii="Times New Roman" w:hAnsi="Times New Roman"/>
    </w:rPr>
  </w:style>
  <w:style w:type="character" w:styleId="tevilkastrani">
    <w:name w:val="page number"/>
    <w:basedOn w:val="Privzetapisavaodstavka"/>
    <w:rsid w:val="00B029C6"/>
  </w:style>
  <w:style w:type="character" w:styleId="Besediloograde">
    <w:name w:val="Placeholder Text"/>
    <w:basedOn w:val="Privzetapisavaodstavka"/>
    <w:uiPriority w:val="99"/>
    <w:semiHidden/>
    <w:rsid w:val="00B029C6"/>
    <w:rPr>
      <w:color w:val="808080"/>
    </w:rPr>
  </w:style>
  <w:style w:type="paragraph" w:customStyle="1" w:styleId="CETReferencetext">
    <w:name w:val="CET Reference text"/>
    <w:qFormat/>
    <w:rsid w:val="0076226B"/>
    <w:pPr>
      <w:spacing w:after="0" w:line="264" w:lineRule="auto"/>
      <w:ind w:left="284" w:hanging="284"/>
      <w:jc w:val="both"/>
    </w:pPr>
    <w:rPr>
      <w:rFonts w:ascii="Arial" w:eastAsia="Times New Roman" w:hAnsi="Arial" w:cs="Times New Roman"/>
      <w:sz w:val="18"/>
      <w:szCs w:val="20"/>
      <w:lang w:val="en-GB"/>
    </w:rPr>
  </w:style>
</w:styles>
</file>

<file path=word/webSettings.xml><?xml version="1.0" encoding="utf-8"?>
<w:webSettings xmlns:r="http://schemas.openxmlformats.org/officeDocument/2006/relationships" xmlns:w="http://schemas.openxmlformats.org/wordprocessingml/2006/main">
  <w:divs>
    <w:div w:id="85200335">
      <w:bodyDiv w:val="1"/>
      <w:marLeft w:val="0"/>
      <w:marRight w:val="0"/>
      <w:marTop w:val="0"/>
      <w:marBottom w:val="0"/>
      <w:divBdr>
        <w:top w:val="none" w:sz="0" w:space="0" w:color="auto"/>
        <w:left w:val="none" w:sz="0" w:space="0" w:color="auto"/>
        <w:bottom w:val="none" w:sz="0" w:space="0" w:color="auto"/>
        <w:right w:val="none" w:sz="0" w:space="0" w:color="auto"/>
      </w:divBdr>
    </w:div>
    <w:div w:id="249049762">
      <w:bodyDiv w:val="1"/>
      <w:marLeft w:val="0"/>
      <w:marRight w:val="0"/>
      <w:marTop w:val="0"/>
      <w:marBottom w:val="0"/>
      <w:divBdr>
        <w:top w:val="none" w:sz="0" w:space="0" w:color="auto"/>
        <w:left w:val="none" w:sz="0" w:space="0" w:color="auto"/>
        <w:bottom w:val="none" w:sz="0" w:space="0" w:color="auto"/>
        <w:right w:val="none" w:sz="0" w:space="0" w:color="auto"/>
      </w:divBdr>
    </w:div>
    <w:div w:id="289093885">
      <w:bodyDiv w:val="1"/>
      <w:marLeft w:val="0"/>
      <w:marRight w:val="0"/>
      <w:marTop w:val="0"/>
      <w:marBottom w:val="0"/>
      <w:divBdr>
        <w:top w:val="none" w:sz="0" w:space="0" w:color="auto"/>
        <w:left w:val="none" w:sz="0" w:space="0" w:color="auto"/>
        <w:bottom w:val="none" w:sz="0" w:space="0" w:color="auto"/>
        <w:right w:val="none" w:sz="0" w:space="0" w:color="auto"/>
      </w:divBdr>
    </w:div>
    <w:div w:id="410388836">
      <w:bodyDiv w:val="1"/>
      <w:marLeft w:val="0"/>
      <w:marRight w:val="0"/>
      <w:marTop w:val="0"/>
      <w:marBottom w:val="0"/>
      <w:divBdr>
        <w:top w:val="none" w:sz="0" w:space="0" w:color="auto"/>
        <w:left w:val="none" w:sz="0" w:space="0" w:color="auto"/>
        <w:bottom w:val="none" w:sz="0" w:space="0" w:color="auto"/>
        <w:right w:val="none" w:sz="0" w:space="0" w:color="auto"/>
      </w:divBdr>
    </w:div>
    <w:div w:id="444466006">
      <w:bodyDiv w:val="1"/>
      <w:marLeft w:val="0"/>
      <w:marRight w:val="0"/>
      <w:marTop w:val="0"/>
      <w:marBottom w:val="0"/>
      <w:divBdr>
        <w:top w:val="none" w:sz="0" w:space="0" w:color="auto"/>
        <w:left w:val="none" w:sz="0" w:space="0" w:color="auto"/>
        <w:bottom w:val="none" w:sz="0" w:space="0" w:color="auto"/>
        <w:right w:val="none" w:sz="0" w:space="0" w:color="auto"/>
      </w:divBdr>
    </w:div>
    <w:div w:id="446119267">
      <w:bodyDiv w:val="1"/>
      <w:marLeft w:val="0"/>
      <w:marRight w:val="0"/>
      <w:marTop w:val="0"/>
      <w:marBottom w:val="0"/>
      <w:divBdr>
        <w:top w:val="none" w:sz="0" w:space="0" w:color="auto"/>
        <w:left w:val="none" w:sz="0" w:space="0" w:color="auto"/>
        <w:bottom w:val="none" w:sz="0" w:space="0" w:color="auto"/>
        <w:right w:val="none" w:sz="0" w:space="0" w:color="auto"/>
      </w:divBdr>
    </w:div>
    <w:div w:id="632053616">
      <w:bodyDiv w:val="1"/>
      <w:marLeft w:val="0"/>
      <w:marRight w:val="0"/>
      <w:marTop w:val="0"/>
      <w:marBottom w:val="0"/>
      <w:divBdr>
        <w:top w:val="none" w:sz="0" w:space="0" w:color="auto"/>
        <w:left w:val="none" w:sz="0" w:space="0" w:color="auto"/>
        <w:bottom w:val="none" w:sz="0" w:space="0" w:color="auto"/>
        <w:right w:val="none" w:sz="0" w:space="0" w:color="auto"/>
      </w:divBdr>
    </w:div>
    <w:div w:id="648558647">
      <w:bodyDiv w:val="1"/>
      <w:marLeft w:val="0"/>
      <w:marRight w:val="0"/>
      <w:marTop w:val="0"/>
      <w:marBottom w:val="0"/>
      <w:divBdr>
        <w:top w:val="none" w:sz="0" w:space="0" w:color="auto"/>
        <w:left w:val="none" w:sz="0" w:space="0" w:color="auto"/>
        <w:bottom w:val="none" w:sz="0" w:space="0" w:color="auto"/>
        <w:right w:val="none" w:sz="0" w:space="0" w:color="auto"/>
      </w:divBdr>
    </w:div>
    <w:div w:id="657612048">
      <w:bodyDiv w:val="1"/>
      <w:marLeft w:val="0"/>
      <w:marRight w:val="0"/>
      <w:marTop w:val="0"/>
      <w:marBottom w:val="0"/>
      <w:divBdr>
        <w:top w:val="none" w:sz="0" w:space="0" w:color="auto"/>
        <w:left w:val="none" w:sz="0" w:space="0" w:color="auto"/>
        <w:bottom w:val="none" w:sz="0" w:space="0" w:color="auto"/>
        <w:right w:val="none" w:sz="0" w:space="0" w:color="auto"/>
      </w:divBdr>
    </w:div>
    <w:div w:id="888492524">
      <w:bodyDiv w:val="1"/>
      <w:marLeft w:val="0"/>
      <w:marRight w:val="0"/>
      <w:marTop w:val="0"/>
      <w:marBottom w:val="0"/>
      <w:divBdr>
        <w:top w:val="none" w:sz="0" w:space="0" w:color="auto"/>
        <w:left w:val="none" w:sz="0" w:space="0" w:color="auto"/>
        <w:bottom w:val="none" w:sz="0" w:space="0" w:color="auto"/>
        <w:right w:val="none" w:sz="0" w:space="0" w:color="auto"/>
      </w:divBdr>
    </w:div>
    <w:div w:id="919289702">
      <w:bodyDiv w:val="1"/>
      <w:marLeft w:val="0"/>
      <w:marRight w:val="0"/>
      <w:marTop w:val="0"/>
      <w:marBottom w:val="0"/>
      <w:divBdr>
        <w:top w:val="none" w:sz="0" w:space="0" w:color="auto"/>
        <w:left w:val="none" w:sz="0" w:space="0" w:color="auto"/>
        <w:bottom w:val="none" w:sz="0" w:space="0" w:color="auto"/>
        <w:right w:val="none" w:sz="0" w:space="0" w:color="auto"/>
      </w:divBdr>
    </w:div>
    <w:div w:id="995767832">
      <w:bodyDiv w:val="1"/>
      <w:marLeft w:val="0"/>
      <w:marRight w:val="0"/>
      <w:marTop w:val="0"/>
      <w:marBottom w:val="0"/>
      <w:divBdr>
        <w:top w:val="none" w:sz="0" w:space="0" w:color="auto"/>
        <w:left w:val="none" w:sz="0" w:space="0" w:color="auto"/>
        <w:bottom w:val="none" w:sz="0" w:space="0" w:color="auto"/>
        <w:right w:val="none" w:sz="0" w:space="0" w:color="auto"/>
      </w:divBdr>
    </w:div>
    <w:div w:id="1068311291">
      <w:bodyDiv w:val="1"/>
      <w:marLeft w:val="0"/>
      <w:marRight w:val="0"/>
      <w:marTop w:val="0"/>
      <w:marBottom w:val="0"/>
      <w:divBdr>
        <w:top w:val="none" w:sz="0" w:space="0" w:color="auto"/>
        <w:left w:val="none" w:sz="0" w:space="0" w:color="auto"/>
        <w:bottom w:val="none" w:sz="0" w:space="0" w:color="auto"/>
        <w:right w:val="none" w:sz="0" w:space="0" w:color="auto"/>
      </w:divBdr>
    </w:div>
    <w:div w:id="1088893514">
      <w:bodyDiv w:val="1"/>
      <w:marLeft w:val="0"/>
      <w:marRight w:val="0"/>
      <w:marTop w:val="0"/>
      <w:marBottom w:val="0"/>
      <w:divBdr>
        <w:top w:val="none" w:sz="0" w:space="0" w:color="auto"/>
        <w:left w:val="none" w:sz="0" w:space="0" w:color="auto"/>
        <w:bottom w:val="none" w:sz="0" w:space="0" w:color="auto"/>
        <w:right w:val="none" w:sz="0" w:space="0" w:color="auto"/>
      </w:divBdr>
    </w:div>
    <w:div w:id="1190875989">
      <w:bodyDiv w:val="1"/>
      <w:marLeft w:val="0"/>
      <w:marRight w:val="0"/>
      <w:marTop w:val="0"/>
      <w:marBottom w:val="0"/>
      <w:divBdr>
        <w:top w:val="none" w:sz="0" w:space="0" w:color="auto"/>
        <w:left w:val="none" w:sz="0" w:space="0" w:color="auto"/>
        <w:bottom w:val="none" w:sz="0" w:space="0" w:color="auto"/>
        <w:right w:val="none" w:sz="0" w:space="0" w:color="auto"/>
      </w:divBdr>
    </w:div>
    <w:div w:id="1217544269">
      <w:bodyDiv w:val="1"/>
      <w:marLeft w:val="0"/>
      <w:marRight w:val="0"/>
      <w:marTop w:val="0"/>
      <w:marBottom w:val="0"/>
      <w:divBdr>
        <w:top w:val="none" w:sz="0" w:space="0" w:color="auto"/>
        <w:left w:val="none" w:sz="0" w:space="0" w:color="auto"/>
        <w:bottom w:val="none" w:sz="0" w:space="0" w:color="auto"/>
        <w:right w:val="none" w:sz="0" w:space="0" w:color="auto"/>
      </w:divBdr>
    </w:div>
    <w:div w:id="1416171203">
      <w:bodyDiv w:val="1"/>
      <w:marLeft w:val="0"/>
      <w:marRight w:val="0"/>
      <w:marTop w:val="0"/>
      <w:marBottom w:val="0"/>
      <w:divBdr>
        <w:top w:val="none" w:sz="0" w:space="0" w:color="auto"/>
        <w:left w:val="none" w:sz="0" w:space="0" w:color="auto"/>
        <w:bottom w:val="none" w:sz="0" w:space="0" w:color="auto"/>
        <w:right w:val="none" w:sz="0" w:space="0" w:color="auto"/>
      </w:divBdr>
    </w:div>
    <w:div w:id="1445345013">
      <w:bodyDiv w:val="1"/>
      <w:marLeft w:val="0"/>
      <w:marRight w:val="0"/>
      <w:marTop w:val="0"/>
      <w:marBottom w:val="0"/>
      <w:divBdr>
        <w:top w:val="none" w:sz="0" w:space="0" w:color="auto"/>
        <w:left w:val="none" w:sz="0" w:space="0" w:color="auto"/>
        <w:bottom w:val="none" w:sz="0" w:space="0" w:color="auto"/>
        <w:right w:val="none" w:sz="0" w:space="0" w:color="auto"/>
      </w:divBdr>
    </w:div>
    <w:div w:id="1523738968">
      <w:bodyDiv w:val="1"/>
      <w:marLeft w:val="0"/>
      <w:marRight w:val="0"/>
      <w:marTop w:val="0"/>
      <w:marBottom w:val="0"/>
      <w:divBdr>
        <w:top w:val="none" w:sz="0" w:space="0" w:color="auto"/>
        <w:left w:val="none" w:sz="0" w:space="0" w:color="auto"/>
        <w:bottom w:val="none" w:sz="0" w:space="0" w:color="auto"/>
        <w:right w:val="none" w:sz="0" w:space="0" w:color="auto"/>
      </w:divBdr>
    </w:div>
    <w:div w:id="1547059664">
      <w:bodyDiv w:val="1"/>
      <w:marLeft w:val="0"/>
      <w:marRight w:val="0"/>
      <w:marTop w:val="0"/>
      <w:marBottom w:val="0"/>
      <w:divBdr>
        <w:top w:val="none" w:sz="0" w:space="0" w:color="auto"/>
        <w:left w:val="none" w:sz="0" w:space="0" w:color="auto"/>
        <w:bottom w:val="none" w:sz="0" w:space="0" w:color="auto"/>
        <w:right w:val="none" w:sz="0" w:space="0" w:color="auto"/>
      </w:divBdr>
    </w:div>
    <w:div w:id="1773089395">
      <w:bodyDiv w:val="1"/>
      <w:marLeft w:val="0"/>
      <w:marRight w:val="0"/>
      <w:marTop w:val="0"/>
      <w:marBottom w:val="0"/>
      <w:divBdr>
        <w:top w:val="none" w:sz="0" w:space="0" w:color="auto"/>
        <w:left w:val="none" w:sz="0" w:space="0" w:color="auto"/>
        <w:bottom w:val="none" w:sz="0" w:space="0" w:color="auto"/>
        <w:right w:val="none" w:sz="0" w:space="0" w:color="auto"/>
      </w:divBdr>
    </w:div>
    <w:div w:id="1874270119">
      <w:bodyDiv w:val="1"/>
      <w:marLeft w:val="0"/>
      <w:marRight w:val="0"/>
      <w:marTop w:val="0"/>
      <w:marBottom w:val="0"/>
      <w:divBdr>
        <w:top w:val="none" w:sz="0" w:space="0" w:color="auto"/>
        <w:left w:val="none" w:sz="0" w:space="0" w:color="auto"/>
        <w:bottom w:val="none" w:sz="0" w:space="0" w:color="auto"/>
        <w:right w:val="none" w:sz="0" w:space="0" w:color="auto"/>
      </w:divBdr>
    </w:div>
    <w:div w:id="1915623673">
      <w:bodyDiv w:val="1"/>
      <w:marLeft w:val="0"/>
      <w:marRight w:val="0"/>
      <w:marTop w:val="0"/>
      <w:marBottom w:val="0"/>
      <w:divBdr>
        <w:top w:val="none" w:sz="0" w:space="0" w:color="auto"/>
        <w:left w:val="none" w:sz="0" w:space="0" w:color="auto"/>
        <w:bottom w:val="none" w:sz="0" w:space="0" w:color="auto"/>
        <w:right w:val="none" w:sz="0" w:space="0" w:color="auto"/>
      </w:divBdr>
    </w:div>
    <w:div w:id="2063476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3273</Words>
  <Characters>18659</Characters>
  <Application>Microsoft Office Word</Application>
  <DocSecurity>0</DocSecurity>
  <Lines>155</Lines>
  <Paragraphs>43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S</vt:lpstr>
      <vt:lpstr>S</vt:lpstr>
    </vt:vector>
  </TitlesOfParts>
  <Company>JHL</Company>
  <LinksUpToDate>false</LinksUpToDate>
  <CharactersWithSpaces>21889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dc:title>
  <dc:creator>MDPI</dc:creator>
  <cp:lastModifiedBy>vesna</cp:lastModifiedBy>
  <cp:revision>2</cp:revision>
  <cp:lastPrinted>2022-10-05T11:50:00Z</cp:lastPrinted>
  <dcterms:created xsi:type="dcterms:W3CDTF">2022-10-28T06:35:00Z</dcterms:created>
  <dcterms:modified xsi:type="dcterms:W3CDTF">2022-10-28T06:35:00Z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95316ffe8ea968aae9737dbe9ff67870fe065cb95fef00e278ae7bb5db19fb30</vt:lpwstr>
  </property>
</Properties>
</file>