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BF" w:rsidRDefault="00BD1EBF" w:rsidP="00BD1EBF">
      <w:r>
        <w:t xml:space="preserve">Supplementary </w:t>
      </w:r>
      <w:r w:rsidRPr="00A13F7E">
        <w:t xml:space="preserve">Table </w:t>
      </w:r>
      <w:r>
        <w:t>1</w:t>
      </w:r>
      <w:r w:rsidRPr="00A13F7E">
        <w:t xml:space="preserve"> </w:t>
      </w:r>
    </w:p>
    <w:p w:rsidR="00BD1EBF" w:rsidRPr="0078483F" w:rsidRDefault="00BD1EBF" w:rsidP="00BD1EBF">
      <w:pPr>
        <w:rPr>
          <w:i/>
        </w:rPr>
      </w:pPr>
      <w:r w:rsidRPr="0078483F">
        <w:rPr>
          <w:i/>
        </w:rPr>
        <w:t xml:space="preserve">Supplementary Table 1: Performance of the Xpert® </w:t>
      </w:r>
      <w:r>
        <w:rPr>
          <w:i/>
        </w:rPr>
        <w:t xml:space="preserve">Xpress CoV-2 </w:t>
      </w:r>
      <w:r w:rsidRPr="0013790F">
        <w:rPr>
          <w:i/>
        </w:rPr>
        <w:t>plus</w:t>
      </w:r>
      <w:r w:rsidRPr="0078483F">
        <w:rPr>
          <w:i/>
        </w:rPr>
        <w:t xml:space="preserve"> </w:t>
      </w:r>
      <w:r>
        <w:rPr>
          <w:i/>
        </w:rPr>
        <w:t>test</w:t>
      </w:r>
      <w:r w:rsidRPr="0078483F">
        <w:rPr>
          <w:i/>
        </w:rPr>
        <w:t xml:space="preserve"> compared to standard of care (SOC) results and reference material.  </w:t>
      </w:r>
    </w:p>
    <w:p w:rsidR="00BD1EBF" w:rsidRPr="0078483F" w:rsidRDefault="00BD1EBF" w:rsidP="00BD1EBF">
      <w:pPr>
        <w:rPr>
          <w:rFonts w:cstheme="minorHAnsi"/>
          <w:i/>
        </w:rPr>
      </w:pPr>
      <w:r w:rsidRPr="0078483F">
        <w:rPr>
          <w:rFonts w:cstheme="minorHAnsi"/>
          <w:i/>
        </w:rPr>
        <w:t>SOC (cobas® SARS-</w:t>
      </w:r>
      <w:r>
        <w:rPr>
          <w:rFonts w:cstheme="minorHAnsi"/>
          <w:i/>
        </w:rPr>
        <w:t>CoV</w:t>
      </w:r>
      <w:r w:rsidRPr="0078483F">
        <w:rPr>
          <w:rFonts w:cstheme="minorHAnsi"/>
          <w:i/>
        </w:rPr>
        <w:t xml:space="preserve">-2, TaqPath </w:t>
      </w:r>
      <w:r>
        <w:rPr>
          <w:rFonts w:cstheme="minorHAnsi"/>
          <w:i/>
        </w:rPr>
        <w:t>COVID</w:t>
      </w:r>
      <w:r w:rsidRPr="0078483F">
        <w:rPr>
          <w:rFonts w:cstheme="minorHAnsi"/>
          <w:i/>
        </w:rPr>
        <w:t xml:space="preserve">-19), Xpert® </w:t>
      </w:r>
      <w:r>
        <w:rPr>
          <w:rFonts w:cstheme="minorHAnsi"/>
          <w:i/>
        </w:rPr>
        <w:t>Xpress</w:t>
      </w:r>
      <w:r w:rsidRPr="0078483F">
        <w:rPr>
          <w:rFonts w:cstheme="minorHAnsi"/>
          <w:i/>
        </w:rPr>
        <w:t xml:space="preserve"> SARS-</w:t>
      </w:r>
      <w:r>
        <w:rPr>
          <w:rFonts w:cstheme="minorHAnsi"/>
          <w:i/>
        </w:rPr>
        <w:t>CoV</w:t>
      </w:r>
      <w:r w:rsidRPr="0078483F">
        <w:rPr>
          <w:rFonts w:cstheme="minorHAnsi"/>
          <w:i/>
        </w:rPr>
        <w:t xml:space="preserve">-2 and Xpert® </w:t>
      </w:r>
      <w:r>
        <w:rPr>
          <w:rFonts w:cstheme="minorHAnsi"/>
          <w:i/>
        </w:rPr>
        <w:t xml:space="preserve">Xpress CoV-2 </w:t>
      </w:r>
      <w:r w:rsidRPr="0013790F">
        <w:rPr>
          <w:rFonts w:cstheme="minorHAnsi"/>
          <w:i/>
        </w:rPr>
        <w:t>plus</w:t>
      </w:r>
      <w:r w:rsidRPr="0078483F">
        <w:rPr>
          <w:rFonts w:cstheme="minorHAnsi"/>
          <w:i/>
        </w:rPr>
        <w:t xml:space="preserve"> results are shown, including Ct values. Residual clinical specimens are sorted according to SOC ORF1ab Ct values. SARS-</w:t>
      </w:r>
      <w:r>
        <w:rPr>
          <w:rFonts w:cstheme="minorHAnsi"/>
          <w:i/>
        </w:rPr>
        <w:t>CoV</w:t>
      </w:r>
      <w:r w:rsidRPr="0078483F">
        <w:rPr>
          <w:rFonts w:cstheme="minorHAnsi"/>
          <w:i/>
        </w:rPr>
        <w:t>-2 positive results are shown in red and SARS-</w:t>
      </w:r>
      <w:r>
        <w:rPr>
          <w:rFonts w:cstheme="minorHAnsi"/>
          <w:i/>
        </w:rPr>
        <w:t>CoV</w:t>
      </w:r>
      <w:r w:rsidRPr="0078483F">
        <w:rPr>
          <w:rFonts w:cstheme="minorHAnsi"/>
          <w:i/>
        </w:rPr>
        <w:t xml:space="preserve">-2 negative results are shown in green. </w:t>
      </w:r>
    </w:p>
    <w:p w:rsidR="00BD1EBF" w:rsidRPr="0078483F" w:rsidRDefault="00BD1EBF" w:rsidP="00BD1EBF">
      <w:pPr>
        <w:rPr>
          <w:rFonts w:cs="Calibri"/>
          <w:i/>
        </w:rPr>
      </w:pPr>
      <w:r w:rsidRPr="0078483F">
        <w:rPr>
          <w:rFonts w:cstheme="minorHAnsi"/>
          <w:i/>
        </w:rPr>
        <w:t xml:space="preserve">Specimens include residual </w:t>
      </w:r>
      <w:r>
        <w:rPr>
          <w:rFonts w:cstheme="minorHAnsi"/>
          <w:i/>
        </w:rPr>
        <w:t xml:space="preserve">respiratory </w:t>
      </w:r>
      <w:r w:rsidRPr="0078483F">
        <w:rPr>
          <w:rFonts w:cstheme="minorHAnsi"/>
          <w:i/>
        </w:rPr>
        <w:t>clinical specimens and AccuPlex SARS-</w:t>
      </w:r>
      <w:r>
        <w:rPr>
          <w:rFonts w:cstheme="minorHAnsi"/>
          <w:i/>
        </w:rPr>
        <w:t>CoV</w:t>
      </w:r>
      <w:r w:rsidRPr="0078483F">
        <w:rPr>
          <w:rFonts w:cstheme="minorHAnsi"/>
          <w:i/>
        </w:rPr>
        <w:t xml:space="preserve">-2 reference material. </w:t>
      </w:r>
      <w:r w:rsidRPr="0078483F">
        <w:rPr>
          <w:i/>
        </w:rPr>
        <w:t>SARS-</w:t>
      </w:r>
      <w:r>
        <w:rPr>
          <w:i/>
        </w:rPr>
        <w:t>CoV</w:t>
      </w:r>
      <w:r w:rsidRPr="0078483F">
        <w:rPr>
          <w:i/>
        </w:rPr>
        <w:t>-2 variants of concern (</w:t>
      </w:r>
      <w:r w:rsidRPr="0078483F">
        <w:rPr>
          <w:rFonts w:cstheme="minorHAnsi"/>
          <w:i/>
        </w:rPr>
        <w:t xml:space="preserve">VOC) </w:t>
      </w:r>
      <w:r w:rsidRPr="0078483F">
        <w:rPr>
          <w:i/>
        </w:rPr>
        <w:t xml:space="preserve">include genotyped </w:t>
      </w:r>
      <w:r w:rsidRPr="0078483F">
        <w:rPr>
          <w:rFonts w:cstheme="minorHAnsi"/>
          <w:i/>
        </w:rPr>
        <w:t>wildtype (Wuhan with D614G), Alpha, Beta, Gamma (AccuPlex only), Delta and Omicron BA.1 and BA.4 (clinical only) VOC.</w:t>
      </w:r>
      <w:r w:rsidRPr="0078483F">
        <w:rPr>
          <w:rFonts w:cs="Calibri"/>
          <w:i/>
        </w:rPr>
        <w:t xml:space="preserve"> Where specimens were not genotyped, the wave </w:t>
      </w:r>
      <w:r w:rsidRPr="0078483F">
        <w:rPr>
          <w:i/>
          <w:lang w:val="en-ZA"/>
        </w:rPr>
        <w:t xml:space="preserve">across the four major waves in South Africa </w:t>
      </w:r>
      <w:r w:rsidRPr="0078483F">
        <w:rPr>
          <w:rFonts w:cs="Calibri"/>
          <w:i/>
        </w:rPr>
        <w:t xml:space="preserve">is given as an indicator of likely VOC: </w:t>
      </w:r>
      <w:r w:rsidRPr="0078483F">
        <w:rPr>
          <w:rFonts w:cstheme="minorHAnsi"/>
          <w:i/>
        </w:rPr>
        <w:t xml:space="preserve">Wildtype </w:t>
      </w:r>
      <w:r w:rsidRPr="0078483F">
        <w:rPr>
          <w:i/>
          <w:lang w:val="en-ZA"/>
        </w:rPr>
        <w:t>(Wuhan with D614G)</w:t>
      </w:r>
      <w:r w:rsidRPr="0078483F">
        <w:rPr>
          <w:rFonts w:cstheme="minorHAnsi"/>
          <w:i/>
        </w:rPr>
        <w:t>: April-July 2020; Beta: November 2020-January 2021; Alpha/Delta: May-July 2021; Omicron: October 2021-April 2022</w:t>
      </w:r>
      <w:r w:rsidRPr="0078483F">
        <w:rPr>
          <w:i/>
          <w:lang w:val="en-ZA"/>
        </w:rPr>
        <w:t>. Limited reference material (AccuPlex SARS-</w:t>
      </w:r>
      <w:r>
        <w:rPr>
          <w:i/>
          <w:lang w:val="en-ZA"/>
        </w:rPr>
        <w:t>CoV</w:t>
      </w:r>
      <w:r w:rsidRPr="0078483F">
        <w:rPr>
          <w:i/>
          <w:lang w:val="en-ZA"/>
        </w:rPr>
        <w:t>-2 or AccuPlex SARS-</w:t>
      </w:r>
      <w:r>
        <w:rPr>
          <w:i/>
          <w:lang w:val="en-ZA"/>
        </w:rPr>
        <w:t>CoV</w:t>
      </w:r>
      <w:r w:rsidRPr="0078483F">
        <w:rPr>
          <w:i/>
          <w:lang w:val="en-ZA"/>
        </w:rPr>
        <w:t xml:space="preserve">-2 Variants Panels 1 and 2, </w:t>
      </w:r>
      <w:r w:rsidRPr="0078483F">
        <w:rPr>
          <w:rFonts w:cstheme="minorHAnsi"/>
          <w:i/>
        </w:rPr>
        <w:t>LGC SeraCare, Milford, MA, USA)</w:t>
      </w:r>
      <w:r w:rsidRPr="0078483F">
        <w:rPr>
          <w:i/>
          <w:lang w:val="en-ZA"/>
        </w:rPr>
        <w:t xml:space="preserve"> was also included in the study.</w:t>
      </w:r>
    </w:p>
    <w:p w:rsidR="00BD1EBF" w:rsidRPr="0078483F" w:rsidRDefault="00BD1EBF" w:rsidP="00BD1EBF">
      <w:pPr>
        <w:rPr>
          <w:rFonts w:cs="Calibri"/>
          <w:i/>
        </w:rPr>
      </w:pPr>
      <w:r w:rsidRPr="0078483F">
        <w:rPr>
          <w:rFonts w:cstheme="minorHAnsi"/>
          <w:i/>
        </w:rPr>
        <w:t>Gene targets refer to the SARS-</w:t>
      </w:r>
      <w:r>
        <w:rPr>
          <w:rFonts w:cstheme="minorHAnsi"/>
          <w:i/>
        </w:rPr>
        <w:t>CoV</w:t>
      </w:r>
      <w:r w:rsidRPr="0078483F">
        <w:rPr>
          <w:rFonts w:cstheme="minorHAnsi"/>
          <w:i/>
        </w:rPr>
        <w:t>-2 envelope (E), nucleocapsid 2 (N2), open reading frame 1ab (ORF1ab) and RNA-dependant RNA polymerase (RdRp) genes. Ct: cycle threshold; i2: interwave period 2 (the time between waves 2 and 3); SOC: standard of care, SPC: sample processing control; VOC: variants of concern.</w:t>
      </w:r>
    </w:p>
    <w:p w:rsidR="00BD1EBF" w:rsidRDefault="00BD1EBF" w:rsidP="00BD1EBF">
      <w:pPr>
        <w:rPr>
          <w:rFonts w:cstheme="minorHAnsi"/>
        </w:rPr>
      </w:pPr>
      <w:r w:rsidRPr="003B1F29">
        <w:rPr>
          <w:noProof/>
          <w:lang w:val="en-ZA" w:eastAsia="en-ZA"/>
        </w:rPr>
        <w:lastRenderedPageBreak/>
        <w:drawing>
          <wp:inline distT="0" distB="0" distL="0" distR="0" wp14:anchorId="3D2CD0B4" wp14:editId="7B4F5AFC">
            <wp:extent cx="5691116" cy="6639635"/>
            <wp:effectExtent l="0" t="0" r="508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092" cy="66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EBF" w:rsidRDefault="00BD1EBF" w:rsidP="00BD1EBF">
      <w:pPr>
        <w:rPr>
          <w:rFonts w:cstheme="minorHAnsi"/>
        </w:rPr>
      </w:pPr>
      <w:r w:rsidRPr="00F35DB5">
        <w:rPr>
          <w:noProof/>
          <w:lang w:val="en-ZA" w:eastAsia="en-ZA"/>
        </w:rPr>
        <w:lastRenderedPageBreak/>
        <w:drawing>
          <wp:inline distT="0" distB="0" distL="0" distR="0" wp14:anchorId="2E626E55" wp14:editId="112F853A">
            <wp:extent cx="5731510" cy="8915057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1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EBF" w:rsidRDefault="00BD1EBF" w:rsidP="00BD1EBF">
      <w:r w:rsidRPr="003B1F29">
        <w:rPr>
          <w:noProof/>
          <w:lang w:val="en-ZA" w:eastAsia="en-ZA"/>
        </w:rPr>
        <w:lastRenderedPageBreak/>
        <w:drawing>
          <wp:inline distT="0" distB="0" distL="0" distR="0" wp14:anchorId="6716CD72" wp14:editId="70D48446">
            <wp:extent cx="5711949" cy="3084394"/>
            <wp:effectExtent l="0" t="0" r="3175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35" cy="308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EBF" w:rsidRDefault="00BD1EBF" w:rsidP="00BD1EBF">
      <w:r w:rsidRPr="003B1F29">
        <w:rPr>
          <w:noProof/>
          <w:lang w:val="en-ZA" w:eastAsia="en-ZA"/>
        </w:rPr>
        <w:drawing>
          <wp:inline distT="0" distB="0" distL="0" distR="0" wp14:anchorId="23E366EB" wp14:editId="65F01804">
            <wp:extent cx="5736818" cy="2033516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771" cy="203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EBF" w:rsidRDefault="00BD1EBF" w:rsidP="00BD1EBF"/>
    <w:p w:rsidR="00BD1EBF" w:rsidRDefault="00BD1EBF" w:rsidP="00BD1EBF"/>
    <w:p w:rsidR="00BD1EBF" w:rsidRDefault="00BD1EBF" w:rsidP="00BD1EBF"/>
    <w:p w:rsidR="00BD1EBF" w:rsidRDefault="00BD1EBF" w:rsidP="00BD1EBF"/>
    <w:p w:rsidR="00BD1EBF" w:rsidRDefault="00BD1EBF" w:rsidP="00BD1EBF"/>
    <w:p w:rsidR="00BD1EBF" w:rsidRDefault="00BD1EBF" w:rsidP="00BD1EBF"/>
    <w:p w:rsidR="00BD1EBF" w:rsidRDefault="00BD1EBF" w:rsidP="00BD1EBF"/>
    <w:p w:rsidR="00BD1EBF" w:rsidRDefault="00BD1EBF" w:rsidP="00BD1EBF"/>
    <w:p w:rsidR="00BD1EBF" w:rsidRDefault="00BD1EBF" w:rsidP="00BD1EBF"/>
    <w:p w:rsidR="00BD1EBF" w:rsidRDefault="00BD1EBF" w:rsidP="00BD1EBF"/>
    <w:p w:rsidR="00BD1EBF" w:rsidRDefault="00BD1EBF" w:rsidP="00BD1EBF"/>
    <w:p w:rsidR="00BD1EBF" w:rsidRDefault="00BD1EBF" w:rsidP="00BD1EBF"/>
    <w:p w:rsidR="00BD1EBF" w:rsidRDefault="00BD1EBF" w:rsidP="00BD1EBF">
      <w:r>
        <w:lastRenderedPageBreak/>
        <w:t xml:space="preserve">Supplementary </w:t>
      </w:r>
      <w:r w:rsidRPr="00A13F7E">
        <w:t xml:space="preserve">Table </w:t>
      </w:r>
      <w:r>
        <w:t>2</w:t>
      </w:r>
    </w:p>
    <w:p w:rsidR="00BD1EBF" w:rsidRDefault="00BD1EBF" w:rsidP="00BD1EBF">
      <w:pPr>
        <w:rPr>
          <w:i/>
        </w:rPr>
      </w:pPr>
      <w:r w:rsidRPr="0078483F">
        <w:rPr>
          <w:i/>
        </w:rPr>
        <w:t xml:space="preserve">Supplementary Table 2: Performance of the Xpert® </w:t>
      </w:r>
      <w:r>
        <w:rPr>
          <w:i/>
        </w:rPr>
        <w:t>Xpress</w:t>
      </w:r>
      <w:r w:rsidRPr="0078483F">
        <w:rPr>
          <w:i/>
        </w:rPr>
        <w:t xml:space="preserve"> </w:t>
      </w:r>
      <w:r>
        <w:rPr>
          <w:i/>
        </w:rPr>
        <w:t>CoV-2/Flu/RSV</w:t>
      </w:r>
      <w:r w:rsidRPr="0078483F">
        <w:rPr>
          <w:i/>
        </w:rPr>
        <w:t xml:space="preserve"> </w:t>
      </w:r>
      <w:r w:rsidRPr="0013790F">
        <w:rPr>
          <w:i/>
        </w:rPr>
        <w:t>plus</w:t>
      </w:r>
      <w:r w:rsidRPr="000F75B0">
        <w:rPr>
          <w:i/>
        </w:rPr>
        <w:t xml:space="preserve"> </w:t>
      </w:r>
      <w:r>
        <w:rPr>
          <w:i/>
        </w:rPr>
        <w:t>test</w:t>
      </w:r>
      <w:r w:rsidRPr="000F75B0">
        <w:rPr>
          <w:i/>
        </w:rPr>
        <w:t xml:space="preserve"> compared to standard of care (SOC) results and reference material.  </w:t>
      </w:r>
    </w:p>
    <w:p w:rsidR="00BD1EBF" w:rsidRDefault="00BD1EBF" w:rsidP="00BD1EBF">
      <w:pPr>
        <w:rPr>
          <w:i/>
          <w:lang w:val="en-ZA"/>
        </w:rPr>
      </w:pPr>
      <w:r w:rsidRPr="0078483F">
        <w:rPr>
          <w:rFonts w:cstheme="minorHAnsi"/>
          <w:i/>
        </w:rPr>
        <w:t xml:space="preserve">SOC (TaqMan™ TaqPath </w:t>
      </w:r>
      <w:r>
        <w:rPr>
          <w:rFonts w:cstheme="minorHAnsi"/>
          <w:i/>
        </w:rPr>
        <w:t>COVID</w:t>
      </w:r>
      <w:r w:rsidRPr="0078483F">
        <w:rPr>
          <w:rFonts w:cstheme="minorHAnsi"/>
          <w:i/>
        </w:rPr>
        <w:t>-19; AllPlex™ SARS-</w:t>
      </w:r>
      <w:r>
        <w:rPr>
          <w:rFonts w:cstheme="minorHAnsi"/>
          <w:i/>
        </w:rPr>
        <w:t>CoV</w:t>
      </w:r>
      <w:r w:rsidRPr="0078483F">
        <w:rPr>
          <w:rFonts w:cstheme="minorHAnsi"/>
          <w:i/>
        </w:rPr>
        <w:t xml:space="preserve">-2; </w:t>
      </w:r>
      <w:r>
        <w:rPr>
          <w:rFonts w:cstheme="minorHAnsi"/>
          <w:i/>
        </w:rPr>
        <w:t xml:space="preserve">Xpert® Xpress </w:t>
      </w:r>
      <w:r w:rsidRPr="0078483F">
        <w:rPr>
          <w:rFonts w:cstheme="minorHAnsi"/>
          <w:i/>
        </w:rPr>
        <w:t>SARS-</w:t>
      </w:r>
      <w:r>
        <w:rPr>
          <w:rFonts w:cstheme="minorHAnsi"/>
          <w:i/>
        </w:rPr>
        <w:t>CoV</w:t>
      </w:r>
      <w:r w:rsidRPr="0078483F">
        <w:rPr>
          <w:rFonts w:cstheme="minorHAnsi"/>
          <w:i/>
        </w:rPr>
        <w:t>-2 and cobas® SARS-</w:t>
      </w:r>
      <w:r>
        <w:rPr>
          <w:rFonts w:cstheme="minorHAnsi"/>
          <w:i/>
        </w:rPr>
        <w:t>CoV</w:t>
      </w:r>
      <w:r w:rsidRPr="0078483F">
        <w:rPr>
          <w:rFonts w:cstheme="minorHAnsi"/>
          <w:i/>
        </w:rPr>
        <w:t>-2</w:t>
      </w:r>
      <w:r>
        <w:rPr>
          <w:rFonts w:cstheme="minorHAnsi"/>
          <w:i/>
        </w:rPr>
        <w:t>;</w:t>
      </w:r>
      <w:r w:rsidRPr="0078483F">
        <w:rPr>
          <w:rFonts w:cstheme="minorHAnsi"/>
          <w:i/>
        </w:rPr>
        <w:t xml:space="preserve"> AllPlex™ SARS-</w:t>
      </w:r>
      <w:r>
        <w:rPr>
          <w:rFonts w:cstheme="minorHAnsi"/>
          <w:i/>
        </w:rPr>
        <w:t>CoV</w:t>
      </w:r>
      <w:r w:rsidRPr="0078483F">
        <w:rPr>
          <w:rFonts w:cstheme="minorHAnsi"/>
          <w:i/>
        </w:rPr>
        <w:t>-2/FluA/FluB/RSV</w:t>
      </w:r>
      <w:r>
        <w:rPr>
          <w:rFonts w:cstheme="minorHAnsi"/>
          <w:i/>
        </w:rPr>
        <w:t xml:space="preserve">) </w:t>
      </w:r>
      <w:r w:rsidRPr="0078483F">
        <w:rPr>
          <w:rFonts w:cstheme="minorHAnsi"/>
          <w:i/>
        </w:rPr>
        <w:t xml:space="preserve">and Xpert® </w:t>
      </w:r>
      <w:r>
        <w:rPr>
          <w:rFonts w:cstheme="minorHAnsi"/>
          <w:i/>
        </w:rPr>
        <w:t>Xpress</w:t>
      </w:r>
      <w:r w:rsidRPr="0078483F">
        <w:rPr>
          <w:rFonts w:cstheme="minorHAnsi"/>
          <w:i/>
        </w:rPr>
        <w:t xml:space="preserve"> </w:t>
      </w:r>
      <w:r>
        <w:rPr>
          <w:rFonts w:cstheme="minorHAnsi"/>
          <w:i/>
        </w:rPr>
        <w:t>CoV-2/Flu/RSV</w:t>
      </w:r>
      <w:r w:rsidRPr="0078483F">
        <w:rPr>
          <w:rFonts w:cstheme="minorHAnsi"/>
          <w:i/>
        </w:rPr>
        <w:t xml:space="preserve"> </w:t>
      </w:r>
      <w:r w:rsidRPr="0013790F">
        <w:rPr>
          <w:rFonts w:cstheme="minorHAnsi"/>
          <w:i/>
        </w:rPr>
        <w:t>plus</w:t>
      </w:r>
      <w:r w:rsidRPr="0078483F">
        <w:rPr>
          <w:rFonts w:cstheme="minorHAnsi"/>
          <w:i/>
        </w:rPr>
        <w:t xml:space="preserve"> results are shown, including Ct values. </w:t>
      </w:r>
      <w:r>
        <w:rPr>
          <w:rFonts w:cstheme="minorHAnsi"/>
          <w:i/>
        </w:rPr>
        <w:t xml:space="preserve">Residual respiratory specimens are sorted by pathogen (Flu A, Flu B, RSV or SARS-COV-2) and Ct value. </w:t>
      </w:r>
      <w:r w:rsidRPr="0078483F">
        <w:rPr>
          <w:rFonts w:cstheme="minorHAnsi"/>
          <w:i/>
        </w:rPr>
        <w:t xml:space="preserve">Residual </w:t>
      </w:r>
      <w:r>
        <w:rPr>
          <w:rFonts w:cstheme="minorHAnsi"/>
          <w:i/>
        </w:rPr>
        <w:t xml:space="preserve">respiratory </w:t>
      </w:r>
      <w:r w:rsidRPr="0078483F">
        <w:rPr>
          <w:rFonts w:cstheme="minorHAnsi"/>
          <w:i/>
        </w:rPr>
        <w:t xml:space="preserve">clinical </w:t>
      </w:r>
      <w:r>
        <w:rPr>
          <w:rFonts w:cstheme="minorHAnsi"/>
          <w:i/>
        </w:rPr>
        <w:t xml:space="preserve">SARS-CoV-2 </w:t>
      </w:r>
      <w:r w:rsidRPr="0078483F">
        <w:rPr>
          <w:rFonts w:cstheme="minorHAnsi"/>
          <w:i/>
        </w:rPr>
        <w:t xml:space="preserve">specimens are sorted according to SOC ORF1ab Ct values. </w:t>
      </w:r>
      <w:r w:rsidRPr="000F75B0">
        <w:rPr>
          <w:rFonts w:cstheme="minorHAnsi"/>
          <w:i/>
        </w:rPr>
        <w:t>Specimens include residual clinical specimens and AccuPlex SARS-</w:t>
      </w:r>
      <w:r>
        <w:rPr>
          <w:rFonts w:cstheme="minorHAnsi"/>
          <w:i/>
        </w:rPr>
        <w:t>CoV</w:t>
      </w:r>
      <w:r w:rsidRPr="000F75B0">
        <w:rPr>
          <w:rFonts w:cstheme="minorHAnsi"/>
          <w:i/>
        </w:rPr>
        <w:t xml:space="preserve">-2 reference material. </w:t>
      </w:r>
      <w:r w:rsidRPr="000F75B0">
        <w:rPr>
          <w:i/>
        </w:rPr>
        <w:t>SARS-</w:t>
      </w:r>
      <w:r>
        <w:rPr>
          <w:i/>
        </w:rPr>
        <w:t>CoV</w:t>
      </w:r>
      <w:r w:rsidRPr="000F75B0">
        <w:rPr>
          <w:i/>
        </w:rPr>
        <w:t>-2 variants of concern (</w:t>
      </w:r>
      <w:r w:rsidRPr="000F75B0">
        <w:rPr>
          <w:rFonts w:cstheme="minorHAnsi"/>
          <w:i/>
        </w:rPr>
        <w:t xml:space="preserve">VOC) </w:t>
      </w:r>
      <w:r w:rsidRPr="000F75B0">
        <w:rPr>
          <w:i/>
        </w:rPr>
        <w:t xml:space="preserve">include genotyped </w:t>
      </w:r>
      <w:r w:rsidRPr="000F75B0">
        <w:rPr>
          <w:rFonts w:cstheme="minorHAnsi"/>
          <w:i/>
        </w:rPr>
        <w:t>wildtype (</w:t>
      </w:r>
      <w:r>
        <w:rPr>
          <w:rFonts w:cstheme="minorHAnsi"/>
          <w:i/>
        </w:rPr>
        <w:t xml:space="preserve">Wuhan (AccuPlex only); </w:t>
      </w:r>
      <w:r w:rsidRPr="000F75B0">
        <w:rPr>
          <w:rFonts w:cstheme="minorHAnsi"/>
          <w:i/>
        </w:rPr>
        <w:t>Wuhan with D614G</w:t>
      </w:r>
      <w:r>
        <w:rPr>
          <w:rFonts w:cstheme="minorHAnsi"/>
          <w:i/>
        </w:rPr>
        <w:t xml:space="preserve"> (respiratory specimens)</w:t>
      </w:r>
      <w:r w:rsidRPr="000F75B0">
        <w:rPr>
          <w:rFonts w:cstheme="minorHAnsi"/>
          <w:i/>
        </w:rPr>
        <w:t>), Alpha, Beta, Gamma (AccuPlex only), Delta and Omicron BA.1</w:t>
      </w:r>
      <w:r>
        <w:rPr>
          <w:rFonts w:cstheme="minorHAnsi"/>
          <w:i/>
        </w:rPr>
        <w:t xml:space="preserve"> </w:t>
      </w:r>
      <w:r w:rsidRPr="000F75B0">
        <w:rPr>
          <w:rFonts w:cstheme="minorHAnsi"/>
          <w:i/>
        </w:rPr>
        <w:t>VOC.</w:t>
      </w:r>
      <w:r w:rsidRPr="000F75B0">
        <w:rPr>
          <w:rFonts w:cs="Calibri"/>
          <w:i/>
        </w:rPr>
        <w:t xml:space="preserve"> </w:t>
      </w:r>
      <w:r>
        <w:rPr>
          <w:rFonts w:cstheme="minorHAnsi"/>
          <w:i/>
        </w:rPr>
        <w:t>Respiratory pathogen positive results are shown in red and negative results are shown in green.</w:t>
      </w:r>
    </w:p>
    <w:p w:rsidR="00BD1EBF" w:rsidRPr="000F75B0" w:rsidRDefault="00BD1EBF" w:rsidP="00BD1EBF">
      <w:pPr>
        <w:rPr>
          <w:rFonts w:cs="Calibri"/>
          <w:i/>
        </w:rPr>
      </w:pPr>
      <w:r w:rsidRPr="000F75B0">
        <w:rPr>
          <w:rFonts w:cstheme="minorHAnsi"/>
          <w:i/>
        </w:rPr>
        <w:t>Gene targets refer to the SARS-</w:t>
      </w:r>
      <w:r>
        <w:rPr>
          <w:rFonts w:cstheme="minorHAnsi"/>
          <w:i/>
        </w:rPr>
        <w:t>CoV</w:t>
      </w:r>
      <w:r w:rsidRPr="000F75B0">
        <w:rPr>
          <w:rFonts w:cstheme="minorHAnsi"/>
          <w:i/>
        </w:rPr>
        <w:t>-2 envelope (E), nucleocapsid 2 (N2), open reading frame 1ab (ORF1ab) and RNA-dependant RNA polymerase (RdRp)</w:t>
      </w:r>
      <w:r>
        <w:rPr>
          <w:rFonts w:cstheme="minorHAnsi"/>
          <w:i/>
        </w:rPr>
        <w:t>, and spike (S)</w:t>
      </w:r>
      <w:r w:rsidRPr="000F75B0">
        <w:rPr>
          <w:rFonts w:cstheme="minorHAnsi"/>
          <w:i/>
        </w:rPr>
        <w:t xml:space="preserve"> genes. </w:t>
      </w:r>
      <w:r>
        <w:rPr>
          <w:rFonts w:cs="Calibri"/>
          <w:i/>
        </w:rPr>
        <w:t>CoV-2 (</w:t>
      </w:r>
      <w:r w:rsidRPr="005B48EB">
        <w:rPr>
          <w:rFonts w:cs="Calibri"/>
          <w:i/>
        </w:rPr>
        <w:t>SARS-</w:t>
      </w:r>
      <w:r>
        <w:rPr>
          <w:rFonts w:cs="Calibri"/>
          <w:i/>
        </w:rPr>
        <w:t>CoV</w:t>
      </w:r>
      <w:r w:rsidRPr="005B48EB">
        <w:rPr>
          <w:rFonts w:cs="Calibri"/>
          <w:i/>
        </w:rPr>
        <w:t>-2</w:t>
      </w:r>
      <w:r>
        <w:rPr>
          <w:rFonts w:cs="Calibri"/>
          <w:i/>
        </w:rPr>
        <w:t>: severe acute respiratory syndrome 2</w:t>
      </w:r>
      <w:r w:rsidRPr="005B48EB">
        <w:rPr>
          <w:rFonts w:cs="Calibri"/>
          <w:i/>
        </w:rPr>
        <w:t xml:space="preserve">; Ct: cycle threshold; cp/mL: copies per millilitre; Flu A1/2: influenza A (targets 1 or 2); Flu B: influenza B; RSV: respiratory syncytial virus; </w:t>
      </w:r>
      <w:r w:rsidRPr="000F75B0">
        <w:rPr>
          <w:rFonts w:cstheme="minorHAnsi"/>
          <w:i/>
        </w:rPr>
        <w:t>SOC: standard of care, SPC: sample processing control; VOC: variants of concern.</w:t>
      </w:r>
    </w:p>
    <w:p w:rsidR="00BD1EBF" w:rsidRDefault="00BD1EBF" w:rsidP="00BD1EBF">
      <w:pPr>
        <w:rPr>
          <w:rFonts w:cstheme="minorHAnsi"/>
        </w:rPr>
      </w:pPr>
      <w:r w:rsidRPr="00447C2D">
        <w:rPr>
          <w:noProof/>
          <w:lang w:val="en-ZA" w:eastAsia="en-ZA"/>
        </w:rPr>
        <w:drawing>
          <wp:inline distT="0" distB="0" distL="0" distR="0" wp14:anchorId="46D638B4" wp14:editId="234A36C5">
            <wp:extent cx="5731510" cy="4208622"/>
            <wp:effectExtent l="0" t="0" r="254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EBF" w:rsidRDefault="00BD1EBF" w:rsidP="00BD1EBF">
      <w:pPr>
        <w:rPr>
          <w:rFonts w:cstheme="minorHAnsi"/>
        </w:rPr>
      </w:pPr>
      <w:r w:rsidRPr="00ED0EF6">
        <w:rPr>
          <w:noProof/>
          <w:lang w:val="en-ZA" w:eastAsia="en-ZA"/>
        </w:rPr>
        <w:lastRenderedPageBreak/>
        <w:drawing>
          <wp:inline distT="0" distB="0" distL="0" distR="0" wp14:anchorId="7123F430" wp14:editId="0B5BC05D">
            <wp:extent cx="5267960" cy="6521481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886" cy="652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EF6">
        <w:rPr>
          <w:noProof/>
          <w:lang w:val="en-ZA" w:eastAsia="en-ZA"/>
        </w:rPr>
        <w:drawing>
          <wp:inline distT="0" distB="0" distL="0" distR="0" wp14:anchorId="59EF6B0D" wp14:editId="50EAC590">
            <wp:extent cx="5268093" cy="2295525"/>
            <wp:effectExtent l="0" t="0" r="889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322" cy="229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83" w:rsidRDefault="007C5C83">
      <w:bookmarkStart w:id="0" w:name="_GoBack"/>
      <w:bookmarkEnd w:id="0"/>
    </w:p>
    <w:sectPr w:rsidR="007C5C83" w:rsidSect="00026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BF"/>
    <w:rsid w:val="000528F2"/>
    <w:rsid w:val="000F10E8"/>
    <w:rsid w:val="00102D51"/>
    <w:rsid w:val="004B2B36"/>
    <w:rsid w:val="005052BC"/>
    <w:rsid w:val="00544A7C"/>
    <w:rsid w:val="005973B2"/>
    <w:rsid w:val="005E36D9"/>
    <w:rsid w:val="007C5C83"/>
    <w:rsid w:val="00866C06"/>
    <w:rsid w:val="00925110"/>
    <w:rsid w:val="00940780"/>
    <w:rsid w:val="00BD1EBF"/>
    <w:rsid w:val="00E446E7"/>
    <w:rsid w:val="00E51E8A"/>
    <w:rsid w:val="00E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3AAD53-5509-4F25-A001-5EB2D405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EB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Noble</dc:creator>
  <cp:keywords/>
  <dc:description/>
  <cp:lastModifiedBy>Lara Noble</cp:lastModifiedBy>
  <cp:revision>1</cp:revision>
  <dcterms:created xsi:type="dcterms:W3CDTF">2022-12-01T14:27:00Z</dcterms:created>
  <dcterms:modified xsi:type="dcterms:W3CDTF">2022-12-01T14:28:00Z</dcterms:modified>
</cp:coreProperties>
</file>