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6160E" w14:textId="77777777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Contents:</w:t>
      </w:r>
    </w:p>
    <w:p w14:paraId="59392274" w14:textId="77777777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EB9048" w14:textId="0FAD34D4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1: Search strategy</w:t>
      </w:r>
    </w:p>
    <w:p w14:paraId="0B0B19B0" w14:textId="0D624BFE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2: Characteristics of included studies</w:t>
      </w:r>
    </w:p>
    <w:p w14:paraId="43E52E68" w14:textId="10712D66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3: Subgroup analyses of cumulative decline in left ventricular ejection fraction (%) over time in cohorts of cancer patients receiving a cumulative anthracycline dose above 300 mg/m2 versus a cumulative anthracycline dose between 200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300 mg/m2. </w:t>
      </w:r>
    </w:p>
    <w:p w14:paraId="4A3231D5" w14:textId="2783C02A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4: Subgroup analyses of cumulative decline in left ventricular ejection fraction (%) over time in cohorts of cancer patients (A) with a baseline LVEF of 65 to 70% (B) with a baseline LVEF of 60 to 65%.</w:t>
      </w:r>
    </w:p>
    <w:p w14:paraId="02AEA15C" w14:textId="5084667B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Subgroup analyses of cumulative decline in left ventricular ejection fraction (%) over time in cohorts of cancer patients excluding studies with at least 10% of cancer patients receiving trastuzumab. </w:t>
      </w:r>
    </w:p>
    <w:p w14:paraId="0070E5E5" w14:textId="2E4A4381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6: Cumulative rise in natriuretic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peptides (standardised mean) over time. </w:t>
      </w:r>
    </w:p>
    <w:p w14:paraId="063040C3" w14:textId="419AF569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Figure S</w:t>
      </w:r>
      <w:r>
        <w:rPr>
          <w:rFonts w:ascii="Times New Roman" w:eastAsia="Times New Roman" w:hAnsi="Times New Roman" w:cs="Times New Roman"/>
          <w:sz w:val="24"/>
          <w:szCs w:val="24"/>
        </w:rPr>
        <w:t>1: Risk of bias assessment.</w:t>
      </w:r>
    </w:p>
    <w:p w14:paraId="043136A7" w14:textId="677D505F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Figure S</w:t>
      </w:r>
      <w:r>
        <w:rPr>
          <w:rFonts w:ascii="Times New Roman" w:eastAsia="Times New Roman" w:hAnsi="Times New Roman" w:cs="Times New Roman"/>
          <w:sz w:val="24"/>
          <w:szCs w:val="24"/>
        </w:rPr>
        <w:t>2: Cumulative rise in natriuretic peptides (standardised mean) over time. Whiskers represent 95% confidence intervals.</w:t>
      </w:r>
    </w:p>
    <w:p w14:paraId="6F0A65C2" w14:textId="77777777" w:rsidR="004839C6" w:rsidRDefault="004839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EEC59B" w14:textId="77777777" w:rsidR="004839C6" w:rsidRDefault="00CE182F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page"/>
      </w:r>
    </w:p>
    <w:p w14:paraId="6F1FC092" w14:textId="63BD46B9" w:rsidR="004839C6" w:rsidRDefault="00CE182F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 Search strategy</w:t>
      </w:r>
    </w:p>
    <w:tbl>
      <w:tblPr>
        <w:tblStyle w:val="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6810"/>
        <w:gridCol w:w="975"/>
      </w:tblGrid>
      <w:tr w:rsidR="004839C6" w14:paraId="47E30FDE" w14:textId="77777777">
        <w:trPr>
          <w:trHeight w:val="405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8538" w14:textId="77777777" w:rsidR="004839C6" w:rsidRDefault="00CE18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Database</w:t>
            </w:r>
          </w:p>
        </w:tc>
        <w:tc>
          <w:tcPr>
            <w:tcW w:w="6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289A4" w14:textId="77777777" w:rsidR="004839C6" w:rsidRDefault="00CE18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Search terms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1951" w14:textId="77777777" w:rsidR="004839C6" w:rsidRDefault="00CE18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Results</w:t>
            </w:r>
          </w:p>
        </w:tc>
      </w:tr>
      <w:tr w:rsidR="004839C6" w14:paraId="23778847" w14:textId="77777777">
        <w:trPr>
          <w:trHeight w:val="1140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908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PubMed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DBC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(anthracycline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anthra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epirubicin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doxorubicin or daunorubicin or trastuzumab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herceptin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and (cardiac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cardiotox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or cardiac dysfunction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lvef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ejection fraction or troponin or creatine kinase or natriuretic peptide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bnp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nt-bnp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str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ess or strain or systolic or diastolic) and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rct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(random* AND (control*)))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B08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1,440</w:t>
            </w:r>
          </w:p>
        </w:tc>
      </w:tr>
      <w:tr w:rsidR="004839C6" w14:paraId="0DB02AA5" w14:textId="77777777">
        <w:trPr>
          <w:trHeight w:val="1875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DAD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EMBASE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F5C2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('anthracycline'/exp OR anthracycline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anthra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 OR '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epirubicin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'/exp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epirubicin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'doxorubicin'/exp OR doxorubicin OR 'daunorubicin'/exp OR daunorubicin OR 'tra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stuzumab'/exp OR trastuzumab OR '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herceptin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'/exp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herceptin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AND ('cardiac'/exp OR cardiac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cardiotox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OR 'cardiac dysfunction'/exp OR 'cardiac dysfunction' OR (('cardiac'/exp OR cardiac) AND dysfunction)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lvef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'ejection fraction'/exp OR 'ejection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fraction' OR (ejection AND fraction) OR 'troponin'/exp OR troponin OR 'creatine kinase'/exp OR 'creatine kinase' OR (('creatine'/exp OR creatine) AND ('kinase'/exp OR kinase)) OR 'natriuretic peptide'/exp OR 'natriuretic peptide' OR (natriuretic AND ('pept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ide'/exp OR peptide))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bnp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'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bnp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' OR 'stress'/exp OR stress OR 'strain'/exp OR strain OR systolic OR diastolic) AND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rct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(random* AND control*))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E2C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3,514</w:t>
            </w:r>
          </w:p>
        </w:tc>
      </w:tr>
      <w:tr w:rsidR="004839C6" w14:paraId="57AAE457" w14:textId="77777777"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B0C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CENTRAL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A2B3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 all fields: (anthracycline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anthra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epirubicin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doxorubicin or daunorubicin or trastuzumab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herceptin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and (cardiac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cardiotox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or cardiac dysfunction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lvef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ejection fraction or troponin or creatine kinase or natriuretic peptide 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bnp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nt-bnp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stress or strain or systolic or diastolic) and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rct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(random* AND (control*)))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B8E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1,072</w:t>
            </w:r>
          </w:p>
        </w:tc>
      </w:tr>
    </w:tbl>
    <w:p w14:paraId="5206B6B2" w14:textId="77777777" w:rsidR="004839C6" w:rsidRDefault="00CE182F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69BA361" w14:textId="77777777" w:rsidR="004839C6" w:rsidRDefault="004839C6">
      <w:pPr>
        <w:rPr>
          <w:rFonts w:ascii="Times New Roman" w:eastAsia="Times New Roman" w:hAnsi="Times New Roman" w:cs="Times New Roman"/>
        </w:rPr>
      </w:pPr>
    </w:p>
    <w:p w14:paraId="7BD79C79" w14:textId="77777777" w:rsidR="004839C6" w:rsidRDefault="00CE182F">
      <w:pPr>
        <w:rPr>
          <w:rFonts w:ascii="Times New Roman" w:eastAsia="Times New Roman" w:hAnsi="Times New Roman" w:cs="Times New Roman"/>
        </w:rPr>
      </w:pPr>
      <w:r>
        <w:br w:type="page"/>
      </w:r>
    </w:p>
    <w:p w14:paraId="199ABECD" w14:textId="4560B599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2: Characteristics of included studies</w:t>
      </w:r>
    </w:p>
    <w:p w14:paraId="6096873A" w14:textId="77777777" w:rsidR="004839C6" w:rsidRDefault="004839C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2915" w:type="dxa"/>
        <w:tblLayout w:type="fixed"/>
        <w:tblLook w:val="0600" w:firstRow="0" w:lastRow="0" w:firstColumn="0" w:lastColumn="0" w:noHBand="1" w:noVBand="1"/>
      </w:tblPr>
      <w:tblGrid>
        <w:gridCol w:w="1290"/>
        <w:gridCol w:w="1125"/>
        <w:gridCol w:w="1500"/>
        <w:gridCol w:w="1500"/>
        <w:gridCol w:w="1500"/>
        <w:gridCol w:w="1500"/>
        <w:gridCol w:w="1500"/>
        <w:gridCol w:w="1500"/>
        <w:gridCol w:w="1500"/>
      </w:tblGrid>
      <w:tr w:rsidR="004839C6" w14:paraId="22C06E40" w14:textId="77777777">
        <w:trPr>
          <w:trHeight w:val="78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CEA439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Study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EE49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546E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n, patients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F07E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Gender (% male)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E206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Mean age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5DC4D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Cancer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55598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Anthracyclines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764D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Baseline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mean LVEF (%)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C4175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Duration of follow-up (Days)</w:t>
            </w:r>
          </w:p>
        </w:tc>
      </w:tr>
      <w:tr w:rsidR="004839C6" w14:paraId="5C6AEF83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25A9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Lee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69A4A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D653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FE53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883ADB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48.5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6A3E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B6FB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C8ED2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3E19A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4839C6" w14:paraId="3EB092AA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3583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D32B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E86E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ABE5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3CDD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C959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3653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Epirubicin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F0B5B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37F1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4839C6" w14:paraId="0712D63D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76BC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Avila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DCFD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4A2C5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3CDE9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4F485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75CF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6596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FBC6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C617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839C6" w14:paraId="34E6AE5F" w14:textId="77777777">
        <w:trPr>
          <w:trHeight w:val="54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19FC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Bosch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A6E6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B382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6AB0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C0A7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AAC97B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Haematological cancers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0416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9344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62.59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856C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</w:tr>
      <w:tr w:rsidR="004839C6" w14:paraId="28AE2BF2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C395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Boekhout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EFCB3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53E14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775DB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12A74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65A1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6AF5CE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4A45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0B86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</w:tr>
      <w:tr w:rsidR="004839C6" w14:paraId="540D750C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89A1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Elitok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B25A9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0BA0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DA57E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F28B6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B6E0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7D694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8FF12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22B1D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839C6" w14:paraId="111A82FC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0357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Nabati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1EC8A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39224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A5E1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9AC7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95B7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5E99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BE78F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34011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839C6" w14:paraId="40BB5585" w14:textId="77777777">
        <w:trPr>
          <w:trHeight w:val="124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FB6CB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Acar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45AE4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FD22B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E807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3C5C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6332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Non-Hodgkin's lymphoma, multiple myeloma,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leukemia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B49E2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 or idarubicin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33EB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62.9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9CD7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839C6" w14:paraId="5EA09D21" w14:textId="77777777">
        <w:trPr>
          <w:trHeight w:val="54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CB79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Kalay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ACFC3E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55BA4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7206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2487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A2B02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Breast, lymphomas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4DC25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Doxorubicin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epirubicin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251DB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69.7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F3020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839C6" w14:paraId="0E5C1FC9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8E0B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Georgakopoulos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2A62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BEFF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30D3FB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11F7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49.1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03B6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Lymphomas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3698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83759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67.6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42379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4839C6" w14:paraId="14ED6FB6" w14:textId="77777777">
        <w:trPr>
          <w:trHeight w:val="54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3C19C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Jhorawat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5537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EC46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D29A8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7E524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28557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Haematological cancers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2F1D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3E55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67.56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E25BE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839C6" w14:paraId="4A8CC0A7" w14:textId="77777777">
        <w:trPr>
          <w:trHeight w:val="54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3601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Salehi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9934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373F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3AF1B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A16E6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47BB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Breast, lymphomas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A2A3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Doxorubicin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epirubicin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15B0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58.56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F56A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4839C6" w14:paraId="5A4D9572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79B0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Dessi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3965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B5AE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DC0F5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453CE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DF13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Various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A89A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Epirubicin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026A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8DEF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4839C6" w14:paraId="120B9721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B24B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Livi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C1BFB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A392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EEBC19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2D064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166D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3302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A3CA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5A44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4839C6" w14:paraId="1CA97745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178F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Janbabai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AB3D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1E83E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761B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CCFD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3D8E6B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Various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8D849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5BB3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59.61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C767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839C6" w14:paraId="0EAE7A53" w14:textId="77777777">
        <w:trPr>
          <w:trHeight w:val="78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5142D9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Cardinale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E3BD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9E1F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DE80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AB8E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4020E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Breast, haematological cancers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FBD4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5C75A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A57F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4839C6" w14:paraId="65C42652" w14:textId="77777777">
        <w:trPr>
          <w:trHeight w:val="54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978DE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Abuosa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BC94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4C9D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0D17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7FB1B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0C4BE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Breast, lymphomas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18870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05DB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176D2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839C6" w14:paraId="2536B4A3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F02D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Cochera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1DA16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64424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0CA6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0D90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21FF8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5147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000AEE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0082E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4839C6" w14:paraId="7892CED2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BCA89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C2E0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E8A7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332C2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32D3F4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55.11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9F90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D45784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Epirubicin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E3D1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A88E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4839C6" w14:paraId="05AE77F4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15446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Slowik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CFAE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25C9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85E8B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C82C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0DF4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32BDB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44F4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202B4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</w:tr>
      <w:tr w:rsidR="004839C6" w14:paraId="7CEF39F8" w14:textId="77777777">
        <w:trPr>
          <w:trHeight w:val="54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C86D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Hundley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D864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41C2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96C1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3CF3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49.4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40974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Breast, lymphomas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8E1E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FF2399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585E9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</w:tr>
      <w:tr w:rsidR="004839C6" w14:paraId="1133AFDA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FE8BE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Esfandbod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0681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4F9A4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9E70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0BCA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46.2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1321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CBB92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8BFA38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B0E63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4839C6" w14:paraId="6141D7AF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EE076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Wihandono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EBFA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B3D3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D82ED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9A900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2535F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55F0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BCF9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775D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4839C6" w14:paraId="38FE61B2" w14:textId="77777777">
        <w:trPr>
          <w:trHeight w:val="54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FC2F1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Farahani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7490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8F91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69C57F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CA6BA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FFF2B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3CDBE1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Doxorubicin or idarubicin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C169C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54.93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C50A4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839C6" w14:paraId="1A658853" w14:textId="7777777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F6B36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Cadeddu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CF957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65BAA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77986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FDF1AE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D7E8D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Various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C8EA2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Epirubicin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8CB85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49219" w14:textId="77777777" w:rsidR="004839C6" w:rsidRDefault="00CE1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14:paraId="442B9751" w14:textId="77777777" w:rsidR="004839C6" w:rsidRDefault="004839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58DCFC" w14:textId="77777777" w:rsidR="004839C6" w:rsidRDefault="004839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22923B" w14:textId="77777777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4509D60" w14:textId="32F2C95A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3: Subgroup analyses of cumulative decline in left ventricular ejection fraction (%) over time in cohorts of cancer patients receiving a cumulative anthracycline dose above 300 mg/m2 versus a cumulative anthracycline dose between 200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300 mg/m2. Abbreviations: k, number of studies; CI, confidence interval; n, number of patients.</w:t>
      </w:r>
    </w:p>
    <w:tbl>
      <w:tblPr>
        <w:tblStyle w:val="a1"/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510"/>
        <w:gridCol w:w="840"/>
        <w:gridCol w:w="945"/>
        <w:gridCol w:w="885"/>
        <w:gridCol w:w="615"/>
        <w:gridCol w:w="450"/>
        <w:gridCol w:w="840"/>
        <w:gridCol w:w="840"/>
        <w:gridCol w:w="900"/>
        <w:gridCol w:w="615"/>
      </w:tblGrid>
      <w:tr w:rsidR="004839C6" w14:paraId="38A6B09E" w14:textId="77777777">
        <w:trPr>
          <w:trHeight w:val="42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251B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3A7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Cohorts with CAD &gt;300 mg/m2</w:t>
            </w:r>
          </w:p>
        </w:tc>
        <w:tc>
          <w:tcPr>
            <w:tcW w:w="3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0931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Cohorts with CAD 200-300 mg/m2</w:t>
            </w:r>
          </w:p>
        </w:tc>
      </w:tr>
      <w:tr w:rsidR="004839C6" w14:paraId="2C317A3C" w14:textId="77777777">
        <w:trPr>
          <w:trHeight w:val="63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2752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Time (days)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B47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9FF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31D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Lower CI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77F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Upper CI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4738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E79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646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97C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Lower CI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C20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Upper CI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294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4839C6" w14:paraId="454028D8" w14:textId="77777777">
        <w:trPr>
          <w:trHeight w:val="4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B29F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A35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3C6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6B03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0.457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CB3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3.542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A5D9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193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FEA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95A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FB1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2EC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839C6" w14:paraId="55D0891A" w14:textId="77777777">
        <w:trPr>
          <w:trHeight w:val="4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AD0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A99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900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6310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-1.352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E25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1.352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D73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184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2BBA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-2.378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AC1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-5.578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DD1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0.8217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CDB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4839C6" w14:paraId="2BC5CDD1" w14:textId="77777777">
        <w:trPr>
          <w:trHeight w:val="4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823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39C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BA4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-3.799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136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-11.247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FED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3.648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211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78F4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F7BE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-2.335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1AEE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-5.633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A72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0.9623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CC88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4839C6" w14:paraId="6D21C5DC" w14:textId="77777777">
        <w:trPr>
          <w:trHeight w:val="4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9E8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2F9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49D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-2.691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929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-5.628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DB1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0.246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5BD3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299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953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1EC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751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A64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839C6" w14:paraId="52809A67" w14:textId="77777777">
        <w:trPr>
          <w:trHeight w:val="4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081A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EF4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E59C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-3.142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FED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-5.715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512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-0.568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1C5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59FD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80E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EAB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4F8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F0D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839C6" w14:paraId="50B748F2" w14:textId="77777777">
        <w:trPr>
          <w:trHeight w:val="4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53C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1A5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0FF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-6.240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663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-9.920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573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-2.559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BFA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A3F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1D7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-3.711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E13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-5.495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521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-1.928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E75B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</w:tr>
      <w:tr w:rsidR="004839C6" w14:paraId="7E22DC92" w14:textId="77777777">
        <w:trPr>
          <w:trHeight w:val="4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46B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42D1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2EF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-6.603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E730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-10.507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D80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-2.699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3AA7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6A1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3D3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8264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3DF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608F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839C6" w14:paraId="52030158" w14:textId="77777777">
        <w:trPr>
          <w:trHeight w:val="4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4BC0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730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2359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-6.504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091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-10.487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EA1A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-2.521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3A4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512A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895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5FD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8C6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285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839C6" w14:paraId="3A59E614" w14:textId="77777777">
        <w:trPr>
          <w:trHeight w:val="4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7D3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5E3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C5B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A24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120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84BA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B0A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756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-3.513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7A3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-5.238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21C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-1.789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519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</w:tr>
      <w:tr w:rsidR="004839C6" w14:paraId="014F9A0A" w14:textId="77777777">
        <w:trPr>
          <w:trHeight w:val="4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524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540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2C7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727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-6.708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3EC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-10.542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784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-2.874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54D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D12A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192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417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561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28C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839C6" w14:paraId="5E0FEEB4" w14:textId="77777777">
        <w:trPr>
          <w:trHeight w:val="4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51E2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20D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3EF7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77E8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EA8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80A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D511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078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-3.358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177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-4.343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3245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-2.374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718D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153</w:t>
            </w:r>
          </w:p>
        </w:tc>
      </w:tr>
    </w:tbl>
    <w:p w14:paraId="244554FF" w14:textId="77777777" w:rsidR="004839C6" w:rsidRDefault="004839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DA79CE" w14:textId="77777777" w:rsidR="004839C6" w:rsidRDefault="00CE182F">
      <w:pPr>
        <w:rPr>
          <w:rFonts w:ascii="Times New Roman" w:eastAsia="Times New Roman" w:hAnsi="Times New Roman" w:cs="Times New Roman"/>
        </w:rPr>
      </w:pPr>
      <w:r>
        <w:br w:type="page"/>
      </w:r>
    </w:p>
    <w:p w14:paraId="627F8C08" w14:textId="1133B730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4: Subgroup analyses of cumulative decline in left ventricular ejection fraction (%) over time in cohorts of cancer patients (A) with a baseline LVEF of 65 to 70% (B) with a baseline LVEF of 60 to 65%. Abbreviations: k, number of studie</w:t>
      </w:r>
      <w:r>
        <w:rPr>
          <w:rFonts w:ascii="Times New Roman" w:eastAsia="Times New Roman" w:hAnsi="Times New Roman" w:cs="Times New Roman"/>
          <w:sz w:val="24"/>
          <w:szCs w:val="24"/>
        </w:rPr>
        <w:t>s; CI, confidence interval; n, number of patients.</w:t>
      </w:r>
    </w:p>
    <w:tbl>
      <w:tblPr>
        <w:tblStyle w:val="a2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8"/>
        <w:gridCol w:w="1254"/>
        <w:gridCol w:w="1633"/>
        <w:gridCol w:w="1808"/>
        <w:gridCol w:w="1545"/>
        <w:gridCol w:w="1487"/>
      </w:tblGrid>
      <w:tr w:rsidR="004839C6" w14:paraId="0D77F756" w14:textId="77777777">
        <w:trPr>
          <w:trHeight w:val="500"/>
        </w:trPr>
        <w:tc>
          <w:tcPr>
            <w:tcW w:w="5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2BF19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A: Subgroup analysis of studies with baseline LVEF 65 to 70%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DFE9CB" w14:textId="77777777" w:rsidR="004839C6" w:rsidRDefault="0048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191CEF" w14:textId="77777777" w:rsidR="004839C6" w:rsidRDefault="0048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4839C6" w14:paraId="50CA81FA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58511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Time (Days)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2CD28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63F3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129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Lower CI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952F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Upper CI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00A51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4839C6" w14:paraId="289FB7EB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E9421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9A3AC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CD17B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0.949404762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13AF4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-1.008048981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37406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2.906858505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AEAFE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4839C6" w14:paraId="541C46D0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5F7B4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09228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7E05F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-0.250495486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85AE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-0.99088429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843F4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0.489893319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7BC40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4839C6" w14:paraId="2EB224D9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D5869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98E6F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E217C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-0.196770938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B6288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-0.954200274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3D554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0.560658397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FC576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4839C6" w14:paraId="7A4796BA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3C5A2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5C0C7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564FA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-1.415413053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3B7DA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-3.883936479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507FC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1.053110373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41F45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4839C6" w14:paraId="50E4C9E2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6E57B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27713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2F99E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-5.052824098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3133D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-10.29468464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9E02D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0.189036445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E0B0A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4839C6" w14:paraId="4983D698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21C22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23722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DFC77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-4.310041025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F3228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-8.959094917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7F6A4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0.339012866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1D279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</w:tc>
      </w:tr>
      <w:tr w:rsidR="004839C6" w14:paraId="6ABF1202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CC604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9701F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32A5E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-4.908847329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13C55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-9.102819917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878C4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-0.714874741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1E480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184</w:t>
            </w:r>
          </w:p>
        </w:tc>
      </w:tr>
      <w:tr w:rsidR="004839C6" w14:paraId="1C232400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22B72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D970F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CFA21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-5.161042087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8A884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-9.180409349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9AD48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-1.141674825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D8E70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184</w:t>
            </w:r>
          </w:p>
        </w:tc>
      </w:tr>
      <w:tr w:rsidR="004839C6" w14:paraId="456E7007" w14:textId="77777777">
        <w:trPr>
          <w:trHeight w:val="500"/>
        </w:trPr>
        <w:tc>
          <w:tcPr>
            <w:tcW w:w="59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28D98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B: Subgroup analysis of studies with baseline LVEF 60 to 65%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2E3154" w14:textId="77777777" w:rsidR="004839C6" w:rsidRDefault="0048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272976" w14:textId="77777777" w:rsidR="004839C6" w:rsidRDefault="0048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4839C6" w14:paraId="0E3FF8E0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CCA66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Time (Days)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19239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77E6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9C6E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Lower CI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8BA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Upper CI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4B13B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4839C6" w14:paraId="4D9CA6B9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3B4EF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5220C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C0E04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-3.96666667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68665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-4.601371777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2B2F7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-3.331961563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C9891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4839C6" w14:paraId="286A78FB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B4D49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4D307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4A717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-5.730447567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EEFF4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-9.289539721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C3161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-2.171355412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34248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</w:tr>
      <w:tr w:rsidR="004839C6" w14:paraId="00B85CBF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B00D8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03AD7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2180C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-3.20508042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55F2A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-6.504861931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4B293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0.09470109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790B6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171</w:t>
            </w:r>
          </w:p>
        </w:tc>
      </w:tr>
      <w:tr w:rsidR="004839C6" w14:paraId="14A506CF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CAC07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45533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974C9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-4.297650721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60FE7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-6.785509221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0EE00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-1.809792221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B4C98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345</w:t>
            </w:r>
          </w:p>
        </w:tc>
      </w:tr>
      <w:tr w:rsidR="004839C6" w14:paraId="78998A33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02EBD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1EA39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76EE2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-4.691378247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9B831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-7.678009813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02092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-1.70474668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256B7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343</w:t>
            </w:r>
          </w:p>
        </w:tc>
      </w:tr>
      <w:tr w:rsidR="004839C6" w14:paraId="2ABDA408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57C70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7B452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92C2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-4.634908361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BEDFF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-7.657462954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A2780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-1.612353767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E4271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343</w:t>
            </w:r>
          </w:p>
        </w:tc>
      </w:tr>
      <w:tr w:rsidR="004839C6" w14:paraId="537D5848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4AA3B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788BE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9B517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-4.566757609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911F8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-7.599097251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72EA4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-1.534417966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91E7F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343</w:t>
            </w:r>
          </w:p>
        </w:tc>
      </w:tr>
      <w:tr w:rsidR="004839C6" w14:paraId="3F8341E5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B0A2A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5D2BC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661B5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-4.433753982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3461A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-7.151800009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9222B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-1.715707955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4AE6C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380</w:t>
            </w:r>
          </w:p>
        </w:tc>
      </w:tr>
      <w:tr w:rsidR="004839C6" w14:paraId="7ADF71E5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83C87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AEEBC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98FE8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-4.324949777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6844F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-6.782451741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2AE17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-1.867447813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1795E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520</w:t>
            </w:r>
          </w:p>
        </w:tc>
      </w:tr>
    </w:tbl>
    <w:p w14:paraId="6921655C" w14:textId="77777777" w:rsidR="004839C6" w:rsidRDefault="004839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3A6E56" w14:textId="77777777" w:rsidR="004839C6" w:rsidRDefault="004839C6">
      <w:pPr>
        <w:rPr>
          <w:rFonts w:ascii="Times New Roman" w:eastAsia="Times New Roman" w:hAnsi="Times New Roman" w:cs="Times New Roman"/>
        </w:rPr>
      </w:pPr>
    </w:p>
    <w:p w14:paraId="79A7B301" w14:textId="77777777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18B1E6E" w14:textId="1F50562A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5: Subgroup analyses of cumulative decline in left ventricular ejection fraction (%) over time in cohorts of cancer patients excluding studies with at least 10% of cancer patients receiving trastuzumab. Abbreviations: k, number of studi</w:t>
      </w:r>
      <w:r>
        <w:rPr>
          <w:rFonts w:ascii="Times New Roman" w:eastAsia="Times New Roman" w:hAnsi="Times New Roman" w:cs="Times New Roman"/>
          <w:sz w:val="24"/>
          <w:szCs w:val="24"/>
        </w:rPr>
        <w:t>es; CI, confidence interval; n, number of patients.</w:t>
      </w:r>
    </w:p>
    <w:tbl>
      <w:tblPr>
        <w:tblStyle w:val="a3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8"/>
        <w:gridCol w:w="1254"/>
        <w:gridCol w:w="1633"/>
        <w:gridCol w:w="1808"/>
        <w:gridCol w:w="1545"/>
        <w:gridCol w:w="1487"/>
      </w:tblGrid>
      <w:tr w:rsidR="004839C6" w14:paraId="3810885D" w14:textId="77777777">
        <w:trPr>
          <w:trHeight w:val="500"/>
        </w:trPr>
        <w:tc>
          <w:tcPr>
            <w:tcW w:w="753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1B3F8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Analysis of LVEF excluding studies with &gt;10% patients receiving trastuzumab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61B2AD" w14:textId="77777777" w:rsidR="004839C6" w:rsidRDefault="004839C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839C6" w14:paraId="3C0A0710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4C38B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Time (Days)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29AC8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EF2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3D6D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Lower CI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884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Upper CI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568A7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4839C6" w14:paraId="0B42C933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BDCDD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8FD4C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E2BE4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0.949404762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AB219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-1.008048981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341EE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2.906858505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92729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4839C6" w14:paraId="2A86F73B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2D61C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0DB8C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75C8A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-1.229147886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9FE19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-3.160625386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9E7B2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0.702329614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E684F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</w:tr>
      <w:tr w:rsidR="004839C6" w14:paraId="09EAB2DE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C7589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9D8D1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3B749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-1.687277745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F4A3C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-3.88180335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3C5B8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0.507247859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90B13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224</w:t>
            </w:r>
          </w:p>
        </w:tc>
      </w:tr>
      <w:tr w:rsidR="004839C6" w14:paraId="7AEEFC42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DCB11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835D6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A4322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-1.769694434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240EC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-3.437833119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57CCA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-0.10155575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51D1E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</w:t>
            </w:r>
          </w:p>
        </w:tc>
      </w:tr>
      <w:tr w:rsidR="004839C6" w14:paraId="516621D6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5072A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4B421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343D6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-2.079387293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23B33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-3.720336488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9E296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-0.438438099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A8378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341</w:t>
            </w:r>
          </w:p>
        </w:tc>
      </w:tr>
      <w:tr w:rsidR="004839C6" w14:paraId="68EE986C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2CDDC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45806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5C9A9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-4.720534537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A4114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-7.054574792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38FE3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-2.386494282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7D107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551</w:t>
            </w:r>
          </w:p>
        </w:tc>
      </w:tr>
      <w:tr w:rsidR="004839C6" w14:paraId="298F9623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5A619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5ECF7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49305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-4.934523054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D050F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-7.398575287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BF325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-2.47047082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FB94F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549</w:t>
            </w:r>
          </w:p>
        </w:tc>
      </w:tr>
      <w:tr w:rsidR="004839C6" w14:paraId="795C4163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7F899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CE4DA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85094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-4.702005908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C1E94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-7.080384254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1FCFC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-2.323627563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7367A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589</w:t>
            </w:r>
          </w:p>
        </w:tc>
      </w:tr>
      <w:tr w:rsidR="004839C6" w14:paraId="168A2FC4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457D5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E6F8C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E2D9A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-4.890950966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C4190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-7.19181087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021BE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-2.590091062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F65E3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607</w:t>
            </w:r>
          </w:p>
        </w:tc>
      </w:tr>
      <w:tr w:rsidR="004839C6" w14:paraId="1B6F2AC5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57315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0DC1B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CD1F6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-4.992631175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3BC7A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-7.248651301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66685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-2.736611049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BCDCC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607</w:t>
            </w:r>
          </w:p>
        </w:tc>
      </w:tr>
      <w:tr w:rsidR="004839C6" w14:paraId="0CCCF0A8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C884F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A0959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97E11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-4.906991893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A2959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-7.055323215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513C6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-2.758660571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8671E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644</w:t>
            </w:r>
          </w:p>
        </w:tc>
      </w:tr>
      <w:tr w:rsidR="004839C6" w14:paraId="6D4C9D05" w14:textId="77777777">
        <w:trPr>
          <w:trHeight w:val="50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391DE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3DA5C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0C875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-4.829087089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B2327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-6.877905291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45C4E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-2.780268887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9EF5E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784</w:t>
            </w:r>
          </w:p>
        </w:tc>
      </w:tr>
    </w:tbl>
    <w:p w14:paraId="2F30BD8F" w14:textId="77777777" w:rsidR="004839C6" w:rsidRDefault="004839C6">
      <w:pPr>
        <w:rPr>
          <w:rFonts w:ascii="Times New Roman" w:eastAsia="Times New Roman" w:hAnsi="Times New Roman" w:cs="Times New Roman"/>
        </w:rPr>
      </w:pPr>
    </w:p>
    <w:p w14:paraId="7BE4D5D0" w14:textId="77777777" w:rsidR="004839C6" w:rsidRDefault="00CE182F">
      <w:pPr>
        <w:rPr>
          <w:rFonts w:ascii="Times New Roman" w:eastAsia="Times New Roman" w:hAnsi="Times New Roman" w:cs="Times New Roman"/>
        </w:rPr>
      </w:pPr>
      <w:r>
        <w:br w:type="page"/>
      </w:r>
    </w:p>
    <w:p w14:paraId="14EB759D" w14:textId="52E48380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Table S</w:t>
      </w:r>
      <w:r>
        <w:rPr>
          <w:rFonts w:ascii="Times New Roman" w:eastAsia="Times New Roman" w:hAnsi="Times New Roman" w:cs="Times New Roman"/>
          <w:sz w:val="24"/>
          <w:szCs w:val="24"/>
        </w:rPr>
        <w:t>6: Cumulative rise in natriuretic peptides (standardised mean) over time. Abbreviations: k, number of studies; CI, confidence interval; n, number of patients.</w:t>
      </w:r>
    </w:p>
    <w:tbl>
      <w:tblPr>
        <w:tblStyle w:val="a4"/>
        <w:tblW w:w="9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1385"/>
        <w:gridCol w:w="2096"/>
        <w:gridCol w:w="1815"/>
        <w:gridCol w:w="1980"/>
        <w:gridCol w:w="675"/>
      </w:tblGrid>
      <w:tr w:rsidR="004839C6" w14:paraId="63F0FC8D" w14:textId="77777777">
        <w:trPr>
          <w:trHeight w:val="485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D4F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Time (days)</w:t>
            </w: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B64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C208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Mean change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9C21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Lower CI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231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Upper CI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C79D7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4839C6" w14:paraId="3CDB08B3" w14:textId="77777777">
        <w:trPr>
          <w:trHeight w:val="485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15A61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914CF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41A72C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B712E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-1.636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5E2D6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005C20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4839C6" w14:paraId="6EA52D08" w14:textId="77777777">
        <w:trPr>
          <w:trHeight w:val="485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E9830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54B91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4DE33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1203A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23F01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BF9AD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4839C6" w14:paraId="266459AD" w14:textId="77777777">
        <w:trPr>
          <w:trHeight w:val="485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BD8BC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A9606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E5732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800161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-2.710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C1A80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57DA7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4839C6" w14:paraId="22D41C5B" w14:textId="77777777">
        <w:trPr>
          <w:trHeight w:val="485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D10AE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9C1D9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2792B3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33D85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-3.710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001AA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-0.289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0BAC0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4839C6" w14:paraId="119E0897" w14:textId="77777777">
        <w:trPr>
          <w:trHeight w:val="485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509A4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3BCA7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D24EC8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25208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-14.519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5EAF85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30.749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80432D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4839C6" w14:paraId="36769947" w14:textId="77777777">
        <w:trPr>
          <w:trHeight w:val="485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BC4A44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7A027F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BE9C4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25.299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7E16F9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-10.014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443DBA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60.613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00D84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162</w:t>
            </w:r>
          </w:p>
        </w:tc>
      </w:tr>
      <w:tr w:rsidR="004839C6" w14:paraId="5FC6691F" w14:textId="77777777">
        <w:trPr>
          <w:trHeight w:val="485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E2FF12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606447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F3D2AE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22.135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E643B6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C0898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41.887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69469B" w14:textId="77777777" w:rsidR="004839C6" w:rsidRDefault="00CE18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284</w:t>
            </w:r>
          </w:p>
        </w:tc>
      </w:tr>
    </w:tbl>
    <w:p w14:paraId="59BBA8AC" w14:textId="77777777" w:rsidR="004839C6" w:rsidRDefault="004839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42A33B" w14:textId="77777777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7CD29F" w14:textId="77777777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1A8DC79" w14:textId="7240F2FB" w:rsidR="004839C6" w:rsidRDefault="00CE18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Figure S</w:t>
      </w:r>
      <w:r>
        <w:rPr>
          <w:rFonts w:ascii="Times New Roman" w:eastAsia="Times New Roman" w:hAnsi="Times New Roman" w:cs="Times New Roman"/>
        </w:rPr>
        <w:t>1: Risk of bias assessment.</w:t>
      </w:r>
    </w:p>
    <w:p w14:paraId="761F0F6E" w14:textId="77777777" w:rsidR="004839C6" w:rsidRDefault="00CE18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114300" distB="114300" distL="114300" distR="114300" wp14:anchorId="1EF61456" wp14:editId="6176EE92">
            <wp:extent cx="5731200" cy="79629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96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209FEA5F" w14:textId="333B8C52" w:rsidR="004839C6" w:rsidRDefault="00CE18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Figure S</w:t>
      </w:r>
      <w:r>
        <w:rPr>
          <w:rFonts w:ascii="Times New Roman" w:eastAsia="Times New Roman" w:hAnsi="Times New Roman" w:cs="Times New Roman"/>
          <w:sz w:val="24"/>
          <w:szCs w:val="24"/>
        </w:rPr>
        <w:t>2: Cumulative rise in natriuretic peptides (standardised mean) over time. Whiskers represent 95% confidence intervals.</w:t>
      </w:r>
    </w:p>
    <w:p w14:paraId="31EEF848" w14:textId="77777777" w:rsidR="004839C6" w:rsidRDefault="00CE18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2AAB543F" wp14:editId="09CBBC5F">
            <wp:extent cx="5731200" cy="32893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8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37B7BDB8" w14:textId="77777777" w:rsidR="004839C6" w:rsidRDefault="004839C6">
      <w:pPr>
        <w:rPr>
          <w:rFonts w:ascii="Times New Roman" w:eastAsia="Times New Roman" w:hAnsi="Times New Roman" w:cs="Times New Roman"/>
        </w:rPr>
      </w:pPr>
    </w:p>
    <w:sectPr w:rsidR="004839C6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C6"/>
    <w:rsid w:val="004839C6"/>
    <w:rsid w:val="00C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BD7B3"/>
  <w15:docId w15:val="{64641E22-7B2E-A948-9927-AE2B82D1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Ainsley Ryan Lee Yan Bin</cp:lastModifiedBy>
  <cp:revision>2</cp:revision>
  <dcterms:created xsi:type="dcterms:W3CDTF">2022-12-14T03:14:00Z</dcterms:created>
  <dcterms:modified xsi:type="dcterms:W3CDTF">2022-12-14T03:15:00Z</dcterms:modified>
</cp:coreProperties>
</file>