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BB5B" w14:textId="77777777" w:rsidR="00BC4212" w:rsidRDefault="00BC4212" w:rsidP="00BC4212">
      <w:pPr>
        <w:pStyle w:val="Heading1"/>
        <w:numPr>
          <w:ilvl w:val="0"/>
          <w:numId w:val="1"/>
        </w:numPr>
        <w:tabs>
          <w:tab w:val="num" w:pos="360"/>
        </w:tabs>
        <w:ind w:left="720" w:hanging="720"/>
      </w:pPr>
      <w:r>
        <w:t>Supplementary Tables and Figures</w:t>
      </w:r>
    </w:p>
    <w:p w14:paraId="5C616EAB" w14:textId="77777777" w:rsidR="00BC4212" w:rsidRDefault="00BC4212" w:rsidP="00BC4212">
      <w:pPr>
        <w:pStyle w:val="Caption"/>
      </w:pPr>
      <w:r>
        <w:t>Table S</w:t>
      </w:r>
      <w:r>
        <w:fldChar w:fldCharType="begin"/>
      </w:r>
      <w:r>
        <w:instrText>SEQ Table_S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FD50A3">
        <w:rPr>
          <w:b w:val="0"/>
          <w:bCs w:val="0"/>
        </w:rPr>
        <w:t>Demographic characteristics of patients prescribed non-repeat antibiotics</w:t>
      </w:r>
    </w:p>
    <w:tbl>
      <w:tblPr>
        <w:tblStyle w:val="PlainTable1"/>
        <w:tblW w:w="5153" w:type="pct"/>
        <w:tblLook w:val="0420" w:firstRow="1" w:lastRow="0" w:firstColumn="0" w:lastColumn="0" w:noHBand="0" w:noVBand="1"/>
      </w:tblPr>
      <w:tblGrid>
        <w:gridCol w:w="2257"/>
        <w:gridCol w:w="2067"/>
        <w:gridCol w:w="1906"/>
        <w:gridCol w:w="1455"/>
        <w:gridCol w:w="1880"/>
        <w:gridCol w:w="2191"/>
        <w:gridCol w:w="1455"/>
        <w:gridCol w:w="1164"/>
      </w:tblGrid>
      <w:tr w:rsidR="00BC4212" w:rsidRPr="00CD43FE" w14:paraId="33461020" w14:textId="77777777" w:rsidTr="00C91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20DF8372" w14:textId="77777777" w:rsidR="00BC4212" w:rsidRPr="00D56E0C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Cs w:val="0"/>
                <w:sz w:val="20"/>
                <w:szCs w:val="20"/>
              </w:rPr>
            </w:pPr>
            <w:r w:rsidRPr="00D56E0C">
              <w:rPr>
                <w:bCs w:val="0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888" w:type="pct"/>
            <w:gridSpan w:val="3"/>
          </w:tcPr>
          <w:p w14:paraId="39C2606A" w14:textId="77777777" w:rsidR="00BC4212" w:rsidRPr="00D56E0C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640BF">
              <w:rPr>
                <w:bCs w:val="0"/>
                <w:color w:val="000000"/>
                <w:sz w:val="20"/>
                <w:szCs w:val="20"/>
              </w:rPr>
              <w:t>Jan</w:t>
            </w:r>
            <w:r>
              <w:rPr>
                <w:bCs w:val="0"/>
                <w:color w:val="000000"/>
                <w:sz w:val="20"/>
                <w:szCs w:val="20"/>
              </w:rPr>
              <w:t>uary</w:t>
            </w:r>
            <w:r w:rsidRPr="003640BF"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D56E0C">
              <w:rPr>
                <w:bCs w:val="0"/>
                <w:color w:val="000000"/>
                <w:sz w:val="20"/>
                <w:szCs w:val="20"/>
              </w:rPr>
              <w:t>2020 (pre-pandemic) cohort</w:t>
            </w:r>
          </w:p>
        </w:tc>
        <w:tc>
          <w:tcPr>
            <w:tcW w:w="2327" w:type="pct"/>
            <w:gridSpan w:val="4"/>
          </w:tcPr>
          <w:p w14:paraId="70F99E98" w14:textId="77777777" w:rsidR="00BC4212" w:rsidRPr="00D56E0C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640BF">
              <w:rPr>
                <w:bCs w:val="0"/>
                <w:color w:val="000000"/>
                <w:sz w:val="20"/>
                <w:szCs w:val="20"/>
              </w:rPr>
              <w:t>Jan</w:t>
            </w:r>
            <w:r>
              <w:rPr>
                <w:bCs w:val="0"/>
                <w:color w:val="000000"/>
                <w:sz w:val="20"/>
                <w:szCs w:val="20"/>
              </w:rPr>
              <w:t>uary</w:t>
            </w:r>
            <w:r w:rsidRPr="003640BF"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D56E0C">
              <w:rPr>
                <w:bCs w:val="0"/>
                <w:color w:val="000000"/>
                <w:sz w:val="20"/>
                <w:szCs w:val="20"/>
              </w:rPr>
              <w:t>2021 (pandemic) cohort</w:t>
            </w:r>
          </w:p>
        </w:tc>
      </w:tr>
      <w:tr w:rsidR="00BC4212" w:rsidRPr="00CD43FE" w14:paraId="4CE661E8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21E56C7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719" w:type="pct"/>
          </w:tcPr>
          <w:p w14:paraId="797F376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Population</w:t>
            </w:r>
            <w:r>
              <w:rPr>
                <w:b/>
                <w:color w:val="000000"/>
                <w:sz w:val="20"/>
                <w:szCs w:val="20"/>
              </w:rPr>
              <w:br/>
              <w:t>(n =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19,375,208)</w:t>
            </w:r>
          </w:p>
        </w:tc>
        <w:tc>
          <w:tcPr>
            <w:tcW w:w="663" w:type="pct"/>
          </w:tcPr>
          <w:p w14:paraId="207DFF6E" w14:textId="77777777" w:rsidR="00BC4212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Prescribed non-repeated antibiotics </w:t>
            </w:r>
          </w:p>
          <w:p w14:paraId="1CBCE6A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(n =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1,095,824)</w:t>
            </w:r>
          </w:p>
        </w:tc>
        <w:tc>
          <w:tcPr>
            <w:tcW w:w="506" w:type="pct"/>
          </w:tcPr>
          <w:p w14:paraId="15EA017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Prescribing per 1000</w:t>
            </w:r>
          </w:p>
        </w:tc>
        <w:tc>
          <w:tcPr>
            <w:tcW w:w="654" w:type="pct"/>
          </w:tcPr>
          <w:p w14:paraId="4D46254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Population</w:t>
            </w:r>
            <w:r>
              <w:rPr>
                <w:b/>
                <w:color w:val="000000"/>
                <w:sz w:val="20"/>
                <w:szCs w:val="20"/>
              </w:rPr>
              <w:br/>
              <w:t>(n =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19,545,285)</w:t>
            </w:r>
          </w:p>
        </w:tc>
        <w:tc>
          <w:tcPr>
            <w:tcW w:w="762" w:type="pct"/>
          </w:tcPr>
          <w:p w14:paraId="17116E8A" w14:textId="77777777" w:rsidR="00BC4212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Prescribed non-repeated antibiotics </w:t>
            </w:r>
          </w:p>
          <w:p w14:paraId="12CA51C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(n =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835,065)</w:t>
            </w:r>
          </w:p>
        </w:tc>
        <w:tc>
          <w:tcPr>
            <w:tcW w:w="506" w:type="pct"/>
          </w:tcPr>
          <w:p w14:paraId="76AF976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Prescribing per 1000</w:t>
            </w:r>
          </w:p>
        </w:tc>
        <w:tc>
          <w:tcPr>
            <w:tcW w:w="405" w:type="pct"/>
          </w:tcPr>
          <w:p w14:paraId="49513EE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3640BF">
              <w:rPr>
                <w:b/>
                <w:bCs/>
                <w:color w:val="000000"/>
                <w:sz w:val="20"/>
                <w:szCs w:val="20"/>
              </w:rPr>
              <w:t>Percent change vs 2020</w:t>
            </w:r>
          </w:p>
        </w:tc>
      </w:tr>
      <w:tr w:rsidR="00BC4212" w:rsidRPr="00CD43FE" w14:paraId="622BA79D" w14:textId="77777777" w:rsidTr="00C91247">
        <w:trPr>
          <w:trHeight w:val="255"/>
        </w:trPr>
        <w:tc>
          <w:tcPr>
            <w:tcW w:w="5000" w:type="pct"/>
            <w:gridSpan w:val="8"/>
          </w:tcPr>
          <w:p w14:paraId="3D46DA26" w14:textId="77777777" w:rsidR="00BC4212" w:rsidRPr="00B973FF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Age and sex</w:t>
            </w:r>
          </w:p>
        </w:tc>
      </w:tr>
      <w:tr w:rsidR="00BC4212" w:rsidRPr="00CD43FE" w14:paraId="0683D24B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3FCA1AA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color w:val="000000"/>
                <w:sz w:val="20"/>
                <w:szCs w:val="20"/>
              </w:rPr>
              <w:t>18-29, Female</w:t>
            </w:r>
          </w:p>
        </w:tc>
        <w:tc>
          <w:tcPr>
            <w:tcW w:w="719" w:type="pct"/>
          </w:tcPr>
          <w:p w14:paraId="476CA89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1,789,887 (9.24)</w:t>
            </w:r>
          </w:p>
        </w:tc>
        <w:tc>
          <w:tcPr>
            <w:tcW w:w="663" w:type="pct"/>
          </w:tcPr>
          <w:p w14:paraId="2E8BBC3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134,634 (12.29)</w:t>
            </w:r>
          </w:p>
        </w:tc>
        <w:tc>
          <w:tcPr>
            <w:tcW w:w="506" w:type="pct"/>
          </w:tcPr>
          <w:p w14:paraId="41C02EE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75.22</w:t>
            </w:r>
          </w:p>
        </w:tc>
        <w:tc>
          <w:tcPr>
            <w:tcW w:w="654" w:type="pct"/>
          </w:tcPr>
          <w:p w14:paraId="04D4DC4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1,768,295 (9.05)</w:t>
            </w:r>
          </w:p>
        </w:tc>
        <w:tc>
          <w:tcPr>
            <w:tcW w:w="762" w:type="pct"/>
          </w:tcPr>
          <w:p w14:paraId="7512EFF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109,661 (13.13)</w:t>
            </w:r>
          </w:p>
        </w:tc>
        <w:tc>
          <w:tcPr>
            <w:tcW w:w="506" w:type="pct"/>
          </w:tcPr>
          <w:p w14:paraId="728C0F8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62.02</w:t>
            </w:r>
          </w:p>
        </w:tc>
        <w:tc>
          <w:tcPr>
            <w:tcW w:w="405" w:type="pct"/>
          </w:tcPr>
          <w:p w14:paraId="023D58C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-17.55</w:t>
            </w:r>
          </w:p>
        </w:tc>
      </w:tr>
      <w:tr w:rsidR="00BC4212" w:rsidRPr="00CD43FE" w14:paraId="3B30A003" w14:textId="77777777" w:rsidTr="00C91247">
        <w:trPr>
          <w:trHeight w:val="255"/>
        </w:trPr>
        <w:tc>
          <w:tcPr>
            <w:tcW w:w="785" w:type="pct"/>
          </w:tcPr>
          <w:p w14:paraId="0A272E5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18-29, Male</w:t>
            </w:r>
          </w:p>
        </w:tc>
        <w:tc>
          <w:tcPr>
            <w:tcW w:w="719" w:type="pct"/>
          </w:tcPr>
          <w:p w14:paraId="1C2A693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1,801,657 (9.3)</w:t>
            </w:r>
          </w:p>
        </w:tc>
        <w:tc>
          <w:tcPr>
            <w:tcW w:w="663" w:type="pct"/>
          </w:tcPr>
          <w:p w14:paraId="2213197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56,958 (5.2)</w:t>
            </w:r>
          </w:p>
        </w:tc>
        <w:tc>
          <w:tcPr>
            <w:tcW w:w="506" w:type="pct"/>
          </w:tcPr>
          <w:p w14:paraId="51C566F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31.61</w:t>
            </w:r>
          </w:p>
        </w:tc>
        <w:tc>
          <w:tcPr>
            <w:tcW w:w="654" w:type="pct"/>
          </w:tcPr>
          <w:p w14:paraId="1D0BDF0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1,787,078 (9.14)</w:t>
            </w:r>
          </w:p>
        </w:tc>
        <w:tc>
          <w:tcPr>
            <w:tcW w:w="762" w:type="pct"/>
          </w:tcPr>
          <w:p w14:paraId="6B79074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40,384 (4.84)</w:t>
            </w:r>
          </w:p>
        </w:tc>
        <w:tc>
          <w:tcPr>
            <w:tcW w:w="506" w:type="pct"/>
          </w:tcPr>
          <w:p w14:paraId="1D1A38C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22.60</w:t>
            </w:r>
          </w:p>
        </w:tc>
        <w:tc>
          <w:tcPr>
            <w:tcW w:w="405" w:type="pct"/>
          </w:tcPr>
          <w:p w14:paraId="120093B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-28.52</w:t>
            </w:r>
          </w:p>
        </w:tc>
      </w:tr>
      <w:tr w:rsidR="00BC4212" w:rsidRPr="00CD43FE" w14:paraId="2F6206D8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5377719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30-39, Female</w:t>
            </w:r>
          </w:p>
        </w:tc>
        <w:tc>
          <w:tcPr>
            <w:tcW w:w="719" w:type="pct"/>
          </w:tcPr>
          <w:p w14:paraId="284CF01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1,683,962 (8.69)</w:t>
            </w:r>
          </w:p>
        </w:tc>
        <w:tc>
          <w:tcPr>
            <w:tcW w:w="663" w:type="pct"/>
          </w:tcPr>
          <w:p w14:paraId="2AA46EF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114,373 (10.44)</w:t>
            </w:r>
          </w:p>
        </w:tc>
        <w:tc>
          <w:tcPr>
            <w:tcW w:w="506" w:type="pct"/>
          </w:tcPr>
          <w:p w14:paraId="0141B8D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67.92</w:t>
            </w:r>
          </w:p>
        </w:tc>
        <w:tc>
          <w:tcPr>
            <w:tcW w:w="654" w:type="pct"/>
          </w:tcPr>
          <w:p w14:paraId="515C27E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1,707,559 (8.74)</w:t>
            </w:r>
          </w:p>
        </w:tc>
        <w:tc>
          <w:tcPr>
            <w:tcW w:w="762" w:type="pct"/>
          </w:tcPr>
          <w:p w14:paraId="5772C98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91,425 (10.95)</w:t>
            </w:r>
          </w:p>
        </w:tc>
        <w:tc>
          <w:tcPr>
            <w:tcW w:w="506" w:type="pct"/>
          </w:tcPr>
          <w:p w14:paraId="69AAA08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53.54</w:t>
            </w:r>
          </w:p>
        </w:tc>
        <w:tc>
          <w:tcPr>
            <w:tcW w:w="405" w:type="pct"/>
          </w:tcPr>
          <w:p w14:paraId="51DD3C6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-21.17</w:t>
            </w:r>
          </w:p>
        </w:tc>
      </w:tr>
      <w:tr w:rsidR="00BC4212" w:rsidRPr="00CD43FE" w14:paraId="2DCF4626" w14:textId="77777777" w:rsidTr="00C91247">
        <w:trPr>
          <w:trHeight w:val="255"/>
        </w:trPr>
        <w:tc>
          <w:tcPr>
            <w:tcW w:w="785" w:type="pct"/>
          </w:tcPr>
          <w:p w14:paraId="5EAD496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30-39, Male</w:t>
            </w:r>
          </w:p>
        </w:tc>
        <w:tc>
          <w:tcPr>
            <w:tcW w:w="719" w:type="pct"/>
          </w:tcPr>
          <w:p w14:paraId="38E5284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1,732,184 (8.94)</w:t>
            </w:r>
          </w:p>
        </w:tc>
        <w:tc>
          <w:tcPr>
            <w:tcW w:w="663" w:type="pct"/>
          </w:tcPr>
          <w:p w14:paraId="4A478A1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46,449 (4.24)</w:t>
            </w:r>
          </w:p>
        </w:tc>
        <w:tc>
          <w:tcPr>
            <w:tcW w:w="506" w:type="pct"/>
          </w:tcPr>
          <w:p w14:paraId="358A04E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26.82</w:t>
            </w:r>
          </w:p>
        </w:tc>
        <w:tc>
          <w:tcPr>
            <w:tcW w:w="654" w:type="pct"/>
          </w:tcPr>
          <w:p w14:paraId="0AE9E1C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1,756,215 (8.99)</w:t>
            </w:r>
          </w:p>
        </w:tc>
        <w:tc>
          <w:tcPr>
            <w:tcW w:w="762" w:type="pct"/>
          </w:tcPr>
          <w:p w14:paraId="4986CE4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33,553 (4.02)</w:t>
            </w:r>
          </w:p>
        </w:tc>
        <w:tc>
          <w:tcPr>
            <w:tcW w:w="506" w:type="pct"/>
          </w:tcPr>
          <w:p w14:paraId="53A37A5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405" w:type="pct"/>
          </w:tcPr>
          <w:p w14:paraId="4199369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-28.75</w:t>
            </w:r>
          </w:p>
        </w:tc>
      </w:tr>
      <w:tr w:rsidR="00BC4212" w:rsidRPr="00CD43FE" w14:paraId="37E7A3B0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3C2E1B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40-49, Female</w:t>
            </w:r>
          </w:p>
        </w:tc>
        <w:tc>
          <w:tcPr>
            <w:tcW w:w="719" w:type="pct"/>
          </w:tcPr>
          <w:p w14:paraId="665B09D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1,526,149 (7.88)</w:t>
            </w:r>
          </w:p>
        </w:tc>
        <w:tc>
          <w:tcPr>
            <w:tcW w:w="663" w:type="pct"/>
          </w:tcPr>
          <w:p w14:paraId="4D966D4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95,049 (8.67)</w:t>
            </w:r>
          </w:p>
        </w:tc>
        <w:tc>
          <w:tcPr>
            <w:tcW w:w="506" w:type="pct"/>
          </w:tcPr>
          <w:p w14:paraId="1EEC132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62.28</w:t>
            </w:r>
          </w:p>
        </w:tc>
        <w:tc>
          <w:tcPr>
            <w:tcW w:w="654" w:type="pct"/>
          </w:tcPr>
          <w:p w14:paraId="61A722B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1,530,997 (7.83)</w:t>
            </w:r>
          </w:p>
        </w:tc>
        <w:tc>
          <w:tcPr>
            <w:tcW w:w="762" w:type="pct"/>
          </w:tcPr>
          <w:p w14:paraId="63EADF9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75,587 (9.05)</w:t>
            </w:r>
          </w:p>
        </w:tc>
        <w:tc>
          <w:tcPr>
            <w:tcW w:w="506" w:type="pct"/>
          </w:tcPr>
          <w:p w14:paraId="4491081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49.37</w:t>
            </w:r>
          </w:p>
        </w:tc>
        <w:tc>
          <w:tcPr>
            <w:tcW w:w="405" w:type="pct"/>
          </w:tcPr>
          <w:p w14:paraId="0AF0187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-20.73</w:t>
            </w:r>
          </w:p>
        </w:tc>
      </w:tr>
      <w:tr w:rsidR="00BC4212" w:rsidRPr="00CD43FE" w14:paraId="5FC31F1C" w14:textId="77777777" w:rsidTr="00C91247">
        <w:trPr>
          <w:trHeight w:val="255"/>
        </w:trPr>
        <w:tc>
          <w:tcPr>
            <w:tcW w:w="785" w:type="pct"/>
          </w:tcPr>
          <w:p w14:paraId="4C7F669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40-49, Male</w:t>
            </w:r>
          </w:p>
        </w:tc>
        <w:tc>
          <w:tcPr>
            <w:tcW w:w="719" w:type="pct"/>
          </w:tcPr>
          <w:p w14:paraId="4E8F658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1,620,217 (8.36)</w:t>
            </w:r>
          </w:p>
        </w:tc>
        <w:tc>
          <w:tcPr>
            <w:tcW w:w="663" w:type="pct"/>
          </w:tcPr>
          <w:p w14:paraId="6E37C2F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46,172 (4.21)</w:t>
            </w:r>
          </w:p>
        </w:tc>
        <w:tc>
          <w:tcPr>
            <w:tcW w:w="506" w:type="pct"/>
          </w:tcPr>
          <w:p w14:paraId="6C404BE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654" w:type="pct"/>
          </w:tcPr>
          <w:p w14:paraId="79AD07F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1,629,425 (8.34)</w:t>
            </w:r>
          </w:p>
        </w:tc>
        <w:tc>
          <w:tcPr>
            <w:tcW w:w="762" w:type="pct"/>
          </w:tcPr>
          <w:p w14:paraId="7E17F60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33,876 (4.06)</w:t>
            </w:r>
          </w:p>
        </w:tc>
        <w:tc>
          <w:tcPr>
            <w:tcW w:w="506" w:type="pct"/>
          </w:tcPr>
          <w:p w14:paraId="7846869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20.79</w:t>
            </w:r>
          </w:p>
        </w:tc>
        <w:tc>
          <w:tcPr>
            <w:tcW w:w="405" w:type="pct"/>
          </w:tcPr>
          <w:p w14:paraId="44A7430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-27.05</w:t>
            </w:r>
          </w:p>
        </w:tc>
      </w:tr>
      <w:tr w:rsidR="00BC4212" w:rsidRPr="00CD43FE" w14:paraId="4B556DDE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5B8D5E8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50-59, Female</w:t>
            </w:r>
          </w:p>
        </w:tc>
        <w:tc>
          <w:tcPr>
            <w:tcW w:w="719" w:type="pct"/>
          </w:tcPr>
          <w:p w14:paraId="596FFCF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1,635,345 (8.44)</w:t>
            </w:r>
          </w:p>
        </w:tc>
        <w:tc>
          <w:tcPr>
            <w:tcW w:w="663" w:type="pct"/>
          </w:tcPr>
          <w:p w14:paraId="38496C9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106,195 (9.69)</w:t>
            </w:r>
          </w:p>
        </w:tc>
        <w:tc>
          <w:tcPr>
            <w:tcW w:w="506" w:type="pct"/>
          </w:tcPr>
          <w:p w14:paraId="73D7F8A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64.94</w:t>
            </w:r>
          </w:p>
        </w:tc>
        <w:tc>
          <w:tcPr>
            <w:tcW w:w="654" w:type="pct"/>
          </w:tcPr>
          <w:p w14:paraId="3F6A2A8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1,654,637 (8.47)</w:t>
            </w:r>
          </w:p>
        </w:tc>
        <w:tc>
          <w:tcPr>
            <w:tcW w:w="762" w:type="pct"/>
          </w:tcPr>
          <w:p w14:paraId="66EE689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81,680 (9.78)</w:t>
            </w:r>
          </w:p>
        </w:tc>
        <w:tc>
          <w:tcPr>
            <w:tcW w:w="506" w:type="pct"/>
          </w:tcPr>
          <w:p w14:paraId="632E4F4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49.36</w:t>
            </w:r>
          </w:p>
        </w:tc>
        <w:tc>
          <w:tcPr>
            <w:tcW w:w="405" w:type="pct"/>
          </w:tcPr>
          <w:p w14:paraId="02A33C8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-23.98</w:t>
            </w:r>
          </w:p>
        </w:tc>
      </w:tr>
      <w:tr w:rsidR="00BC4212" w:rsidRPr="00CD43FE" w14:paraId="213F4526" w14:textId="77777777" w:rsidTr="00C91247">
        <w:trPr>
          <w:trHeight w:val="255"/>
        </w:trPr>
        <w:tc>
          <w:tcPr>
            <w:tcW w:w="785" w:type="pct"/>
          </w:tcPr>
          <w:p w14:paraId="2764B64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50-59, Male</w:t>
            </w:r>
          </w:p>
        </w:tc>
        <w:tc>
          <w:tcPr>
            <w:tcW w:w="719" w:type="pct"/>
          </w:tcPr>
          <w:p w14:paraId="5DB2212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1,686,327 (8.7)</w:t>
            </w:r>
          </w:p>
        </w:tc>
        <w:tc>
          <w:tcPr>
            <w:tcW w:w="663" w:type="pct"/>
          </w:tcPr>
          <w:p w14:paraId="15AEC11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56,306 (5.14)</w:t>
            </w:r>
          </w:p>
        </w:tc>
        <w:tc>
          <w:tcPr>
            <w:tcW w:w="506" w:type="pct"/>
          </w:tcPr>
          <w:p w14:paraId="6C31723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33.39</w:t>
            </w:r>
          </w:p>
        </w:tc>
        <w:tc>
          <w:tcPr>
            <w:tcW w:w="654" w:type="pct"/>
          </w:tcPr>
          <w:p w14:paraId="3FF81F1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1,705,162 (8.72)</w:t>
            </w:r>
          </w:p>
        </w:tc>
        <w:tc>
          <w:tcPr>
            <w:tcW w:w="762" w:type="pct"/>
          </w:tcPr>
          <w:p w14:paraId="2CCDB7A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42,531 (5.09)</w:t>
            </w:r>
          </w:p>
        </w:tc>
        <w:tc>
          <w:tcPr>
            <w:tcW w:w="506" w:type="pct"/>
          </w:tcPr>
          <w:p w14:paraId="6B0B7CF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24.94</w:t>
            </w:r>
          </w:p>
        </w:tc>
        <w:tc>
          <w:tcPr>
            <w:tcW w:w="405" w:type="pct"/>
          </w:tcPr>
          <w:p w14:paraId="32C7421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-25.30</w:t>
            </w:r>
          </w:p>
        </w:tc>
      </w:tr>
      <w:tr w:rsidR="00BC4212" w:rsidRPr="00CD43FE" w14:paraId="6C0BC9D1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134C7FA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60-69, Female</w:t>
            </w:r>
          </w:p>
        </w:tc>
        <w:tc>
          <w:tcPr>
            <w:tcW w:w="719" w:type="pct"/>
          </w:tcPr>
          <w:p w14:paraId="78C9C9A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1,305,184 (6.74)</w:t>
            </w:r>
          </w:p>
        </w:tc>
        <w:tc>
          <w:tcPr>
            <w:tcW w:w="663" w:type="pct"/>
          </w:tcPr>
          <w:p w14:paraId="704A47B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95,640 (8.73)</w:t>
            </w:r>
          </w:p>
        </w:tc>
        <w:tc>
          <w:tcPr>
            <w:tcW w:w="506" w:type="pct"/>
          </w:tcPr>
          <w:p w14:paraId="6CAEF48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73.28</w:t>
            </w:r>
          </w:p>
        </w:tc>
        <w:tc>
          <w:tcPr>
            <w:tcW w:w="654" w:type="pct"/>
          </w:tcPr>
          <w:p w14:paraId="0EE6C06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1,331,364 (6.81)</w:t>
            </w:r>
          </w:p>
        </w:tc>
        <w:tc>
          <w:tcPr>
            <w:tcW w:w="762" w:type="pct"/>
          </w:tcPr>
          <w:p w14:paraId="4570B4B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69,702 (8.35)</w:t>
            </w:r>
          </w:p>
        </w:tc>
        <w:tc>
          <w:tcPr>
            <w:tcW w:w="506" w:type="pct"/>
          </w:tcPr>
          <w:p w14:paraId="0FD0D2C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52.35</w:t>
            </w:r>
          </w:p>
        </w:tc>
        <w:tc>
          <w:tcPr>
            <w:tcW w:w="405" w:type="pct"/>
          </w:tcPr>
          <w:p w14:paraId="5931F18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-28.55</w:t>
            </w:r>
          </w:p>
        </w:tc>
      </w:tr>
      <w:tr w:rsidR="00BC4212" w:rsidRPr="00CD43FE" w14:paraId="0271CDDE" w14:textId="77777777" w:rsidTr="00C91247">
        <w:trPr>
          <w:trHeight w:val="255"/>
        </w:trPr>
        <w:tc>
          <w:tcPr>
            <w:tcW w:w="785" w:type="pct"/>
          </w:tcPr>
          <w:p w14:paraId="1B4A47D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60-69, Male</w:t>
            </w:r>
          </w:p>
        </w:tc>
        <w:tc>
          <w:tcPr>
            <w:tcW w:w="719" w:type="pct"/>
          </w:tcPr>
          <w:p w14:paraId="0BB2F91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1,281,804 (6.62)</w:t>
            </w:r>
          </w:p>
        </w:tc>
        <w:tc>
          <w:tcPr>
            <w:tcW w:w="663" w:type="pct"/>
          </w:tcPr>
          <w:p w14:paraId="6C0BD0F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59,760 (5.45)</w:t>
            </w:r>
          </w:p>
        </w:tc>
        <w:tc>
          <w:tcPr>
            <w:tcW w:w="506" w:type="pct"/>
          </w:tcPr>
          <w:p w14:paraId="1C5C37C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46.62</w:t>
            </w:r>
          </w:p>
        </w:tc>
        <w:tc>
          <w:tcPr>
            <w:tcW w:w="654" w:type="pct"/>
          </w:tcPr>
          <w:p w14:paraId="18D468A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1,310,721 (6.71)</w:t>
            </w:r>
          </w:p>
        </w:tc>
        <w:tc>
          <w:tcPr>
            <w:tcW w:w="762" w:type="pct"/>
          </w:tcPr>
          <w:p w14:paraId="27BF40E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43,580 (5.22)</w:t>
            </w:r>
          </w:p>
        </w:tc>
        <w:tc>
          <w:tcPr>
            <w:tcW w:w="506" w:type="pct"/>
          </w:tcPr>
          <w:p w14:paraId="6F28E7C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33.25</w:t>
            </w:r>
          </w:p>
        </w:tc>
        <w:tc>
          <w:tcPr>
            <w:tcW w:w="405" w:type="pct"/>
          </w:tcPr>
          <w:p w14:paraId="0F4FC62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-28.68</w:t>
            </w:r>
          </w:p>
        </w:tc>
      </w:tr>
      <w:tr w:rsidR="00BC4212" w:rsidRPr="00CD43FE" w14:paraId="7D87E805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62F36F4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70-79, Female</w:t>
            </w:r>
          </w:p>
        </w:tc>
        <w:tc>
          <w:tcPr>
            <w:tcW w:w="719" w:type="pct"/>
          </w:tcPr>
          <w:p w14:paraId="2FFFCD8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1,090,670 (5.63)</w:t>
            </w:r>
          </w:p>
        </w:tc>
        <w:tc>
          <w:tcPr>
            <w:tcW w:w="663" w:type="pct"/>
          </w:tcPr>
          <w:p w14:paraId="037CBEB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94,663 (8.64)</w:t>
            </w:r>
          </w:p>
        </w:tc>
        <w:tc>
          <w:tcPr>
            <w:tcW w:w="506" w:type="pct"/>
          </w:tcPr>
          <w:p w14:paraId="63AE147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86.79</w:t>
            </w:r>
          </w:p>
        </w:tc>
        <w:tc>
          <w:tcPr>
            <w:tcW w:w="654" w:type="pct"/>
          </w:tcPr>
          <w:p w14:paraId="28537E0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1,116,918 (5.71)</w:t>
            </w:r>
          </w:p>
        </w:tc>
        <w:tc>
          <w:tcPr>
            <w:tcW w:w="762" w:type="pct"/>
          </w:tcPr>
          <w:p w14:paraId="2616D53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69,294 (8.3)</w:t>
            </w:r>
          </w:p>
        </w:tc>
        <w:tc>
          <w:tcPr>
            <w:tcW w:w="506" w:type="pct"/>
          </w:tcPr>
          <w:p w14:paraId="54FE96C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62.04</w:t>
            </w:r>
          </w:p>
        </w:tc>
        <w:tc>
          <w:tcPr>
            <w:tcW w:w="405" w:type="pct"/>
          </w:tcPr>
          <w:p w14:paraId="45EBAE3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-28.52</w:t>
            </w:r>
          </w:p>
        </w:tc>
      </w:tr>
      <w:tr w:rsidR="00BC4212" w:rsidRPr="00CD43FE" w14:paraId="23540BAA" w14:textId="77777777" w:rsidTr="00C91247">
        <w:trPr>
          <w:trHeight w:val="255"/>
        </w:trPr>
        <w:tc>
          <w:tcPr>
            <w:tcW w:w="785" w:type="pct"/>
          </w:tcPr>
          <w:p w14:paraId="61DCF8C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70-79, Male</w:t>
            </w:r>
          </w:p>
        </w:tc>
        <w:tc>
          <w:tcPr>
            <w:tcW w:w="719" w:type="pct"/>
          </w:tcPr>
          <w:p w14:paraId="7541F3B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992,394 (5.12)</w:t>
            </w:r>
          </w:p>
        </w:tc>
        <w:tc>
          <w:tcPr>
            <w:tcW w:w="663" w:type="pct"/>
          </w:tcPr>
          <w:p w14:paraId="7E3091F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63,573 (5.8)</w:t>
            </w:r>
          </w:p>
        </w:tc>
        <w:tc>
          <w:tcPr>
            <w:tcW w:w="506" w:type="pct"/>
          </w:tcPr>
          <w:p w14:paraId="285DB2B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64.06</w:t>
            </w:r>
          </w:p>
        </w:tc>
        <w:tc>
          <w:tcPr>
            <w:tcW w:w="654" w:type="pct"/>
          </w:tcPr>
          <w:p w14:paraId="2D9CD5B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1,014,499 (5.19)</w:t>
            </w:r>
          </w:p>
        </w:tc>
        <w:tc>
          <w:tcPr>
            <w:tcW w:w="762" w:type="pct"/>
          </w:tcPr>
          <w:p w14:paraId="74BEB34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45,823 (5.49)</w:t>
            </w:r>
          </w:p>
        </w:tc>
        <w:tc>
          <w:tcPr>
            <w:tcW w:w="506" w:type="pct"/>
          </w:tcPr>
          <w:p w14:paraId="52F08BA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45.17</w:t>
            </w:r>
          </w:p>
        </w:tc>
        <w:tc>
          <w:tcPr>
            <w:tcW w:w="405" w:type="pct"/>
          </w:tcPr>
          <w:p w14:paraId="712B407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-29.49</w:t>
            </w:r>
          </w:p>
        </w:tc>
      </w:tr>
      <w:tr w:rsidR="00BC4212" w:rsidRPr="00CD43FE" w14:paraId="5301798A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6A503FB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80-120, Female</w:t>
            </w:r>
          </w:p>
        </w:tc>
        <w:tc>
          <w:tcPr>
            <w:tcW w:w="719" w:type="pct"/>
          </w:tcPr>
          <w:p w14:paraId="23A929D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725,149 (3.74)</w:t>
            </w:r>
          </w:p>
        </w:tc>
        <w:tc>
          <w:tcPr>
            <w:tcW w:w="663" w:type="pct"/>
          </w:tcPr>
          <w:p w14:paraId="2BB71F8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80,839 (7.38)</w:t>
            </w:r>
          </w:p>
        </w:tc>
        <w:tc>
          <w:tcPr>
            <w:tcW w:w="506" w:type="pct"/>
          </w:tcPr>
          <w:p w14:paraId="2B426D7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111.48</w:t>
            </w:r>
          </w:p>
        </w:tc>
        <w:tc>
          <w:tcPr>
            <w:tcW w:w="654" w:type="pct"/>
          </w:tcPr>
          <w:p w14:paraId="2E6F4B9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725,407 (3.71)</w:t>
            </w:r>
          </w:p>
        </w:tc>
        <w:tc>
          <w:tcPr>
            <w:tcW w:w="762" w:type="pct"/>
          </w:tcPr>
          <w:p w14:paraId="7EB4EC3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63,746 (7.63)</w:t>
            </w:r>
          </w:p>
        </w:tc>
        <w:tc>
          <w:tcPr>
            <w:tcW w:w="506" w:type="pct"/>
          </w:tcPr>
          <w:p w14:paraId="7DD7424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87.88</w:t>
            </w:r>
          </w:p>
        </w:tc>
        <w:tc>
          <w:tcPr>
            <w:tcW w:w="405" w:type="pct"/>
          </w:tcPr>
          <w:p w14:paraId="4615F26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-21.17</w:t>
            </w:r>
          </w:p>
        </w:tc>
      </w:tr>
      <w:tr w:rsidR="00BC4212" w:rsidRPr="00CD43FE" w14:paraId="6A4FC4E5" w14:textId="77777777" w:rsidTr="00C91247">
        <w:trPr>
          <w:trHeight w:val="255"/>
        </w:trPr>
        <w:tc>
          <w:tcPr>
            <w:tcW w:w="785" w:type="pct"/>
          </w:tcPr>
          <w:p w14:paraId="7AA0835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3640BF">
              <w:rPr>
                <w:sz w:val="20"/>
                <w:szCs w:val="20"/>
              </w:rPr>
              <w:t>80-120, Male</w:t>
            </w:r>
          </w:p>
        </w:tc>
        <w:tc>
          <w:tcPr>
            <w:tcW w:w="719" w:type="pct"/>
          </w:tcPr>
          <w:p w14:paraId="7ADB832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504,279 (2.6)</w:t>
            </w:r>
          </w:p>
        </w:tc>
        <w:tc>
          <w:tcPr>
            <w:tcW w:w="663" w:type="pct"/>
          </w:tcPr>
          <w:p w14:paraId="5242AA2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45,213 (4.13)</w:t>
            </w:r>
          </w:p>
        </w:tc>
        <w:tc>
          <w:tcPr>
            <w:tcW w:w="506" w:type="pct"/>
          </w:tcPr>
          <w:p w14:paraId="6286B5A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89.66</w:t>
            </w:r>
          </w:p>
        </w:tc>
        <w:tc>
          <w:tcPr>
            <w:tcW w:w="654" w:type="pct"/>
          </w:tcPr>
          <w:p w14:paraId="64F3511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507,008 (2.59)</w:t>
            </w:r>
          </w:p>
        </w:tc>
        <w:tc>
          <w:tcPr>
            <w:tcW w:w="762" w:type="pct"/>
          </w:tcPr>
          <w:p w14:paraId="657B74A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34,223 (4.1)</w:t>
            </w:r>
          </w:p>
        </w:tc>
        <w:tc>
          <w:tcPr>
            <w:tcW w:w="506" w:type="pct"/>
          </w:tcPr>
          <w:p w14:paraId="4C37814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405" w:type="pct"/>
          </w:tcPr>
          <w:p w14:paraId="0866C99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-24.71</w:t>
            </w:r>
          </w:p>
        </w:tc>
      </w:tr>
      <w:tr w:rsidR="00BC4212" w:rsidRPr="00CD43FE" w14:paraId="19680836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5000" w:type="pct"/>
            <w:gridSpan w:val="8"/>
          </w:tcPr>
          <w:p w14:paraId="114183C0" w14:textId="77777777" w:rsidR="00BC4212" w:rsidRPr="00B973FF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Residence</w:t>
            </w:r>
          </w:p>
        </w:tc>
      </w:tr>
      <w:tr w:rsidR="00BC4212" w:rsidRPr="00CD43FE" w14:paraId="2AB03A21" w14:textId="77777777" w:rsidTr="00C91247">
        <w:trPr>
          <w:trHeight w:val="255"/>
        </w:trPr>
        <w:tc>
          <w:tcPr>
            <w:tcW w:w="785" w:type="pct"/>
          </w:tcPr>
          <w:p w14:paraId="470FC09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Private home</w:t>
            </w:r>
          </w:p>
        </w:tc>
        <w:tc>
          <w:tcPr>
            <w:tcW w:w="719" w:type="pct"/>
          </w:tcPr>
          <w:p w14:paraId="425BDA1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19,102,126 (98.59)</w:t>
            </w:r>
          </w:p>
        </w:tc>
        <w:tc>
          <w:tcPr>
            <w:tcW w:w="663" w:type="pct"/>
          </w:tcPr>
          <w:p w14:paraId="58CB570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1,066,974 (97.37)</w:t>
            </w:r>
          </w:p>
        </w:tc>
        <w:tc>
          <w:tcPr>
            <w:tcW w:w="506" w:type="pct"/>
          </w:tcPr>
          <w:p w14:paraId="0BD6DF9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55.86</w:t>
            </w:r>
          </w:p>
        </w:tc>
        <w:tc>
          <w:tcPr>
            <w:tcW w:w="654" w:type="pct"/>
          </w:tcPr>
          <w:p w14:paraId="4D4B9BB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19,276,300 (98.62)</w:t>
            </w:r>
          </w:p>
        </w:tc>
        <w:tc>
          <w:tcPr>
            <w:tcW w:w="762" w:type="pct"/>
          </w:tcPr>
          <w:p w14:paraId="68A16D6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811,003 (97.12)</w:t>
            </w:r>
          </w:p>
        </w:tc>
        <w:tc>
          <w:tcPr>
            <w:tcW w:w="506" w:type="pct"/>
          </w:tcPr>
          <w:p w14:paraId="13EE216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42.07</w:t>
            </w:r>
          </w:p>
        </w:tc>
        <w:tc>
          <w:tcPr>
            <w:tcW w:w="405" w:type="pct"/>
          </w:tcPr>
          <w:p w14:paraId="3183DC8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-24.68</w:t>
            </w:r>
          </w:p>
        </w:tc>
      </w:tr>
      <w:tr w:rsidR="00BC4212" w:rsidRPr="00CD43FE" w14:paraId="0FC12E3F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45B2CCF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Care home</w:t>
            </w:r>
          </w:p>
        </w:tc>
        <w:tc>
          <w:tcPr>
            <w:tcW w:w="719" w:type="pct"/>
          </w:tcPr>
          <w:p w14:paraId="776E1CC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56,979 (0.29)</w:t>
            </w:r>
          </w:p>
        </w:tc>
        <w:tc>
          <w:tcPr>
            <w:tcW w:w="663" w:type="pct"/>
          </w:tcPr>
          <w:p w14:paraId="56532AE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10,339 (0.94)</w:t>
            </w:r>
          </w:p>
        </w:tc>
        <w:tc>
          <w:tcPr>
            <w:tcW w:w="506" w:type="pct"/>
          </w:tcPr>
          <w:p w14:paraId="4FA2B31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181.45</w:t>
            </w:r>
          </w:p>
        </w:tc>
        <w:tc>
          <w:tcPr>
            <w:tcW w:w="654" w:type="pct"/>
          </w:tcPr>
          <w:p w14:paraId="2FBE6AC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56,385 (0.29)</w:t>
            </w:r>
          </w:p>
        </w:tc>
        <w:tc>
          <w:tcPr>
            <w:tcW w:w="762" w:type="pct"/>
          </w:tcPr>
          <w:p w14:paraId="3712345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9,105 (1.09)</w:t>
            </w:r>
          </w:p>
        </w:tc>
        <w:tc>
          <w:tcPr>
            <w:tcW w:w="506" w:type="pct"/>
          </w:tcPr>
          <w:p w14:paraId="506E0F3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161.48</w:t>
            </w:r>
          </w:p>
        </w:tc>
        <w:tc>
          <w:tcPr>
            <w:tcW w:w="405" w:type="pct"/>
          </w:tcPr>
          <w:p w14:paraId="2949D01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-11.01</w:t>
            </w:r>
          </w:p>
        </w:tc>
      </w:tr>
      <w:tr w:rsidR="00BC4212" w:rsidRPr="00CD43FE" w14:paraId="66D5D81E" w14:textId="77777777" w:rsidTr="00C91247">
        <w:trPr>
          <w:trHeight w:val="255"/>
        </w:trPr>
        <w:tc>
          <w:tcPr>
            <w:tcW w:w="785" w:type="pct"/>
          </w:tcPr>
          <w:p w14:paraId="0117CE3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Care or nursing home</w:t>
            </w:r>
          </w:p>
        </w:tc>
        <w:tc>
          <w:tcPr>
            <w:tcW w:w="719" w:type="pct"/>
          </w:tcPr>
          <w:p w14:paraId="094F486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2,505 (0.01)</w:t>
            </w:r>
          </w:p>
        </w:tc>
        <w:tc>
          <w:tcPr>
            <w:tcW w:w="663" w:type="pct"/>
          </w:tcPr>
          <w:p w14:paraId="4199A69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454 (0.04)</w:t>
            </w:r>
          </w:p>
        </w:tc>
        <w:tc>
          <w:tcPr>
            <w:tcW w:w="506" w:type="pct"/>
          </w:tcPr>
          <w:p w14:paraId="3E99721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181.24</w:t>
            </w:r>
          </w:p>
        </w:tc>
        <w:tc>
          <w:tcPr>
            <w:tcW w:w="654" w:type="pct"/>
          </w:tcPr>
          <w:p w14:paraId="1FB9F1F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2,322 (0.01)</w:t>
            </w:r>
          </w:p>
        </w:tc>
        <w:tc>
          <w:tcPr>
            <w:tcW w:w="762" w:type="pct"/>
          </w:tcPr>
          <w:p w14:paraId="3B84208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375 (0.04)</w:t>
            </w:r>
          </w:p>
        </w:tc>
        <w:tc>
          <w:tcPr>
            <w:tcW w:w="506" w:type="pct"/>
          </w:tcPr>
          <w:p w14:paraId="56E1347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161.50</w:t>
            </w:r>
          </w:p>
        </w:tc>
        <w:tc>
          <w:tcPr>
            <w:tcW w:w="405" w:type="pct"/>
          </w:tcPr>
          <w:p w14:paraId="18A7578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-10.89</w:t>
            </w:r>
          </w:p>
        </w:tc>
      </w:tr>
      <w:tr w:rsidR="00BC4212" w:rsidRPr="00CD43FE" w14:paraId="472C3131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34D0DD5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Nursing home</w:t>
            </w:r>
          </w:p>
        </w:tc>
        <w:tc>
          <w:tcPr>
            <w:tcW w:w="719" w:type="pct"/>
          </w:tcPr>
          <w:p w14:paraId="4BC79E9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48,843 (0.25)</w:t>
            </w:r>
          </w:p>
        </w:tc>
        <w:tc>
          <w:tcPr>
            <w:tcW w:w="663" w:type="pct"/>
          </w:tcPr>
          <w:p w14:paraId="441C77E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8,827 (0.81)</w:t>
            </w:r>
          </w:p>
        </w:tc>
        <w:tc>
          <w:tcPr>
            <w:tcW w:w="506" w:type="pct"/>
          </w:tcPr>
          <w:p w14:paraId="1330995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180.72</w:t>
            </w:r>
          </w:p>
        </w:tc>
        <w:tc>
          <w:tcPr>
            <w:tcW w:w="654" w:type="pct"/>
          </w:tcPr>
          <w:p w14:paraId="4A7819F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47,447 (0.24)</w:t>
            </w:r>
          </w:p>
        </w:tc>
        <w:tc>
          <w:tcPr>
            <w:tcW w:w="762" w:type="pct"/>
          </w:tcPr>
          <w:p w14:paraId="7C89E84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7,734 (0.93)</w:t>
            </w:r>
          </w:p>
        </w:tc>
        <w:tc>
          <w:tcPr>
            <w:tcW w:w="506" w:type="pct"/>
          </w:tcPr>
          <w:p w14:paraId="51A014A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163.00</w:t>
            </w:r>
          </w:p>
        </w:tc>
        <w:tc>
          <w:tcPr>
            <w:tcW w:w="405" w:type="pct"/>
          </w:tcPr>
          <w:p w14:paraId="05451B1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-9.80</w:t>
            </w:r>
          </w:p>
        </w:tc>
      </w:tr>
      <w:tr w:rsidR="00BC4212" w:rsidRPr="00CD43FE" w14:paraId="7790DB61" w14:textId="77777777" w:rsidTr="00C91247">
        <w:trPr>
          <w:trHeight w:val="255"/>
        </w:trPr>
        <w:tc>
          <w:tcPr>
            <w:tcW w:w="785" w:type="pct"/>
          </w:tcPr>
          <w:p w14:paraId="056812B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719" w:type="pct"/>
          </w:tcPr>
          <w:p w14:paraId="04A3089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164,755 (0.85)</w:t>
            </w:r>
          </w:p>
        </w:tc>
        <w:tc>
          <w:tcPr>
            <w:tcW w:w="663" w:type="pct"/>
          </w:tcPr>
          <w:p w14:paraId="7D8D6A5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9,230 (0.84)</w:t>
            </w:r>
          </w:p>
        </w:tc>
        <w:tc>
          <w:tcPr>
            <w:tcW w:w="506" w:type="pct"/>
          </w:tcPr>
          <w:p w14:paraId="35354B2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56.02</w:t>
            </w:r>
          </w:p>
        </w:tc>
        <w:tc>
          <w:tcPr>
            <w:tcW w:w="654" w:type="pct"/>
          </w:tcPr>
          <w:p w14:paraId="5890A57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162,831 (0.83)</w:t>
            </w:r>
          </w:p>
        </w:tc>
        <w:tc>
          <w:tcPr>
            <w:tcW w:w="762" w:type="pct"/>
          </w:tcPr>
          <w:p w14:paraId="40292DC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6,848 (0.82)</w:t>
            </w:r>
          </w:p>
        </w:tc>
        <w:tc>
          <w:tcPr>
            <w:tcW w:w="506" w:type="pct"/>
          </w:tcPr>
          <w:p w14:paraId="06CD4FA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42.06</w:t>
            </w:r>
          </w:p>
        </w:tc>
        <w:tc>
          <w:tcPr>
            <w:tcW w:w="405" w:type="pct"/>
          </w:tcPr>
          <w:p w14:paraId="0D75B44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-24.93</w:t>
            </w:r>
          </w:p>
        </w:tc>
      </w:tr>
      <w:tr w:rsidR="00BC4212" w:rsidRPr="00CD43FE" w14:paraId="422195E6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5000" w:type="pct"/>
            <w:gridSpan w:val="8"/>
          </w:tcPr>
          <w:p w14:paraId="0B3D1A2B" w14:textId="77777777" w:rsidR="00BC4212" w:rsidRPr="00B973FF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</w:tr>
      <w:tr w:rsidR="00BC4212" w:rsidRPr="00CD43FE" w14:paraId="14EACCB0" w14:textId="77777777" w:rsidTr="00C91247">
        <w:trPr>
          <w:trHeight w:val="255"/>
        </w:trPr>
        <w:tc>
          <w:tcPr>
            <w:tcW w:w="785" w:type="pct"/>
          </w:tcPr>
          <w:p w14:paraId="1D806DD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719" w:type="pct"/>
          </w:tcPr>
          <w:p w14:paraId="6302064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13,336,088 (68.83)</w:t>
            </w:r>
          </w:p>
        </w:tc>
        <w:tc>
          <w:tcPr>
            <w:tcW w:w="663" w:type="pct"/>
          </w:tcPr>
          <w:p w14:paraId="5FB6B3D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874,819 (79.83)</w:t>
            </w:r>
          </w:p>
        </w:tc>
        <w:tc>
          <w:tcPr>
            <w:tcW w:w="506" w:type="pct"/>
          </w:tcPr>
          <w:p w14:paraId="7F1E433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654" w:type="pct"/>
          </w:tcPr>
          <w:p w14:paraId="470504A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13,424,038 (68.68)</w:t>
            </w:r>
          </w:p>
        </w:tc>
        <w:tc>
          <w:tcPr>
            <w:tcW w:w="762" w:type="pct"/>
          </w:tcPr>
          <w:p w14:paraId="2690175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674,871 (80.82)</w:t>
            </w:r>
          </w:p>
        </w:tc>
        <w:tc>
          <w:tcPr>
            <w:tcW w:w="506" w:type="pct"/>
          </w:tcPr>
          <w:p w14:paraId="00DD3A6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50.27</w:t>
            </w:r>
          </w:p>
        </w:tc>
        <w:tc>
          <w:tcPr>
            <w:tcW w:w="405" w:type="pct"/>
          </w:tcPr>
          <w:p w14:paraId="42175A2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-23.36</w:t>
            </w:r>
          </w:p>
        </w:tc>
      </w:tr>
      <w:tr w:rsidR="00BC4212" w:rsidRPr="00CD43FE" w14:paraId="0D8084DF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EBB293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lastRenderedPageBreak/>
              <w:t>African</w:t>
            </w:r>
          </w:p>
        </w:tc>
        <w:tc>
          <w:tcPr>
            <w:tcW w:w="719" w:type="pct"/>
          </w:tcPr>
          <w:p w14:paraId="3D2831E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237,664 (1.23)</w:t>
            </w:r>
          </w:p>
        </w:tc>
        <w:tc>
          <w:tcPr>
            <w:tcW w:w="663" w:type="pct"/>
          </w:tcPr>
          <w:p w14:paraId="4A0FB42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9,023 (0.82)</w:t>
            </w:r>
          </w:p>
        </w:tc>
        <w:tc>
          <w:tcPr>
            <w:tcW w:w="506" w:type="pct"/>
          </w:tcPr>
          <w:p w14:paraId="577FF7D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37.97</w:t>
            </w:r>
          </w:p>
        </w:tc>
        <w:tc>
          <w:tcPr>
            <w:tcW w:w="654" w:type="pct"/>
          </w:tcPr>
          <w:p w14:paraId="6353D69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248,818 (1.27)</w:t>
            </w:r>
          </w:p>
        </w:tc>
        <w:tc>
          <w:tcPr>
            <w:tcW w:w="762" w:type="pct"/>
          </w:tcPr>
          <w:p w14:paraId="225D00E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6,745 (0.81)</w:t>
            </w:r>
          </w:p>
        </w:tc>
        <w:tc>
          <w:tcPr>
            <w:tcW w:w="506" w:type="pct"/>
          </w:tcPr>
          <w:p w14:paraId="64F87CC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405" w:type="pct"/>
          </w:tcPr>
          <w:p w14:paraId="2BD7B67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-28.60</w:t>
            </w:r>
          </w:p>
        </w:tc>
      </w:tr>
      <w:tr w:rsidR="00BC4212" w:rsidRPr="00CD43FE" w14:paraId="62F8C0D9" w14:textId="77777777" w:rsidTr="00C91247">
        <w:trPr>
          <w:trHeight w:val="255"/>
        </w:trPr>
        <w:tc>
          <w:tcPr>
            <w:tcW w:w="785" w:type="pct"/>
          </w:tcPr>
          <w:p w14:paraId="16761FF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Any other Asian background</w:t>
            </w:r>
          </w:p>
        </w:tc>
        <w:tc>
          <w:tcPr>
            <w:tcW w:w="719" w:type="pct"/>
          </w:tcPr>
          <w:p w14:paraId="4CB57FC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280,197 (1.45)</w:t>
            </w:r>
          </w:p>
        </w:tc>
        <w:tc>
          <w:tcPr>
            <w:tcW w:w="663" w:type="pct"/>
          </w:tcPr>
          <w:p w14:paraId="69F4CE5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10,930 (1)</w:t>
            </w:r>
          </w:p>
        </w:tc>
        <w:tc>
          <w:tcPr>
            <w:tcW w:w="506" w:type="pct"/>
          </w:tcPr>
          <w:p w14:paraId="6F9CA48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39.01</w:t>
            </w:r>
          </w:p>
        </w:tc>
        <w:tc>
          <w:tcPr>
            <w:tcW w:w="654" w:type="pct"/>
          </w:tcPr>
          <w:p w14:paraId="6761202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290,504 (1.49)</w:t>
            </w:r>
          </w:p>
        </w:tc>
        <w:tc>
          <w:tcPr>
            <w:tcW w:w="762" w:type="pct"/>
          </w:tcPr>
          <w:p w14:paraId="141BE9F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8,201 (0.98)</w:t>
            </w:r>
          </w:p>
        </w:tc>
        <w:tc>
          <w:tcPr>
            <w:tcW w:w="506" w:type="pct"/>
          </w:tcPr>
          <w:p w14:paraId="0DEB622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405" w:type="pct"/>
          </w:tcPr>
          <w:p w14:paraId="1A2044B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-27.63</w:t>
            </w:r>
          </w:p>
        </w:tc>
      </w:tr>
      <w:tr w:rsidR="00BC4212" w:rsidRPr="00CD43FE" w14:paraId="1DF71E63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7C0B30A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Any other Black background</w:t>
            </w:r>
          </w:p>
        </w:tc>
        <w:tc>
          <w:tcPr>
            <w:tcW w:w="719" w:type="pct"/>
          </w:tcPr>
          <w:p w14:paraId="54565F1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88,421 (0.46)</w:t>
            </w:r>
          </w:p>
        </w:tc>
        <w:tc>
          <w:tcPr>
            <w:tcW w:w="663" w:type="pct"/>
          </w:tcPr>
          <w:p w14:paraId="108BE3D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3,829 (0.35)</w:t>
            </w:r>
          </w:p>
        </w:tc>
        <w:tc>
          <w:tcPr>
            <w:tcW w:w="506" w:type="pct"/>
          </w:tcPr>
          <w:p w14:paraId="61B0255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654" w:type="pct"/>
          </w:tcPr>
          <w:p w14:paraId="3D96497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93,335 (0.48)</w:t>
            </w:r>
          </w:p>
        </w:tc>
        <w:tc>
          <w:tcPr>
            <w:tcW w:w="762" w:type="pct"/>
          </w:tcPr>
          <w:p w14:paraId="498D043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3,087 (0.37)</w:t>
            </w:r>
          </w:p>
        </w:tc>
        <w:tc>
          <w:tcPr>
            <w:tcW w:w="506" w:type="pct"/>
          </w:tcPr>
          <w:p w14:paraId="41E69AD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33.07</w:t>
            </w:r>
          </w:p>
        </w:tc>
        <w:tc>
          <w:tcPr>
            <w:tcW w:w="405" w:type="pct"/>
          </w:tcPr>
          <w:p w14:paraId="46CF68D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-23.62</w:t>
            </w:r>
          </w:p>
        </w:tc>
      </w:tr>
      <w:tr w:rsidR="00BC4212" w:rsidRPr="00CD43FE" w14:paraId="0127F272" w14:textId="77777777" w:rsidTr="00C91247">
        <w:trPr>
          <w:trHeight w:val="255"/>
        </w:trPr>
        <w:tc>
          <w:tcPr>
            <w:tcW w:w="785" w:type="pct"/>
          </w:tcPr>
          <w:p w14:paraId="2C557A9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Any other Mixed background</w:t>
            </w:r>
          </w:p>
        </w:tc>
        <w:tc>
          <w:tcPr>
            <w:tcW w:w="719" w:type="pct"/>
          </w:tcPr>
          <w:p w14:paraId="664D607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90,785 (0.47)</w:t>
            </w:r>
          </w:p>
        </w:tc>
        <w:tc>
          <w:tcPr>
            <w:tcW w:w="663" w:type="pct"/>
          </w:tcPr>
          <w:p w14:paraId="417A1B4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3,923 (0.36)</w:t>
            </w:r>
          </w:p>
        </w:tc>
        <w:tc>
          <w:tcPr>
            <w:tcW w:w="506" w:type="pct"/>
          </w:tcPr>
          <w:p w14:paraId="04765F0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43.21</w:t>
            </w:r>
          </w:p>
        </w:tc>
        <w:tc>
          <w:tcPr>
            <w:tcW w:w="654" w:type="pct"/>
          </w:tcPr>
          <w:p w14:paraId="4C281AE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94,187 (0.48)</w:t>
            </w:r>
          </w:p>
        </w:tc>
        <w:tc>
          <w:tcPr>
            <w:tcW w:w="762" w:type="pct"/>
          </w:tcPr>
          <w:p w14:paraId="399E0DA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3,122 (0.37)</w:t>
            </w:r>
          </w:p>
        </w:tc>
        <w:tc>
          <w:tcPr>
            <w:tcW w:w="506" w:type="pct"/>
          </w:tcPr>
          <w:p w14:paraId="7F7F914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405" w:type="pct"/>
          </w:tcPr>
          <w:p w14:paraId="5BF5D63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-23.29</w:t>
            </w:r>
          </w:p>
        </w:tc>
      </w:tr>
      <w:tr w:rsidR="00BC4212" w:rsidRPr="00CD43FE" w14:paraId="3C97E1C3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748CB98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Any other White background</w:t>
            </w:r>
          </w:p>
        </w:tc>
        <w:tc>
          <w:tcPr>
            <w:tcW w:w="719" w:type="pct"/>
          </w:tcPr>
          <w:p w14:paraId="55B77AF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1,671,589 (8.63)</w:t>
            </w:r>
          </w:p>
        </w:tc>
        <w:tc>
          <w:tcPr>
            <w:tcW w:w="663" w:type="pct"/>
          </w:tcPr>
          <w:p w14:paraId="7AF631C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64,806 (5.91)</w:t>
            </w:r>
          </w:p>
        </w:tc>
        <w:tc>
          <w:tcPr>
            <w:tcW w:w="506" w:type="pct"/>
          </w:tcPr>
          <w:p w14:paraId="51E0480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38.77</w:t>
            </w:r>
          </w:p>
        </w:tc>
        <w:tc>
          <w:tcPr>
            <w:tcW w:w="654" w:type="pct"/>
          </w:tcPr>
          <w:p w14:paraId="243913B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1,718,196 (8.79)</w:t>
            </w:r>
          </w:p>
        </w:tc>
        <w:tc>
          <w:tcPr>
            <w:tcW w:w="762" w:type="pct"/>
          </w:tcPr>
          <w:p w14:paraId="3CB6D42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46,065 (5.52)</w:t>
            </w:r>
          </w:p>
        </w:tc>
        <w:tc>
          <w:tcPr>
            <w:tcW w:w="506" w:type="pct"/>
          </w:tcPr>
          <w:p w14:paraId="4CF6F47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26.81</w:t>
            </w:r>
          </w:p>
        </w:tc>
        <w:tc>
          <w:tcPr>
            <w:tcW w:w="405" w:type="pct"/>
          </w:tcPr>
          <w:p w14:paraId="390CD6C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-30.85</w:t>
            </w:r>
          </w:p>
        </w:tc>
      </w:tr>
      <w:tr w:rsidR="00BC4212" w:rsidRPr="00CD43FE" w14:paraId="7E290FEB" w14:textId="77777777" w:rsidTr="00C91247">
        <w:trPr>
          <w:trHeight w:val="255"/>
        </w:trPr>
        <w:tc>
          <w:tcPr>
            <w:tcW w:w="785" w:type="pct"/>
          </w:tcPr>
          <w:p w14:paraId="29BCD76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Any other ethnic group</w:t>
            </w:r>
          </w:p>
        </w:tc>
        <w:tc>
          <w:tcPr>
            <w:tcW w:w="719" w:type="pct"/>
          </w:tcPr>
          <w:p w14:paraId="4CA02A9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304,982 (1.57)</w:t>
            </w:r>
          </w:p>
        </w:tc>
        <w:tc>
          <w:tcPr>
            <w:tcW w:w="663" w:type="pct"/>
          </w:tcPr>
          <w:p w14:paraId="378DAD3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11,563 (1.06)</w:t>
            </w:r>
          </w:p>
        </w:tc>
        <w:tc>
          <w:tcPr>
            <w:tcW w:w="506" w:type="pct"/>
          </w:tcPr>
          <w:p w14:paraId="513B7EE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37.91</w:t>
            </w:r>
          </w:p>
        </w:tc>
        <w:tc>
          <w:tcPr>
            <w:tcW w:w="654" w:type="pct"/>
          </w:tcPr>
          <w:p w14:paraId="727F84C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320,839 (1.64)</w:t>
            </w:r>
          </w:p>
        </w:tc>
        <w:tc>
          <w:tcPr>
            <w:tcW w:w="762" w:type="pct"/>
          </w:tcPr>
          <w:p w14:paraId="2114EC7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9,087 (1.09)</w:t>
            </w:r>
          </w:p>
        </w:tc>
        <w:tc>
          <w:tcPr>
            <w:tcW w:w="506" w:type="pct"/>
          </w:tcPr>
          <w:p w14:paraId="3AC0003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405" w:type="pct"/>
          </w:tcPr>
          <w:p w14:paraId="72D55BA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-25.30</w:t>
            </w:r>
          </w:p>
        </w:tc>
      </w:tr>
      <w:tr w:rsidR="00BC4212" w:rsidRPr="00CD43FE" w14:paraId="76489F3F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854A1E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Bangladeshi</w:t>
            </w:r>
          </w:p>
        </w:tc>
        <w:tc>
          <w:tcPr>
            <w:tcW w:w="719" w:type="pct"/>
          </w:tcPr>
          <w:p w14:paraId="31D32A2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85,337 (0.44)</w:t>
            </w:r>
          </w:p>
        </w:tc>
        <w:tc>
          <w:tcPr>
            <w:tcW w:w="663" w:type="pct"/>
          </w:tcPr>
          <w:p w14:paraId="0D04E5D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4,645 (0.42)</w:t>
            </w:r>
          </w:p>
        </w:tc>
        <w:tc>
          <w:tcPr>
            <w:tcW w:w="506" w:type="pct"/>
          </w:tcPr>
          <w:p w14:paraId="0FF27AD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54.43</w:t>
            </w:r>
          </w:p>
        </w:tc>
        <w:tc>
          <w:tcPr>
            <w:tcW w:w="654" w:type="pct"/>
          </w:tcPr>
          <w:p w14:paraId="645F6F1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89,091 (0.46)</w:t>
            </w:r>
          </w:p>
        </w:tc>
        <w:tc>
          <w:tcPr>
            <w:tcW w:w="762" w:type="pct"/>
          </w:tcPr>
          <w:p w14:paraId="3C36595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3,488 (0.42)</w:t>
            </w:r>
          </w:p>
        </w:tc>
        <w:tc>
          <w:tcPr>
            <w:tcW w:w="506" w:type="pct"/>
          </w:tcPr>
          <w:p w14:paraId="0C0D519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39.15</w:t>
            </w:r>
          </w:p>
        </w:tc>
        <w:tc>
          <w:tcPr>
            <w:tcW w:w="405" w:type="pct"/>
          </w:tcPr>
          <w:p w14:paraId="75FFED8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-28.07</w:t>
            </w:r>
          </w:p>
        </w:tc>
      </w:tr>
      <w:tr w:rsidR="00BC4212" w:rsidRPr="00CD43FE" w14:paraId="3E8CEB9E" w14:textId="77777777" w:rsidTr="00C91247">
        <w:trPr>
          <w:trHeight w:val="255"/>
        </w:trPr>
        <w:tc>
          <w:tcPr>
            <w:tcW w:w="785" w:type="pct"/>
          </w:tcPr>
          <w:p w14:paraId="5B12251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Caribbean</w:t>
            </w:r>
          </w:p>
        </w:tc>
        <w:tc>
          <w:tcPr>
            <w:tcW w:w="719" w:type="pct"/>
          </w:tcPr>
          <w:p w14:paraId="622641F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105,798 (0.55)</w:t>
            </w:r>
          </w:p>
        </w:tc>
        <w:tc>
          <w:tcPr>
            <w:tcW w:w="663" w:type="pct"/>
          </w:tcPr>
          <w:p w14:paraId="70BD93A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4,936 (0.45)</w:t>
            </w:r>
          </w:p>
        </w:tc>
        <w:tc>
          <w:tcPr>
            <w:tcW w:w="506" w:type="pct"/>
          </w:tcPr>
          <w:p w14:paraId="33D6F96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46.65</w:t>
            </w:r>
          </w:p>
        </w:tc>
        <w:tc>
          <w:tcPr>
            <w:tcW w:w="654" w:type="pct"/>
          </w:tcPr>
          <w:p w14:paraId="592A24F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106,382 (0.54)</w:t>
            </w:r>
          </w:p>
        </w:tc>
        <w:tc>
          <w:tcPr>
            <w:tcW w:w="762" w:type="pct"/>
          </w:tcPr>
          <w:p w14:paraId="40D8844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4,054 (0.49)</w:t>
            </w:r>
          </w:p>
        </w:tc>
        <w:tc>
          <w:tcPr>
            <w:tcW w:w="506" w:type="pct"/>
          </w:tcPr>
          <w:p w14:paraId="4D565C6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38.11</w:t>
            </w:r>
          </w:p>
        </w:tc>
        <w:tc>
          <w:tcPr>
            <w:tcW w:w="405" w:type="pct"/>
          </w:tcPr>
          <w:p w14:paraId="0523840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-18.32</w:t>
            </w:r>
          </w:p>
        </w:tc>
      </w:tr>
      <w:tr w:rsidR="00BC4212" w:rsidRPr="00CD43FE" w14:paraId="0FBEDBE0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3F37D58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719" w:type="pct"/>
          </w:tcPr>
          <w:p w14:paraId="5C0780A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133,388 (0.69)</w:t>
            </w:r>
          </w:p>
        </w:tc>
        <w:tc>
          <w:tcPr>
            <w:tcW w:w="663" w:type="pct"/>
          </w:tcPr>
          <w:p w14:paraId="26E01E2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2,325 (0.21)</w:t>
            </w:r>
          </w:p>
        </w:tc>
        <w:tc>
          <w:tcPr>
            <w:tcW w:w="506" w:type="pct"/>
          </w:tcPr>
          <w:p w14:paraId="7EF1859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17.43</w:t>
            </w:r>
          </w:p>
        </w:tc>
        <w:tc>
          <w:tcPr>
            <w:tcW w:w="654" w:type="pct"/>
          </w:tcPr>
          <w:p w14:paraId="129E363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134,678 (0.69)</w:t>
            </w:r>
          </w:p>
        </w:tc>
        <w:tc>
          <w:tcPr>
            <w:tcW w:w="762" w:type="pct"/>
          </w:tcPr>
          <w:p w14:paraId="5A929F5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1,403 (0.17)</w:t>
            </w:r>
          </w:p>
        </w:tc>
        <w:tc>
          <w:tcPr>
            <w:tcW w:w="506" w:type="pct"/>
          </w:tcPr>
          <w:p w14:paraId="45F7B1C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405" w:type="pct"/>
          </w:tcPr>
          <w:p w14:paraId="4A6B418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-40.23</w:t>
            </w:r>
          </w:p>
        </w:tc>
      </w:tr>
      <w:tr w:rsidR="00BC4212" w:rsidRPr="00CD43FE" w14:paraId="7130CE9A" w14:textId="77777777" w:rsidTr="00C91247">
        <w:trPr>
          <w:trHeight w:val="255"/>
        </w:trPr>
        <w:tc>
          <w:tcPr>
            <w:tcW w:w="785" w:type="pct"/>
          </w:tcPr>
          <w:p w14:paraId="2805DA7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Indian</w:t>
            </w:r>
          </w:p>
        </w:tc>
        <w:tc>
          <w:tcPr>
            <w:tcW w:w="719" w:type="pct"/>
          </w:tcPr>
          <w:p w14:paraId="039A187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528,449 (2.73)</w:t>
            </w:r>
          </w:p>
        </w:tc>
        <w:tc>
          <w:tcPr>
            <w:tcW w:w="663" w:type="pct"/>
          </w:tcPr>
          <w:p w14:paraId="49AA3B6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23,344 (2.13)</w:t>
            </w:r>
          </w:p>
        </w:tc>
        <w:tc>
          <w:tcPr>
            <w:tcW w:w="506" w:type="pct"/>
          </w:tcPr>
          <w:p w14:paraId="22B640B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44.17</w:t>
            </w:r>
          </w:p>
        </w:tc>
        <w:tc>
          <w:tcPr>
            <w:tcW w:w="654" w:type="pct"/>
          </w:tcPr>
          <w:p w14:paraId="44DD022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547,831 (2.8)</w:t>
            </w:r>
          </w:p>
        </w:tc>
        <w:tc>
          <w:tcPr>
            <w:tcW w:w="762" w:type="pct"/>
          </w:tcPr>
          <w:p w14:paraId="6DA82D9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16,128 (1.93)</w:t>
            </w:r>
          </w:p>
        </w:tc>
        <w:tc>
          <w:tcPr>
            <w:tcW w:w="506" w:type="pct"/>
          </w:tcPr>
          <w:p w14:paraId="67E9E62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29.44</w:t>
            </w:r>
          </w:p>
        </w:tc>
        <w:tc>
          <w:tcPr>
            <w:tcW w:w="405" w:type="pct"/>
          </w:tcPr>
          <w:p w14:paraId="132E459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-33.36</w:t>
            </w:r>
          </w:p>
        </w:tc>
      </w:tr>
      <w:tr w:rsidR="00BC4212" w:rsidRPr="00CD43FE" w14:paraId="355ADA44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7872E9D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Irish</w:t>
            </w:r>
          </w:p>
        </w:tc>
        <w:tc>
          <w:tcPr>
            <w:tcW w:w="719" w:type="pct"/>
          </w:tcPr>
          <w:p w14:paraId="6B82061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102,020 (0.53)</w:t>
            </w:r>
          </w:p>
        </w:tc>
        <w:tc>
          <w:tcPr>
            <w:tcW w:w="663" w:type="pct"/>
          </w:tcPr>
          <w:p w14:paraId="762FAB1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6,488 (0.59)</w:t>
            </w:r>
          </w:p>
        </w:tc>
        <w:tc>
          <w:tcPr>
            <w:tcW w:w="506" w:type="pct"/>
          </w:tcPr>
          <w:p w14:paraId="1DC3875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654" w:type="pct"/>
          </w:tcPr>
          <w:p w14:paraId="712CFE4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102,812 (0.53)</w:t>
            </w:r>
          </w:p>
        </w:tc>
        <w:tc>
          <w:tcPr>
            <w:tcW w:w="762" w:type="pct"/>
          </w:tcPr>
          <w:p w14:paraId="662407E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5,029 (0.6)</w:t>
            </w:r>
          </w:p>
        </w:tc>
        <w:tc>
          <w:tcPr>
            <w:tcW w:w="506" w:type="pct"/>
          </w:tcPr>
          <w:p w14:paraId="0F4F99D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405" w:type="pct"/>
          </w:tcPr>
          <w:p w14:paraId="7BCE533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-23.08</w:t>
            </w:r>
          </w:p>
        </w:tc>
      </w:tr>
      <w:tr w:rsidR="00BC4212" w:rsidRPr="00CD43FE" w14:paraId="68ABAB28" w14:textId="77777777" w:rsidTr="00C91247">
        <w:trPr>
          <w:trHeight w:val="255"/>
        </w:trPr>
        <w:tc>
          <w:tcPr>
            <w:tcW w:w="785" w:type="pct"/>
          </w:tcPr>
          <w:p w14:paraId="79743D9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Pakistani</w:t>
            </w:r>
          </w:p>
        </w:tc>
        <w:tc>
          <w:tcPr>
            <w:tcW w:w="719" w:type="pct"/>
          </w:tcPr>
          <w:p w14:paraId="7B6BB05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372,857 (1.92)</w:t>
            </w:r>
          </w:p>
        </w:tc>
        <w:tc>
          <w:tcPr>
            <w:tcW w:w="663" w:type="pct"/>
          </w:tcPr>
          <w:p w14:paraId="6D597F7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23,068 (2.11)</w:t>
            </w:r>
          </w:p>
        </w:tc>
        <w:tc>
          <w:tcPr>
            <w:tcW w:w="506" w:type="pct"/>
          </w:tcPr>
          <w:p w14:paraId="1D7C653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61.87</w:t>
            </w:r>
          </w:p>
        </w:tc>
        <w:tc>
          <w:tcPr>
            <w:tcW w:w="654" w:type="pct"/>
          </w:tcPr>
          <w:p w14:paraId="4844504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385,318 (1.97)</w:t>
            </w:r>
          </w:p>
        </w:tc>
        <w:tc>
          <w:tcPr>
            <w:tcW w:w="762" w:type="pct"/>
          </w:tcPr>
          <w:p w14:paraId="7FC9082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17,869 (2.14)</w:t>
            </w:r>
          </w:p>
        </w:tc>
        <w:tc>
          <w:tcPr>
            <w:tcW w:w="506" w:type="pct"/>
          </w:tcPr>
          <w:p w14:paraId="5E4A1E1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46.37</w:t>
            </w:r>
          </w:p>
        </w:tc>
        <w:tc>
          <w:tcPr>
            <w:tcW w:w="405" w:type="pct"/>
          </w:tcPr>
          <w:p w14:paraId="5C70A66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-25.04</w:t>
            </w:r>
          </w:p>
        </w:tc>
      </w:tr>
      <w:tr w:rsidR="00BC4212" w:rsidRPr="00CD43FE" w14:paraId="65AC65D0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1CD2082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White and Asian</w:t>
            </w:r>
          </w:p>
        </w:tc>
        <w:tc>
          <w:tcPr>
            <w:tcW w:w="719" w:type="pct"/>
          </w:tcPr>
          <w:p w14:paraId="408FAC3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45,869 (0.24)</w:t>
            </w:r>
          </w:p>
        </w:tc>
        <w:tc>
          <w:tcPr>
            <w:tcW w:w="663" w:type="pct"/>
          </w:tcPr>
          <w:p w14:paraId="62CE90F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2,119 (0.19)</w:t>
            </w:r>
          </w:p>
        </w:tc>
        <w:tc>
          <w:tcPr>
            <w:tcW w:w="506" w:type="pct"/>
          </w:tcPr>
          <w:p w14:paraId="299C75E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654" w:type="pct"/>
          </w:tcPr>
          <w:p w14:paraId="7262EEE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48,185 (0.25)</w:t>
            </w:r>
          </w:p>
        </w:tc>
        <w:tc>
          <w:tcPr>
            <w:tcW w:w="762" w:type="pct"/>
          </w:tcPr>
          <w:p w14:paraId="587446F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1,643 (0.2)</w:t>
            </w:r>
          </w:p>
        </w:tc>
        <w:tc>
          <w:tcPr>
            <w:tcW w:w="506" w:type="pct"/>
          </w:tcPr>
          <w:p w14:paraId="7FD4834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405" w:type="pct"/>
          </w:tcPr>
          <w:p w14:paraId="16BCD7B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-26.19</w:t>
            </w:r>
          </w:p>
        </w:tc>
      </w:tr>
      <w:tr w:rsidR="00BC4212" w:rsidRPr="00CD43FE" w14:paraId="029C763E" w14:textId="77777777" w:rsidTr="00C91247">
        <w:trPr>
          <w:trHeight w:val="255"/>
        </w:trPr>
        <w:tc>
          <w:tcPr>
            <w:tcW w:w="785" w:type="pct"/>
          </w:tcPr>
          <w:p w14:paraId="21CAD0B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White and Black African</w:t>
            </w:r>
          </w:p>
        </w:tc>
        <w:tc>
          <w:tcPr>
            <w:tcW w:w="719" w:type="pct"/>
          </w:tcPr>
          <w:p w14:paraId="7CB551B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42,435 (0.22)</w:t>
            </w:r>
          </w:p>
        </w:tc>
        <w:tc>
          <w:tcPr>
            <w:tcW w:w="663" w:type="pct"/>
          </w:tcPr>
          <w:p w14:paraId="530BFE5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1,840 (0.17)</w:t>
            </w:r>
          </w:p>
        </w:tc>
        <w:tc>
          <w:tcPr>
            <w:tcW w:w="506" w:type="pct"/>
          </w:tcPr>
          <w:p w14:paraId="0E2A3AC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43.36</w:t>
            </w:r>
          </w:p>
        </w:tc>
        <w:tc>
          <w:tcPr>
            <w:tcW w:w="654" w:type="pct"/>
          </w:tcPr>
          <w:p w14:paraId="051DF44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44,412 (0.23)</w:t>
            </w:r>
          </w:p>
        </w:tc>
        <w:tc>
          <w:tcPr>
            <w:tcW w:w="762" w:type="pct"/>
          </w:tcPr>
          <w:p w14:paraId="6932328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1,423 (0.17)</w:t>
            </w:r>
          </w:p>
        </w:tc>
        <w:tc>
          <w:tcPr>
            <w:tcW w:w="506" w:type="pct"/>
          </w:tcPr>
          <w:p w14:paraId="45C8FE8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405" w:type="pct"/>
          </w:tcPr>
          <w:p w14:paraId="4AD904D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-26.11</w:t>
            </w:r>
          </w:p>
        </w:tc>
      </w:tr>
      <w:tr w:rsidR="00BC4212" w:rsidRPr="00CD43FE" w14:paraId="3B7E3B6B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4770E7D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White and Black Caribbean</w:t>
            </w:r>
          </w:p>
        </w:tc>
        <w:tc>
          <w:tcPr>
            <w:tcW w:w="719" w:type="pct"/>
          </w:tcPr>
          <w:p w14:paraId="517AE93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53,562 (0.28)</w:t>
            </w:r>
          </w:p>
        </w:tc>
        <w:tc>
          <w:tcPr>
            <w:tcW w:w="663" w:type="pct"/>
          </w:tcPr>
          <w:p w14:paraId="7352BA9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3,014 (0.28)</w:t>
            </w:r>
          </w:p>
        </w:tc>
        <w:tc>
          <w:tcPr>
            <w:tcW w:w="506" w:type="pct"/>
          </w:tcPr>
          <w:p w14:paraId="47CD7FE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56.27</w:t>
            </w:r>
          </w:p>
        </w:tc>
        <w:tc>
          <w:tcPr>
            <w:tcW w:w="654" w:type="pct"/>
          </w:tcPr>
          <w:p w14:paraId="31B1D38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55,520 (0.28)</w:t>
            </w:r>
          </w:p>
        </w:tc>
        <w:tc>
          <w:tcPr>
            <w:tcW w:w="762" w:type="pct"/>
          </w:tcPr>
          <w:p w14:paraId="0E0BFA5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2,628 (0.31)</w:t>
            </w:r>
          </w:p>
        </w:tc>
        <w:tc>
          <w:tcPr>
            <w:tcW w:w="506" w:type="pct"/>
          </w:tcPr>
          <w:p w14:paraId="7C8FCCD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47.33</w:t>
            </w:r>
          </w:p>
        </w:tc>
        <w:tc>
          <w:tcPr>
            <w:tcW w:w="405" w:type="pct"/>
          </w:tcPr>
          <w:p w14:paraId="33B17FB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-15.88</w:t>
            </w:r>
          </w:p>
        </w:tc>
      </w:tr>
      <w:tr w:rsidR="00BC4212" w:rsidRPr="00CD43FE" w14:paraId="3579D6EC" w14:textId="77777777" w:rsidTr="00C91247">
        <w:trPr>
          <w:trHeight w:val="255"/>
        </w:trPr>
        <w:tc>
          <w:tcPr>
            <w:tcW w:w="785" w:type="pct"/>
          </w:tcPr>
          <w:p w14:paraId="74BA55D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719" w:type="pct"/>
          </w:tcPr>
          <w:p w14:paraId="2B7B9DA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1,895,767 (9.78)</w:t>
            </w:r>
          </w:p>
        </w:tc>
        <w:tc>
          <w:tcPr>
            <w:tcW w:w="663" w:type="pct"/>
          </w:tcPr>
          <w:p w14:paraId="405CD2D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45,152 (4.12)</w:t>
            </w:r>
          </w:p>
        </w:tc>
        <w:tc>
          <w:tcPr>
            <w:tcW w:w="506" w:type="pct"/>
          </w:tcPr>
          <w:p w14:paraId="44111F2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23.82</w:t>
            </w:r>
          </w:p>
        </w:tc>
        <w:tc>
          <w:tcPr>
            <w:tcW w:w="654" w:type="pct"/>
          </w:tcPr>
          <w:p w14:paraId="5FE5ED7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1,841,139 (9.42)</w:t>
            </w:r>
          </w:p>
        </w:tc>
        <w:tc>
          <w:tcPr>
            <w:tcW w:w="762" w:type="pct"/>
          </w:tcPr>
          <w:p w14:paraId="12D3F28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30,222 (3.62)</w:t>
            </w:r>
          </w:p>
        </w:tc>
        <w:tc>
          <w:tcPr>
            <w:tcW w:w="506" w:type="pct"/>
          </w:tcPr>
          <w:p w14:paraId="680D02E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405" w:type="pct"/>
          </w:tcPr>
          <w:p w14:paraId="5634750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-31.08</w:t>
            </w:r>
          </w:p>
        </w:tc>
      </w:tr>
      <w:tr w:rsidR="00BC4212" w:rsidRPr="00CD43FE" w14:paraId="3B13959F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5000" w:type="pct"/>
            <w:gridSpan w:val="8"/>
          </w:tcPr>
          <w:p w14:paraId="1E36E59E" w14:textId="77777777" w:rsidR="00BC4212" w:rsidRPr="00B973FF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 of Multiple Deprivation (IMD) quintile</w:t>
            </w:r>
          </w:p>
        </w:tc>
      </w:tr>
      <w:tr w:rsidR="00BC4212" w:rsidRPr="00CD43FE" w14:paraId="765281E1" w14:textId="77777777" w:rsidTr="00C91247">
        <w:trPr>
          <w:trHeight w:val="255"/>
        </w:trPr>
        <w:tc>
          <w:tcPr>
            <w:tcW w:w="785" w:type="pct"/>
          </w:tcPr>
          <w:p w14:paraId="795FC99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pct"/>
          </w:tcPr>
          <w:p w14:paraId="6AC5244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3,688,616 (19.04)</w:t>
            </w:r>
          </w:p>
        </w:tc>
        <w:tc>
          <w:tcPr>
            <w:tcW w:w="663" w:type="pct"/>
          </w:tcPr>
          <w:p w14:paraId="280DBF3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224,189 (20.46)</w:t>
            </w:r>
          </w:p>
        </w:tc>
        <w:tc>
          <w:tcPr>
            <w:tcW w:w="506" w:type="pct"/>
          </w:tcPr>
          <w:p w14:paraId="326C76F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60.78</w:t>
            </w:r>
          </w:p>
        </w:tc>
        <w:tc>
          <w:tcPr>
            <w:tcW w:w="654" w:type="pct"/>
          </w:tcPr>
          <w:p w14:paraId="061CDC7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3,708,065 (18.97)</w:t>
            </w:r>
          </w:p>
        </w:tc>
        <w:tc>
          <w:tcPr>
            <w:tcW w:w="762" w:type="pct"/>
          </w:tcPr>
          <w:p w14:paraId="1C4288F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175,373 (21)</w:t>
            </w:r>
          </w:p>
        </w:tc>
        <w:tc>
          <w:tcPr>
            <w:tcW w:w="506" w:type="pct"/>
          </w:tcPr>
          <w:p w14:paraId="3F8C328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405" w:type="pct"/>
          </w:tcPr>
          <w:p w14:paraId="007A7E7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-22.18</w:t>
            </w:r>
          </w:p>
        </w:tc>
      </w:tr>
      <w:tr w:rsidR="00BC4212" w:rsidRPr="00CD43FE" w14:paraId="2D27E6E6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564D8F1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pct"/>
          </w:tcPr>
          <w:p w14:paraId="787788E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3,806,589 (19.65)</w:t>
            </w:r>
          </w:p>
        </w:tc>
        <w:tc>
          <w:tcPr>
            <w:tcW w:w="663" w:type="pct"/>
          </w:tcPr>
          <w:p w14:paraId="1CCCB39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216,195 (19.73)</w:t>
            </w:r>
          </w:p>
        </w:tc>
        <w:tc>
          <w:tcPr>
            <w:tcW w:w="506" w:type="pct"/>
          </w:tcPr>
          <w:p w14:paraId="741219B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56.79</w:t>
            </w:r>
          </w:p>
        </w:tc>
        <w:tc>
          <w:tcPr>
            <w:tcW w:w="654" w:type="pct"/>
          </w:tcPr>
          <w:p w14:paraId="75708ED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3,827,052 (19.58)</w:t>
            </w:r>
          </w:p>
        </w:tc>
        <w:tc>
          <w:tcPr>
            <w:tcW w:w="762" w:type="pct"/>
          </w:tcPr>
          <w:p w14:paraId="7A24AB8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166,545 (19.94)</w:t>
            </w:r>
          </w:p>
        </w:tc>
        <w:tc>
          <w:tcPr>
            <w:tcW w:w="506" w:type="pct"/>
          </w:tcPr>
          <w:p w14:paraId="6BD5BA7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43.52</w:t>
            </w:r>
          </w:p>
        </w:tc>
        <w:tc>
          <w:tcPr>
            <w:tcW w:w="405" w:type="pct"/>
          </w:tcPr>
          <w:p w14:paraId="015ECE9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-23.38</w:t>
            </w:r>
          </w:p>
        </w:tc>
      </w:tr>
      <w:tr w:rsidR="00BC4212" w:rsidRPr="00CD43FE" w14:paraId="7235636F" w14:textId="77777777" w:rsidTr="00C91247">
        <w:trPr>
          <w:trHeight w:val="255"/>
        </w:trPr>
        <w:tc>
          <w:tcPr>
            <w:tcW w:w="785" w:type="pct"/>
          </w:tcPr>
          <w:p w14:paraId="6ED1C4F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</w:tcPr>
          <w:p w14:paraId="007D508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4,113,190 (21.23)</w:t>
            </w:r>
          </w:p>
        </w:tc>
        <w:tc>
          <w:tcPr>
            <w:tcW w:w="663" w:type="pct"/>
          </w:tcPr>
          <w:p w14:paraId="6286BD0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229,326 (20.93)</w:t>
            </w:r>
          </w:p>
        </w:tc>
        <w:tc>
          <w:tcPr>
            <w:tcW w:w="506" w:type="pct"/>
          </w:tcPr>
          <w:p w14:paraId="660EB70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55.75</w:t>
            </w:r>
          </w:p>
        </w:tc>
        <w:tc>
          <w:tcPr>
            <w:tcW w:w="654" w:type="pct"/>
          </w:tcPr>
          <w:p w14:paraId="5D901B5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4,133,488 (21.15)</w:t>
            </w:r>
          </w:p>
        </w:tc>
        <w:tc>
          <w:tcPr>
            <w:tcW w:w="762" w:type="pct"/>
          </w:tcPr>
          <w:p w14:paraId="7C75173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173,933 (20.83)</w:t>
            </w:r>
          </w:p>
        </w:tc>
        <w:tc>
          <w:tcPr>
            <w:tcW w:w="506" w:type="pct"/>
          </w:tcPr>
          <w:p w14:paraId="33079D0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42.08</w:t>
            </w:r>
          </w:p>
        </w:tc>
        <w:tc>
          <w:tcPr>
            <w:tcW w:w="405" w:type="pct"/>
          </w:tcPr>
          <w:p w14:paraId="4620C51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-24.53</w:t>
            </w:r>
          </w:p>
        </w:tc>
      </w:tr>
      <w:tr w:rsidR="00BC4212" w:rsidRPr="00CD43FE" w14:paraId="2341C279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5348AF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9" w:type="pct"/>
          </w:tcPr>
          <w:p w14:paraId="4BC4FAE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3,861,551 (19.93)</w:t>
            </w:r>
          </w:p>
        </w:tc>
        <w:tc>
          <w:tcPr>
            <w:tcW w:w="663" w:type="pct"/>
          </w:tcPr>
          <w:p w14:paraId="5ED963F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213,073 (19.44)</w:t>
            </w:r>
          </w:p>
        </w:tc>
        <w:tc>
          <w:tcPr>
            <w:tcW w:w="506" w:type="pct"/>
          </w:tcPr>
          <w:p w14:paraId="54DC55C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55.18</w:t>
            </w:r>
          </w:p>
        </w:tc>
        <w:tc>
          <w:tcPr>
            <w:tcW w:w="654" w:type="pct"/>
          </w:tcPr>
          <w:p w14:paraId="23D4118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3,883,672 (19.87)</w:t>
            </w:r>
          </w:p>
        </w:tc>
        <w:tc>
          <w:tcPr>
            <w:tcW w:w="762" w:type="pct"/>
          </w:tcPr>
          <w:p w14:paraId="19B15E8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158,955 (19.04)</w:t>
            </w:r>
          </w:p>
        </w:tc>
        <w:tc>
          <w:tcPr>
            <w:tcW w:w="506" w:type="pct"/>
          </w:tcPr>
          <w:p w14:paraId="44835B5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40.93</w:t>
            </w:r>
          </w:p>
        </w:tc>
        <w:tc>
          <w:tcPr>
            <w:tcW w:w="405" w:type="pct"/>
          </w:tcPr>
          <w:p w14:paraId="7E55238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-25.82</w:t>
            </w:r>
          </w:p>
        </w:tc>
      </w:tr>
      <w:tr w:rsidR="00BC4212" w:rsidRPr="00CD43FE" w14:paraId="075D7E34" w14:textId="77777777" w:rsidTr="00C91247">
        <w:trPr>
          <w:trHeight w:val="255"/>
        </w:trPr>
        <w:tc>
          <w:tcPr>
            <w:tcW w:w="785" w:type="pct"/>
          </w:tcPr>
          <w:p w14:paraId="2CCE655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pct"/>
          </w:tcPr>
          <w:p w14:paraId="0511813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3,529,411 (18.22)</w:t>
            </w:r>
          </w:p>
        </w:tc>
        <w:tc>
          <w:tcPr>
            <w:tcW w:w="663" w:type="pct"/>
          </w:tcPr>
          <w:p w14:paraId="0B97A61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190,812 (17.41)</w:t>
            </w:r>
          </w:p>
        </w:tc>
        <w:tc>
          <w:tcPr>
            <w:tcW w:w="506" w:type="pct"/>
          </w:tcPr>
          <w:p w14:paraId="53CBFBF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54.06</w:t>
            </w:r>
          </w:p>
        </w:tc>
        <w:tc>
          <w:tcPr>
            <w:tcW w:w="654" w:type="pct"/>
          </w:tcPr>
          <w:p w14:paraId="538E791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3,548,646 (18.16)</w:t>
            </w:r>
          </w:p>
        </w:tc>
        <w:tc>
          <w:tcPr>
            <w:tcW w:w="762" w:type="pct"/>
          </w:tcPr>
          <w:p w14:paraId="1BC7537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139,983 (16.76)</w:t>
            </w:r>
          </w:p>
        </w:tc>
        <w:tc>
          <w:tcPr>
            <w:tcW w:w="506" w:type="pct"/>
          </w:tcPr>
          <w:p w14:paraId="48D9273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39.45</w:t>
            </w:r>
          </w:p>
        </w:tc>
        <w:tc>
          <w:tcPr>
            <w:tcW w:w="405" w:type="pct"/>
          </w:tcPr>
          <w:p w14:paraId="4DC1300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-27.04</w:t>
            </w:r>
          </w:p>
        </w:tc>
      </w:tr>
      <w:tr w:rsidR="00BC4212" w:rsidRPr="00CD43FE" w14:paraId="6CEA1785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28BF40B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719" w:type="pct"/>
          </w:tcPr>
          <w:p w14:paraId="4C21C22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375,851 (1.94)</w:t>
            </w:r>
          </w:p>
        </w:tc>
        <w:tc>
          <w:tcPr>
            <w:tcW w:w="663" w:type="pct"/>
          </w:tcPr>
          <w:p w14:paraId="46225C0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22,229 (2.03)</w:t>
            </w:r>
          </w:p>
        </w:tc>
        <w:tc>
          <w:tcPr>
            <w:tcW w:w="506" w:type="pct"/>
          </w:tcPr>
          <w:p w14:paraId="2F31A78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59.14</w:t>
            </w:r>
          </w:p>
        </w:tc>
        <w:tc>
          <w:tcPr>
            <w:tcW w:w="654" w:type="pct"/>
          </w:tcPr>
          <w:p w14:paraId="1EF3B85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444,362 (2.27)</w:t>
            </w:r>
          </w:p>
        </w:tc>
        <w:tc>
          <w:tcPr>
            <w:tcW w:w="762" w:type="pct"/>
          </w:tcPr>
          <w:p w14:paraId="06F4799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20,276 (2.43)</w:t>
            </w:r>
          </w:p>
        </w:tc>
        <w:tc>
          <w:tcPr>
            <w:tcW w:w="506" w:type="pct"/>
          </w:tcPr>
          <w:p w14:paraId="6BEA4DD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45.63</w:t>
            </w:r>
          </w:p>
        </w:tc>
        <w:tc>
          <w:tcPr>
            <w:tcW w:w="405" w:type="pct"/>
          </w:tcPr>
          <w:p w14:paraId="16B9B1E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-22.85</w:t>
            </w:r>
          </w:p>
        </w:tc>
      </w:tr>
      <w:tr w:rsidR="00BC4212" w:rsidRPr="00CD43FE" w14:paraId="583DF021" w14:textId="77777777" w:rsidTr="00C91247">
        <w:trPr>
          <w:trHeight w:val="255"/>
        </w:trPr>
        <w:tc>
          <w:tcPr>
            <w:tcW w:w="5000" w:type="pct"/>
            <w:gridSpan w:val="8"/>
          </w:tcPr>
          <w:p w14:paraId="6B954326" w14:textId="77777777" w:rsidR="00BC4212" w:rsidRPr="00B973FF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Region</w:t>
            </w:r>
          </w:p>
        </w:tc>
      </w:tr>
      <w:tr w:rsidR="00BC4212" w:rsidRPr="00CD43FE" w14:paraId="47A7A29D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5B320E6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719" w:type="pct"/>
          </w:tcPr>
          <w:p w14:paraId="2A5FA59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1,370,757 (7.07)</w:t>
            </w:r>
          </w:p>
        </w:tc>
        <w:tc>
          <w:tcPr>
            <w:tcW w:w="663" w:type="pct"/>
          </w:tcPr>
          <w:p w14:paraId="32615F3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49,413 (4.51)</w:t>
            </w:r>
          </w:p>
        </w:tc>
        <w:tc>
          <w:tcPr>
            <w:tcW w:w="506" w:type="pct"/>
          </w:tcPr>
          <w:p w14:paraId="5C8E790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36.05</w:t>
            </w:r>
          </w:p>
        </w:tc>
        <w:tc>
          <w:tcPr>
            <w:tcW w:w="654" w:type="pct"/>
          </w:tcPr>
          <w:p w14:paraId="60C5D64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1,401,485 (7.17)</w:t>
            </w:r>
          </w:p>
        </w:tc>
        <w:tc>
          <w:tcPr>
            <w:tcW w:w="762" w:type="pct"/>
          </w:tcPr>
          <w:p w14:paraId="20BA991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38,806 (4.65)</w:t>
            </w:r>
          </w:p>
        </w:tc>
        <w:tc>
          <w:tcPr>
            <w:tcW w:w="506" w:type="pct"/>
          </w:tcPr>
          <w:p w14:paraId="318F064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405" w:type="pct"/>
          </w:tcPr>
          <w:p w14:paraId="56EFC6B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-23.19</w:t>
            </w:r>
          </w:p>
        </w:tc>
      </w:tr>
      <w:tr w:rsidR="00BC4212" w:rsidRPr="00CD43FE" w14:paraId="60B14C84" w14:textId="77777777" w:rsidTr="00C91247">
        <w:trPr>
          <w:trHeight w:val="255"/>
        </w:trPr>
        <w:tc>
          <w:tcPr>
            <w:tcW w:w="785" w:type="pct"/>
          </w:tcPr>
          <w:p w14:paraId="0516411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East</w:t>
            </w:r>
          </w:p>
        </w:tc>
        <w:tc>
          <w:tcPr>
            <w:tcW w:w="719" w:type="pct"/>
          </w:tcPr>
          <w:p w14:paraId="41CC0A5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4,473,416 (23.09)</w:t>
            </w:r>
          </w:p>
        </w:tc>
        <w:tc>
          <w:tcPr>
            <w:tcW w:w="663" w:type="pct"/>
          </w:tcPr>
          <w:p w14:paraId="4BB47BA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261,134 (23.83)</w:t>
            </w:r>
          </w:p>
        </w:tc>
        <w:tc>
          <w:tcPr>
            <w:tcW w:w="506" w:type="pct"/>
          </w:tcPr>
          <w:p w14:paraId="65F962C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58.37</w:t>
            </w:r>
          </w:p>
        </w:tc>
        <w:tc>
          <w:tcPr>
            <w:tcW w:w="654" w:type="pct"/>
          </w:tcPr>
          <w:p w14:paraId="2B50533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4,524,344 (23.15)</w:t>
            </w:r>
          </w:p>
        </w:tc>
        <w:tc>
          <w:tcPr>
            <w:tcW w:w="762" w:type="pct"/>
          </w:tcPr>
          <w:p w14:paraId="4394A79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195,634 (23.43)</w:t>
            </w:r>
          </w:p>
        </w:tc>
        <w:tc>
          <w:tcPr>
            <w:tcW w:w="506" w:type="pct"/>
          </w:tcPr>
          <w:p w14:paraId="38EF14F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43.24</w:t>
            </w:r>
          </w:p>
        </w:tc>
        <w:tc>
          <w:tcPr>
            <w:tcW w:w="405" w:type="pct"/>
          </w:tcPr>
          <w:p w14:paraId="4703326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-25.93</w:t>
            </w:r>
          </w:p>
        </w:tc>
      </w:tr>
      <w:tr w:rsidR="00BC4212" w:rsidRPr="00CD43FE" w14:paraId="6DA4DA1D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CD15F8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East Midlands</w:t>
            </w:r>
          </w:p>
        </w:tc>
        <w:tc>
          <w:tcPr>
            <w:tcW w:w="719" w:type="pct"/>
          </w:tcPr>
          <w:p w14:paraId="5749EC3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3,346,011 (17.27)</w:t>
            </w:r>
          </w:p>
        </w:tc>
        <w:tc>
          <w:tcPr>
            <w:tcW w:w="663" w:type="pct"/>
          </w:tcPr>
          <w:p w14:paraId="49F8130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190,942 (17.42)</w:t>
            </w:r>
          </w:p>
        </w:tc>
        <w:tc>
          <w:tcPr>
            <w:tcW w:w="506" w:type="pct"/>
          </w:tcPr>
          <w:p w14:paraId="4D0003C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57.07</w:t>
            </w:r>
          </w:p>
        </w:tc>
        <w:tc>
          <w:tcPr>
            <w:tcW w:w="654" w:type="pct"/>
          </w:tcPr>
          <w:p w14:paraId="149F027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3,368,011 (17.23)</w:t>
            </w:r>
          </w:p>
        </w:tc>
        <w:tc>
          <w:tcPr>
            <w:tcW w:w="762" w:type="pct"/>
          </w:tcPr>
          <w:p w14:paraId="332ED9D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141,999 (17)</w:t>
            </w:r>
          </w:p>
        </w:tc>
        <w:tc>
          <w:tcPr>
            <w:tcW w:w="506" w:type="pct"/>
          </w:tcPr>
          <w:p w14:paraId="2767C69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42.16</w:t>
            </w:r>
          </w:p>
        </w:tc>
        <w:tc>
          <w:tcPr>
            <w:tcW w:w="405" w:type="pct"/>
          </w:tcPr>
          <w:p w14:paraId="5339DB7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-26.12</w:t>
            </w:r>
          </w:p>
        </w:tc>
      </w:tr>
      <w:tr w:rsidR="00BC4212" w:rsidRPr="00CD43FE" w14:paraId="445F5715" w14:textId="77777777" w:rsidTr="00C91247">
        <w:trPr>
          <w:trHeight w:val="255"/>
        </w:trPr>
        <w:tc>
          <w:tcPr>
            <w:tcW w:w="785" w:type="pct"/>
          </w:tcPr>
          <w:p w14:paraId="685076B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proofErr w:type="gramStart"/>
            <w:r w:rsidRPr="00CD43FE">
              <w:rPr>
                <w:color w:val="000000"/>
                <w:sz w:val="20"/>
                <w:szCs w:val="20"/>
              </w:rPr>
              <w:t>North East</w:t>
            </w:r>
            <w:proofErr w:type="gramEnd"/>
          </w:p>
        </w:tc>
        <w:tc>
          <w:tcPr>
            <w:tcW w:w="719" w:type="pct"/>
          </w:tcPr>
          <w:p w14:paraId="71E7C8D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924,774 (4.77)</w:t>
            </w:r>
          </w:p>
        </w:tc>
        <w:tc>
          <w:tcPr>
            <w:tcW w:w="663" w:type="pct"/>
          </w:tcPr>
          <w:p w14:paraId="6411937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54,707 (4.99)</w:t>
            </w:r>
          </w:p>
        </w:tc>
        <w:tc>
          <w:tcPr>
            <w:tcW w:w="506" w:type="pct"/>
          </w:tcPr>
          <w:p w14:paraId="1152F34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59.16</w:t>
            </w:r>
          </w:p>
        </w:tc>
        <w:tc>
          <w:tcPr>
            <w:tcW w:w="654" w:type="pct"/>
          </w:tcPr>
          <w:p w14:paraId="364CBE3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928,030 (4.75)</w:t>
            </w:r>
          </w:p>
        </w:tc>
        <w:tc>
          <w:tcPr>
            <w:tcW w:w="762" w:type="pct"/>
          </w:tcPr>
          <w:p w14:paraId="392A3DBD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39,970 (4.79)</w:t>
            </w:r>
          </w:p>
        </w:tc>
        <w:tc>
          <w:tcPr>
            <w:tcW w:w="506" w:type="pct"/>
          </w:tcPr>
          <w:p w14:paraId="248F5BD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43.07</w:t>
            </w:r>
          </w:p>
        </w:tc>
        <w:tc>
          <w:tcPr>
            <w:tcW w:w="405" w:type="pct"/>
          </w:tcPr>
          <w:p w14:paraId="2AC4362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-27.19</w:t>
            </w:r>
          </w:p>
        </w:tc>
      </w:tr>
      <w:tr w:rsidR="00BC4212" w:rsidRPr="00CD43FE" w14:paraId="42103F05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189C885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proofErr w:type="gramStart"/>
            <w:r w:rsidRPr="00CD43FE">
              <w:rPr>
                <w:color w:val="000000"/>
                <w:sz w:val="20"/>
                <w:szCs w:val="20"/>
              </w:rPr>
              <w:lastRenderedPageBreak/>
              <w:t>North West</w:t>
            </w:r>
            <w:proofErr w:type="gramEnd"/>
          </w:p>
        </w:tc>
        <w:tc>
          <w:tcPr>
            <w:tcW w:w="719" w:type="pct"/>
          </w:tcPr>
          <w:p w14:paraId="48271E9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1,695,187 (8.75)</w:t>
            </w:r>
          </w:p>
        </w:tc>
        <w:tc>
          <w:tcPr>
            <w:tcW w:w="663" w:type="pct"/>
          </w:tcPr>
          <w:p w14:paraId="1FCC538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104,227 (9.51)</w:t>
            </w:r>
          </w:p>
        </w:tc>
        <w:tc>
          <w:tcPr>
            <w:tcW w:w="506" w:type="pct"/>
          </w:tcPr>
          <w:p w14:paraId="7CAE2ED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61.48</w:t>
            </w:r>
          </w:p>
        </w:tc>
        <w:tc>
          <w:tcPr>
            <w:tcW w:w="654" w:type="pct"/>
          </w:tcPr>
          <w:p w14:paraId="41491B5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1,706,464 (8.73)</w:t>
            </w:r>
          </w:p>
        </w:tc>
        <w:tc>
          <w:tcPr>
            <w:tcW w:w="762" w:type="pct"/>
          </w:tcPr>
          <w:p w14:paraId="2CABD6D1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83,188 (9.96)</w:t>
            </w:r>
          </w:p>
        </w:tc>
        <w:tc>
          <w:tcPr>
            <w:tcW w:w="506" w:type="pct"/>
          </w:tcPr>
          <w:p w14:paraId="575CD87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48.75</w:t>
            </w:r>
          </w:p>
        </w:tc>
        <w:tc>
          <w:tcPr>
            <w:tcW w:w="405" w:type="pct"/>
          </w:tcPr>
          <w:p w14:paraId="1FE8D3C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-20.71</w:t>
            </w:r>
          </w:p>
        </w:tc>
      </w:tr>
      <w:tr w:rsidR="00BC4212" w:rsidRPr="00CD43FE" w14:paraId="0CFFC865" w14:textId="77777777" w:rsidTr="00C91247">
        <w:trPr>
          <w:trHeight w:val="255"/>
        </w:trPr>
        <w:tc>
          <w:tcPr>
            <w:tcW w:w="785" w:type="pct"/>
          </w:tcPr>
          <w:p w14:paraId="044E8D9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proofErr w:type="gramStart"/>
            <w:r w:rsidRPr="00CD43FE">
              <w:rPr>
                <w:color w:val="000000"/>
                <w:sz w:val="20"/>
                <w:szCs w:val="20"/>
              </w:rPr>
              <w:t>South East</w:t>
            </w:r>
            <w:proofErr w:type="gramEnd"/>
          </w:p>
        </w:tc>
        <w:tc>
          <w:tcPr>
            <w:tcW w:w="719" w:type="pct"/>
          </w:tcPr>
          <w:p w14:paraId="549AAD7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1,316,373 (6.79)</w:t>
            </w:r>
          </w:p>
        </w:tc>
        <w:tc>
          <w:tcPr>
            <w:tcW w:w="663" w:type="pct"/>
          </w:tcPr>
          <w:p w14:paraId="4CFDF01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74,325 (6.78)</w:t>
            </w:r>
          </w:p>
        </w:tc>
        <w:tc>
          <w:tcPr>
            <w:tcW w:w="506" w:type="pct"/>
          </w:tcPr>
          <w:p w14:paraId="44EFB8B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56.46</w:t>
            </w:r>
          </w:p>
        </w:tc>
        <w:tc>
          <w:tcPr>
            <w:tcW w:w="654" w:type="pct"/>
          </w:tcPr>
          <w:p w14:paraId="3B8DCD3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1,323,206 (6.77)</w:t>
            </w:r>
          </w:p>
        </w:tc>
        <w:tc>
          <w:tcPr>
            <w:tcW w:w="762" w:type="pct"/>
          </w:tcPr>
          <w:p w14:paraId="4A07CD6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56,771 (6.8)</w:t>
            </w:r>
          </w:p>
        </w:tc>
        <w:tc>
          <w:tcPr>
            <w:tcW w:w="506" w:type="pct"/>
          </w:tcPr>
          <w:p w14:paraId="285F579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405" w:type="pct"/>
          </w:tcPr>
          <w:p w14:paraId="6CAEE7CE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-24.01</w:t>
            </w:r>
          </w:p>
        </w:tc>
      </w:tr>
      <w:tr w:rsidR="00BC4212" w:rsidRPr="00CD43FE" w14:paraId="5A613EE6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4BB7763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proofErr w:type="gramStart"/>
            <w:r w:rsidRPr="00CD43FE">
              <w:rPr>
                <w:color w:val="000000"/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719" w:type="pct"/>
          </w:tcPr>
          <w:p w14:paraId="583F570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2,701,539 (13.94)</w:t>
            </w:r>
          </w:p>
        </w:tc>
        <w:tc>
          <w:tcPr>
            <w:tcW w:w="663" w:type="pct"/>
          </w:tcPr>
          <w:p w14:paraId="10F9833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149,984 (13.69)</w:t>
            </w:r>
          </w:p>
        </w:tc>
        <w:tc>
          <w:tcPr>
            <w:tcW w:w="506" w:type="pct"/>
          </w:tcPr>
          <w:p w14:paraId="4F2C14F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55.52</w:t>
            </w:r>
          </w:p>
        </w:tc>
        <w:tc>
          <w:tcPr>
            <w:tcW w:w="654" w:type="pct"/>
          </w:tcPr>
          <w:p w14:paraId="692C6FB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2,726,547 (13.95)</w:t>
            </w:r>
          </w:p>
        </w:tc>
        <w:tc>
          <w:tcPr>
            <w:tcW w:w="762" w:type="pct"/>
          </w:tcPr>
          <w:p w14:paraId="68C5A2BA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114,471 (13.71)</w:t>
            </w:r>
          </w:p>
        </w:tc>
        <w:tc>
          <w:tcPr>
            <w:tcW w:w="506" w:type="pct"/>
          </w:tcPr>
          <w:p w14:paraId="0100BA1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41.98</w:t>
            </w:r>
          </w:p>
        </w:tc>
        <w:tc>
          <w:tcPr>
            <w:tcW w:w="405" w:type="pct"/>
          </w:tcPr>
          <w:p w14:paraId="13EF3216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-24.38</w:t>
            </w:r>
          </w:p>
        </w:tc>
      </w:tr>
      <w:tr w:rsidR="00BC4212" w:rsidRPr="00CD43FE" w14:paraId="601137BE" w14:textId="77777777" w:rsidTr="00C91247">
        <w:trPr>
          <w:trHeight w:val="255"/>
        </w:trPr>
        <w:tc>
          <w:tcPr>
            <w:tcW w:w="785" w:type="pct"/>
          </w:tcPr>
          <w:p w14:paraId="5FB6D8C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West Midlands</w:t>
            </w:r>
          </w:p>
        </w:tc>
        <w:tc>
          <w:tcPr>
            <w:tcW w:w="719" w:type="pct"/>
          </w:tcPr>
          <w:p w14:paraId="04A73CF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777,478 (4.01)</w:t>
            </w:r>
          </w:p>
        </w:tc>
        <w:tc>
          <w:tcPr>
            <w:tcW w:w="663" w:type="pct"/>
          </w:tcPr>
          <w:p w14:paraId="1ED9733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42,906 (3.92)</w:t>
            </w:r>
          </w:p>
        </w:tc>
        <w:tc>
          <w:tcPr>
            <w:tcW w:w="506" w:type="pct"/>
          </w:tcPr>
          <w:p w14:paraId="1725EF6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55.19</w:t>
            </w:r>
          </w:p>
        </w:tc>
        <w:tc>
          <w:tcPr>
            <w:tcW w:w="654" w:type="pct"/>
          </w:tcPr>
          <w:p w14:paraId="255D336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778,032 (3.98)</w:t>
            </w:r>
          </w:p>
        </w:tc>
        <w:tc>
          <w:tcPr>
            <w:tcW w:w="762" w:type="pct"/>
          </w:tcPr>
          <w:p w14:paraId="0388F39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32,810 (3.93)</w:t>
            </w:r>
          </w:p>
        </w:tc>
        <w:tc>
          <w:tcPr>
            <w:tcW w:w="506" w:type="pct"/>
          </w:tcPr>
          <w:p w14:paraId="37F5E28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42.17</w:t>
            </w:r>
          </w:p>
        </w:tc>
        <w:tc>
          <w:tcPr>
            <w:tcW w:w="405" w:type="pct"/>
          </w:tcPr>
          <w:p w14:paraId="6EFFA2B0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-23.58</w:t>
            </w:r>
          </w:p>
        </w:tc>
      </w:tr>
      <w:tr w:rsidR="00BC4212" w:rsidRPr="00CD43FE" w14:paraId="0C7C6ED8" w14:textId="77777777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785" w:type="pct"/>
          </w:tcPr>
          <w:p w14:paraId="0F944CF7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Yorkshire and The Humber</w:t>
            </w:r>
          </w:p>
        </w:tc>
        <w:tc>
          <w:tcPr>
            <w:tcW w:w="719" w:type="pct"/>
          </w:tcPr>
          <w:p w14:paraId="47596A8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2,760,064 (14.25)</w:t>
            </w:r>
          </w:p>
        </w:tc>
        <w:tc>
          <w:tcPr>
            <w:tcW w:w="663" w:type="pct"/>
          </w:tcPr>
          <w:p w14:paraId="4C57E1B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167,543 (15.29)</w:t>
            </w:r>
          </w:p>
        </w:tc>
        <w:tc>
          <w:tcPr>
            <w:tcW w:w="506" w:type="pct"/>
          </w:tcPr>
          <w:p w14:paraId="627AA67B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654" w:type="pct"/>
          </w:tcPr>
          <w:p w14:paraId="1651B2B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2,778,667 (14.22)</w:t>
            </w:r>
          </w:p>
        </w:tc>
        <w:tc>
          <w:tcPr>
            <w:tcW w:w="762" w:type="pct"/>
          </w:tcPr>
          <w:p w14:paraId="574133B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130,883 (15.67)</w:t>
            </w:r>
          </w:p>
        </w:tc>
        <w:tc>
          <w:tcPr>
            <w:tcW w:w="506" w:type="pct"/>
          </w:tcPr>
          <w:p w14:paraId="7B6A30F9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405" w:type="pct"/>
          </w:tcPr>
          <w:p w14:paraId="33E5A875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-22.40</w:t>
            </w:r>
          </w:p>
        </w:tc>
      </w:tr>
      <w:tr w:rsidR="00BC4212" w:rsidRPr="00CD43FE" w14:paraId="794E6E2A" w14:textId="77777777" w:rsidTr="00C91247">
        <w:trPr>
          <w:trHeight w:val="255"/>
        </w:trPr>
        <w:tc>
          <w:tcPr>
            <w:tcW w:w="785" w:type="pct"/>
          </w:tcPr>
          <w:p w14:paraId="1CB4FBE2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719" w:type="pct"/>
          </w:tcPr>
          <w:p w14:paraId="662FD568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9,609 (0.05)</w:t>
            </w:r>
          </w:p>
        </w:tc>
        <w:tc>
          <w:tcPr>
            <w:tcW w:w="663" w:type="pct"/>
          </w:tcPr>
          <w:p w14:paraId="541ADB7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643 (0.06)</w:t>
            </w:r>
          </w:p>
        </w:tc>
        <w:tc>
          <w:tcPr>
            <w:tcW w:w="506" w:type="pct"/>
          </w:tcPr>
          <w:p w14:paraId="256302AF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66.92</w:t>
            </w:r>
          </w:p>
        </w:tc>
        <w:tc>
          <w:tcPr>
            <w:tcW w:w="654" w:type="pct"/>
          </w:tcPr>
          <w:p w14:paraId="626AB6D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10,499 (0.05)</w:t>
            </w:r>
          </w:p>
        </w:tc>
        <w:tc>
          <w:tcPr>
            <w:tcW w:w="762" w:type="pct"/>
          </w:tcPr>
          <w:p w14:paraId="32F5F41C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533 (0.06)</w:t>
            </w:r>
          </w:p>
        </w:tc>
        <w:tc>
          <w:tcPr>
            <w:tcW w:w="506" w:type="pct"/>
          </w:tcPr>
          <w:p w14:paraId="20A29603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50.77</w:t>
            </w:r>
          </w:p>
        </w:tc>
        <w:tc>
          <w:tcPr>
            <w:tcW w:w="405" w:type="pct"/>
          </w:tcPr>
          <w:p w14:paraId="1861C1A4" w14:textId="77777777" w:rsidR="00BC4212" w:rsidRPr="00CD43FE" w:rsidRDefault="00BC4212" w:rsidP="00BC42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/>
              <w:ind w:left="100" w:right="100"/>
              <w:jc w:val="center"/>
              <w:rPr>
                <w:sz w:val="20"/>
                <w:szCs w:val="20"/>
              </w:rPr>
            </w:pPr>
            <w:r w:rsidRPr="00CD43FE">
              <w:rPr>
                <w:color w:val="000000"/>
                <w:sz w:val="20"/>
                <w:szCs w:val="20"/>
              </w:rPr>
              <w:t>-24.13</w:t>
            </w:r>
          </w:p>
        </w:tc>
      </w:tr>
    </w:tbl>
    <w:p w14:paraId="5E61FB91" w14:textId="007DD35A" w:rsidR="00BC4212" w:rsidRPr="00BC4212" w:rsidRDefault="00BC4212" w:rsidP="00BC4212">
      <w:pPr>
        <w:pStyle w:val="NoSpacing"/>
        <w:rPr>
          <w:sz w:val="20"/>
          <w:szCs w:val="20"/>
          <w:lang w:val="en-GB"/>
        </w:rPr>
        <w:sectPr w:rsidR="00BC4212" w:rsidRPr="00BC4212">
          <w:pgSz w:w="16838" w:h="11906" w:orient="landscape"/>
          <w:pgMar w:top="1440" w:right="1440" w:bottom="1440" w:left="1440" w:header="708" w:footer="708" w:gutter="0"/>
          <w:cols w:space="720"/>
        </w:sectPr>
      </w:pPr>
      <w:r>
        <w:rPr>
          <w:sz w:val="20"/>
          <w:szCs w:val="20"/>
          <w:lang w:val="en-GB"/>
        </w:rPr>
        <w:t>Table s</w:t>
      </w:r>
      <w:r w:rsidRPr="00D7432C">
        <w:rPr>
          <w:sz w:val="20"/>
          <w:szCs w:val="20"/>
          <w:lang w:val="en-GB"/>
        </w:rPr>
        <w:t>hows N (%) for total population, population prescribed repeat antibiotics, population prescribed non-repeat antibiotics</w:t>
      </w:r>
      <w:r>
        <w:rPr>
          <w:sz w:val="20"/>
          <w:szCs w:val="20"/>
          <w:lang w:val="en-GB"/>
        </w:rPr>
        <w:t>, in January 2020 and January 2021</w:t>
      </w:r>
      <w:r w:rsidRPr="00D7432C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The rate of antibiotic prescribing is calculated per 1000, and percent change in the rate of antibiotic prescribing is calculated for January 2021 vs January 2020</w:t>
      </w:r>
    </w:p>
    <w:p w14:paraId="6FFCC9BB" w14:textId="77777777" w:rsidR="00BC4212" w:rsidRDefault="00BC4212" w:rsidP="00BC4212">
      <w:pPr>
        <w:spacing w:before="0" w:after="160" w:line="259" w:lineRule="auto"/>
      </w:pPr>
    </w:p>
    <w:p w14:paraId="4FD405E4" w14:textId="77777777" w:rsidR="00BC4212" w:rsidRDefault="00BC4212" w:rsidP="00BC4212">
      <w:pPr>
        <w:keepNext/>
      </w:pPr>
      <w:r>
        <w:rPr>
          <w:noProof/>
        </w:rPr>
        <w:drawing>
          <wp:inline distT="0" distB="0" distL="0" distR="0" wp14:anchorId="69492CFC" wp14:editId="374FAF0B">
            <wp:extent cx="5731510" cy="5731510"/>
            <wp:effectExtent l="0" t="0" r="2540" b="2540"/>
            <wp:docPr id="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F2D884" w14:textId="77777777" w:rsidR="00BC4212" w:rsidRDefault="00BC4212" w:rsidP="00BC4212">
      <w:pPr>
        <w:pStyle w:val="Caption"/>
      </w:pPr>
      <w:r>
        <w:t>Figure S</w:t>
      </w:r>
      <w:r>
        <w:fldChar w:fldCharType="begin"/>
      </w:r>
      <w:r>
        <w:instrText>SEQ Figure_S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54431D">
        <w:rPr>
          <w:b w:val="0"/>
          <w:bCs w:val="0"/>
        </w:rPr>
        <w:t>The relative frequency of prescribed antibiotic classes is shown as a percentage of total patients within each patient group, broken down by patient clinical condition. Patient groups represent repeated and non-repeated prescribing of a given antibiotic class in January 2020 and 2021 cohorts. Antibiotic classes are ordered by frequency of prescribing among the January 2021 repeated prescribed group, among ‘All patients’ (from most frequent [tetracyclines] to least frequent [aminoglycosides]).</w:t>
      </w:r>
    </w:p>
    <w:p w14:paraId="66690DE0" w14:textId="77777777" w:rsidR="00BC4212" w:rsidRDefault="00BC4212" w:rsidP="00BC4212">
      <w:pPr>
        <w:keepNext/>
      </w:pPr>
    </w:p>
    <w:p w14:paraId="674646FB" w14:textId="77777777" w:rsidR="00BC4212" w:rsidRDefault="00BC4212" w:rsidP="00BC4212">
      <w:pPr>
        <w:keepNext/>
      </w:pPr>
    </w:p>
    <w:p w14:paraId="0E1DE7A6" w14:textId="77777777" w:rsidR="00BC4212" w:rsidRDefault="00BC4212" w:rsidP="00BC4212">
      <w:pPr>
        <w:spacing w:before="0" w:after="160" w:line="259" w:lineRule="auto"/>
      </w:pPr>
      <w:r>
        <w:br w:type="page"/>
      </w:r>
    </w:p>
    <w:p w14:paraId="2C4C8454" w14:textId="77777777" w:rsidR="00BC4212" w:rsidRDefault="00BC4212" w:rsidP="00BC4212">
      <w:pPr>
        <w:keepNext/>
        <w:spacing w:before="0" w:after="160" w:line="259" w:lineRule="auto"/>
      </w:pPr>
      <w:r>
        <w:rPr>
          <w:noProof/>
        </w:rPr>
        <w:lastRenderedPageBreak/>
        <w:drawing>
          <wp:inline distT="0" distB="0" distL="0" distR="0" wp14:anchorId="06FAF744" wp14:editId="64EC9D01">
            <wp:extent cx="5731510" cy="5731510"/>
            <wp:effectExtent l="0" t="0" r="2540" b="2540"/>
            <wp:docPr id="6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7D46C3" w14:textId="77777777" w:rsidR="00BC4212" w:rsidRDefault="00BC4212" w:rsidP="00BC4212">
      <w:pPr>
        <w:pStyle w:val="Caption"/>
      </w:pPr>
      <w:r>
        <w:t>Figure S</w:t>
      </w:r>
      <w:r>
        <w:fldChar w:fldCharType="begin"/>
      </w:r>
      <w:r>
        <w:instrText>SEQ Figure_S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</w:t>
      </w:r>
      <w:r w:rsidRPr="0054431D">
        <w:rPr>
          <w:b w:val="0"/>
          <w:bCs w:val="0"/>
        </w:rPr>
        <w:t>The relative frequency of prescribed tetracycline sub-classes is shown as a percentage of total patients within each patient group, broken down by patient clinical condition. Patient groups represent repeated and non-repeated prescribing of a given antibiotic class in January 2020 and 2021 cohorts. Tetracycline sub-classes are ordered by frequency of prescribing among the January 2021 repeated prescribed group, among ‘All patients’ (from most frequent [doxycycline] to least frequent [tetracycline]).</w:t>
      </w:r>
    </w:p>
    <w:p w14:paraId="77105BD0" w14:textId="77777777" w:rsidR="00540479" w:rsidRDefault="00540479"/>
    <w:sectPr w:rsidR="00540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736AF"/>
    <w:multiLevelType w:val="multilevel"/>
    <w:tmpl w:val="4AB205BC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3316F2"/>
    <w:multiLevelType w:val="multilevel"/>
    <w:tmpl w:val="F7B8D3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12"/>
    <w:rsid w:val="0007579A"/>
    <w:rsid w:val="00540479"/>
    <w:rsid w:val="005D2EDA"/>
    <w:rsid w:val="006A4401"/>
    <w:rsid w:val="00B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5FA0"/>
  <w15:chartTrackingRefBased/>
  <w15:docId w15:val="{30DED8D2-9A51-4855-98DB-700E0D46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2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C4212"/>
    <w:pPr>
      <w:numPr>
        <w:numId w:val="2"/>
      </w:numPr>
      <w:tabs>
        <w:tab w:val="clear" w:pos="720"/>
      </w:tabs>
      <w:spacing w:before="240"/>
      <w:contextualSpacing w:val="0"/>
      <w:outlineLvl w:val="0"/>
    </w:pPr>
    <w:rPr>
      <w:rFonts w:eastAsia="Cambri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C4212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212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BC4212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BC4212"/>
    <w:pPr>
      <w:numPr>
        <w:ilvl w:val="4"/>
      </w:numPr>
      <w:tabs>
        <w:tab w:val="num" w:pos="567"/>
        <w:tab w:val="num" w:pos="2880"/>
      </w:tabs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212"/>
    <w:rPr>
      <w:rFonts w:ascii="Times New Roman" w:eastAsia="Cambria" w:hAnsi="Times New Roman" w:cs="Times New Roman"/>
      <w:b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4212"/>
    <w:rPr>
      <w:rFonts w:ascii="Times New Roman" w:eastAsia="Cambria" w:hAnsi="Times New Roman" w:cs="Times New Roman"/>
      <w:b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212"/>
    <w:rPr>
      <w:rFonts w:ascii="Times New Roman" w:eastAsiaTheme="majorEastAsia" w:hAnsi="Times New Roman" w:cstheme="majorBidi"/>
      <w:b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212"/>
    <w:rPr>
      <w:rFonts w:ascii="Times New Roman" w:eastAsiaTheme="majorEastAsia" w:hAnsi="Times New Roman" w:cstheme="majorBidi"/>
      <w:b/>
      <w:i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212"/>
    <w:rPr>
      <w:rFonts w:ascii="Times New Roman" w:eastAsiaTheme="majorEastAsia" w:hAnsi="Times New Roman" w:cstheme="majorBidi"/>
      <w:b/>
      <w:iCs/>
      <w:sz w:val="24"/>
      <w:szCs w:val="24"/>
      <w:lang w:eastAsia="en-GB"/>
    </w:rPr>
  </w:style>
  <w:style w:type="paragraph" w:styleId="Caption">
    <w:name w:val="caption"/>
    <w:basedOn w:val="Normal"/>
    <w:next w:val="NoSpacing"/>
    <w:uiPriority w:val="35"/>
    <w:unhideWhenUsed/>
    <w:qFormat/>
    <w:rsid w:val="00BC4212"/>
    <w:pPr>
      <w:keepNext/>
    </w:pPr>
    <w:rPr>
      <w:b/>
      <w:bCs/>
    </w:rPr>
  </w:style>
  <w:style w:type="paragraph" w:styleId="NoSpacing">
    <w:name w:val="No Spacing"/>
    <w:uiPriority w:val="99"/>
    <w:unhideWhenUsed/>
    <w:qFormat/>
    <w:rsid w:val="00BC421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styleId="PlainTable1">
    <w:name w:val="Plain Table 1"/>
    <w:basedOn w:val="TableNormal"/>
    <w:uiPriority w:val="99"/>
    <w:rsid w:val="00BC4212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C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E93E3A28A94480406AAD4A2F1057" ma:contentTypeVersion="16" ma:contentTypeDescription="Create a new document." ma:contentTypeScope="" ma:versionID="0d7ef98560dd7b28401400121c9cab7d">
  <xsd:schema xmlns:xsd="http://www.w3.org/2001/XMLSchema" xmlns:xs="http://www.w3.org/2001/XMLSchema" xmlns:p="http://schemas.microsoft.com/office/2006/metadata/properties" xmlns:ns2="025f757f-d762-482d-8ef4-1c90adea2e24" xmlns:ns3="bd8bfc91-5b9a-4310-a8d2-11946de9f2c5" targetNamespace="http://schemas.microsoft.com/office/2006/metadata/properties" ma:root="true" ma:fieldsID="6b878c4d8f4d916b30047f603da04325" ns2:_="" ns3:_="">
    <xsd:import namespace="025f757f-d762-482d-8ef4-1c90adea2e24"/>
    <xsd:import namespace="bd8bfc91-5b9a-4310-a8d2-11946de9f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757f-d762-482d-8ef4-1c90adea2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89f538-edf0-4bde-b084-18e01efd0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c91-5b9a-4310-a8d2-11946de9f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736c6c-c291-4539-8ef1-5d7bedf83f01}" ma:internalName="TaxCatchAll" ma:showField="CatchAllData" ma:web="bd8bfc91-5b9a-4310-a8d2-11946de9f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f757f-d762-482d-8ef4-1c90adea2e24">
      <Terms xmlns="http://schemas.microsoft.com/office/infopath/2007/PartnerControls"/>
    </lcf76f155ced4ddcb4097134ff3c332f>
    <TaxCatchAll xmlns="bd8bfc91-5b9a-4310-a8d2-11946de9f2c5" xsi:nil="true"/>
  </documentManagement>
</p:properties>
</file>

<file path=customXml/itemProps1.xml><?xml version="1.0" encoding="utf-8"?>
<ds:datastoreItem xmlns:ds="http://schemas.openxmlformats.org/officeDocument/2006/customXml" ds:itemID="{63389B00-AE2A-464E-A415-95854E6DE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700A3-628F-4451-B5BA-2729013A5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757f-d762-482d-8ef4-1c90adea2e24"/>
    <ds:schemaRef ds:uri="bd8bfc91-5b9a-4310-a8d2-11946de9f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1509F-4B62-4E9F-A367-6165D4018869}">
  <ds:schemaRefs>
    <ds:schemaRef ds:uri="http://schemas.microsoft.com/office/2006/metadata/properties"/>
    <ds:schemaRef ds:uri="http://schemas.microsoft.com/office/infopath/2007/PartnerControls"/>
    <ds:schemaRef ds:uri="025f757f-d762-482d-8ef4-1c90adea2e24"/>
    <ds:schemaRef ds:uri="bd8bfc91-5b9a-4310-a8d2-11946de9f2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Orlek</dc:creator>
  <cp:keywords/>
  <dc:description/>
  <cp:lastModifiedBy>Diane Ashiru-Oredope</cp:lastModifiedBy>
  <cp:revision>2</cp:revision>
  <dcterms:created xsi:type="dcterms:W3CDTF">2023-02-20T13:40:00Z</dcterms:created>
  <dcterms:modified xsi:type="dcterms:W3CDTF">2023-02-20T13:40:00Z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0x010100DB63E93E3A28A94480406AAD4A2F1057</vt:lpwstr>
  </property>
</Properties>
</file>