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460B" w14:textId="7651877E" w:rsidR="004411BF" w:rsidRPr="001B1814" w:rsidRDefault="001B1814" w:rsidP="004411BF">
      <w:pPr>
        <w:pStyle w:val="MDPI11articletype"/>
        <w:rPr>
          <w:sz w:val="44"/>
          <w:szCs w:val="44"/>
        </w:rPr>
      </w:pPr>
      <w:r w:rsidRPr="001B1814">
        <w:rPr>
          <w:sz w:val="44"/>
          <w:szCs w:val="44"/>
        </w:rPr>
        <w:t>Supplementa</w:t>
      </w:r>
      <w:r>
        <w:rPr>
          <w:sz w:val="44"/>
          <w:szCs w:val="44"/>
        </w:rPr>
        <w:t>r</w:t>
      </w:r>
      <w:r w:rsidRPr="001B1814">
        <w:rPr>
          <w:sz w:val="44"/>
          <w:szCs w:val="44"/>
        </w:rPr>
        <w:t>y Information</w:t>
      </w:r>
    </w:p>
    <w:p w14:paraId="6588DB1A" w14:textId="2FF286AB" w:rsidR="004411BF" w:rsidRPr="003B1AF1" w:rsidRDefault="00C22146" w:rsidP="004411BF">
      <w:pPr>
        <w:pStyle w:val="MDPI12title"/>
      </w:pPr>
      <w:r w:rsidRPr="00C22146">
        <w:t>Synthesis and antibiotic activity of Chitosan-based comb-like co-polypeptides</w:t>
      </w:r>
    </w:p>
    <w:p w14:paraId="4E4A5CBF" w14:textId="3DE44288" w:rsidR="009D5191" w:rsidRDefault="001C272A" w:rsidP="004411BF">
      <w:pPr>
        <w:pStyle w:val="MDPI13authornames"/>
      </w:pPr>
      <w:r>
        <w:rPr>
          <w:noProof/>
        </w:rPr>
        <w:object w:dxaOrig="1440" w:dyaOrig="1440" w14:anchorId="280B9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.9pt;margin-top:21.8pt;width:364.15pt;height:285.25pt;z-index:251659264;mso-position-horizontal-relative:text;mso-position-vertical-relative:text">
            <v:imagedata r:id="rId8" o:title=""/>
          </v:shape>
          <o:OLEObject Type="Embed" ProgID="Origin50.Graph" ShapeID="_x0000_s1032" DrawAspect="Content" ObjectID="_1739834443" r:id="rId9"/>
        </w:object>
      </w:r>
      <w:r w:rsidR="003C0304">
        <w:t>Timothy Enright</w:t>
      </w:r>
      <w:r w:rsidR="004411BF" w:rsidRPr="001F31D1">
        <w:rPr>
          <w:vertAlign w:val="superscript"/>
        </w:rPr>
        <w:t>1</w:t>
      </w:r>
      <w:r w:rsidR="004411BF" w:rsidRPr="00D945EC">
        <w:t xml:space="preserve">, </w:t>
      </w:r>
      <w:r w:rsidR="003C0304">
        <w:t>Dominic Garcia</w:t>
      </w:r>
      <w:r w:rsidR="003C0304">
        <w:rPr>
          <w:vertAlign w:val="superscript"/>
        </w:rPr>
        <w:t>1</w:t>
      </w:r>
      <w:r w:rsidR="003C0304">
        <w:t>, Gia Storti</w:t>
      </w:r>
      <w:r w:rsidR="003C0304">
        <w:rPr>
          <w:vertAlign w:val="superscript"/>
        </w:rPr>
        <w:t>1</w:t>
      </w:r>
      <w:r w:rsidR="003C0304">
        <w:t xml:space="preserve">, Jason </w:t>
      </w:r>
      <w:r w:rsidR="003C0304" w:rsidRPr="003C0304">
        <w:t>H</w:t>
      </w:r>
      <w:r w:rsidR="003C0304">
        <w:t>eindl</w:t>
      </w:r>
      <w:r w:rsidR="003C0304">
        <w:rPr>
          <w:vertAlign w:val="superscript"/>
        </w:rPr>
        <w:t>2</w:t>
      </w:r>
      <w:r w:rsidR="003C0304">
        <w:t>,</w:t>
      </w:r>
      <w:r w:rsidR="004411BF" w:rsidRPr="00D945EC">
        <w:t xml:space="preserve"> and </w:t>
      </w:r>
      <w:r w:rsidR="003C0304">
        <w:t>Alexander</w:t>
      </w:r>
      <w:r w:rsidR="004411BF" w:rsidRPr="00D945EC">
        <w:t xml:space="preserve"> </w:t>
      </w:r>
      <w:r w:rsidR="003C0304">
        <w:t>Sidorenko</w:t>
      </w:r>
      <w:proofErr w:type="gramStart"/>
      <w:r w:rsidR="003C0304">
        <w:rPr>
          <w:vertAlign w:val="superscript"/>
        </w:rPr>
        <w:t>1</w:t>
      </w:r>
      <w:r w:rsidR="004411BF" w:rsidRPr="001F31D1">
        <w:rPr>
          <w:vertAlign w:val="superscript"/>
        </w:rPr>
        <w:t>,</w:t>
      </w:r>
      <w:r w:rsidR="004411BF" w:rsidRPr="00331633">
        <w:t>*</w:t>
      </w:r>
      <w:proofErr w:type="gramEnd"/>
    </w:p>
    <w:p w14:paraId="1556060B" w14:textId="58EA7592" w:rsidR="00A77113" w:rsidRDefault="00A77113" w:rsidP="001B1814">
      <w:pPr>
        <w:pStyle w:val="MDPI22heading2"/>
        <w:spacing w:before="0"/>
      </w:pPr>
      <w:bookmarkStart w:id="0" w:name="page2"/>
      <w:bookmarkEnd w:id="0"/>
    </w:p>
    <w:p w14:paraId="35AD3F8D" w14:textId="303EC442" w:rsidR="001B1814" w:rsidRDefault="001B1814" w:rsidP="001B1814">
      <w:pPr>
        <w:pStyle w:val="MDPI22heading2"/>
        <w:spacing w:before="0"/>
      </w:pPr>
    </w:p>
    <w:p w14:paraId="72FBF496" w14:textId="71DAD0A0" w:rsidR="001B1814" w:rsidRDefault="001B1814" w:rsidP="001B1814">
      <w:pPr>
        <w:pStyle w:val="MDPI22heading2"/>
        <w:spacing w:before="0"/>
      </w:pPr>
    </w:p>
    <w:p w14:paraId="72828754" w14:textId="43E68483" w:rsidR="001B1814" w:rsidRDefault="001B1814" w:rsidP="001B1814">
      <w:pPr>
        <w:pStyle w:val="MDPI22heading2"/>
        <w:spacing w:before="0"/>
      </w:pPr>
    </w:p>
    <w:p w14:paraId="7D767CD6" w14:textId="097BC559" w:rsidR="001B1814" w:rsidRDefault="001B1814" w:rsidP="001B1814">
      <w:pPr>
        <w:pStyle w:val="MDPI22heading2"/>
        <w:spacing w:before="0"/>
      </w:pPr>
    </w:p>
    <w:p w14:paraId="6C4E9556" w14:textId="24D77205" w:rsidR="001B1814" w:rsidRDefault="001B1814" w:rsidP="001B1814">
      <w:pPr>
        <w:pStyle w:val="MDPI22heading2"/>
        <w:spacing w:before="0"/>
      </w:pPr>
    </w:p>
    <w:p w14:paraId="783DF8B6" w14:textId="76EF8FF2" w:rsidR="001B1814" w:rsidRDefault="001B1814" w:rsidP="001B1814">
      <w:pPr>
        <w:pStyle w:val="MDPI22heading2"/>
        <w:spacing w:before="0"/>
      </w:pPr>
    </w:p>
    <w:p w14:paraId="5F723936" w14:textId="3F7C05EF" w:rsidR="001B1814" w:rsidRDefault="001B1814" w:rsidP="001B1814">
      <w:pPr>
        <w:pStyle w:val="MDPI22heading2"/>
        <w:spacing w:before="0"/>
      </w:pPr>
    </w:p>
    <w:p w14:paraId="13FC7645" w14:textId="46525B39" w:rsidR="001B1814" w:rsidRDefault="001B1814" w:rsidP="001B1814">
      <w:pPr>
        <w:pStyle w:val="MDPI22heading2"/>
        <w:spacing w:before="0"/>
      </w:pPr>
    </w:p>
    <w:p w14:paraId="60826276" w14:textId="5BD28909" w:rsidR="001B1814" w:rsidRDefault="001B1814" w:rsidP="001B1814">
      <w:pPr>
        <w:pStyle w:val="MDPI22heading2"/>
        <w:spacing w:before="0"/>
      </w:pPr>
    </w:p>
    <w:p w14:paraId="36E00406" w14:textId="2A6A43AA" w:rsidR="001B1814" w:rsidRDefault="001B1814" w:rsidP="001B1814">
      <w:pPr>
        <w:pStyle w:val="MDPI22heading2"/>
        <w:spacing w:before="0"/>
      </w:pPr>
    </w:p>
    <w:p w14:paraId="49B288A7" w14:textId="5E936BDD" w:rsidR="001B1814" w:rsidRDefault="001B1814" w:rsidP="001B1814">
      <w:pPr>
        <w:pStyle w:val="MDPI22heading2"/>
        <w:spacing w:before="0"/>
      </w:pPr>
    </w:p>
    <w:p w14:paraId="589DD506" w14:textId="512B6E9A" w:rsidR="001B1814" w:rsidRDefault="001B1814" w:rsidP="001B1814">
      <w:pPr>
        <w:pStyle w:val="MDPI22heading2"/>
        <w:spacing w:before="0"/>
      </w:pPr>
    </w:p>
    <w:p w14:paraId="0A3EFC97" w14:textId="0E6B4DCD" w:rsidR="001B1814" w:rsidRDefault="001B1814" w:rsidP="001B1814">
      <w:pPr>
        <w:pStyle w:val="MDPI22heading2"/>
        <w:spacing w:before="0"/>
      </w:pPr>
    </w:p>
    <w:p w14:paraId="45946972" w14:textId="3010C885" w:rsidR="001B1814" w:rsidRDefault="001B1814" w:rsidP="001B1814">
      <w:pPr>
        <w:pStyle w:val="MDPI22heading2"/>
        <w:spacing w:before="0"/>
      </w:pPr>
    </w:p>
    <w:p w14:paraId="0EE959FB" w14:textId="4C2655B3" w:rsidR="001B1814" w:rsidRDefault="001B1814" w:rsidP="001B1814">
      <w:pPr>
        <w:pStyle w:val="MDPI22heading2"/>
        <w:spacing w:before="0"/>
      </w:pPr>
    </w:p>
    <w:p w14:paraId="75B287A5" w14:textId="77777777" w:rsidR="001B1814" w:rsidRPr="00A77113" w:rsidRDefault="001B1814" w:rsidP="001B1814">
      <w:pPr>
        <w:pStyle w:val="MDPI22heading2"/>
        <w:spacing w:before="0"/>
      </w:pPr>
    </w:p>
    <w:p w14:paraId="54B0A9EC" w14:textId="55B7A1D6" w:rsidR="00A77113" w:rsidRPr="00A77113" w:rsidRDefault="00A77113" w:rsidP="001B1814">
      <w:pPr>
        <w:pStyle w:val="MDPI22heading2"/>
        <w:ind w:left="90"/>
        <w:rPr>
          <w:i w:val="0"/>
          <w:iCs/>
        </w:rPr>
      </w:pPr>
      <w:bookmarkStart w:id="1" w:name="_Toc87894440"/>
      <w:bookmarkStart w:id="2" w:name="_Hlk128477395"/>
      <w:r w:rsidRPr="00A77113">
        <w:rPr>
          <w:b/>
          <w:i w:val="0"/>
          <w:iCs/>
        </w:rPr>
        <w:t xml:space="preserve">Figure </w:t>
      </w:r>
      <w:r w:rsidR="001B1814">
        <w:rPr>
          <w:b/>
          <w:i w:val="0"/>
          <w:iCs/>
        </w:rPr>
        <w:t>S</w:t>
      </w:r>
      <w:r w:rsidR="00241762">
        <w:rPr>
          <w:b/>
          <w:i w:val="0"/>
          <w:iCs/>
        </w:rPr>
        <w:t>1</w:t>
      </w:r>
      <w:r w:rsidRPr="00A77113">
        <w:rPr>
          <w:b/>
          <w:i w:val="0"/>
          <w:iCs/>
        </w:rPr>
        <w:t xml:space="preserve">. </w:t>
      </w:r>
      <w:r w:rsidRPr="00A77113">
        <w:rPr>
          <w:i w:val="0"/>
          <w:iCs/>
        </w:rPr>
        <w:t>MTT cell viability assay results. Human Dermal Fibroblast (HDF) cells were exposed to the indicated concentrations of glucosamine-terminated poly(lysine) (</w:t>
      </w:r>
      <w:r w:rsidR="00983B69">
        <w:rPr>
          <w:i w:val="0"/>
          <w:iCs/>
        </w:rPr>
        <w:t>b</w:t>
      </w:r>
      <w:r w:rsidRPr="00A77113">
        <w:rPr>
          <w:i w:val="0"/>
          <w:iCs/>
        </w:rPr>
        <w:t>lack), CHI-graft-poly(lysine) (</w:t>
      </w:r>
      <w:r w:rsidR="00983B69">
        <w:rPr>
          <w:i w:val="0"/>
          <w:iCs/>
        </w:rPr>
        <w:t>r</w:t>
      </w:r>
      <w:r w:rsidRPr="00A77113">
        <w:rPr>
          <w:i w:val="0"/>
          <w:iCs/>
        </w:rPr>
        <w:t>ed), Chi-graft-poly(lysine-co-leucine) (</w:t>
      </w:r>
      <w:r w:rsidR="00983B69">
        <w:rPr>
          <w:i w:val="0"/>
          <w:iCs/>
        </w:rPr>
        <w:t>b</w:t>
      </w:r>
      <w:r w:rsidRPr="00A77113">
        <w:rPr>
          <w:i w:val="0"/>
          <w:iCs/>
        </w:rPr>
        <w:t>lue), and Chi-graft-poly (leucine-block-lysine) (</w:t>
      </w:r>
      <w:r w:rsidR="00983B69">
        <w:rPr>
          <w:i w:val="0"/>
          <w:iCs/>
        </w:rPr>
        <w:t>m</w:t>
      </w:r>
      <w:r w:rsidRPr="00A77113">
        <w:rPr>
          <w:i w:val="0"/>
          <w:iCs/>
        </w:rPr>
        <w:t>agenta) for 24hrs. Data are presented as the mean ± standard deviation, n=3.</w:t>
      </w:r>
      <w:bookmarkEnd w:id="1"/>
    </w:p>
    <w:bookmarkEnd w:id="2"/>
    <w:p w14:paraId="18739A07" w14:textId="77777777" w:rsidR="00A77113" w:rsidRPr="00A77113" w:rsidRDefault="00A77113" w:rsidP="00A77113">
      <w:pPr>
        <w:pStyle w:val="MDPI22heading2"/>
      </w:pPr>
    </w:p>
    <w:p w14:paraId="3425055A" w14:textId="77777777" w:rsidR="00910800" w:rsidRPr="00D1711C" w:rsidRDefault="00910800" w:rsidP="00910800">
      <w:pPr>
        <w:pStyle w:val="MDPI31text"/>
        <w:spacing w:before="240" w:after="60"/>
        <w:ind w:left="90" w:firstLine="0"/>
        <w:outlineLvl w:val="0"/>
        <w:rPr>
          <w:u w:val="single"/>
        </w:rPr>
      </w:pPr>
      <w:r w:rsidRPr="00D1711C">
        <w:rPr>
          <w:u w:val="single"/>
        </w:rPr>
        <w:t>MTT assay for cell viabilit</w:t>
      </w:r>
      <w:r>
        <w:rPr>
          <w:u w:val="single"/>
        </w:rPr>
        <w:t>y</w:t>
      </w:r>
    </w:p>
    <w:p w14:paraId="0B4B28D0" w14:textId="319D5360" w:rsidR="00910800" w:rsidRPr="00D1711C" w:rsidRDefault="00910800" w:rsidP="00910800">
      <w:pPr>
        <w:pStyle w:val="MDPI31text"/>
        <w:spacing w:before="240" w:after="60"/>
        <w:ind w:left="90" w:firstLine="0"/>
        <w:outlineLvl w:val="0"/>
      </w:pPr>
      <w:r w:rsidRPr="00D1711C">
        <w:t xml:space="preserve">The cytotoxicity of CHI-g-Polypeptides was evaluated against Human Dermal Fibroblasts (HDF) cells using a MTT (3-[4,5-dimethylthiazol-2-yl]-2,5-diphenyltetrazolium bromide) assay.  MTT is reduced in the mitochondria of metabolically active cells by succinate dehydrogenase to yield formazan, a water-insoluble crystal which is strongly colored purple. The amount of formazan is proportional to the number of viable cells and is quantified spectroscopically. Following a method adopted from </w:t>
      </w:r>
      <w:proofErr w:type="spellStart"/>
      <w:r w:rsidRPr="00D1711C">
        <w:t>Riss</w:t>
      </w:r>
      <w:proofErr w:type="spellEnd"/>
      <w:r w:rsidRPr="00D1711C">
        <w:t xml:space="preserve"> </w:t>
      </w:r>
      <w:r w:rsidRPr="00D1711C">
        <w:rPr>
          <w:i/>
        </w:rPr>
        <w:t>et al</w:t>
      </w:r>
      <w:r w:rsidRPr="00D1711C">
        <w:t xml:space="preserve">. </w:t>
      </w:r>
      <w:r>
        <w:t>[</w:t>
      </w:r>
      <w:hyperlink w:anchor="_ENREF_1" w:tooltip="L Riss, 2019 #76" w:history="1">
        <w:r w:rsidRPr="00910800">
          <w:rPr>
            <w:rStyle w:val="Hyperlink"/>
          </w:rPr>
          <w:fldChar w:fldCharType="begin"/>
        </w:r>
        <w:r w:rsidRPr="00910800">
          <w:rPr>
            <w:rStyle w:val="Hyperlink"/>
          </w:rPr>
          <w:instrText xml:space="preserve"> ADDIN EN.CITE &lt;EndNote&gt;&lt;Cite&gt;&lt;Author&gt;L Riss&lt;/Author&gt;&lt;Year&gt;2019&lt;/Year&gt;&lt;RecNum&gt;76&lt;/RecNum&gt;&lt;DisplayText&gt;&lt;style face="superscript"&gt;1&lt;/style&gt;&lt;/DisplayText&gt;&lt;record&gt;&lt;rec-number&gt;76&lt;/rec-number&gt;&lt;foreign-keys&gt;&lt;key app="EN" db-id="ztt292adsxrsvie5fwwpw5r1szf0rer0d2wf" timestamp="0" guid="adfcf366-ce75-44aa-9e79-2bd275e499ef"&gt;76&lt;/key&gt;&lt;/foreign-keys&gt;&lt;ref-type name="Book Section"&gt;5&lt;/ref-type&gt;&lt;contributors&gt;&lt;authors&gt;&lt;author&gt;L Riss, Terry&lt;/author&gt;&lt;author&gt;Moravec, Rich&lt;/author&gt;&lt;author&gt;Niles, Andrew&lt;/author&gt;&lt;author&gt;Benink, Hélène&lt;/author&gt;&lt;author&gt;Worzella, Tracy&lt;/author&gt;&lt;author&gt;Minor, Lisa&lt;/author&gt;&lt;author&gt;Storts, Douglas&lt;/author&gt;&lt;author&gt;Reid, Yvonne&lt;/author&gt;&lt;/authors&gt;&lt;/contributors&gt;&lt;titles&gt;&lt;title&gt;Cell Viability Assays&lt;/title&gt;&lt;/titles&gt;&lt;dates&gt;&lt;year&gt;2019&lt;/year&gt;&lt;/dates&gt;&lt;urls&gt;&lt;/urls&gt;&lt;/record&gt;&lt;/Cite&gt;&lt;/EndNote&gt;</w:instrText>
        </w:r>
        <w:r w:rsidRPr="00910800">
          <w:rPr>
            <w:rStyle w:val="Hyperlink"/>
          </w:rPr>
          <w:fldChar w:fldCharType="separate"/>
        </w:r>
        <w:r w:rsidRPr="00910800">
          <w:rPr>
            <w:rStyle w:val="Hyperlink"/>
          </w:rPr>
          <w:t>1</w:t>
        </w:r>
        <w:r w:rsidRPr="00910800">
          <w:rPr>
            <w:rStyle w:val="Hyperlink"/>
          </w:rPr>
          <w:fldChar w:fldCharType="end"/>
        </w:r>
      </w:hyperlink>
      <w:r>
        <w:t>].</w:t>
      </w:r>
      <w:r w:rsidRPr="00D1711C">
        <w:rPr>
          <w:b/>
          <w:bCs/>
        </w:rPr>
        <w:t xml:space="preserve"> </w:t>
      </w:r>
      <w:r w:rsidRPr="00D1711C">
        <w:t>Cells were grown in Sigma-Aldrich’s Fibroblast Growth Medium and seeded to a concentration 10</w:t>
      </w:r>
      <w:r w:rsidRPr="00D1711C">
        <w:rPr>
          <w:vertAlign w:val="superscript"/>
        </w:rPr>
        <w:t>5</w:t>
      </w:r>
      <w:r w:rsidRPr="00D1711C">
        <w:t xml:space="preserve"> cells/well in a microtiter plate and incubated for   24 h at 37 °C in 5 % CO</w:t>
      </w:r>
      <w:r w:rsidRPr="00D1711C">
        <w:rPr>
          <w:vertAlign w:val="subscript"/>
        </w:rPr>
        <w:t xml:space="preserve">2. </w:t>
      </w:r>
      <w:r w:rsidRPr="00D1711C">
        <w:t xml:space="preserve"> Next, increasing amounts of test compounds were added to each well and again incubated for 24 h. MTT was then added to a concentration of 0.45 mg/ml and incubated. After 3 h DMSO was added to dissolve any formazan crystals and absorbance was measured at 570 nm.  </w:t>
      </w:r>
    </w:p>
    <w:p w14:paraId="759AE19E" w14:textId="77777777" w:rsidR="00910800" w:rsidRDefault="00910800" w:rsidP="00FF57CD">
      <w:pPr>
        <w:spacing w:line="240" w:lineRule="auto"/>
        <w:jc w:val="left"/>
      </w:pPr>
    </w:p>
    <w:p w14:paraId="2DD73CEC" w14:textId="77777777" w:rsidR="00910800" w:rsidRPr="00910800" w:rsidRDefault="00910800" w:rsidP="00910800">
      <w:pPr>
        <w:pStyle w:val="EndNoteBibliography"/>
      </w:pPr>
      <w:r>
        <w:rPr>
          <w:rFonts w:eastAsia="Times New Roman"/>
          <w:b/>
          <w:noProof w:val="0"/>
          <w:snapToGrid w:val="0"/>
          <w:sz w:val="18"/>
          <w:lang w:eastAsia="en-US" w:bidi="en-US"/>
        </w:rPr>
        <w:fldChar w:fldCharType="begin"/>
      </w:r>
      <w:r>
        <w:rPr>
          <w:rFonts w:eastAsia="Times New Roman"/>
          <w:b/>
          <w:noProof w:val="0"/>
          <w:snapToGrid w:val="0"/>
          <w:sz w:val="18"/>
          <w:lang w:eastAsia="en-US" w:bidi="en-US"/>
        </w:rPr>
        <w:instrText xml:space="preserve"> ADDIN EN.REFLIST </w:instrText>
      </w:r>
      <w:r>
        <w:rPr>
          <w:rFonts w:eastAsia="Times New Roman"/>
          <w:b/>
          <w:noProof w:val="0"/>
          <w:snapToGrid w:val="0"/>
          <w:sz w:val="18"/>
          <w:lang w:eastAsia="en-US" w:bidi="en-US"/>
        </w:rPr>
        <w:fldChar w:fldCharType="separate"/>
      </w:r>
      <w:bookmarkStart w:id="3" w:name="_ENREF_1"/>
      <w:r w:rsidRPr="00910800">
        <w:t>1.</w:t>
      </w:r>
      <w:r w:rsidRPr="00910800">
        <w:tab/>
        <w:t>L Riss, T.;  Moravec, R.;  Niles, A.;  Benink, H.;  Worzella, T.;  Minor, L.;  Storts, D.; Reid, Y., Cell Viability Assays. 2019.</w:t>
      </w:r>
      <w:bookmarkEnd w:id="3"/>
    </w:p>
    <w:p w14:paraId="2C2D7533" w14:textId="4D32B85A" w:rsidR="004411BF" w:rsidRPr="00FF57CD" w:rsidRDefault="00910800" w:rsidP="00FF57CD">
      <w:pPr>
        <w:spacing w:line="240" w:lineRule="auto"/>
        <w:jc w:val="left"/>
        <w:rPr>
          <w:rFonts w:eastAsia="Times New Roman"/>
          <w:b/>
          <w:noProof w:val="0"/>
          <w:snapToGrid w:val="0"/>
          <w:sz w:val="18"/>
          <w:lang w:eastAsia="en-US" w:bidi="en-US"/>
        </w:rPr>
      </w:pPr>
      <w:r>
        <w:rPr>
          <w:rFonts w:eastAsia="Times New Roman"/>
          <w:b/>
          <w:noProof w:val="0"/>
          <w:snapToGrid w:val="0"/>
          <w:sz w:val="18"/>
          <w:lang w:eastAsia="en-US" w:bidi="en-US"/>
        </w:rPr>
        <w:fldChar w:fldCharType="end"/>
      </w:r>
    </w:p>
    <w:sectPr w:rsidR="004411BF" w:rsidRPr="00FF57CD" w:rsidSect="009503E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AA48" w14:textId="77777777" w:rsidR="001C272A" w:rsidRDefault="001C272A">
      <w:pPr>
        <w:spacing w:line="240" w:lineRule="auto"/>
      </w:pPr>
      <w:r>
        <w:separator/>
      </w:r>
    </w:p>
  </w:endnote>
  <w:endnote w:type="continuationSeparator" w:id="0">
    <w:p w14:paraId="28C8622D" w14:textId="77777777" w:rsidR="001C272A" w:rsidRDefault="001C2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7333" w14:textId="77777777" w:rsidR="00060F8D" w:rsidRPr="00EB793F" w:rsidRDefault="00060F8D" w:rsidP="00FE35D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88B9" w14:textId="77777777" w:rsidR="00060F8D" w:rsidRDefault="00060F8D" w:rsidP="001512D0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de-DE"/>
      </w:rPr>
    </w:pPr>
  </w:p>
  <w:p w14:paraId="1CC6FE32" w14:textId="77777777" w:rsidR="00060F8D" w:rsidRPr="008B308E" w:rsidRDefault="00060F8D" w:rsidP="00315AEA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6D2018">
      <w:rPr>
        <w:i/>
        <w:szCs w:val="16"/>
        <w:lang w:val="de-DE"/>
      </w:rPr>
      <w:t xml:space="preserve">Mar. Drugs </w:t>
    </w:r>
    <w:r>
      <w:rPr>
        <w:b/>
        <w:szCs w:val="16"/>
        <w:lang w:val="de-DE"/>
      </w:rPr>
      <w:t>2023</w:t>
    </w:r>
    <w:r w:rsidRPr="00CA6137">
      <w:rPr>
        <w:szCs w:val="16"/>
        <w:lang w:val="de-DE"/>
      </w:rPr>
      <w:t>,</w:t>
    </w:r>
    <w:r>
      <w:rPr>
        <w:i/>
        <w:szCs w:val="16"/>
        <w:lang w:val="de-DE"/>
      </w:rPr>
      <w:t xml:space="preserve"> 21</w:t>
    </w:r>
    <w:r w:rsidRPr="00CA6137">
      <w:rPr>
        <w:szCs w:val="16"/>
        <w:lang w:val="de-DE"/>
      </w:rPr>
      <w:t xml:space="preserve">, </w:t>
    </w:r>
    <w:r>
      <w:rPr>
        <w:szCs w:val="16"/>
        <w:lang w:val="de-DE"/>
      </w:rPr>
      <w:t xml:space="preserve">x. </w:t>
    </w:r>
    <w:r>
      <w:rPr>
        <w:szCs w:val="16"/>
        <w:lang w:val="de-DE"/>
      </w:rPr>
      <w:t>https://doi.org/10.3390/xxxxx</w:t>
    </w:r>
    <w:r w:rsidRPr="008B308E">
      <w:rPr>
        <w:lang w:val="fr-CH"/>
      </w:rPr>
      <w:tab/>
      <w:t>www.mdpi.com/journal/</w:t>
    </w:r>
    <w:proofErr w:type="spellStart"/>
    <w:r w:rsidRPr="00FD666A">
      <w:t>marinedrugs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533F" w14:textId="77777777" w:rsidR="001C272A" w:rsidRDefault="001C272A">
      <w:pPr>
        <w:spacing w:line="240" w:lineRule="auto"/>
      </w:pPr>
      <w:r>
        <w:separator/>
      </w:r>
    </w:p>
  </w:footnote>
  <w:footnote w:type="continuationSeparator" w:id="0">
    <w:p w14:paraId="0C9BCECD" w14:textId="77777777" w:rsidR="001C272A" w:rsidRDefault="001C2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C9FE" w14:textId="77777777" w:rsidR="00060F8D" w:rsidRDefault="00060F8D" w:rsidP="00FE35D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2792" w14:textId="77777777" w:rsidR="00060F8D" w:rsidRDefault="00060F8D" w:rsidP="00315AEA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Mar. Drugs </w:t>
    </w:r>
    <w:r>
      <w:rPr>
        <w:b/>
        <w:sz w:val="16"/>
      </w:rPr>
      <w:t>2023</w:t>
    </w:r>
    <w:r w:rsidRPr="00CA6137">
      <w:rPr>
        <w:sz w:val="16"/>
      </w:rPr>
      <w:t>,</w:t>
    </w:r>
    <w:r>
      <w:rPr>
        <w:i/>
        <w:sz w:val="16"/>
      </w:rPr>
      <w:t xml:space="preserve"> 21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563DDC83" w14:textId="77777777" w:rsidR="00060F8D" w:rsidRPr="00556433" w:rsidRDefault="00060F8D" w:rsidP="001512D0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060F8D" w:rsidRPr="00315AEA" w14:paraId="59CFE858" w14:textId="77777777" w:rsidTr="000F7A8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8715943" w14:textId="77777777" w:rsidR="00060F8D" w:rsidRPr="002C0895" w:rsidRDefault="00060F8D" w:rsidP="00315AEA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2C0895">
            <w:rPr>
              <w:rFonts w:eastAsia="DengXian"/>
              <w:b/>
              <w:bCs/>
            </w:rPr>
            <w:drawing>
              <wp:inline distT="0" distB="0" distL="0" distR="0" wp14:anchorId="7D0D614E" wp14:editId="055AEFA4">
                <wp:extent cx="2140585" cy="429260"/>
                <wp:effectExtent l="0" t="0" r="0" b="0"/>
                <wp:docPr id="1" name="Picture 5" descr="C:\Users\home\AppData\Local\Temp\HZ$D.661.3541\marinedru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AppData\Local\Temp\HZ$D.661.3541\marinedru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5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F7A5700" w14:textId="77777777" w:rsidR="00060F8D" w:rsidRPr="002C0895" w:rsidRDefault="00060F8D" w:rsidP="00315AEA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36877FD" w14:textId="77777777" w:rsidR="00060F8D" w:rsidRPr="002C0895" w:rsidRDefault="00060F8D" w:rsidP="000F7A81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0CA81543" wp14:editId="27446509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116418" w14:textId="77777777" w:rsidR="00060F8D" w:rsidRPr="006234E0" w:rsidRDefault="00060F8D" w:rsidP="001512D0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D5EC4250"/>
    <w:lvl w:ilvl="0" w:tplc="72AEF18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705B25"/>
    <w:multiLevelType w:val="hybridMultilevel"/>
    <w:tmpl w:val="29AABBA0"/>
    <w:lvl w:ilvl="0" w:tplc="FBFA54E4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72CCB"/>
    <w:multiLevelType w:val="hybridMultilevel"/>
    <w:tmpl w:val="05E2EBCA"/>
    <w:lvl w:ilvl="0" w:tplc="82E04D62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A32F8"/>
    <w:multiLevelType w:val="hybridMultilevel"/>
    <w:tmpl w:val="1D4C6648"/>
    <w:lvl w:ilvl="0" w:tplc="3670E2D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10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  <w:num w:numId="17">
    <w:abstractNumId w:val="0"/>
  </w:num>
  <w:num w:numId="18">
    <w:abstractNumId w:val="9"/>
  </w:num>
  <w:num w:numId="19">
    <w:abstractNumId w:val="1"/>
  </w:num>
  <w:num w:numId="20">
    <w:abstractNumId w:val="0"/>
  </w:num>
  <w:num w:numId="21">
    <w:abstractNumId w:val="6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/Libraries&gt;"/>
  </w:docVars>
  <w:rsids>
    <w:rsidRoot w:val="003C0304"/>
    <w:rsid w:val="00001A1F"/>
    <w:rsid w:val="00004F13"/>
    <w:rsid w:val="000121BC"/>
    <w:rsid w:val="00012B7E"/>
    <w:rsid w:val="00013A8D"/>
    <w:rsid w:val="00014B85"/>
    <w:rsid w:val="00015013"/>
    <w:rsid w:val="000324BD"/>
    <w:rsid w:val="00035D29"/>
    <w:rsid w:val="00042ABE"/>
    <w:rsid w:val="00044785"/>
    <w:rsid w:val="0005120F"/>
    <w:rsid w:val="000545B7"/>
    <w:rsid w:val="00055CB1"/>
    <w:rsid w:val="00060F8D"/>
    <w:rsid w:val="00061BE1"/>
    <w:rsid w:val="000862CF"/>
    <w:rsid w:val="00087257"/>
    <w:rsid w:val="000904C9"/>
    <w:rsid w:val="000F1CDB"/>
    <w:rsid w:val="000F521F"/>
    <w:rsid w:val="000F6E13"/>
    <w:rsid w:val="000F7A81"/>
    <w:rsid w:val="00135930"/>
    <w:rsid w:val="001512D0"/>
    <w:rsid w:val="00166B7F"/>
    <w:rsid w:val="0017776D"/>
    <w:rsid w:val="001777D2"/>
    <w:rsid w:val="001777E1"/>
    <w:rsid w:val="0018072D"/>
    <w:rsid w:val="00194BCE"/>
    <w:rsid w:val="001B0362"/>
    <w:rsid w:val="001B1814"/>
    <w:rsid w:val="001C272A"/>
    <w:rsid w:val="001C2913"/>
    <w:rsid w:val="001C44FF"/>
    <w:rsid w:val="001D6EF2"/>
    <w:rsid w:val="001E2AEB"/>
    <w:rsid w:val="001F5BE6"/>
    <w:rsid w:val="001F64B5"/>
    <w:rsid w:val="002017D2"/>
    <w:rsid w:val="00203DCB"/>
    <w:rsid w:val="002143E5"/>
    <w:rsid w:val="00241762"/>
    <w:rsid w:val="00243C95"/>
    <w:rsid w:val="002625F5"/>
    <w:rsid w:val="00264167"/>
    <w:rsid w:val="002678FB"/>
    <w:rsid w:val="0028066D"/>
    <w:rsid w:val="0028151D"/>
    <w:rsid w:val="00282272"/>
    <w:rsid w:val="00287BBF"/>
    <w:rsid w:val="002C0895"/>
    <w:rsid w:val="002D253B"/>
    <w:rsid w:val="002D3B93"/>
    <w:rsid w:val="002D7000"/>
    <w:rsid w:val="002F3E6B"/>
    <w:rsid w:val="00315AEA"/>
    <w:rsid w:val="003223C0"/>
    <w:rsid w:val="00326141"/>
    <w:rsid w:val="00331A87"/>
    <w:rsid w:val="003415CB"/>
    <w:rsid w:val="00355F31"/>
    <w:rsid w:val="003621B7"/>
    <w:rsid w:val="003622BA"/>
    <w:rsid w:val="003627DC"/>
    <w:rsid w:val="003A4BFF"/>
    <w:rsid w:val="003B0FB8"/>
    <w:rsid w:val="003B3F15"/>
    <w:rsid w:val="003B5A0F"/>
    <w:rsid w:val="003B6CA9"/>
    <w:rsid w:val="003C0304"/>
    <w:rsid w:val="003C3627"/>
    <w:rsid w:val="003D407C"/>
    <w:rsid w:val="00401D30"/>
    <w:rsid w:val="00402309"/>
    <w:rsid w:val="004028B7"/>
    <w:rsid w:val="00407F41"/>
    <w:rsid w:val="004113EE"/>
    <w:rsid w:val="00412339"/>
    <w:rsid w:val="00432587"/>
    <w:rsid w:val="004411BF"/>
    <w:rsid w:val="0045241F"/>
    <w:rsid w:val="0045349B"/>
    <w:rsid w:val="004B54F7"/>
    <w:rsid w:val="004E3F3D"/>
    <w:rsid w:val="004F3B12"/>
    <w:rsid w:val="00507AAE"/>
    <w:rsid w:val="0051155B"/>
    <w:rsid w:val="005303AA"/>
    <w:rsid w:val="00537DE3"/>
    <w:rsid w:val="00542E43"/>
    <w:rsid w:val="00547438"/>
    <w:rsid w:val="00567EA8"/>
    <w:rsid w:val="005722F3"/>
    <w:rsid w:val="005857C6"/>
    <w:rsid w:val="005E57E9"/>
    <w:rsid w:val="005F44AB"/>
    <w:rsid w:val="00600502"/>
    <w:rsid w:val="006234E0"/>
    <w:rsid w:val="00626CE9"/>
    <w:rsid w:val="0063181D"/>
    <w:rsid w:val="00640BB0"/>
    <w:rsid w:val="006464BD"/>
    <w:rsid w:val="00662775"/>
    <w:rsid w:val="006813ED"/>
    <w:rsid w:val="00692393"/>
    <w:rsid w:val="006930C7"/>
    <w:rsid w:val="006A3E4A"/>
    <w:rsid w:val="006C090B"/>
    <w:rsid w:val="006C26CA"/>
    <w:rsid w:val="006C40C3"/>
    <w:rsid w:val="006C5929"/>
    <w:rsid w:val="006C6368"/>
    <w:rsid w:val="006D5C4B"/>
    <w:rsid w:val="006E2053"/>
    <w:rsid w:val="006F15F6"/>
    <w:rsid w:val="007148A8"/>
    <w:rsid w:val="00752CF4"/>
    <w:rsid w:val="007548A8"/>
    <w:rsid w:val="00754C16"/>
    <w:rsid w:val="007607E0"/>
    <w:rsid w:val="007625C3"/>
    <w:rsid w:val="00763532"/>
    <w:rsid w:val="00775B4A"/>
    <w:rsid w:val="00783F9F"/>
    <w:rsid w:val="007979ED"/>
    <w:rsid w:val="007A09ED"/>
    <w:rsid w:val="007A2FF3"/>
    <w:rsid w:val="007A7AC3"/>
    <w:rsid w:val="007B689E"/>
    <w:rsid w:val="007B7F2D"/>
    <w:rsid w:val="007C35A2"/>
    <w:rsid w:val="007C5992"/>
    <w:rsid w:val="00805D06"/>
    <w:rsid w:val="00807796"/>
    <w:rsid w:val="008113F6"/>
    <w:rsid w:val="0083684A"/>
    <w:rsid w:val="008407E1"/>
    <w:rsid w:val="00841A3F"/>
    <w:rsid w:val="00850B2B"/>
    <w:rsid w:val="008678BA"/>
    <w:rsid w:val="00876203"/>
    <w:rsid w:val="00880C2A"/>
    <w:rsid w:val="008817EF"/>
    <w:rsid w:val="00882540"/>
    <w:rsid w:val="008B08D3"/>
    <w:rsid w:val="008B4E16"/>
    <w:rsid w:val="008C0F3B"/>
    <w:rsid w:val="008C527F"/>
    <w:rsid w:val="008C5BA1"/>
    <w:rsid w:val="008D0669"/>
    <w:rsid w:val="008D6B75"/>
    <w:rsid w:val="008E0EAA"/>
    <w:rsid w:val="008E7EA5"/>
    <w:rsid w:val="008F31C3"/>
    <w:rsid w:val="009070DC"/>
    <w:rsid w:val="00910800"/>
    <w:rsid w:val="00913149"/>
    <w:rsid w:val="00921D71"/>
    <w:rsid w:val="00944E2D"/>
    <w:rsid w:val="009503EC"/>
    <w:rsid w:val="00952987"/>
    <w:rsid w:val="00956266"/>
    <w:rsid w:val="009661C2"/>
    <w:rsid w:val="00973A28"/>
    <w:rsid w:val="00983B69"/>
    <w:rsid w:val="009857E4"/>
    <w:rsid w:val="00997676"/>
    <w:rsid w:val="009A443D"/>
    <w:rsid w:val="009A7E9F"/>
    <w:rsid w:val="009B4F57"/>
    <w:rsid w:val="009C5935"/>
    <w:rsid w:val="009D5191"/>
    <w:rsid w:val="009D7304"/>
    <w:rsid w:val="009E0DF0"/>
    <w:rsid w:val="009E28D2"/>
    <w:rsid w:val="009E452B"/>
    <w:rsid w:val="009E72E9"/>
    <w:rsid w:val="009F70E6"/>
    <w:rsid w:val="009F778A"/>
    <w:rsid w:val="00A23C85"/>
    <w:rsid w:val="00A40D14"/>
    <w:rsid w:val="00A50082"/>
    <w:rsid w:val="00A55332"/>
    <w:rsid w:val="00A75B8C"/>
    <w:rsid w:val="00A77113"/>
    <w:rsid w:val="00A90F26"/>
    <w:rsid w:val="00A91811"/>
    <w:rsid w:val="00AC0755"/>
    <w:rsid w:val="00AD5A2D"/>
    <w:rsid w:val="00AD5FED"/>
    <w:rsid w:val="00AD7689"/>
    <w:rsid w:val="00AE34DA"/>
    <w:rsid w:val="00AE797B"/>
    <w:rsid w:val="00AF08D2"/>
    <w:rsid w:val="00AF63BD"/>
    <w:rsid w:val="00B17FE8"/>
    <w:rsid w:val="00B2087A"/>
    <w:rsid w:val="00B26EFB"/>
    <w:rsid w:val="00B27AD5"/>
    <w:rsid w:val="00B4532B"/>
    <w:rsid w:val="00B569D1"/>
    <w:rsid w:val="00B60FC7"/>
    <w:rsid w:val="00B6417C"/>
    <w:rsid w:val="00B73908"/>
    <w:rsid w:val="00B75CEF"/>
    <w:rsid w:val="00BA020D"/>
    <w:rsid w:val="00BB6DE7"/>
    <w:rsid w:val="00BC1498"/>
    <w:rsid w:val="00BD3B59"/>
    <w:rsid w:val="00BD5796"/>
    <w:rsid w:val="00BE3E74"/>
    <w:rsid w:val="00BE64C4"/>
    <w:rsid w:val="00C016F2"/>
    <w:rsid w:val="00C01872"/>
    <w:rsid w:val="00C05430"/>
    <w:rsid w:val="00C064D9"/>
    <w:rsid w:val="00C10DBC"/>
    <w:rsid w:val="00C20AD5"/>
    <w:rsid w:val="00C22146"/>
    <w:rsid w:val="00C4414B"/>
    <w:rsid w:val="00C470D2"/>
    <w:rsid w:val="00C84EF3"/>
    <w:rsid w:val="00CA6137"/>
    <w:rsid w:val="00CC0983"/>
    <w:rsid w:val="00CC3275"/>
    <w:rsid w:val="00CD4712"/>
    <w:rsid w:val="00CD66DD"/>
    <w:rsid w:val="00CE0FE5"/>
    <w:rsid w:val="00CE442F"/>
    <w:rsid w:val="00CF13E8"/>
    <w:rsid w:val="00CF3C3D"/>
    <w:rsid w:val="00D1711C"/>
    <w:rsid w:val="00D25526"/>
    <w:rsid w:val="00D42166"/>
    <w:rsid w:val="00D45066"/>
    <w:rsid w:val="00D46CAB"/>
    <w:rsid w:val="00D625AB"/>
    <w:rsid w:val="00D75715"/>
    <w:rsid w:val="00DA5060"/>
    <w:rsid w:val="00DA6F45"/>
    <w:rsid w:val="00DB6169"/>
    <w:rsid w:val="00DD60F7"/>
    <w:rsid w:val="00DD6544"/>
    <w:rsid w:val="00DD6CD8"/>
    <w:rsid w:val="00E20434"/>
    <w:rsid w:val="00E26055"/>
    <w:rsid w:val="00E3326B"/>
    <w:rsid w:val="00E349AB"/>
    <w:rsid w:val="00E42099"/>
    <w:rsid w:val="00E43849"/>
    <w:rsid w:val="00E66B2A"/>
    <w:rsid w:val="00E757B8"/>
    <w:rsid w:val="00E917C3"/>
    <w:rsid w:val="00EB1C66"/>
    <w:rsid w:val="00EE264C"/>
    <w:rsid w:val="00F044F6"/>
    <w:rsid w:val="00F17186"/>
    <w:rsid w:val="00F3414E"/>
    <w:rsid w:val="00F43563"/>
    <w:rsid w:val="00F6171A"/>
    <w:rsid w:val="00F636C3"/>
    <w:rsid w:val="00F63834"/>
    <w:rsid w:val="00F66275"/>
    <w:rsid w:val="00FA0A7D"/>
    <w:rsid w:val="00FA61BE"/>
    <w:rsid w:val="00FB0577"/>
    <w:rsid w:val="00FB1AB6"/>
    <w:rsid w:val="00FC002E"/>
    <w:rsid w:val="00FD37FA"/>
    <w:rsid w:val="00FD7768"/>
    <w:rsid w:val="00FE35D5"/>
    <w:rsid w:val="00FE7396"/>
    <w:rsid w:val="00FE7BA1"/>
    <w:rsid w:val="00FF230A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E86C26"/>
  <w15:chartTrackingRefBased/>
  <w15:docId w15:val="{9205C77F-EDD6-4F1D-BCCE-F77002D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BF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4411B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4411B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4411B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4411B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4411B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4411B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4411B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4411B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4E3F3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4411B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411B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4411BF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441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4411B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4411B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411BF"/>
    <w:pPr>
      <w:ind w:firstLine="0"/>
    </w:pPr>
  </w:style>
  <w:style w:type="paragraph" w:customStyle="1" w:styleId="MDPI31text">
    <w:name w:val="MDPI_3.1_text"/>
    <w:qFormat/>
    <w:rsid w:val="009857E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4411B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4411B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4411B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4411B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0F7A81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0F7A81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4411B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4411B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4411B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2143E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4411B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4411B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4411B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4411B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4411B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4411B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4411B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4411B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link w:val="MDPI22heading2Char"/>
    <w:qFormat/>
    <w:rsid w:val="004411B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779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4411BF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4411BF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9503E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4411BF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4411B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A7AC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A61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4411B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4411B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4411BF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FB057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4411B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4411B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4411B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8B08D3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4411B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4411B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4411B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4411B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4411B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4411B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4411BF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411B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4411B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4411BF"/>
  </w:style>
  <w:style w:type="paragraph" w:styleId="Bibliography">
    <w:name w:val="Bibliography"/>
    <w:basedOn w:val="Normal"/>
    <w:next w:val="Normal"/>
    <w:uiPriority w:val="37"/>
    <w:semiHidden/>
    <w:unhideWhenUsed/>
    <w:rsid w:val="004411BF"/>
  </w:style>
  <w:style w:type="paragraph" w:styleId="BodyText">
    <w:name w:val="Body Text"/>
    <w:link w:val="BodyTextChar"/>
    <w:rsid w:val="004411B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4411BF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4411BF"/>
    <w:rPr>
      <w:sz w:val="21"/>
      <w:szCs w:val="21"/>
    </w:rPr>
  </w:style>
  <w:style w:type="paragraph" w:styleId="CommentText">
    <w:name w:val="annotation text"/>
    <w:basedOn w:val="Normal"/>
    <w:link w:val="CommentTextChar"/>
    <w:rsid w:val="004411BF"/>
  </w:style>
  <w:style w:type="character" w:customStyle="1" w:styleId="CommentTextChar">
    <w:name w:val="Comment Text Char"/>
    <w:link w:val="CommentText"/>
    <w:rsid w:val="004411BF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411BF"/>
    <w:rPr>
      <w:b/>
      <w:bCs/>
    </w:rPr>
  </w:style>
  <w:style w:type="character" w:customStyle="1" w:styleId="CommentSubjectChar">
    <w:name w:val="Comment Subject Char"/>
    <w:link w:val="CommentSubject"/>
    <w:rsid w:val="004411BF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4411BF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411BF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4411BF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4411BF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411BF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4411BF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4411BF"/>
    <w:rPr>
      <w:szCs w:val="24"/>
    </w:rPr>
  </w:style>
  <w:style w:type="paragraph" w:customStyle="1" w:styleId="MsoFootnoteText0">
    <w:name w:val="MsoFootnoteText"/>
    <w:basedOn w:val="NormalWeb"/>
    <w:qFormat/>
    <w:rsid w:val="004411BF"/>
    <w:rPr>
      <w:rFonts w:ascii="Times New Roman" w:hAnsi="Times New Roman"/>
    </w:rPr>
  </w:style>
  <w:style w:type="character" w:styleId="PageNumber">
    <w:name w:val="page number"/>
    <w:rsid w:val="004411BF"/>
  </w:style>
  <w:style w:type="character" w:styleId="PlaceholderText">
    <w:name w:val="Placeholder Text"/>
    <w:uiPriority w:val="99"/>
    <w:semiHidden/>
    <w:rsid w:val="004411BF"/>
    <w:rPr>
      <w:color w:val="808080"/>
    </w:rPr>
  </w:style>
  <w:style w:type="paragraph" w:customStyle="1" w:styleId="MDPI71FootNotes">
    <w:name w:val="MDPI_7.1_FootNotes"/>
    <w:qFormat/>
    <w:rsid w:val="00061BE1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table" w:customStyle="1" w:styleId="TableGrid1">
    <w:name w:val="Table Grid1"/>
    <w:basedOn w:val="TableNormal"/>
    <w:next w:val="TableGrid"/>
    <w:uiPriority w:val="39"/>
    <w:rsid w:val="00D171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43563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DD6544"/>
    <w:pPr>
      <w:jc w:val="center"/>
    </w:pPr>
  </w:style>
  <w:style w:type="character" w:customStyle="1" w:styleId="MDPI22heading2Char">
    <w:name w:val="MDPI_2.2_heading2 Char"/>
    <w:basedOn w:val="DefaultParagraphFont"/>
    <w:link w:val="MDPI22heading2"/>
    <w:rsid w:val="00DD6544"/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character" w:customStyle="1" w:styleId="EndNoteBibliographyTitleChar">
    <w:name w:val="EndNote Bibliography Title Char"/>
    <w:basedOn w:val="MDPI22heading2Char"/>
    <w:link w:val="EndNoteBibliographyTitle"/>
    <w:rsid w:val="00DD6544"/>
    <w:rPr>
      <w:rFonts w:ascii="Palatino Linotype" w:eastAsia="Times New Roman" w:hAnsi="Palatino Linotype"/>
      <w:i w:val="0"/>
      <w:noProof/>
      <w:snapToGrid/>
      <w:color w:val="000000"/>
      <w:szCs w:val="22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DD6544"/>
    <w:pPr>
      <w:spacing w:line="240" w:lineRule="atLeast"/>
      <w:jc w:val="left"/>
    </w:pPr>
  </w:style>
  <w:style w:type="character" w:customStyle="1" w:styleId="EndNoteBibliographyChar">
    <w:name w:val="EndNote Bibliography Char"/>
    <w:basedOn w:val="MDPI22heading2Char"/>
    <w:link w:val="EndNoteBibliography"/>
    <w:rsid w:val="00DD6544"/>
    <w:rPr>
      <w:rFonts w:ascii="Palatino Linotype" w:eastAsia="Times New Roman" w:hAnsi="Palatino Linotype"/>
      <w:i w:val="0"/>
      <w:noProof/>
      <w:snapToGrid/>
      <w:color w:val="00000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torti\Downloads\marinedrug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7D3A-AE22-47E5-B184-994DFDBE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marinedrugs-template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Gia Storti</dc:creator>
  <cp:keywords/>
  <dc:description/>
  <cp:lastModifiedBy>Alexander Sidorenko</cp:lastModifiedBy>
  <cp:revision>2</cp:revision>
  <dcterms:created xsi:type="dcterms:W3CDTF">2023-03-09T07:34:00Z</dcterms:created>
  <dcterms:modified xsi:type="dcterms:W3CDTF">2023-03-09T07:34:00Z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ae9e3a02-838f-42be-92f6-a2584692287b</vt:lpwstr>
  </property>
</Properties>
</file>