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9C3D5" w14:textId="549AE5B3" w:rsidR="00930E12" w:rsidRPr="0028177D" w:rsidRDefault="00930E12" w:rsidP="0028177D">
      <w:pPr>
        <w:pStyle w:val="NormalWeb"/>
      </w:pPr>
      <w:bookmarkStart w:id="0" w:name="_GoBack"/>
      <w:bookmarkEnd w:id="0"/>
      <w:r>
        <w:rPr>
          <w:rFonts w:ascii="PalatinoLinotype" w:hAnsi="PalatinoLinotype"/>
          <w:b/>
          <w:bCs/>
          <w:sz w:val="26"/>
          <w:szCs w:val="26"/>
        </w:rPr>
        <w:t xml:space="preserve">Supplementary Materials </w:t>
      </w:r>
    </w:p>
    <w:p w14:paraId="4129C4EE" w14:textId="77777777" w:rsidR="00930E12" w:rsidRPr="00D04833" w:rsidRDefault="00930E12" w:rsidP="00930E12">
      <w:pPr>
        <w:pStyle w:val="MDPI12title"/>
      </w:pPr>
      <w:r w:rsidRPr="00537C2B">
        <w:t>Self-assembled CNF/</w:t>
      </w:r>
      <w:proofErr w:type="spellStart"/>
      <w:r w:rsidRPr="00537C2B">
        <w:t>rGO</w:t>
      </w:r>
      <w:proofErr w:type="spellEnd"/>
      <w:r w:rsidRPr="00537C2B">
        <w:t xml:space="preserve">/Tannin composite: Study of the Physicochemical and Wound Healing Properties </w:t>
      </w:r>
    </w:p>
    <w:p w14:paraId="7A74B394" w14:textId="77777777" w:rsidR="00930E12" w:rsidRPr="00D04833" w:rsidRDefault="00930E12" w:rsidP="0028177D">
      <w:pPr>
        <w:pStyle w:val="Normal1"/>
        <w:jc w:val="both"/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</w:pP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K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atherina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Fernández</w:t>
      </w:r>
      <w:r w:rsidRPr="00537C2B">
        <w:rPr>
          <w:vertAlign w:val="superscript"/>
        </w:rPr>
        <w:t xml:space="preserve"> </w:t>
      </w:r>
      <w:r>
        <w:rPr>
          <w:rFonts w:ascii="Palatino" w:hAnsi="Palatino"/>
          <w:sz w:val="20"/>
          <w:szCs w:val="20"/>
          <w:vertAlign w:val="superscript"/>
        </w:rPr>
        <w:t>1</w:t>
      </w:r>
      <w:r w:rsidRPr="00537C2B">
        <w:rPr>
          <w:rFonts w:ascii="Palatino" w:hAnsi="Palatino"/>
          <w:sz w:val="20"/>
          <w:szCs w:val="20"/>
          <w:vertAlign w:val="superscript"/>
        </w:rPr>
        <w:t>,</w:t>
      </w:r>
      <w:r w:rsidRPr="00537C2B">
        <w:rPr>
          <w:rFonts w:ascii="Palatino" w:hAnsi="Palatino"/>
          <w:sz w:val="20"/>
          <w:szCs w:val="20"/>
        </w:rPr>
        <w:t>*</w:t>
      </w:r>
      <w:r>
        <w:rPr>
          <w:rFonts w:ascii="Palatino" w:hAnsi="Palatino"/>
          <w:sz w:val="20"/>
          <w:szCs w:val="20"/>
        </w:rPr>
        <w:t xml:space="preserve">, 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A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yleen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</w:t>
      </w:r>
      <w:proofErr w:type="spellStart"/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Llanquileo</w:t>
      </w:r>
      <w:proofErr w:type="spellEnd"/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 xml:space="preserve"> 1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, M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ontserrat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Bustos 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>1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, V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alentina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</w:t>
      </w:r>
      <w:proofErr w:type="spellStart"/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Aedo</w:t>
      </w:r>
      <w:proofErr w:type="spellEnd"/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 xml:space="preserve"> 1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, </w:t>
      </w:r>
      <w:proofErr w:type="spellStart"/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I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sleidy</w:t>
      </w:r>
      <w:proofErr w:type="spellEnd"/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Ruiz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>1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, S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ebastián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Carrasco 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>1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, M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auricio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Tapia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 xml:space="preserve"> 1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, M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iguel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Pereira 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 xml:space="preserve"> 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>2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, M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anuel 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F. </w:t>
      </w:r>
      <w:proofErr w:type="spellStart"/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Meléndrez</w:t>
      </w:r>
      <w:proofErr w:type="spellEnd"/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 xml:space="preserve"> 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>3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, C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laudio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Aguayo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 xml:space="preserve"> 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>4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, Leonard I. </w:t>
      </w:r>
      <w:proofErr w:type="spellStart"/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>Atanase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2"/>
          <w:lang w:val="en-US" w:bidi="en-US"/>
        </w:rPr>
        <w:t xml:space="preserve"> </w:t>
      </w:r>
      <w:r w:rsidRPr="00537C2B"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 xml:space="preserve"> </w:t>
      </w:r>
      <w:r>
        <w:rPr>
          <w:rFonts w:ascii="Palatino Linotype" w:eastAsia="Times New Roman" w:hAnsi="Palatino Linotype"/>
          <w:b/>
          <w:color w:val="000000"/>
          <w:sz w:val="20"/>
          <w:szCs w:val="22"/>
          <w:vertAlign w:val="superscript"/>
          <w:lang w:val="en-US" w:bidi="en-US"/>
        </w:rPr>
        <w:t>5,6</w:t>
      </w:r>
    </w:p>
    <w:p w14:paraId="6A1A1BCA" w14:textId="77777777" w:rsidR="00930E12" w:rsidRPr="00D545E1" w:rsidRDefault="00930E12" w:rsidP="00930E12">
      <w:pPr>
        <w:spacing w:line="240" w:lineRule="auto"/>
        <w:ind w:firstLine="360"/>
        <w:rPr>
          <w:rFonts w:eastAsia="Times New Roman"/>
          <w:sz w:val="16"/>
          <w:szCs w:val="18"/>
          <w:lang w:eastAsia="de-DE" w:bidi="en-US"/>
        </w:rPr>
      </w:pPr>
    </w:p>
    <w:p w14:paraId="34023E56" w14:textId="77777777" w:rsidR="00930E12" w:rsidRPr="00D545E1" w:rsidRDefault="00930E12" w:rsidP="00930E12">
      <w:pPr>
        <w:pStyle w:val="MDPI16affiliation"/>
      </w:pPr>
      <w:r w:rsidRPr="00AF2597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D545E1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proofErr w:type="spellStart"/>
      <w:r w:rsidRPr="00D545E1">
        <w:t>Laboratorio</w:t>
      </w:r>
      <w:proofErr w:type="spellEnd"/>
      <w:r w:rsidRPr="00D545E1">
        <w:t xml:space="preserve"> de </w:t>
      </w:r>
      <w:proofErr w:type="spellStart"/>
      <w:r w:rsidRPr="00D545E1">
        <w:t>Biomateriales</w:t>
      </w:r>
      <w:proofErr w:type="spellEnd"/>
      <w:r w:rsidRPr="00D545E1">
        <w:t xml:space="preserve">, </w:t>
      </w:r>
      <w:proofErr w:type="spellStart"/>
      <w:r w:rsidRPr="00D545E1">
        <w:t>Departamento</w:t>
      </w:r>
      <w:proofErr w:type="spellEnd"/>
      <w:r w:rsidRPr="00D545E1">
        <w:t xml:space="preserve"> de </w:t>
      </w:r>
      <w:proofErr w:type="spellStart"/>
      <w:r w:rsidRPr="00D545E1">
        <w:t>Ingeniería</w:t>
      </w:r>
      <w:proofErr w:type="spellEnd"/>
      <w:r w:rsidRPr="00D545E1">
        <w:t xml:space="preserve"> </w:t>
      </w:r>
      <w:proofErr w:type="spellStart"/>
      <w:r w:rsidRPr="00D545E1">
        <w:t>Química</w:t>
      </w:r>
      <w:proofErr w:type="spellEnd"/>
      <w:r w:rsidRPr="00D545E1">
        <w:t xml:space="preserve">, </w:t>
      </w:r>
      <w:proofErr w:type="spellStart"/>
      <w:r w:rsidRPr="00D545E1">
        <w:t>Facultad</w:t>
      </w:r>
      <w:proofErr w:type="spellEnd"/>
      <w:r w:rsidRPr="00D545E1">
        <w:t xml:space="preserve"> de </w:t>
      </w:r>
      <w:proofErr w:type="spellStart"/>
      <w:r w:rsidRPr="00D545E1">
        <w:t>Ingeniería</w:t>
      </w:r>
      <w:proofErr w:type="spellEnd"/>
      <w:r w:rsidRPr="00D545E1">
        <w:t xml:space="preserve">, Universidad de    </w:t>
      </w:r>
    </w:p>
    <w:p w14:paraId="551E4481" w14:textId="77777777" w:rsidR="00930E12" w:rsidRPr="00D545E1" w:rsidRDefault="00930E12" w:rsidP="00930E12">
      <w:pPr>
        <w:pStyle w:val="MDPI16affiliation"/>
      </w:pPr>
      <w:r w:rsidRPr="00D545E1">
        <w:t xml:space="preserve">  </w:t>
      </w:r>
      <w:r>
        <w:t xml:space="preserve"> </w:t>
      </w:r>
      <w:r w:rsidRPr="00D545E1">
        <w:t>Concepción, Box 160-C, Concepción, Chile</w:t>
      </w:r>
    </w:p>
    <w:p w14:paraId="0536EBD9" w14:textId="77777777" w:rsidR="00930E12" w:rsidRPr="00D545E1" w:rsidRDefault="00930E12" w:rsidP="00930E12">
      <w:pPr>
        <w:pStyle w:val="MDPI16affiliation"/>
      </w:pPr>
      <w:r w:rsidRPr="00D945EC">
        <w:rPr>
          <w:vertAlign w:val="superscript"/>
        </w:rPr>
        <w:t>2</w:t>
      </w:r>
      <w:r w:rsidRPr="00D945EC">
        <w:tab/>
      </w:r>
      <w:proofErr w:type="spellStart"/>
      <w:r w:rsidRPr="00D545E1">
        <w:t>Laboratorio</w:t>
      </w:r>
      <w:proofErr w:type="spellEnd"/>
      <w:r w:rsidRPr="00D545E1">
        <w:t xml:space="preserve"> de </w:t>
      </w:r>
      <w:proofErr w:type="spellStart"/>
      <w:r w:rsidRPr="00D545E1">
        <w:t>Productos</w:t>
      </w:r>
      <w:proofErr w:type="spellEnd"/>
      <w:r w:rsidRPr="00D545E1">
        <w:t xml:space="preserve"> </w:t>
      </w:r>
      <w:proofErr w:type="spellStart"/>
      <w:r w:rsidRPr="00D545E1">
        <w:t>Forestales</w:t>
      </w:r>
      <w:proofErr w:type="spellEnd"/>
      <w:r w:rsidRPr="00D545E1">
        <w:t xml:space="preserve">, </w:t>
      </w:r>
      <w:proofErr w:type="spellStart"/>
      <w:r w:rsidRPr="00D545E1">
        <w:t>Departamento</w:t>
      </w:r>
      <w:proofErr w:type="spellEnd"/>
      <w:r w:rsidRPr="00D545E1">
        <w:t xml:space="preserve"> de </w:t>
      </w:r>
      <w:proofErr w:type="spellStart"/>
      <w:r w:rsidRPr="00D545E1">
        <w:t>Ingeniería</w:t>
      </w:r>
      <w:proofErr w:type="spellEnd"/>
      <w:r w:rsidRPr="00D545E1">
        <w:t xml:space="preserve"> </w:t>
      </w:r>
      <w:proofErr w:type="spellStart"/>
      <w:r w:rsidRPr="00D545E1">
        <w:t>Química</w:t>
      </w:r>
      <w:proofErr w:type="spellEnd"/>
      <w:r w:rsidRPr="00D545E1">
        <w:t xml:space="preserve">, </w:t>
      </w:r>
      <w:proofErr w:type="spellStart"/>
      <w:r w:rsidRPr="00D545E1">
        <w:t>Facultad</w:t>
      </w:r>
      <w:proofErr w:type="spellEnd"/>
      <w:r w:rsidRPr="00D545E1">
        <w:t xml:space="preserve"> de </w:t>
      </w:r>
      <w:proofErr w:type="spellStart"/>
      <w:r w:rsidRPr="00D545E1">
        <w:t>Ingeniería</w:t>
      </w:r>
      <w:proofErr w:type="spellEnd"/>
      <w:r w:rsidRPr="00D545E1">
        <w:t>, Universidad de Concepción. Box 160-C, Concepción, Chile</w:t>
      </w:r>
    </w:p>
    <w:p w14:paraId="27029549" w14:textId="77777777" w:rsidR="00930E12" w:rsidRPr="00D545E1" w:rsidRDefault="00930E12" w:rsidP="00930E12">
      <w:pPr>
        <w:pStyle w:val="MDPI16affiliation"/>
      </w:pPr>
      <w:r>
        <w:rPr>
          <w:vertAlign w:val="superscript"/>
        </w:rPr>
        <w:t>3</w:t>
      </w:r>
      <w:r w:rsidRPr="00D545E1">
        <w:rPr>
          <w:vertAlign w:val="superscript"/>
        </w:rPr>
        <w:tab/>
      </w:r>
      <w:proofErr w:type="spellStart"/>
      <w:r w:rsidRPr="00D545E1">
        <w:t>Grupo</w:t>
      </w:r>
      <w:proofErr w:type="spellEnd"/>
      <w:r w:rsidRPr="00D545E1">
        <w:t xml:space="preserve"> </w:t>
      </w:r>
      <w:proofErr w:type="spellStart"/>
      <w:r w:rsidRPr="00D545E1">
        <w:t>Interdisciplinario</w:t>
      </w:r>
      <w:proofErr w:type="spellEnd"/>
      <w:r w:rsidRPr="00D545E1">
        <w:t xml:space="preserve"> de </w:t>
      </w:r>
      <w:proofErr w:type="spellStart"/>
      <w:r w:rsidRPr="00D545E1">
        <w:t>Nanotecnología</w:t>
      </w:r>
      <w:proofErr w:type="spellEnd"/>
      <w:r w:rsidRPr="00D545E1">
        <w:t xml:space="preserve"> </w:t>
      </w:r>
      <w:proofErr w:type="spellStart"/>
      <w:r w:rsidRPr="00D545E1">
        <w:t>Aplicada</w:t>
      </w:r>
      <w:proofErr w:type="spellEnd"/>
      <w:r w:rsidRPr="00D545E1">
        <w:t xml:space="preserve"> (GINA). </w:t>
      </w:r>
      <w:proofErr w:type="spellStart"/>
      <w:r w:rsidRPr="00D545E1">
        <w:t>Laboratorio</w:t>
      </w:r>
      <w:proofErr w:type="spellEnd"/>
      <w:r w:rsidRPr="00D545E1">
        <w:t xml:space="preserve"> de </w:t>
      </w:r>
      <w:proofErr w:type="spellStart"/>
      <w:r w:rsidRPr="00D545E1">
        <w:t>Materiales</w:t>
      </w:r>
      <w:proofErr w:type="spellEnd"/>
      <w:r w:rsidRPr="00D545E1">
        <w:t xml:space="preserve"> </w:t>
      </w:r>
      <w:proofErr w:type="spellStart"/>
      <w:r w:rsidRPr="00D545E1">
        <w:t>Híbridos</w:t>
      </w:r>
      <w:proofErr w:type="spellEnd"/>
      <w:r w:rsidRPr="00D545E1">
        <w:t xml:space="preserve"> (HML). </w:t>
      </w:r>
      <w:proofErr w:type="spellStart"/>
      <w:r w:rsidRPr="00D545E1">
        <w:t>Departamento</w:t>
      </w:r>
      <w:proofErr w:type="spellEnd"/>
      <w:r w:rsidRPr="00D545E1">
        <w:t xml:space="preserve"> de </w:t>
      </w:r>
      <w:proofErr w:type="spellStart"/>
      <w:r w:rsidRPr="00D545E1">
        <w:t>Ingeniería</w:t>
      </w:r>
      <w:proofErr w:type="spellEnd"/>
      <w:r w:rsidRPr="00D545E1">
        <w:t xml:space="preserve"> de </w:t>
      </w:r>
      <w:proofErr w:type="spellStart"/>
      <w:r w:rsidRPr="00D545E1">
        <w:t>Materiales</w:t>
      </w:r>
      <w:proofErr w:type="spellEnd"/>
      <w:r w:rsidRPr="00D545E1">
        <w:t xml:space="preserve"> (DIMAT), </w:t>
      </w:r>
      <w:proofErr w:type="spellStart"/>
      <w:r w:rsidRPr="00D545E1">
        <w:t>Facultad</w:t>
      </w:r>
      <w:proofErr w:type="spellEnd"/>
      <w:r w:rsidRPr="00D545E1">
        <w:t xml:space="preserve"> de </w:t>
      </w:r>
      <w:proofErr w:type="spellStart"/>
      <w:r w:rsidRPr="00D545E1">
        <w:t>Ingeniería</w:t>
      </w:r>
      <w:proofErr w:type="spellEnd"/>
      <w:r w:rsidRPr="00D545E1">
        <w:t xml:space="preserve">, Universidad de Concepción, Edmundo </w:t>
      </w:r>
      <w:proofErr w:type="spellStart"/>
      <w:r w:rsidRPr="00D545E1">
        <w:t>Larenas</w:t>
      </w:r>
      <w:proofErr w:type="spellEnd"/>
      <w:r w:rsidRPr="00D545E1">
        <w:t xml:space="preserve"> 270, Box 160-C, Concepción, Chile</w:t>
      </w:r>
    </w:p>
    <w:p w14:paraId="2925E6DD" w14:textId="77777777" w:rsidR="00930E12" w:rsidRPr="00D545E1" w:rsidRDefault="00930E12" w:rsidP="00930E12">
      <w:pPr>
        <w:pStyle w:val="MDPI16affiliation"/>
      </w:pPr>
      <w:r>
        <w:rPr>
          <w:vertAlign w:val="superscript"/>
        </w:rPr>
        <w:t>4</w:t>
      </w:r>
      <w:r w:rsidRPr="00D945EC">
        <w:tab/>
      </w:r>
      <w:proofErr w:type="spellStart"/>
      <w:r w:rsidRPr="00D545E1">
        <w:t>Department</w:t>
      </w:r>
      <w:r>
        <w:t>o</w:t>
      </w:r>
      <w:proofErr w:type="spellEnd"/>
      <w:r w:rsidRPr="00D545E1">
        <w:t xml:space="preserve"> </w:t>
      </w:r>
      <w:r>
        <w:t xml:space="preserve">de </w:t>
      </w:r>
      <w:proofErr w:type="spellStart"/>
      <w:r>
        <w:t>Inmunología</w:t>
      </w:r>
      <w:proofErr w:type="spellEnd"/>
      <w:r>
        <w:t xml:space="preserve"> y </w:t>
      </w:r>
      <w:proofErr w:type="spellStart"/>
      <w:r>
        <w:t>Bioquímica</w:t>
      </w:r>
      <w:proofErr w:type="spellEnd"/>
      <w:r>
        <w:t xml:space="preserve"> </w:t>
      </w:r>
      <w:proofErr w:type="spellStart"/>
      <w:r>
        <w:t>Clínica</w:t>
      </w:r>
      <w:proofErr w:type="spellEnd"/>
      <w:r>
        <w:t xml:space="preserve">, </w:t>
      </w:r>
      <w:proofErr w:type="spellStart"/>
      <w:r>
        <w:t>Facultad</w:t>
      </w:r>
      <w:proofErr w:type="spellEnd"/>
      <w:r>
        <w:t xml:space="preserve"> de </w:t>
      </w:r>
      <w:proofErr w:type="spellStart"/>
      <w:r>
        <w:t>Farmacia</w:t>
      </w:r>
      <w:proofErr w:type="spellEnd"/>
      <w:r>
        <w:t xml:space="preserve">, </w:t>
      </w:r>
      <w:r w:rsidRPr="00D545E1">
        <w:t>Universidad de Concepción, Concepción, Chile</w:t>
      </w:r>
    </w:p>
    <w:p w14:paraId="2E1681DB" w14:textId="77777777" w:rsidR="00930E12" w:rsidRPr="00D545E1" w:rsidRDefault="00930E12" w:rsidP="00930E12">
      <w:pPr>
        <w:pStyle w:val="MDPI16affiliation"/>
      </w:pPr>
      <w:r>
        <w:rPr>
          <w:vertAlign w:val="superscript"/>
        </w:rPr>
        <w:t>5</w:t>
      </w:r>
      <w:r w:rsidRPr="00D945EC">
        <w:tab/>
      </w:r>
      <w:r w:rsidRPr="00D545E1">
        <w:t>Faculty of Medical Dentistry, Apollonia University of Iasi, 700511, Iasi, Romania</w:t>
      </w:r>
    </w:p>
    <w:p w14:paraId="308072AB" w14:textId="77777777" w:rsidR="00930E12" w:rsidRDefault="00930E12" w:rsidP="00930E12">
      <w:pPr>
        <w:pStyle w:val="MDPI16affiliation"/>
      </w:pPr>
      <w:r w:rsidRPr="00D545E1">
        <w:rPr>
          <w:vertAlign w:val="superscript"/>
        </w:rPr>
        <w:t>6</w:t>
      </w:r>
      <w:r w:rsidRPr="00D545E1">
        <w:rPr>
          <w:vertAlign w:val="superscript"/>
        </w:rPr>
        <w:tab/>
      </w:r>
      <w:r w:rsidRPr="00D545E1">
        <w:t>Academy of Romanian Scientists, 050045 Bucharest, Romania</w:t>
      </w:r>
    </w:p>
    <w:p w14:paraId="4ABBE83B" w14:textId="77777777" w:rsidR="00930E12" w:rsidRPr="00550626" w:rsidRDefault="00930E12" w:rsidP="00930E12">
      <w:pPr>
        <w:pStyle w:val="MDPI16affiliation"/>
      </w:pPr>
      <w:r w:rsidRPr="00BD6A10">
        <w:rPr>
          <w:b/>
        </w:rPr>
        <w:t>*</w:t>
      </w:r>
      <w:r w:rsidRPr="00D945EC">
        <w:tab/>
        <w:t xml:space="preserve">Correspondence: </w:t>
      </w:r>
      <w:r>
        <w:t>kfernandeze</w:t>
      </w:r>
      <w:r w:rsidRPr="00D945EC">
        <w:t>@</w:t>
      </w:r>
      <w:r>
        <w:t>udec.cl</w:t>
      </w:r>
      <w:r w:rsidRPr="00D945EC">
        <w:t>;</w:t>
      </w:r>
    </w:p>
    <w:p w14:paraId="5C7B4C09" w14:textId="77777777" w:rsidR="003407A6" w:rsidRPr="00930E12" w:rsidRDefault="003407A6" w:rsidP="0028177D">
      <w:pPr>
        <w:snapToGrid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</w:p>
    <w:p w14:paraId="0AE490A0" w14:textId="27D5B3E5" w:rsidR="003407A6" w:rsidRPr="0028177D" w:rsidRDefault="0028177D" w:rsidP="0028177D">
      <w:pPr>
        <w:snapToGrid w:val="0"/>
        <w:spacing w:line="240" w:lineRule="auto"/>
        <w:ind w:left="1900" w:firstLine="708"/>
        <w:jc w:val="both"/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de-DE" w:bidi="en-US"/>
        </w:rPr>
        <w:t xml:space="preserve">1. </w:t>
      </w:r>
      <w:r w:rsidR="003407A6" w:rsidRPr="0028177D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de-DE" w:bidi="en-US"/>
        </w:rPr>
        <w:t>Materials and Methods</w:t>
      </w:r>
    </w:p>
    <w:p w14:paraId="511FDC64" w14:textId="0848273D" w:rsidR="00930E12" w:rsidRPr="0028177D" w:rsidRDefault="0028177D" w:rsidP="0028177D">
      <w:pPr>
        <w:snapToGrid w:val="0"/>
        <w:spacing w:line="240" w:lineRule="auto"/>
        <w:ind w:left="1900" w:firstLine="708"/>
        <w:jc w:val="both"/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 xml:space="preserve">1.1 </w:t>
      </w:r>
      <w:r w:rsidR="003407A6"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 xml:space="preserve">Materials </w:t>
      </w:r>
    </w:p>
    <w:p w14:paraId="2D936709" w14:textId="6B8464E7" w:rsidR="003407A6" w:rsidRPr="00930E12" w:rsidRDefault="003407A6" w:rsidP="00930E12">
      <w:pPr>
        <w:snapToGrid w:val="0"/>
        <w:spacing w:line="240" w:lineRule="auto"/>
        <w:ind w:left="2608" w:firstLine="425"/>
        <w:jc w:val="both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Graphite powder (flakes; mesh 325) was purchased from Asbury Online (Asbury Carbons, New Jersey, USA). Dopamine hydrochloride (</w:t>
      </w:r>
      <w:r w:rsidRPr="00930E12">
        <w:rPr>
          <w:rFonts w:ascii="Cambria Math" w:eastAsia="Times New Roman" w:hAnsi="Cambria Math" w:cs="Cambria Math"/>
          <w:color w:val="000000"/>
          <w:sz w:val="18"/>
          <w:szCs w:val="18"/>
          <w:lang w:eastAsia="de-DE" w:bidi="en-US"/>
        </w:rPr>
        <w:t>𝐷𝐴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− </w:t>
      </w:r>
      <w:r w:rsidRPr="00930E12">
        <w:rPr>
          <w:rFonts w:ascii="Cambria Math" w:eastAsia="Times New Roman" w:hAnsi="Cambria Math" w:cs="Cambria Math"/>
          <w:color w:val="000000"/>
          <w:sz w:val="18"/>
          <w:szCs w:val="18"/>
          <w:lang w:eastAsia="de-DE" w:bidi="en-US"/>
        </w:rPr>
        <w:t>𝐻𝐶𝑙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, ≥ 98.0%) was purchased from Sigma-Aldrich Company (St. Louis, MO). The other chemicals and solvents, such as tris(hydroxymethyl)aminomethane (buffer Tris), sulfuric acid (H2SO4, 98%), phosphoric acid (H2PO3, 85%), oxygenated water (H2O2, 60 vol), silver nitrate (AgNO3, 0.1 N), potassium permanganate powder (KMnO4, 99.9%) and hydrochloric acid (HCl, 37% v/v), were purchased from Merck (Darmstadt, Germany). These chemicals were used as received, without further purification. Milli-Q® water and distilled water were used throughout the study. </w:t>
      </w:r>
      <w:proofErr w:type="spellStart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Cellulases</w:t>
      </w:r>
      <w:proofErr w:type="spellEnd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</w:t>
      </w:r>
      <w:proofErr w:type="spellStart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Quimizime</w:t>
      </w:r>
      <w:proofErr w:type="spellEnd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B was provided by CHT group (Santiago, Chile).</w:t>
      </w:r>
    </w:p>
    <w:p w14:paraId="324E02E7" w14:textId="1080080C" w:rsidR="008216D7" w:rsidRPr="0028177D" w:rsidRDefault="0028177D" w:rsidP="0028177D">
      <w:pPr>
        <w:snapToGrid w:val="0"/>
        <w:spacing w:line="240" w:lineRule="auto"/>
        <w:ind w:left="1900" w:firstLine="708"/>
        <w:jc w:val="both"/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 xml:space="preserve">1.2. </w:t>
      </w:r>
      <w:r w:rsidR="003407A6"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Material characterization</w:t>
      </w:r>
    </w:p>
    <w:p w14:paraId="75D21D39" w14:textId="334B2BAB" w:rsidR="008216D7" w:rsidRPr="00930E12" w:rsidRDefault="008216D7" w:rsidP="00930E12">
      <w:pPr>
        <w:snapToGrid w:val="0"/>
        <w:spacing w:line="240" w:lineRule="auto"/>
        <w:ind w:left="2608" w:firstLine="425"/>
        <w:jc w:val="both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X-ray diffraction (XRD).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The X-ray diffraction (XRD) was used to determine the oxidation degree of GO and the crystallinity of</w:t>
      </w:r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/NCF and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/CNF/TA composites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. The measurements were carried out on the X-ray diffractometer (</w:t>
      </w:r>
      <w:proofErr w:type="spellStart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Bruke</w:t>
      </w:r>
      <w:proofErr w:type="spellEnd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</w:t>
      </w:r>
      <w:proofErr w:type="spellStart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Axs</w:t>
      </w:r>
      <w:proofErr w:type="spellEnd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, D4 Endeavor, USA) with reference target: Cu Kα radiation (λ=1,541841 Å; 2,2 kW), voltage: 40 kV, and current: 20mA. The samples were measured from 2 to 50° during 141 s with steps of 0.02°. </w:t>
      </w:r>
    </w:p>
    <w:p w14:paraId="18B81496" w14:textId="14B9AF1D" w:rsidR="008216D7" w:rsidRPr="00930E12" w:rsidRDefault="008216D7" w:rsidP="00930E12">
      <w:pPr>
        <w:snapToGrid w:val="0"/>
        <w:spacing w:line="240" w:lineRule="auto"/>
        <w:ind w:left="2608" w:firstLine="425"/>
        <w:jc w:val="both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Fourier Transform Infrared Spectroscopy (FTIR).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The FTIR was used to investigate the chemical nature of interaction of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/NCF and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/CNF/TA </w:t>
      </w:r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lastRenderedPageBreak/>
        <w:t>composites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. The spectra were recorded in the Perkin Elmer UATR Two FTIR Spectrometer. The wavenumber range analyzed was 4000-500 cm-1 and a total of 40 accumulated scans were acquired.</w:t>
      </w:r>
    </w:p>
    <w:p w14:paraId="6D5FECD4" w14:textId="2574A82A" w:rsidR="008216D7" w:rsidRPr="00930E12" w:rsidRDefault="008216D7" w:rsidP="00930E12">
      <w:pPr>
        <w:snapToGrid w:val="0"/>
        <w:spacing w:line="240" w:lineRule="auto"/>
        <w:ind w:left="2608" w:firstLine="425"/>
        <w:jc w:val="both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Raman analysis.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The Raman was used to identify the spectra features and structural properties of GO and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/NCF and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/CNF/TA composites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. The data were acquired by high-resolution confocal (</w:t>
      </w:r>
      <w:proofErr w:type="spellStart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LabRamHR</w:t>
      </w:r>
      <w:proofErr w:type="spellEnd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Evolution Horiba </w:t>
      </w:r>
      <w:proofErr w:type="spellStart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Jobin</w:t>
      </w:r>
      <w:proofErr w:type="spellEnd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Yvon microscope, Japan) at 633 nm of wavenumber in the excitation laser line, a power of 13.3 </w:t>
      </w:r>
      <w:proofErr w:type="spellStart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mW</w:t>
      </w:r>
      <w:proofErr w:type="spellEnd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and 1.96 eV. The laser spot was focused on the samples using an optic Objective Olympus 100x VIS and a NUV camera (B/S UV 50/50 + Lens F125 D25). The measurements were carried out in quadruplicate at room temperature, and with a laser intensity constant to avoid damaging on the samples. In addition, for the calculation of either the intensity and the area of the D and G bands were applied a Lorentzian function in the spectral region 1000-1800 cm</w:t>
      </w:r>
      <w:r w:rsidRPr="0028177D">
        <w:rPr>
          <w:rFonts w:ascii="Palatino Linotype" w:eastAsia="Times New Roman" w:hAnsi="Palatino Linotype" w:cs="Times New Roman"/>
          <w:color w:val="000000"/>
          <w:sz w:val="18"/>
          <w:szCs w:val="18"/>
          <w:vertAlign w:val="superscript"/>
          <w:lang w:eastAsia="de-DE" w:bidi="en-US"/>
        </w:rPr>
        <w:t>-1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.   </w:t>
      </w:r>
    </w:p>
    <w:p w14:paraId="140D78FB" w14:textId="69C4E2B4" w:rsidR="008216D7" w:rsidRPr="00930E12" w:rsidRDefault="008216D7" w:rsidP="00930E12">
      <w:pPr>
        <w:snapToGrid w:val="0"/>
        <w:spacing w:line="240" w:lineRule="auto"/>
        <w:ind w:left="2608" w:firstLine="425"/>
        <w:jc w:val="both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X-ray photoelectron spectroscopy (XPS).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XPS technique was used to quantitatively identify the surface chemistry of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/NCF and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/CNF/TA composites, also the raw components NCF, TA and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were analyzed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. The measurements were carried out in a Surface Analysis Station 1 (STAIB model RQ300/2, USA) at ultravacuum conditions (&lt; 10-9 bar) equipped with a hemispherical electron analyzer (SPEC PHOIBOS 100, Germany). The photoelectrons were excited with non-monochromatic radiation Mg Kα (1486.6 eV) and analyzed with a constant energy step of 1 eV. The X-ray source was used with a strength of 300 W.   </w:t>
      </w:r>
    </w:p>
    <w:p w14:paraId="63E6E151" w14:textId="25F542EA" w:rsidR="008216D7" w:rsidRPr="00930E12" w:rsidRDefault="008216D7" w:rsidP="00930E12">
      <w:pPr>
        <w:snapToGrid w:val="0"/>
        <w:spacing w:line="240" w:lineRule="auto"/>
        <w:ind w:left="2608" w:firstLine="425"/>
        <w:jc w:val="both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Thermogravimetric analysis (TGA).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TGA technique was used to evaluate the thermal stability of gelatin, GO and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/NCF and </w:t>
      </w:r>
      <w:proofErr w:type="spellStart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D07DC4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/CNF/TA composites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. The measurements were carried out in a Cahn-</w:t>
      </w:r>
      <w:proofErr w:type="spellStart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Versatherm</w:t>
      </w:r>
      <w:proofErr w:type="spellEnd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thermogravimetric analyzer with sensitivity of 0.1 </w:t>
      </w:r>
      <w:proofErr w:type="spellStart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μg</w:t>
      </w:r>
      <w:proofErr w:type="spellEnd"/>
      <w:proofErr w:type="gramStart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,  heating</w:t>
      </w:r>
      <w:proofErr w:type="gramEnd"/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rate of 10°C/min under nitrogen atmosphere (100 mL/min) and a temperature range from 30°C to 800°C. </w:t>
      </w:r>
    </w:p>
    <w:p w14:paraId="2B5EB9BE" w14:textId="4BD56C56" w:rsidR="008216D7" w:rsidRPr="00930E12" w:rsidRDefault="008216D7" w:rsidP="00930E12">
      <w:pPr>
        <w:snapToGrid w:val="0"/>
        <w:spacing w:line="240" w:lineRule="auto"/>
        <w:ind w:left="2608" w:firstLine="425"/>
        <w:jc w:val="both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Scanning electron microscopy (SEM).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The SEM analysis was used to investigate the micromorphology of </w:t>
      </w:r>
      <w:proofErr w:type="spellStart"/>
      <w:r w:rsidR="00AE7949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AE7949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/NCF and </w:t>
      </w:r>
      <w:proofErr w:type="spellStart"/>
      <w:r w:rsidR="00AE7949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rGO</w:t>
      </w:r>
      <w:proofErr w:type="spellEnd"/>
      <w:r w:rsidR="00AE7949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/CNF/TA composites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. SEM images were recorded using a JEOL JSM-6380LV, Japan model microscope at 10 kV. The aerogels were coated using a gold sputter coater and their surfaces were observed at different resolutions. In addition, the SEM images were processed using ImageJ® software to determinate the average pore sizes. </w:t>
      </w:r>
    </w:p>
    <w:p w14:paraId="1B881B08" w14:textId="13D9D358" w:rsidR="008216D7" w:rsidRPr="00930E12" w:rsidRDefault="008216D7" w:rsidP="00930E12">
      <w:pPr>
        <w:snapToGrid w:val="0"/>
        <w:spacing w:line="240" w:lineRule="auto"/>
        <w:ind w:left="2608" w:firstLine="425"/>
        <w:jc w:val="both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28177D">
        <w:rPr>
          <w:rFonts w:ascii="Palatino Linotype" w:eastAsia="Times New Roman" w:hAnsi="Palatino Linotype" w:cs="Times New Roman"/>
          <w:i/>
          <w:iCs/>
          <w:color w:val="000000"/>
          <w:sz w:val="18"/>
          <w:szCs w:val="18"/>
          <w:lang w:eastAsia="de-DE" w:bidi="en-US"/>
        </w:rPr>
        <w:t>Surface charge measurements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>. The surface charge was determined through ζ-potential measurements using the Dynamic Light Scattering principle (SZ-100 Nano particle analyzer, Horiba Scientific, Japan). The measurements were carried out for the GO and gelatin-GO aerogels. Samples 1.0 cm3 in volume were dissolved in Milli-Q® water</w:t>
      </w:r>
      <w:r w:rsidR="00F87431"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 pH 6.5</w:t>
      </w:r>
      <w:r w:rsidRPr="00930E12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 xml:space="preserve">, shaken and sonicated for 20 min to achieve homogeneity. Finally, the samples were measured in triplicate.    </w:t>
      </w:r>
    </w:p>
    <w:p w14:paraId="5073D3A2" w14:textId="068AD854" w:rsidR="009271A4" w:rsidRDefault="009271A4" w:rsidP="00930E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99C644" w14:textId="5AD4FAD6" w:rsidR="009271A4" w:rsidRDefault="009271A4" w:rsidP="00930E1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A7CB85" w14:textId="3B378236" w:rsidR="00290177" w:rsidRDefault="00290177" w:rsidP="008216D7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74FA341D" w14:textId="5A50B356" w:rsidR="00A942F5" w:rsidRDefault="00A942F5">
      <w:pPr>
        <w:rPr>
          <w:rFonts w:cstheme="minorHAnsi"/>
          <w:sz w:val="24"/>
          <w:szCs w:val="24"/>
        </w:rPr>
      </w:pPr>
    </w:p>
    <w:p w14:paraId="7B4EC16C" w14:textId="57E3AE19" w:rsidR="00623F9A" w:rsidRDefault="0028177D" w:rsidP="0028177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498E2" wp14:editId="420CC11F">
                <wp:simplePos x="0" y="0"/>
                <wp:positionH relativeFrom="column">
                  <wp:posOffset>3592195</wp:posOffset>
                </wp:positionH>
                <wp:positionV relativeFrom="paragraph">
                  <wp:posOffset>1625600</wp:posOffset>
                </wp:positionV>
                <wp:extent cx="317715" cy="271220"/>
                <wp:effectExtent l="0" t="0" r="12700" b="825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15" cy="271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DE572" w14:textId="368A4CA7" w:rsidR="000B60EE" w:rsidRPr="000B60EE" w:rsidRDefault="000B60E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2498E2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82.85pt;margin-top:128pt;width:2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" fillcolor="white [3212]" strokeweight=".5pt">
                <v:textbox>
                  <w:txbxContent>
                    <w:p w14:paraId="51FDE572" w14:textId="368A4CA7" w:rsidR="000B60EE" w:rsidRPr="000B60EE" w:rsidRDefault="000B60E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w:drawing>
          <wp:anchor distT="0" distB="0" distL="114300" distR="114300" simplePos="0" relativeHeight="251658239" behindDoc="0" locked="0" layoutInCell="1" allowOverlap="1" wp14:anchorId="40C9F816" wp14:editId="13D807FD">
            <wp:simplePos x="0" y="0"/>
            <wp:positionH relativeFrom="column">
              <wp:posOffset>3594735</wp:posOffset>
            </wp:positionH>
            <wp:positionV relativeFrom="paragraph">
              <wp:posOffset>1619250</wp:posOffset>
            </wp:positionV>
            <wp:extent cx="1510030" cy="1549400"/>
            <wp:effectExtent l="0" t="0" r="127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r="6" b="15877"/>
                    <a:stretch/>
                  </pic:blipFill>
                  <pic:spPr bwMode="auto">
                    <a:xfrm>
                      <a:off x="0" y="0"/>
                      <a:ext cx="1510030" cy="154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439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D50B6" wp14:editId="39FBFBFA">
                <wp:simplePos x="0" y="0"/>
                <wp:positionH relativeFrom="column">
                  <wp:posOffset>4421763</wp:posOffset>
                </wp:positionH>
                <wp:positionV relativeFrom="paragraph">
                  <wp:posOffset>3075477</wp:posOffset>
                </wp:positionV>
                <wp:extent cx="232475" cy="0"/>
                <wp:effectExtent l="0" t="0" r="8890" b="1270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75" cy="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F69E71" id="Conector recto 11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8.15pt,242.15pt" to="366.45pt,2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" strokecolor="black [3213]" strokeweight="0">
                <v:stroke joinstyle="miter"/>
              </v:line>
            </w:pict>
          </mc:Fallback>
        </mc:AlternateContent>
      </w:r>
      <w:r w:rsidR="00E23439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9C8C6" wp14:editId="3FE51B88">
                <wp:simplePos x="0" y="0"/>
                <wp:positionH relativeFrom="column">
                  <wp:posOffset>4313275</wp:posOffset>
                </wp:positionH>
                <wp:positionV relativeFrom="paragraph">
                  <wp:posOffset>2912745</wp:posOffset>
                </wp:positionV>
                <wp:extent cx="432898" cy="209228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98" cy="209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53D92" w14:textId="67F9EDB3" w:rsidR="000B60EE" w:rsidRPr="00E23439" w:rsidRDefault="000B60EE" w:rsidP="000B60EE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23439">
                              <w:rPr>
                                <w:sz w:val="14"/>
                                <w:szCs w:val="14"/>
                                <w:lang w:val="es-ES"/>
                              </w:rPr>
                              <w:t xml:space="preserve">20 </w:t>
                            </w:r>
                            <w:r w:rsidRPr="00E23439">
                              <w:rPr>
                                <w:sz w:val="14"/>
                                <w:szCs w:val="14"/>
                                <w:lang w:val="es-ES"/>
                              </w:rPr>
                              <w:sym w:font="Symbol" w:char="F06D"/>
                            </w:r>
                            <w:r w:rsidRPr="00E23439">
                              <w:rPr>
                                <w:sz w:val="14"/>
                                <w:szCs w:val="14"/>
                                <w:lang w:val="es-ES"/>
                              </w:rPr>
                              <w:t xml:space="preserve">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B9C8C6" id="Cuadro de texto 9" o:spid="_x0000_s1027" type="#_x0000_t202" style="position:absolute;left:0;text-align:left;margin-left:339.65pt;margin-top:229.35pt;width:34.1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" fillcolor="white [3201]" stroked="f" strokeweight=".5pt">
                <v:textbox>
                  <w:txbxContent>
                    <w:p w14:paraId="42B53D92" w14:textId="67F9EDB3" w:rsidR="000B60EE" w:rsidRPr="00E23439" w:rsidRDefault="000B60EE" w:rsidP="000B60EE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E23439">
                        <w:rPr>
                          <w:sz w:val="14"/>
                          <w:szCs w:val="14"/>
                          <w:lang w:val="es-ES"/>
                        </w:rPr>
                        <w:t xml:space="preserve">20 </w:t>
                      </w:r>
                      <w:r w:rsidRPr="00E23439">
                        <w:rPr>
                          <w:sz w:val="14"/>
                          <w:szCs w:val="14"/>
                          <w:lang w:val="es-ES"/>
                        </w:rPr>
                        <w:sym w:font="Symbol" w:char="F06D"/>
                      </w:r>
                      <w:r w:rsidRPr="00E23439">
                        <w:rPr>
                          <w:sz w:val="14"/>
                          <w:szCs w:val="14"/>
                          <w:lang w:val="es-ES"/>
                        </w:rPr>
                        <w:t xml:space="preserve">m </w:t>
                      </w:r>
                    </w:p>
                  </w:txbxContent>
                </v:textbox>
              </v:shape>
            </w:pict>
          </mc:Fallback>
        </mc:AlternateContent>
      </w:r>
      <w:r w:rsidR="00623F9A">
        <w:rPr>
          <w:noProof/>
          <w:sz w:val="18"/>
          <w:szCs w:val="18"/>
        </w:rPr>
        <w:drawing>
          <wp:inline distT="0" distB="0" distL="0" distR="0" wp14:anchorId="58F656C8" wp14:editId="39CBE28B">
            <wp:extent cx="4835655" cy="3218473"/>
            <wp:effectExtent l="0" t="0" r="3175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979" cy="322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1240F" w14:textId="77777777" w:rsidR="0028177D" w:rsidRDefault="0028177D">
      <w:pPr>
        <w:rPr>
          <w:rFonts w:cstheme="minorHAnsi"/>
          <w:b/>
          <w:bCs/>
          <w:sz w:val="24"/>
          <w:szCs w:val="24"/>
        </w:rPr>
      </w:pPr>
    </w:p>
    <w:p w14:paraId="405E9BA2" w14:textId="71E281E7" w:rsidR="002848E8" w:rsidRDefault="00623F9A" w:rsidP="0028177D">
      <w:pPr>
        <w:spacing w:line="240" w:lineRule="auto"/>
        <w:jc w:val="both"/>
        <w:rPr>
          <w:rFonts w:ascii="Palatino" w:hAnsi="Palatino" w:cstheme="minorHAnsi"/>
          <w:sz w:val="20"/>
          <w:szCs w:val="20"/>
          <w:lang w:val="es-CL"/>
        </w:rPr>
      </w:pPr>
      <w:r w:rsidRPr="0028177D">
        <w:rPr>
          <w:rFonts w:ascii="Palatino" w:hAnsi="Palatino" w:cstheme="minorHAnsi"/>
          <w:b/>
          <w:bCs/>
          <w:sz w:val="20"/>
          <w:szCs w:val="20"/>
        </w:rPr>
        <w:t xml:space="preserve">Figure S1. </w:t>
      </w:r>
      <w:r w:rsidRPr="0028177D">
        <w:rPr>
          <w:rFonts w:ascii="Palatino" w:hAnsi="Palatino" w:cstheme="minorHAnsi"/>
          <w:sz w:val="20"/>
          <w:szCs w:val="20"/>
          <w:lang w:val="es-CL"/>
        </w:rPr>
        <w:t>SEM image</w:t>
      </w:r>
      <w:r w:rsidR="00914482">
        <w:rPr>
          <w:rFonts w:ascii="Palatino" w:hAnsi="Palatino" w:cstheme="minorHAnsi"/>
          <w:sz w:val="20"/>
          <w:szCs w:val="20"/>
          <w:lang w:val="es-CL"/>
        </w:rPr>
        <w:t>s</w:t>
      </w:r>
      <w:r w:rsidRPr="0028177D">
        <w:rPr>
          <w:rFonts w:ascii="Palatino" w:hAnsi="Palatino" w:cstheme="minorHAnsi"/>
          <w:sz w:val="20"/>
          <w:szCs w:val="20"/>
          <w:lang w:val="es-CL"/>
        </w:rPr>
        <w:t xml:space="preserve"> a) GO</w:t>
      </w:r>
      <w:r w:rsidR="00A7464D" w:rsidRPr="0028177D">
        <w:rPr>
          <w:rFonts w:ascii="Palatino" w:hAnsi="Palatino" w:cstheme="minorHAnsi"/>
          <w:sz w:val="20"/>
          <w:szCs w:val="20"/>
          <w:lang w:val="es-CL"/>
        </w:rPr>
        <w:t>, b) rGO/CNF</w:t>
      </w:r>
      <w:r w:rsidR="00A7464D" w:rsidRPr="0028177D">
        <w:rPr>
          <w:rFonts w:ascii="Palatino" w:hAnsi="Palatino" w:cstheme="minorHAnsi"/>
          <w:sz w:val="20"/>
          <w:szCs w:val="20"/>
          <w:vertAlign w:val="subscript"/>
          <w:lang w:val="es-CL"/>
        </w:rPr>
        <w:t>5</w:t>
      </w:r>
      <w:r w:rsidR="00A7464D" w:rsidRPr="0028177D">
        <w:rPr>
          <w:rFonts w:ascii="Palatino" w:hAnsi="Palatino" w:cstheme="minorHAnsi"/>
          <w:sz w:val="20"/>
          <w:szCs w:val="20"/>
          <w:lang w:val="es-CL"/>
        </w:rPr>
        <w:t>, c) rGO/CNF</w:t>
      </w:r>
      <w:r w:rsidR="00A7464D" w:rsidRPr="0028177D">
        <w:rPr>
          <w:rFonts w:ascii="Palatino" w:hAnsi="Palatino" w:cstheme="minorHAnsi"/>
          <w:sz w:val="20"/>
          <w:szCs w:val="20"/>
          <w:vertAlign w:val="subscript"/>
          <w:lang w:val="es-CL"/>
        </w:rPr>
        <w:t>15</w:t>
      </w:r>
      <w:r w:rsidR="00A7464D" w:rsidRPr="0028177D">
        <w:rPr>
          <w:rFonts w:ascii="Palatino" w:hAnsi="Palatino" w:cstheme="minorHAnsi"/>
          <w:sz w:val="20"/>
          <w:szCs w:val="20"/>
          <w:lang w:val="es-CL"/>
        </w:rPr>
        <w:t>, d) rGO/CNF</w:t>
      </w:r>
      <w:r w:rsidR="00A7464D" w:rsidRPr="0028177D">
        <w:rPr>
          <w:rFonts w:ascii="Palatino" w:hAnsi="Palatino" w:cstheme="minorHAnsi"/>
          <w:sz w:val="20"/>
          <w:szCs w:val="20"/>
          <w:vertAlign w:val="subscript"/>
          <w:lang w:val="es-CL"/>
        </w:rPr>
        <w:t>25</w:t>
      </w:r>
      <w:r w:rsidR="00A7464D" w:rsidRPr="0028177D">
        <w:rPr>
          <w:rFonts w:ascii="Palatino" w:hAnsi="Palatino" w:cstheme="minorHAnsi"/>
          <w:sz w:val="20"/>
          <w:szCs w:val="20"/>
          <w:lang w:val="es-CL"/>
        </w:rPr>
        <w:t>, e) rGO/CNF</w:t>
      </w:r>
      <w:r w:rsidR="00A7464D" w:rsidRPr="0028177D">
        <w:rPr>
          <w:rFonts w:ascii="Palatino" w:hAnsi="Palatino" w:cstheme="minorHAnsi"/>
          <w:sz w:val="20"/>
          <w:szCs w:val="20"/>
          <w:vertAlign w:val="subscript"/>
          <w:lang w:val="es-CL"/>
        </w:rPr>
        <w:t>50</w:t>
      </w:r>
      <w:r w:rsidR="00A7464D" w:rsidRPr="0028177D">
        <w:rPr>
          <w:rFonts w:ascii="Palatino" w:hAnsi="Palatino" w:cstheme="minorHAnsi"/>
          <w:sz w:val="20"/>
          <w:szCs w:val="20"/>
          <w:lang w:val="es-CL"/>
        </w:rPr>
        <w:t xml:space="preserve"> f) </w:t>
      </w:r>
      <w:r w:rsidR="00AE70DA" w:rsidRPr="0028177D">
        <w:rPr>
          <w:rFonts w:ascii="Palatino" w:hAnsi="Palatino" w:cstheme="minorHAnsi"/>
          <w:sz w:val="20"/>
          <w:szCs w:val="20"/>
          <w:lang w:val="es-CL"/>
        </w:rPr>
        <w:t>rGO/CNF</w:t>
      </w:r>
      <w:r w:rsidR="00AE70DA" w:rsidRPr="0028177D">
        <w:rPr>
          <w:rFonts w:ascii="Palatino" w:hAnsi="Palatino" w:cstheme="minorHAnsi"/>
          <w:sz w:val="20"/>
          <w:szCs w:val="20"/>
          <w:vertAlign w:val="subscript"/>
          <w:lang w:val="es-CL"/>
        </w:rPr>
        <w:t>25</w:t>
      </w:r>
      <w:r w:rsidR="00AE70DA" w:rsidRPr="0028177D">
        <w:rPr>
          <w:rFonts w:ascii="Palatino" w:hAnsi="Palatino" w:cstheme="minorHAnsi"/>
          <w:sz w:val="20"/>
          <w:szCs w:val="20"/>
          <w:lang w:val="es-CL"/>
        </w:rPr>
        <w:t>/TA</w:t>
      </w:r>
      <w:r w:rsidR="0028177D">
        <w:rPr>
          <w:rFonts w:ascii="Palatino" w:hAnsi="Palatino" w:cstheme="minorHAnsi"/>
          <w:sz w:val="20"/>
          <w:szCs w:val="20"/>
          <w:lang w:val="es-CL"/>
        </w:rPr>
        <w:t>.</w:t>
      </w:r>
    </w:p>
    <w:p w14:paraId="5B9B8BEE" w14:textId="77777777" w:rsidR="0028177D" w:rsidRPr="0028177D" w:rsidRDefault="0028177D" w:rsidP="0028177D">
      <w:pPr>
        <w:spacing w:line="240" w:lineRule="auto"/>
        <w:jc w:val="both"/>
        <w:rPr>
          <w:rFonts w:ascii="Palatino" w:hAnsi="Palatino" w:cstheme="minorHAnsi"/>
          <w:sz w:val="20"/>
          <w:szCs w:val="20"/>
          <w:lang w:val="es-CL"/>
        </w:rPr>
      </w:pPr>
    </w:p>
    <w:p w14:paraId="7901CC1E" w14:textId="77777777" w:rsidR="0028177D" w:rsidRDefault="00EA30AE" w:rsidP="0028177D">
      <w:pPr>
        <w:spacing w:line="48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66D2EB01" wp14:editId="5100B929">
            <wp:extent cx="3884400" cy="2815200"/>
            <wp:effectExtent l="0" t="0" r="190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4400" cy="28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A20BA" w14:textId="013598CB" w:rsidR="00085793" w:rsidRPr="0028177D" w:rsidRDefault="00085793" w:rsidP="0028177D">
      <w:pPr>
        <w:spacing w:line="240" w:lineRule="auto"/>
        <w:jc w:val="both"/>
        <w:rPr>
          <w:rFonts w:ascii="Palatino" w:hAnsi="Palatino" w:cstheme="minorHAnsi"/>
          <w:sz w:val="20"/>
          <w:szCs w:val="20"/>
        </w:rPr>
      </w:pPr>
      <w:r w:rsidRPr="0028177D">
        <w:rPr>
          <w:rFonts w:ascii="Palatino" w:hAnsi="Palatino" w:cstheme="minorHAnsi"/>
          <w:b/>
          <w:bCs/>
          <w:sz w:val="20"/>
          <w:szCs w:val="20"/>
        </w:rPr>
        <w:t xml:space="preserve">Figure S2. </w:t>
      </w:r>
      <w:r w:rsidRPr="0028177D">
        <w:rPr>
          <w:rFonts w:ascii="Palatino" w:hAnsi="Palatino" w:cstheme="minorHAnsi"/>
          <w:sz w:val="20"/>
          <w:szCs w:val="20"/>
        </w:rPr>
        <w:t>Swelling behavior of ne</w:t>
      </w:r>
      <w:r w:rsidR="0028177D">
        <w:rPr>
          <w:rFonts w:ascii="Palatino" w:hAnsi="Palatino" w:cstheme="minorHAnsi"/>
          <w:sz w:val="20"/>
          <w:szCs w:val="20"/>
        </w:rPr>
        <w:t>a</w:t>
      </w:r>
      <w:r w:rsidRPr="0028177D">
        <w:rPr>
          <w:rFonts w:ascii="Palatino" w:hAnsi="Palatino" w:cstheme="minorHAnsi"/>
          <w:sz w:val="20"/>
          <w:szCs w:val="20"/>
        </w:rPr>
        <w:t>t materials and composite samples on PBS fluid on time</w:t>
      </w:r>
      <w:r w:rsidR="0028177D">
        <w:rPr>
          <w:rFonts w:ascii="Palatino" w:hAnsi="Palatino" w:cstheme="minorHAnsi"/>
          <w:sz w:val="20"/>
          <w:szCs w:val="20"/>
        </w:rPr>
        <w:t>.</w:t>
      </w:r>
      <w:r w:rsidRPr="0028177D">
        <w:rPr>
          <w:rFonts w:ascii="Palatino" w:hAnsi="Palatino" w:cstheme="minorHAnsi"/>
          <w:sz w:val="20"/>
          <w:szCs w:val="20"/>
        </w:rPr>
        <w:t xml:space="preserve"> </w:t>
      </w:r>
    </w:p>
    <w:p w14:paraId="64964749" w14:textId="77777777" w:rsidR="00085793" w:rsidRDefault="00085793" w:rsidP="007D6EDE">
      <w:pPr>
        <w:spacing w:before="100" w:beforeAutospacing="1" w:after="100" w:afterAutospacing="1" w:line="240" w:lineRule="auto"/>
        <w:rPr>
          <w:rFonts w:cstheme="minorHAnsi"/>
          <w:b/>
          <w:bCs/>
        </w:rPr>
      </w:pPr>
    </w:p>
    <w:p w14:paraId="7913A1DD" w14:textId="77777777" w:rsidR="0028177D" w:rsidRDefault="0028177D" w:rsidP="007D6EDE">
      <w:pPr>
        <w:spacing w:before="100" w:beforeAutospacing="1" w:after="100" w:afterAutospacing="1" w:line="240" w:lineRule="auto"/>
        <w:rPr>
          <w:rFonts w:cstheme="minorHAnsi"/>
          <w:b/>
          <w:bCs/>
        </w:rPr>
      </w:pPr>
    </w:p>
    <w:p w14:paraId="744619EE" w14:textId="6BA64447" w:rsidR="007D6EDE" w:rsidRPr="0028177D" w:rsidRDefault="007D6EDE" w:rsidP="0028177D">
      <w:pPr>
        <w:spacing w:line="240" w:lineRule="auto"/>
        <w:jc w:val="both"/>
        <w:rPr>
          <w:rFonts w:ascii="Palatino" w:hAnsi="Palatino" w:cstheme="minorHAnsi"/>
          <w:sz w:val="20"/>
          <w:szCs w:val="20"/>
        </w:rPr>
      </w:pPr>
      <w:r w:rsidRPr="0028177D">
        <w:rPr>
          <w:rFonts w:ascii="Palatino" w:hAnsi="Palatino" w:cstheme="minorHAnsi"/>
          <w:b/>
          <w:bCs/>
          <w:sz w:val="20"/>
          <w:szCs w:val="20"/>
        </w:rPr>
        <w:t>Table S1.</w:t>
      </w:r>
      <w:r w:rsidRPr="0028177D">
        <w:rPr>
          <w:rFonts w:ascii="Palatino" w:hAnsi="Palatino" w:cstheme="minorHAnsi"/>
          <w:sz w:val="20"/>
          <w:szCs w:val="20"/>
        </w:rPr>
        <w:t xml:space="preserve"> Phenol composition and content of the </w:t>
      </w:r>
      <w:r w:rsidRPr="0028177D">
        <w:rPr>
          <w:rFonts w:ascii="Palatino" w:hAnsi="Palatino" w:cstheme="minorHAnsi"/>
          <w:i/>
          <w:iCs/>
          <w:sz w:val="20"/>
          <w:szCs w:val="20"/>
        </w:rPr>
        <w:t>Pinus Radiata</w:t>
      </w:r>
      <w:r w:rsidRPr="0028177D">
        <w:rPr>
          <w:rFonts w:ascii="Palatino" w:hAnsi="Palatino" w:cstheme="minorHAnsi"/>
          <w:sz w:val="20"/>
          <w:szCs w:val="20"/>
        </w:rPr>
        <w:t xml:space="preserve"> bark extract</w:t>
      </w:r>
    </w:p>
    <w:tbl>
      <w:tblPr>
        <w:tblStyle w:val="GrilTabe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3132"/>
      </w:tblGrid>
      <w:tr w:rsidR="007D6EDE" w:rsidRPr="0028177D" w14:paraId="52A9D765" w14:textId="77777777" w:rsidTr="007D6EDE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12CD1F" w14:textId="515AB434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Compounds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53F34D" w14:textId="69CDCDB3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Content (mg per gram of extract) </w:t>
            </w:r>
          </w:p>
        </w:tc>
      </w:tr>
      <w:tr w:rsidR="007D6EDE" w:rsidRPr="0028177D" w14:paraId="114B4E18" w14:textId="77777777" w:rsidTr="007D6ED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8B9126F" w14:textId="24C89479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(-)-Catechin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0516DF" w14:textId="370473CF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13.8</w:t>
            </w:r>
          </w:p>
        </w:tc>
      </w:tr>
      <w:tr w:rsidR="007D6EDE" w:rsidRPr="0028177D" w14:paraId="3944D846" w14:textId="77777777" w:rsidTr="007D6EDE">
        <w:trPr>
          <w:jc w:val="center"/>
        </w:trPr>
        <w:tc>
          <w:tcPr>
            <w:tcW w:w="0" w:type="auto"/>
          </w:tcPr>
          <w:p w14:paraId="10FFA379" w14:textId="3DF4AAF7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Taxifolin </w:t>
            </w:r>
          </w:p>
        </w:tc>
        <w:tc>
          <w:tcPr>
            <w:tcW w:w="0" w:type="auto"/>
          </w:tcPr>
          <w:p w14:paraId="3A2F07A3" w14:textId="2D3B4994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13.9</w:t>
            </w:r>
          </w:p>
        </w:tc>
      </w:tr>
      <w:tr w:rsidR="007D6EDE" w:rsidRPr="0028177D" w14:paraId="13E846B5" w14:textId="77777777" w:rsidTr="007D6EDE">
        <w:trPr>
          <w:jc w:val="center"/>
        </w:trPr>
        <w:tc>
          <w:tcPr>
            <w:tcW w:w="0" w:type="auto"/>
          </w:tcPr>
          <w:p w14:paraId="2129CA07" w14:textId="6E4FAABB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p-Hydroxybenzoic acid </w:t>
            </w:r>
          </w:p>
        </w:tc>
        <w:tc>
          <w:tcPr>
            <w:tcW w:w="0" w:type="auto"/>
          </w:tcPr>
          <w:p w14:paraId="5B3824CA" w14:textId="5BCAECCC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7.6</w:t>
            </w:r>
          </w:p>
        </w:tc>
      </w:tr>
      <w:tr w:rsidR="007D6EDE" w:rsidRPr="0028177D" w14:paraId="5F37386E" w14:textId="77777777" w:rsidTr="007D6EDE">
        <w:trPr>
          <w:jc w:val="center"/>
        </w:trPr>
        <w:tc>
          <w:tcPr>
            <w:tcW w:w="0" w:type="auto"/>
          </w:tcPr>
          <w:p w14:paraId="50ED41C1" w14:textId="0155C272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proofErr w:type="spellStart"/>
            <w:r w:rsidRPr="0028177D">
              <w:rPr>
                <w:rFonts w:ascii="Palatino" w:hAnsi="Palatino" w:cstheme="minorHAnsi"/>
                <w:sz w:val="20"/>
                <w:szCs w:val="20"/>
              </w:rPr>
              <w:t>Homovanillic</w:t>
            </w:r>
            <w:proofErr w:type="spellEnd"/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 acid a </w:t>
            </w:r>
          </w:p>
        </w:tc>
        <w:tc>
          <w:tcPr>
            <w:tcW w:w="0" w:type="auto"/>
          </w:tcPr>
          <w:p w14:paraId="39006533" w14:textId="53989CF0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6.7</w:t>
            </w:r>
          </w:p>
        </w:tc>
      </w:tr>
      <w:tr w:rsidR="007D6EDE" w:rsidRPr="0028177D" w14:paraId="50CE80F8" w14:textId="77777777" w:rsidTr="007D6EDE">
        <w:trPr>
          <w:jc w:val="center"/>
        </w:trPr>
        <w:tc>
          <w:tcPr>
            <w:tcW w:w="0" w:type="auto"/>
          </w:tcPr>
          <w:p w14:paraId="647CCB2C" w14:textId="5211424A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Quercetin </w:t>
            </w:r>
          </w:p>
        </w:tc>
        <w:tc>
          <w:tcPr>
            <w:tcW w:w="0" w:type="auto"/>
          </w:tcPr>
          <w:p w14:paraId="228B3073" w14:textId="6E027F1A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4.3</w:t>
            </w:r>
          </w:p>
        </w:tc>
      </w:tr>
      <w:tr w:rsidR="007D6EDE" w:rsidRPr="0028177D" w14:paraId="7F57DB1C" w14:textId="77777777" w:rsidTr="007D6EDE">
        <w:trPr>
          <w:jc w:val="center"/>
        </w:trPr>
        <w:tc>
          <w:tcPr>
            <w:tcW w:w="0" w:type="auto"/>
          </w:tcPr>
          <w:p w14:paraId="1D369817" w14:textId="32E86CE3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proofErr w:type="spellStart"/>
            <w:r w:rsidRPr="0028177D">
              <w:rPr>
                <w:rFonts w:ascii="Palatino" w:hAnsi="Palatino" w:cstheme="minorHAnsi"/>
                <w:sz w:val="20"/>
                <w:szCs w:val="20"/>
              </w:rPr>
              <w:t>Proanthocyanidin</w:t>
            </w:r>
            <w:proofErr w:type="spellEnd"/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 </w:t>
            </w:r>
            <w:r w:rsidRPr="0028177D">
              <w:rPr>
                <w:rFonts w:ascii="Palatino" w:hAnsi="Palatino" w:cstheme="minorHAnsi"/>
                <w:i/>
                <w:iCs/>
                <w:sz w:val="20"/>
                <w:szCs w:val="20"/>
              </w:rPr>
              <w:t xml:space="preserve">B-2 </w:t>
            </w:r>
          </w:p>
        </w:tc>
        <w:tc>
          <w:tcPr>
            <w:tcW w:w="0" w:type="auto"/>
          </w:tcPr>
          <w:p w14:paraId="527576B5" w14:textId="033FE22E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3.3</w:t>
            </w:r>
          </w:p>
        </w:tc>
      </w:tr>
      <w:tr w:rsidR="007D6EDE" w:rsidRPr="0028177D" w14:paraId="60A0CAF8" w14:textId="77777777" w:rsidTr="007D6EDE">
        <w:trPr>
          <w:jc w:val="center"/>
        </w:trPr>
        <w:tc>
          <w:tcPr>
            <w:tcW w:w="0" w:type="auto"/>
          </w:tcPr>
          <w:p w14:paraId="687DCDCF" w14:textId="19A600D5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(+)-Epicatechin </w:t>
            </w:r>
          </w:p>
        </w:tc>
        <w:tc>
          <w:tcPr>
            <w:tcW w:w="0" w:type="auto"/>
          </w:tcPr>
          <w:p w14:paraId="3D4D7C27" w14:textId="116BC7C2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2.8</w:t>
            </w:r>
          </w:p>
        </w:tc>
      </w:tr>
      <w:tr w:rsidR="007D6EDE" w:rsidRPr="0028177D" w14:paraId="3BFAB4B8" w14:textId="77777777" w:rsidTr="007D6EDE">
        <w:trPr>
          <w:jc w:val="center"/>
        </w:trPr>
        <w:tc>
          <w:tcPr>
            <w:tcW w:w="0" w:type="auto"/>
          </w:tcPr>
          <w:p w14:paraId="13976E07" w14:textId="107A9FFB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Dihydroxybenzoic acid b </w:t>
            </w:r>
          </w:p>
        </w:tc>
        <w:tc>
          <w:tcPr>
            <w:tcW w:w="0" w:type="auto"/>
          </w:tcPr>
          <w:p w14:paraId="3364C588" w14:textId="1049A248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2.7</w:t>
            </w:r>
          </w:p>
        </w:tc>
      </w:tr>
      <w:tr w:rsidR="007D6EDE" w:rsidRPr="0028177D" w14:paraId="31F7112A" w14:textId="77777777" w:rsidTr="007D6EDE">
        <w:trPr>
          <w:jc w:val="center"/>
        </w:trPr>
        <w:tc>
          <w:tcPr>
            <w:tcW w:w="0" w:type="auto"/>
          </w:tcPr>
          <w:p w14:paraId="1BF3C72B" w14:textId="4B58274A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Dihydroxybenzoic acid b </w:t>
            </w:r>
          </w:p>
        </w:tc>
        <w:tc>
          <w:tcPr>
            <w:tcW w:w="0" w:type="auto"/>
          </w:tcPr>
          <w:p w14:paraId="722C8BAB" w14:textId="3FFDCE37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1.8</w:t>
            </w:r>
          </w:p>
        </w:tc>
      </w:tr>
      <w:tr w:rsidR="007D6EDE" w:rsidRPr="0028177D" w14:paraId="03184DD5" w14:textId="77777777" w:rsidTr="007D6EDE">
        <w:trPr>
          <w:jc w:val="center"/>
        </w:trPr>
        <w:tc>
          <w:tcPr>
            <w:tcW w:w="0" w:type="auto"/>
          </w:tcPr>
          <w:p w14:paraId="6E5A3D6A" w14:textId="40EC627F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Syringic acid a </w:t>
            </w:r>
          </w:p>
        </w:tc>
        <w:tc>
          <w:tcPr>
            <w:tcW w:w="0" w:type="auto"/>
          </w:tcPr>
          <w:p w14:paraId="16F2FE73" w14:textId="3BDC1334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1.1</w:t>
            </w:r>
          </w:p>
        </w:tc>
      </w:tr>
      <w:tr w:rsidR="007D6EDE" w:rsidRPr="0028177D" w14:paraId="2ADCBDF3" w14:textId="77777777" w:rsidTr="007D6EDE">
        <w:trPr>
          <w:jc w:val="center"/>
        </w:trPr>
        <w:tc>
          <w:tcPr>
            <w:tcW w:w="0" w:type="auto"/>
          </w:tcPr>
          <w:p w14:paraId="1EA6BB07" w14:textId="07C23809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3,4-dihydroxyphenyl acetic acid </w:t>
            </w:r>
          </w:p>
        </w:tc>
        <w:tc>
          <w:tcPr>
            <w:tcW w:w="0" w:type="auto"/>
          </w:tcPr>
          <w:p w14:paraId="7D61C558" w14:textId="0AA9C03F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0.9</w:t>
            </w:r>
          </w:p>
        </w:tc>
      </w:tr>
      <w:tr w:rsidR="007D6EDE" w:rsidRPr="0028177D" w14:paraId="54E1916A" w14:textId="77777777" w:rsidTr="007D6EDE">
        <w:trPr>
          <w:jc w:val="center"/>
        </w:trPr>
        <w:tc>
          <w:tcPr>
            <w:tcW w:w="0" w:type="auto"/>
          </w:tcPr>
          <w:p w14:paraId="5CD9E8E4" w14:textId="478B88F0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Dihydroxybenzoic acid b </w:t>
            </w:r>
          </w:p>
        </w:tc>
        <w:tc>
          <w:tcPr>
            <w:tcW w:w="0" w:type="auto"/>
          </w:tcPr>
          <w:p w14:paraId="2EC84A92" w14:textId="740FF7AC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0.2</w:t>
            </w:r>
          </w:p>
        </w:tc>
      </w:tr>
      <w:tr w:rsidR="007D6EDE" w:rsidRPr="0028177D" w14:paraId="21FC24F9" w14:textId="77777777" w:rsidTr="007D6ED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C946932" w14:textId="4F11411E" w:rsidR="007D6EDE" w:rsidRPr="0028177D" w:rsidRDefault="007D6EDE" w:rsidP="0028177D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 xml:space="preserve">Epigallocatechin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948D44" w14:textId="33908A44" w:rsidR="007D6EDE" w:rsidRPr="0028177D" w:rsidRDefault="007D6EDE" w:rsidP="0028177D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n.d.</w:t>
            </w:r>
          </w:p>
        </w:tc>
      </w:tr>
    </w:tbl>
    <w:p w14:paraId="315C492B" w14:textId="5D015DA3" w:rsidR="007D6EDE" w:rsidRDefault="007D6EDE" w:rsidP="0028177D">
      <w:pPr>
        <w:jc w:val="center"/>
        <w:rPr>
          <w:rFonts w:ascii="Palatino" w:hAnsi="Palatino" w:cstheme="minorHAnsi"/>
          <w:sz w:val="20"/>
          <w:szCs w:val="20"/>
        </w:rPr>
      </w:pPr>
      <w:r w:rsidRPr="0028177D">
        <w:rPr>
          <w:rFonts w:ascii="Palatino" w:hAnsi="Palatino" w:cstheme="minorHAnsi"/>
          <w:sz w:val="20"/>
          <w:szCs w:val="20"/>
        </w:rPr>
        <w:t>n.d.: not detected, a: tentatively identified compounds, b: not recognized isomers.</w:t>
      </w:r>
    </w:p>
    <w:p w14:paraId="29456672" w14:textId="77777777" w:rsidR="0028177D" w:rsidRPr="0028177D" w:rsidRDefault="0028177D" w:rsidP="0028177D">
      <w:pPr>
        <w:jc w:val="center"/>
        <w:rPr>
          <w:rFonts w:ascii="Palatino" w:hAnsi="Palatino" w:cstheme="minorHAnsi"/>
          <w:sz w:val="20"/>
          <w:szCs w:val="20"/>
        </w:rPr>
      </w:pPr>
    </w:p>
    <w:p w14:paraId="2F316AAB" w14:textId="26157AD1" w:rsidR="009D7AFF" w:rsidRPr="0028177D" w:rsidRDefault="007D6EDE" w:rsidP="007D6EDE">
      <w:pPr>
        <w:rPr>
          <w:rFonts w:ascii="Palatino" w:hAnsi="Palatino" w:cstheme="minorHAnsi"/>
          <w:sz w:val="20"/>
          <w:szCs w:val="20"/>
        </w:rPr>
      </w:pPr>
      <w:r w:rsidRPr="0028177D">
        <w:rPr>
          <w:rFonts w:ascii="Palatino" w:hAnsi="Palatino" w:cstheme="minorHAnsi"/>
          <w:b/>
          <w:bCs/>
          <w:sz w:val="20"/>
          <w:szCs w:val="20"/>
        </w:rPr>
        <w:t>Table S2.</w:t>
      </w:r>
      <w:r w:rsidRPr="0028177D">
        <w:rPr>
          <w:rFonts w:ascii="Palatino" w:hAnsi="Palatino" w:cstheme="minorHAnsi"/>
          <w:sz w:val="20"/>
          <w:szCs w:val="20"/>
        </w:rPr>
        <w:t xml:space="preserve"> Average molecular weight number (Mn) of pine extracts at different percentages of sample development, determinate by GPC.</w:t>
      </w:r>
    </w:p>
    <w:tbl>
      <w:tblPr>
        <w:tblStyle w:val="GrilTabe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716"/>
      </w:tblGrid>
      <w:tr w:rsidR="005878BD" w:rsidRPr="0028177D" w14:paraId="78E7986F" w14:textId="77777777" w:rsidTr="00865EF3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A1F63" w14:textId="4BAC6763" w:rsidR="005878BD" w:rsidRPr="0028177D" w:rsidRDefault="005878BD" w:rsidP="00865EF3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%</w:t>
            </w:r>
            <w:r w:rsidR="00865EF3" w:rsidRPr="0028177D">
              <w:rPr>
                <w:rFonts w:ascii="Palatino" w:hAnsi="Palatino" w:cstheme="minorHAnsi"/>
                <w:sz w:val="20"/>
                <w:szCs w:val="20"/>
              </w:rPr>
              <w:t xml:space="preserve"> </w:t>
            </w:r>
            <w:r w:rsidRPr="0028177D">
              <w:rPr>
                <w:rFonts w:ascii="Palatino" w:hAnsi="Palatino" w:cstheme="minorHAnsi"/>
                <w:sz w:val="20"/>
                <w:szCs w:val="20"/>
              </w:rPr>
              <w:t>sample development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2F401" w14:textId="500533F9" w:rsidR="005878BD" w:rsidRPr="0028177D" w:rsidRDefault="005878BD" w:rsidP="00865EF3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Mn</w:t>
            </w:r>
          </w:p>
        </w:tc>
      </w:tr>
      <w:tr w:rsidR="005878BD" w:rsidRPr="0028177D" w14:paraId="6C0DC0A6" w14:textId="77777777" w:rsidTr="00865EF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7CFE4DD" w14:textId="40C6A209" w:rsidR="005878BD" w:rsidRPr="0028177D" w:rsidRDefault="005878BD" w:rsidP="00865EF3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D8BECF2" w14:textId="1E198094" w:rsidR="005878BD" w:rsidRPr="0028177D" w:rsidRDefault="005878BD" w:rsidP="00865EF3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438</w:t>
            </w:r>
          </w:p>
        </w:tc>
      </w:tr>
      <w:tr w:rsidR="005878BD" w:rsidRPr="0028177D" w14:paraId="79CA304F" w14:textId="77777777" w:rsidTr="00865EF3">
        <w:trPr>
          <w:jc w:val="center"/>
        </w:trPr>
        <w:tc>
          <w:tcPr>
            <w:tcW w:w="0" w:type="auto"/>
            <w:vAlign w:val="center"/>
          </w:tcPr>
          <w:p w14:paraId="66A49E1B" w14:textId="68F64CE1" w:rsidR="005878BD" w:rsidRPr="0028177D" w:rsidRDefault="005878BD" w:rsidP="00865EF3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5452711C" w14:textId="6CFEE58A" w:rsidR="005878BD" w:rsidRPr="0028177D" w:rsidRDefault="005878BD" w:rsidP="00865EF3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749</w:t>
            </w:r>
          </w:p>
        </w:tc>
      </w:tr>
      <w:tr w:rsidR="005878BD" w:rsidRPr="0028177D" w14:paraId="5DDB5F97" w14:textId="77777777" w:rsidTr="00865EF3">
        <w:trPr>
          <w:jc w:val="center"/>
        </w:trPr>
        <w:tc>
          <w:tcPr>
            <w:tcW w:w="0" w:type="auto"/>
            <w:vAlign w:val="center"/>
          </w:tcPr>
          <w:p w14:paraId="5CAC518A" w14:textId="59D78401" w:rsidR="005878BD" w:rsidRPr="0028177D" w:rsidRDefault="005878BD" w:rsidP="00865EF3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59C10B4D" w14:textId="11F6A393" w:rsidR="005878BD" w:rsidRPr="0028177D" w:rsidRDefault="005878BD" w:rsidP="00865EF3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1355</w:t>
            </w:r>
          </w:p>
        </w:tc>
      </w:tr>
      <w:tr w:rsidR="005878BD" w:rsidRPr="0028177D" w14:paraId="344730F2" w14:textId="77777777" w:rsidTr="00865EF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EEFCCC" w14:textId="3584FCD4" w:rsidR="005878BD" w:rsidRPr="0028177D" w:rsidRDefault="005878BD" w:rsidP="00865EF3">
            <w:pPr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64E8E3" w14:textId="079A94BC" w:rsidR="005878BD" w:rsidRPr="0028177D" w:rsidRDefault="005878BD" w:rsidP="00865EF3">
            <w:pPr>
              <w:jc w:val="center"/>
              <w:rPr>
                <w:rFonts w:ascii="Palatino" w:hAnsi="Palatino" w:cstheme="minorHAnsi"/>
                <w:sz w:val="20"/>
                <w:szCs w:val="20"/>
              </w:rPr>
            </w:pPr>
            <w:r w:rsidRPr="0028177D">
              <w:rPr>
                <w:rFonts w:ascii="Palatino" w:hAnsi="Palatino" w:cstheme="minorHAnsi"/>
                <w:sz w:val="20"/>
                <w:szCs w:val="20"/>
              </w:rPr>
              <w:t>63277</w:t>
            </w:r>
          </w:p>
        </w:tc>
      </w:tr>
      <w:tr w:rsidR="005878BD" w14:paraId="001C67EC" w14:textId="77777777" w:rsidTr="00865EF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A2D7DA5" w14:textId="77777777" w:rsidR="005878BD" w:rsidRDefault="005878BD" w:rsidP="00865EF3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E39F297" w14:textId="77777777" w:rsidR="005878BD" w:rsidRDefault="005878BD" w:rsidP="00865EF3">
            <w:pPr>
              <w:jc w:val="center"/>
              <w:rPr>
                <w:rFonts w:cstheme="minorHAnsi"/>
              </w:rPr>
            </w:pPr>
          </w:p>
        </w:tc>
      </w:tr>
    </w:tbl>
    <w:p w14:paraId="211574C7" w14:textId="4F2DA965" w:rsidR="007D6EDE" w:rsidRDefault="007D6EDE" w:rsidP="007D6EDE">
      <w:pPr>
        <w:rPr>
          <w:rFonts w:cstheme="minorHAnsi"/>
        </w:rPr>
      </w:pPr>
    </w:p>
    <w:p w14:paraId="25C85CE3" w14:textId="77777777" w:rsidR="007D6EDE" w:rsidRPr="007D6EDE" w:rsidRDefault="007D6EDE" w:rsidP="007D6EDE">
      <w:pPr>
        <w:rPr>
          <w:rFonts w:cstheme="minorHAnsi"/>
        </w:rPr>
      </w:pPr>
    </w:p>
    <w:sectPr w:rsidR="007D6EDE" w:rsidRPr="007D6E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">
    <w:altName w:val="Palatino Linotype"/>
    <w:panose1 w:val="00000000000000000000"/>
    <w:charset w:val="00"/>
    <w:family w:val="roman"/>
    <w:notTrueType/>
    <w:pitch w:val="default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B53F0"/>
    <w:multiLevelType w:val="multilevel"/>
    <w:tmpl w:val="6380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C2"/>
    <w:rsid w:val="00003DCC"/>
    <w:rsid w:val="00034094"/>
    <w:rsid w:val="00085793"/>
    <w:rsid w:val="00087A4E"/>
    <w:rsid w:val="00094CF0"/>
    <w:rsid w:val="000B60EE"/>
    <w:rsid w:val="000C3505"/>
    <w:rsid w:val="000D4144"/>
    <w:rsid w:val="000E1DFB"/>
    <w:rsid w:val="00177E7F"/>
    <w:rsid w:val="00181B14"/>
    <w:rsid w:val="001A2090"/>
    <w:rsid w:val="001E3D8B"/>
    <w:rsid w:val="0020454B"/>
    <w:rsid w:val="002269CA"/>
    <w:rsid w:val="0023764E"/>
    <w:rsid w:val="0024770E"/>
    <w:rsid w:val="0028177D"/>
    <w:rsid w:val="002848E8"/>
    <w:rsid w:val="00290177"/>
    <w:rsid w:val="002E65A7"/>
    <w:rsid w:val="003178FF"/>
    <w:rsid w:val="00326BBF"/>
    <w:rsid w:val="003407A6"/>
    <w:rsid w:val="00355FF7"/>
    <w:rsid w:val="00362D9E"/>
    <w:rsid w:val="003C51B9"/>
    <w:rsid w:val="003F6029"/>
    <w:rsid w:val="004128EF"/>
    <w:rsid w:val="00446BF4"/>
    <w:rsid w:val="00454F0B"/>
    <w:rsid w:val="004615F5"/>
    <w:rsid w:val="00476D58"/>
    <w:rsid w:val="004B3963"/>
    <w:rsid w:val="004C6CC5"/>
    <w:rsid w:val="004E11BD"/>
    <w:rsid w:val="004E3F47"/>
    <w:rsid w:val="0050101B"/>
    <w:rsid w:val="00504346"/>
    <w:rsid w:val="00575F2A"/>
    <w:rsid w:val="005878BD"/>
    <w:rsid w:val="00596586"/>
    <w:rsid w:val="005978D3"/>
    <w:rsid w:val="005D6E7A"/>
    <w:rsid w:val="005F2548"/>
    <w:rsid w:val="00610527"/>
    <w:rsid w:val="00623F9A"/>
    <w:rsid w:val="0063276E"/>
    <w:rsid w:val="00641725"/>
    <w:rsid w:val="00646D66"/>
    <w:rsid w:val="00660359"/>
    <w:rsid w:val="00667480"/>
    <w:rsid w:val="00684AFA"/>
    <w:rsid w:val="006E14B0"/>
    <w:rsid w:val="007021EB"/>
    <w:rsid w:val="00723C3E"/>
    <w:rsid w:val="0072412A"/>
    <w:rsid w:val="007241A0"/>
    <w:rsid w:val="00784C07"/>
    <w:rsid w:val="00787DD5"/>
    <w:rsid w:val="007936E0"/>
    <w:rsid w:val="007A5D39"/>
    <w:rsid w:val="007A74CA"/>
    <w:rsid w:val="007B3F11"/>
    <w:rsid w:val="007C5720"/>
    <w:rsid w:val="007D6EDE"/>
    <w:rsid w:val="007F5425"/>
    <w:rsid w:val="007F5AD1"/>
    <w:rsid w:val="00804CA9"/>
    <w:rsid w:val="00804E0D"/>
    <w:rsid w:val="008216D7"/>
    <w:rsid w:val="00861B25"/>
    <w:rsid w:val="00865EF3"/>
    <w:rsid w:val="008725EC"/>
    <w:rsid w:val="00897436"/>
    <w:rsid w:val="008D30BA"/>
    <w:rsid w:val="008F0B28"/>
    <w:rsid w:val="00914482"/>
    <w:rsid w:val="00920B16"/>
    <w:rsid w:val="009271A4"/>
    <w:rsid w:val="00930E12"/>
    <w:rsid w:val="0093627C"/>
    <w:rsid w:val="0096107C"/>
    <w:rsid w:val="00964FA9"/>
    <w:rsid w:val="009745D5"/>
    <w:rsid w:val="009C0ED1"/>
    <w:rsid w:val="009D7AFF"/>
    <w:rsid w:val="009E54E2"/>
    <w:rsid w:val="009F1EB0"/>
    <w:rsid w:val="00A7464D"/>
    <w:rsid w:val="00A774C2"/>
    <w:rsid w:val="00A878CA"/>
    <w:rsid w:val="00A942F5"/>
    <w:rsid w:val="00AA70AC"/>
    <w:rsid w:val="00AB6B33"/>
    <w:rsid w:val="00AD6BB2"/>
    <w:rsid w:val="00AE70DA"/>
    <w:rsid w:val="00AE7949"/>
    <w:rsid w:val="00B10788"/>
    <w:rsid w:val="00BE3088"/>
    <w:rsid w:val="00C27BE9"/>
    <w:rsid w:val="00C41E3E"/>
    <w:rsid w:val="00C87FED"/>
    <w:rsid w:val="00D0752D"/>
    <w:rsid w:val="00D07DC4"/>
    <w:rsid w:val="00D16473"/>
    <w:rsid w:val="00D5744A"/>
    <w:rsid w:val="00D65FB5"/>
    <w:rsid w:val="00DA3150"/>
    <w:rsid w:val="00DE63E2"/>
    <w:rsid w:val="00E00722"/>
    <w:rsid w:val="00E23439"/>
    <w:rsid w:val="00E26A73"/>
    <w:rsid w:val="00E31CB3"/>
    <w:rsid w:val="00E405B6"/>
    <w:rsid w:val="00E5275E"/>
    <w:rsid w:val="00E62A45"/>
    <w:rsid w:val="00E74416"/>
    <w:rsid w:val="00E77486"/>
    <w:rsid w:val="00E8650D"/>
    <w:rsid w:val="00EA30AE"/>
    <w:rsid w:val="00EB47A5"/>
    <w:rsid w:val="00ED2EE8"/>
    <w:rsid w:val="00EE72A3"/>
    <w:rsid w:val="00F24987"/>
    <w:rsid w:val="00F87431"/>
    <w:rsid w:val="00FD1FE5"/>
    <w:rsid w:val="00FD45AB"/>
    <w:rsid w:val="00F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7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D7"/>
    <w:pPr>
      <w:spacing w:after="160" w:line="259" w:lineRule="auto"/>
    </w:pPr>
    <w:rPr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407A6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customStyle="1" w:styleId="Normal1">
    <w:name w:val="Normal1"/>
    <w:rsid w:val="003407A6"/>
    <w:rPr>
      <w:rFonts w:ascii="Cambria" w:eastAsia="MS Mincho" w:hAnsi="Cambria" w:cs="Times New Roman"/>
      <w:lang w:val="de-DE" w:eastAsia="de-DE" w:bidi="it-IT"/>
    </w:rPr>
  </w:style>
  <w:style w:type="paragraph" w:styleId="NormalWeb">
    <w:name w:val="Normal (Web)"/>
    <w:basedOn w:val="Normal"/>
    <w:link w:val="NormalWebCaracter"/>
    <w:uiPriority w:val="99"/>
    <w:unhideWhenUsed/>
    <w:rsid w:val="007D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table" w:styleId="GrilTabel">
    <w:name w:val="Table Grid"/>
    <w:basedOn w:val="TabelNormal"/>
    <w:uiPriority w:val="39"/>
    <w:rsid w:val="007D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acter">
    <w:name w:val="Normal (Web) Caracter"/>
    <w:basedOn w:val="Fontdeparagrafimplicit"/>
    <w:link w:val="NormalWeb"/>
    <w:uiPriority w:val="99"/>
    <w:rsid w:val="00446BF4"/>
    <w:rPr>
      <w:rFonts w:ascii="Times New Roman" w:eastAsia="Times New Roman" w:hAnsi="Times New Roman" w:cs="Times New Roman"/>
      <w:lang w:eastAsia="es-MX"/>
    </w:rPr>
  </w:style>
  <w:style w:type="paragraph" w:customStyle="1" w:styleId="MDPI12title">
    <w:name w:val="MDPI_1.2_title"/>
    <w:next w:val="Normal"/>
    <w:qFormat/>
    <w:rsid w:val="00930E1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930E12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930E1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930E12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72Copyright">
    <w:name w:val="MDPI_7.2_Copyright"/>
    <w:qFormat/>
    <w:rsid w:val="00930E12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styleId="Listparagraf">
    <w:name w:val="List Paragraph"/>
    <w:basedOn w:val="Normal"/>
    <w:uiPriority w:val="34"/>
    <w:qFormat/>
    <w:rsid w:val="00930E1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14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D7"/>
    <w:pPr>
      <w:spacing w:after="160" w:line="259" w:lineRule="auto"/>
    </w:pPr>
    <w:rPr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407A6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customStyle="1" w:styleId="Normal1">
    <w:name w:val="Normal1"/>
    <w:rsid w:val="003407A6"/>
    <w:rPr>
      <w:rFonts w:ascii="Cambria" w:eastAsia="MS Mincho" w:hAnsi="Cambria" w:cs="Times New Roman"/>
      <w:lang w:val="de-DE" w:eastAsia="de-DE" w:bidi="it-IT"/>
    </w:rPr>
  </w:style>
  <w:style w:type="paragraph" w:styleId="NormalWeb">
    <w:name w:val="Normal (Web)"/>
    <w:basedOn w:val="Normal"/>
    <w:link w:val="NormalWebCaracter"/>
    <w:uiPriority w:val="99"/>
    <w:unhideWhenUsed/>
    <w:rsid w:val="007D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table" w:styleId="GrilTabel">
    <w:name w:val="Table Grid"/>
    <w:basedOn w:val="TabelNormal"/>
    <w:uiPriority w:val="39"/>
    <w:rsid w:val="007D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acter">
    <w:name w:val="Normal (Web) Caracter"/>
    <w:basedOn w:val="Fontdeparagrafimplicit"/>
    <w:link w:val="NormalWeb"/>
    <w:uiPriority w:val="99"/>
    <w:rsid w:val="00446BF4"/>
    <w:rPr>
      <w:rFonts w:ascii="Times New Roman" w:eastAsia="Times New Roman" w:hAnsi="Times New Roman" w:cs="Times New Roman"/>
      <w:lang w:eastAsia="es-MX"/>
    </w:rPr>
  </w:style>
  <w:style w:type="paragraph" w:customStyle="1" w:styleId="MDPI12title">
    <w:name w:val="MDPI_1.2_title"/>
    <w:next w:val="Normal"/>
    <w:qFormat/>
    <w:rsid w:val="00930E1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930E12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930E1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930E12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72Copyright">
    <w:name w:val="MDPI_7.2_Copyright"/>
    <w:qFormat/>
    <w:rsid w:val="00930E12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styleId="Listparagraf">
    <w:name w:val="List Paragraph"/>
    <w:basedOn w:val="Normal"/>
    <w:uiPriority w:val="34"/>
    <w:qFormat/>
    <w:rsid w:val="00930E1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14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4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9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Katherina Fabiola Fernandez Elgueta</dc:creator>
  <cp:lastModifiedBy>LEONARD</cp:lastModifiedBy>
  <cp:revision>2</cp:revision>
  <cp:lastPrinted>2023-03-22T12:18:00Z</cp:lastPrinted>
  <dcterms:created xsi:type="dcterms:W3CDTF">2023-04-09T04:00:00Z</dcterms:created>
  <dcterms:modified xsi:type="dcterms:W3CDTF">2023-04-09T04:00:00Z</dcterms:modified>
</cp:coreProperties>
</file>