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5824" w14:textId="77777777" w:rsidR="00CB153E" w:rsidRPr="00CB153E" w:rsidRDefault="00CB153E" w:rsidP="00CB153E">
      <w:pPr>
        <w:jc w:val="center"/>
        <w:rPr>
          <w:rFonts w:ascii="Abadi" w:eastAsia="Tahoma" w:hAnsi="Abadi" w:cs="Tahoma"/>
          <w:b/>
          <w:lang w:val="en-US"/>
        </w:rPr>
      </w:pPr>
      <w:r w:rsidRPr="00CB153E">
        <w:rPr>
          <w:rFonts w:ascii="Abadi" w:eastAsia="Tahoma" w:hAnsi="Abadi" w:cs="Tahoma"/>
          <w:b/>
          <w:lang w:val="en-US"/>
        </w:rPr>
        <w:t>Supplementary Material</w:t>
      </w:r>
    </w:p>
    <w:p w14:paraId="70612887" w14:textId="77777777" w:rsidR="00CB153E" w:rsidRPr="00CB153E" w:rsidRDefault="00CB153E" w:rsidP="00CB153E">
      <w:pPr>
        <w:rPr>
          <w:rFonts w:ascii="Abadi" w:eastAsia="Tahoma" w:hAnsi="Abadi" w:cs="Tahoma"/>
          <w:lang w:val="en-US"/>
        </w:rPr>
      </w:pPr>
    </w:p>
    <w:p w14:paraId="5A5CBFDF" w14:textId="77777777" w:rsidR="00CB153E" w:rsidRPr="00CB153E" w:rsidRDefault="00CB153E" w:rsidP="00CB153E">
      <w:pPr>
        <w:rPr>
          <w:rFonts w:ascii="Abadi" w:eastAsia="Tahoma" w:hAnsi="Abadi" w:cs="Tahoma"/>
          <w:lang w:val="en-US"/>
        </w:rPr>
      </w:pPr>
      <w:r w:rsidRPr="00CB153E">
        <w:rPr>
          <w:rFonts w:ascii="Abadi" w:eastAsia="Tahoma" w:hAnsi="Abadi" w:cs="Tahoma"/>
          <w:noProof/>
          <w:lang w:val="en-US"/>
        </w:rPr>
        <w:drawing>
          <wp:inline distT="0" distB="0" distL="0" distR="0" wp14:anchorId="3B95FE7D" wp14:editId="0450D2F0">
            <wp:extent cx="3804285" cy="2871470"/>
            <wp:effectExtent l="0" t="0" r="0" b="0"/>
            <wp:docPr id="2" name="image1.png" descr="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Graphical user interface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4285" cy="2871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39BF87" w14:textId="1A339D94" w:rsidR="00CB153E" w:rsidRPr="00CB153E" w:rsidRDefault="00CB153E" w:rsidP="00CB153E">
      <w:pPr>
        <w:rPr>
          <w:rFonts w:ascii="Abadi" w:eastAsia="Tahoma" w:hAnsi="Abadi" w:cs="Tahoma"/>
          <w:lang w:val="en-US"/>
        </w:rPr>
      </w:pPr>
    </w:p>
    <w:p w14:paraId="4930EC30" w14:textId="74E1DAD4" w:rsidR="00CB153E" w:rsidRPr="00CB153E" w:rsidRDefault="00CB153E" w:rsidP="00CB153E">
      <w:pPr>
        <w:rPr>
          <w:rFonts w:ascii="Abadi" w:eastAsia="Tahoma" w:hAnsi="Abadi" w:cs="Tahoma"/>
          <w:lang w:val="en-US"/>
        </w:rPr>
      </w:pPr>
    </w:p>
    <w:p w14:paraId="1794FEB7" w14:textId="14A8001A" w:rsidR="00CB153E" w:rsidRPr="00CB153E" w:rsidRDefault="00CB153E" w:rsidP="00CB153E">
      <w:pPr>
        <w:rPr>
          <w:rFonts w:ascii="Abadi" w:eastAsia="Tahoma" w:hAnsi="Abadi" w:cs="Tahoma"/>
          <w:lang w:val="en-US"/>
        </w:rPr>
      </w:pPr>
      <w:r w:rsidRPr="00CB153E">
        <w:rPr>
          <w:rFonts w:ascii="Abadi" w:eastAsia="Tahoma" w:hAnsi="Abadi" w:cs="Tahoma"/>
          <w:lang w:val="en-US"/>
        </w:rPr>
        <w:t xml:space="preserve">Supplementary Figure. Enamel and dentin slab preparation. A. Selected bovine incisors. B. Diamond saw used to cut bovine incisors. C. Polishing a slab in the automatic polisher. D. Dimensioned bovine enamel slabs. E. Measurement of the initial Knoop surface microhardness with the </w:t>
      </w:r>
      <w:proofErr w:type="spellStart"/>
      <w:r w:rsidRPr="00CB153E">
        <w:rPr>
          <w:rFonts w:ascii="Abadi" w:eastAsia="Tahoma" w:hAnsi="Abadi" w:cs="Tahoma"/>
          <w:lang w:val="en-US"/>
        </w:rPr>
        <w:t>microindenter</w:t>
      </w:r>
      <w:proofErr w:type="spellEnd"/>
      <w:r w:rsidRPr="00CB153E">
        <w:rPr>
          <w:rFonts w:ascii="Abadi" w:eastAsia="Tahoma" w:hAnsi="Abadi" w:cs="Tahoma"/>
          <w:lang w:val="en-US"/>
        </w:rPr>
        <w:t>. F. Mounting an enamel slab in the holder device, secured with composite resin. </w:t>
      </w:r>
    </w:p>
    <w:sectPr w:rsidR="00CB153E" w:rsidRPr="00CB153E" w:rsidSect="00115E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3E"/>
    <w:rsid w:val="00115EF3"/>
    <w:rsid w:val="00981DC9"/>
    <w:rsid w:val="00C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FEF9"/>
  <w15:chartTrackingRefBased/>
  <w15:docId w15:val="{CCB9F3B6-8ED8-440F-8FAB-7D5FEF1D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3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Giacaman</dc:creator>
  <cp:keywords/>
  <dc:description/>
  <cp:lastModifiedBy>Rodrigo Giacaman</cp:lastModifiedBy>
  <cp:revision>1</cp:revision>
  <dcterms:created xsi:type="dcterms:W3CDTF">2023-02-10T21:55:00Z</dcterms:created>
  <dcterms:modified xsi:type="dcterms:W3CDTF">2023-02-10T21:56:00Z</dcterms:modified>
</cp:coreProperties>
</file>