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6ACE" w14:textId="77777777" w:rsidR="00BA2B20" w:rsidRPr="00BA2B20" w:rsidRDefault="00BA2B20" w:rsidP="00BA2B20">
      <w:pPr>
        <w:pStyle w:val="normal0"/>
        <w:spacing w:before="240" w:after="24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  <w:r w:rsidRPr="00BA2B20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Supplementary Material</w:t>
      </w:r>
    </w:p>
    <w:p w14:paraId="37B1715F" w14:textId="7914A531" w:rsidR="00BA2B20" w:rsidRPr="00BA2B20" w:rsidRDefault="00BA2B20" w:rsidP="00BA2B20">
      <w:pPr>
        <w:spacing w:before="240" w:after="240" w:line="240" w:lineRule="auto"/>
        <w:jc w:val="both"/>
        <w:rPr>
          <w:rFonts w:ascii="Palatino Linotype" w:eastAsia="Times New Roman" w:hAnsi="Palatino Linotype"/>
          <w:sz w:val="18"/>
          <w:szCs w:val="18"/>
          <w:lang w:val="en-US" w:eastAsia="pt-BR"/>
        </w:rPr>
      </w:pPr>
      <w:r w:rsidRPr="00BA2B20">
        <w:rPr>
          <w:rFonts w:ascii="Palatino Linotype" w:eastAsia="Times New Roman" w:hAnsi="Palatino Linotype"/>
          <w:b/>
          <w:sz w:val="18"/>
          <w:szCs w:val="18"/>
          <w:lang w:val="en-US"/>
        </w:rPr>
        <w:t xml:space="preserve">Table S1: </w:t>
      </w:r>
      <w:proofErr w:type="spellStart"/>
      <w:r w:rsidRPr="00BA2B20">
        <w:rPr>
          <w:rFonts w:ascii="Palatino Linotype" w:hAnsi="Palatino Linotype"/>
          <w:bCs/>
          <w:sz w:val="18"/>
          <w:szCs w:val="18"/>
        </w:rPr>
        <w:t>Secretion</w:t>
      </w:r>
      <w:proofErr w:type="spellEnd"/>
      <w:r w:rsidRPr="00BA2B20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Pr="00BA2B20">
        <w:rPr>
          <w:rFonts w:ascii="Palatino Linotype" w:hAnsi="Palatino Linotype"/>
          <w:bCs/>
          <w:sz w:val="18"/>
          <w:szCs w:val="18"/>
        </w:rPr>
        <w:t>of</w:t>
      </w:r>
      <w:proofErr w:type="spellEnd"/>
      <w:r w:rsidRPr="00BA2B20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Pr="00BA2B20">
        <w:rPr>
          <w:rFonts w:ascii="Palatino Linotype" w:hAnsi="Palatino Linotype"/>
          <w:bCs/>
          <w:sz w:val="18"/>
          <w:szCs w:val="18"/>
        </w:rPr>
        <w:t>splenic</w:t>
      </w:r>
      <w:proofErr w:type="spellEnd"/>
      <w:r w:rsidRPr="00BA2B20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Pr="00BA2B20">
        <w:rPr>
          <w:rFonts w:ascii="Palatino Linotype" w:hAnsi="Palatino Linotype"/>
          <w:bCs/>
          <w:sz w:val="18"/>
          <w:szCs w:val="18"/>
        </w:rPr>
        <w:t>cytokines</w:t>
      </w:r>
      <w:proofErr w:type="spellEnd"/>
      <w:r w:rsidRPr="00BA2B20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Pr="00BA2B20">
        <w:rPr>
          <w:rFonts w:ascii="Palatino Linotype" w:hAnsi="Palatino Linotype"/>
          <w:bCs/>
          <w:sz w:val="18"/>
          <w:szCs w:val="18"/>
        </w:rPr>
        <w:t>after</w:t>
      </w:r>
      <w:proofErr w:type="spellEnd"/>
      <w:r w:rsidRPr="00BA2B20">
        <w:rPr>
          <w:rFonts w:ascii="Palatino Linotype" w:hAnsi="Palatino Linotype"/>
          <w:bCs/>
          <w:sz w:val="18"/>
          <w:szCs w:val="18"/>
        </w:rPr>
        <w:t xml:space="preserve"> </w:t>
      </w:r>
      <w:r w:rsidRPr="00BA2B20">
        <w:rPr>
          <w:rFonts w:ascii="Palatino Linotype" w:hAnsi="Palatino Linotype"/>
          <w:bCs/>
          <w:i/>
          <w:iCs/>
          <w:sz w:val="18"/>
          <w:szCs w:val="18"/>
        </w:rPr>
        <w:t xml:space="preserve">in vitro </w:t>
      </w:r>
      <w:proofErr w:type="spellStart"/>
      <w:r w:rsidRPr="00BA2B20">
        <w:rPr>
          <w:rFonts w:ascii="Palatino Linotype" w:hAnsi="Palatino Linotype"/>
          <w:bCs/>
          <w:sz w:val="18"/>
          <w:szCs w:val="18"/>
        </w:rPr>
        <w:t>re-stimulus</w:t>
      </w:r>
      <w:proofErr w:type="spellEnd"/>
      <w:r w:rsidRPr="00BA2B20">
        <w:rPr>
          <w:rFonts w:ascii="Palatino Linotype" w:eastAsia="Times New Roman" w:hAnsi="Palatino Linotype"/>
          <w:sz w:val="18"/>
          <w:szCs w:val="18"/>
          <w:lang w:val="en-US"/>
        </w:rPr>
        <w:t xml:space="preserve">. There was no significant stimulus for the production of cytokines IL-2, IL-4, IL-10, IL-17A. Levels measured in </w:t>
      </w:r>
      <w:proofErr w:type="gramStart"/>
      <w:r w:rsidRPr="00BA2B20">
        <w:rPr>
          <w:rFonts w:ascii="Palatino Linotype" w:eastAsia="Times New Roman" w:hAnsi="Palatino Linotype"/>
          <w:sz w:val="18"/>
          <w:szCs w:val="18"/>
          <w:lang w:val="en-US"/>
        </w:rPr>
        <w:t>pg.mL</w:t>
      </w:r>
      <w:proofErr w:type="gramEnd"/>
      <w:r w:rsidRPr="00BA2B20">
        <w:rPr>
          <w:rFonts w:ascii="Palatino Linotype" w:eastAsia="Times New Roman" w:hAnsi="Palatino Linotype"/>
          <w:sz w:val="18"/>
          <w:szCs w:val="18"/>
          <w:vertAlign w:val="superscript"/>
          <w:lang w:val="en-US"/>
        </w:rPr>
        <w:t>-1</w:t>
      </w:r>
      <w:r w:rsidRPr="00BA2B20">
        <w:rPr>
          <w:rFonts w:ascii="Palatino Linotype" w:eastAsia="Times New Roman" w:hAnsi="Palatino Linotype"/>
          <w:sz w:val="18"/>
          <w:szCs w:val="18"/>
          <w:lang w:val="en-US"/>
        </w:rPr>
        <w:t xml:space="preserve">. </w:t>
      </w:r>
      <w:r w:rsidRPr="00BA2B20">
        <w:rPr>
          <w:rFonts w:ascii="Palatino Linotype" w:eastAsia="Times New Roman" w:hAnsi="Palatino Linotype"/>
          <w:sz w:val="18"/>
          <w:szCs w:val="18"/>
          <w:lang w:val="en-US" w:eastAsia="pt-BR"/>
        </w:rPr>
        <w:t>Values express mean ± standard deviation.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25"/>
        <w:gridCol w:w="825"/>
        <w:gridCol w:w="1035"/>
        <w:gridCol w:w="825"/>
        <w:gridCol w:w="825"/>
        <w:gridCol w:w="975"/>
        <w:gridCol w:w="825"/>
        <w:gridCol w:w="810"/>
        <w:gridCol w:w="975"/>
      </w:tblGrid>
      <w:tr w:rsidR="00BA2B20" w:rsidRPr="00BA2B20" w14:paraId="1F3CEA90" w14:textId="77777777" w:rsidTr="007C06E2">
        <w:trPr>
          <w:cantSplit/>
          <w:trHeight w:val="156"/>
          <w:tblHeader/>
        </w:trPr>
        <w:tc>
          <w:tcPr>
            <w:tcW w:w="990" w:type="dxa"/>
            <w:tcBorders>
              <w:top w:val="single" w:sz="8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0D53" w14:textId="77777777" w:rsidR="00BA2B20" w:rsidRPr="00BA2B20" w:rsidRDefault="00BA2B20" w:rsidP="00BA2B20">
            <w:pPr>
              <w:pStyle w:val="normal0"/>
              <w:widowControl w:val="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  <w:shd w:val="clear" w:color="auto" w:fill="FFE599"/>
                <w:lang w:val="en-US"/>
              </w:rPr>
            </w:pP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6EB63" w14:textId="2F812052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15144" wp14:editId="5DBCCFE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193040</wp:posOffset>
                      </wp:positionV>
                      <wp:extent cx="1440180" cy="635"/>
                      <wp:effectExtent l="13970" t="6985" r="12700" b="11430"/>
                      <wp:wrapNone/>
                      <wp:docPr id="1615327988" name="Conector de Seta Ret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225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4" o:spid="_x0000_s1026" type="#_x0000_t32" style="position:absolute;margin-left:7.45pt;margin-top:15.2pt;width:113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kutugEAAFgDAAAOAAAAZHJzL2Uyb0RvYy54bWysU01v2zAMvQ/YfxB0X2xnTdE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"/>
                  </w:pict>
                </mc:Fallback>
              </mc:AlternateContent>
            </w: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24h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124AF" w14:textId="71F68C18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574EB5" wp14:editId="5D03B2F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193675</wp:posOffset>
                      </wp:positionV>
                      <wp:extent cx="1440180" cy="1270"/>
                      <wp:effectExtent l="13970" t="7620" r="12700" b="10160"/>
                      <wp:wrapNone/>
                      <wp:docPr id="1531973961" name="Conector de Seta Ret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A8C1A" id="Conector de Seta Reta 3" o:spid="_x0000_s1026" type="#_x0000_t32" style="position:absolute;margin-left:6.7pt;margin-top:15.25pt;width:113.4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pzvAEAAFk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"/>
                  </w:pict>
                </mc:Fallback>
              </mc:AlternateContent>
            </w: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48h</w:t>
            </w:r>
          </w:p>
        </w:tc>
        <w:tc>
          <w:tcPr>
            <w:tcW w:w="26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920D1" w14:textId="23566EBA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7347A6" wp14:editId="4592947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194310</wp:posOffset>
                      </wp:positionV>
                      <wp:extent cx="1403985" cy="635"/>
                      <wp:effectExtent l="7620" t="8255" r="7620" b="10160"/>
                      <wp:wrapNone/>
                      <wp:docPr id="1062825221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9E801" id="Conector de Seta Reta 2" o:spid="_x0000_s1026" type="#_x0000_t32" style="position:absolute;margin-left:6.95pt;margin-top:15.3pt;width:110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"/>
                  </w:pict>
                </mc:Fallback>
              </mc:AlternateContent>
            </w: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72h</w:t>
            </w:r>
          </w:p>
        </w:tc>
      </w:tr>
      <w:tr w:rsidR="00BA2B20" w:rsidRPr="00BA2B20" w14:paraId="66B1DA38" w14:textId="77777777" w:rsidTr="007C06E2">
        <w:trPr>
          <w:cantSplit/>
          <w:trHeight w:val="27"/>
          <w:tblHeader/>
        </w:trPr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F5AB8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proofErr w:type="spellStart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Cytokine</w:t>
            </w:r>
            <w:proofErr w:type="spellEnd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83ED4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proofErr w:type="spellStart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82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F19C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ENV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C4A5E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ENVNS1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DF40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proofErr w:type="spellStart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6ADF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ENV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BDFD2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ENVNS1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6835B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proofErr w:type="spellStart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A34DE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ENV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AF76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ENVNS1</w:t>
            </w:r>
          </w:p>
        </w:tc>
      </w:tr>
      <w:tr w:rsidR="00BA2B20" w:rsidRPr="00BA2B20" w14:paraId="0701D133" w14:textId="77777777" w:rsidTr="007C06E2">
        <w:trPr>
          <w:cantSplit/>
          <w:trHeight w:val="488"/>
          <w:tblHeader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D9259" w14:textId="77777777" w:rsidR="00BA2B20" w:rsidRPr="00BA2B20" w:rsidRDefault="00BA2B20" w:rsidP="00BA2B20">
            <w:pPr>
              <w:pStyle w:val="normal0"/>
              <w:spacing w:before="240"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IL-2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451C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440.89</w:t>
            </w:r>
          </w:p>
          <w:p w14:paraId="27B1F2EC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13.51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100FA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447.33</w:t>
            </w:r>
          </w:p>
          <w:p w14:paraId="374F6E5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5.79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81ED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432.00</w:t>
            </w:r>
          </w:p>
          <w:p w14:paraId="61AD532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13.69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B513C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421.77</w:t>
            </w:r>
          </w:p>
          <w:p w14:paraId="37485DBD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7.05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0E78F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432.72</w:t>
            </w:r>
          </w:p>
          <w:p w14:paraId="4B00593A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8.21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BDEB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419.19</w:t>
            </w:r>
          </w:p>
          <w:p w14:paraId="304BC16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4.04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6C19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410.6</w:t>
            </w:r>
          </w:p>
          <w:p w14:paraId="667C9FE8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6504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412.80</w:t>
            </w:r>
          </w:p>
          <w:p w14:paraId="27A32D3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2.55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A338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417.42</w:t>
            </w:r>
          </w:p>
          <w:p w14:paraId="3467A3C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13.12</w:t>
            </w:r>
          </w:p>
        </w:tc>
      </w:tr>
      <w:tr w:rsidR="00BA2B20" w:rsidRPr="00BA2B20" w14:paraId="27487F65" w14:textId="77777777" w:rsidTr="007C06E2">
        <w:trPr>
          <w:cantSplit/>
          <w:trHeight w:val="371"/>
          <w:tblHeader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339D6" w14:textId="77777777" w:rsidR="00BA2B20" w:rsidRPr="00BA2B20" w:rsidRDefault="00BA2B20" w:rsidP="00BA2B20">
            <w:pPr>
              <w:pStyle w:val="normal0"/>
              <w:spacing w:before="240"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IL-4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EBC4E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907.44</w:t>
            </w:r>
          </w:p>
          <w:p w14:paraId="6DDAD60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8E4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905.87</w:t>
            </w:r>
          </w:p>
          <w:p w14:paraId="76CC1B6C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4F22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906.68</w:t>
            </w:r>
          </w:p>
          <w:p w14:paraId="630A75A4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00C9E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905.67</w:t>
            </w:r>
          </w:p>
          <w:p w14:paraId="5100BC6D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96FD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905.66</w:t>
            </w:r>
          </w:p>
          <w:p w14:paraId="3053BD68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60AC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905.60</w:t>
            </w:r>
          </w:p>
          <w:p w14:paraId="7227955B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BEF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904.47</w:t>
            </w:r>
          </w:p>
          <w:p w14:paraId="6C3EF93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ABE5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904.78</w:t>
            </w:r>
          </w:p>
          <w:p w14:paraId="36940A7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20CF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905.54</w:t>
            </w:r>
          </w:p>
          <w:p w14:paraId="149806C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0.77</w:t>
            </w:r>
          </w:p>
        </w:tc>
      </w:tr>
      <w:tr w:rsidR="00BA2B20" w:rsidRPr="00BA2B20" w14:paraId="1C812A59" w14:textId="77777777" w:rsidTr="007C06E2">
        <w:trPr>
          <w:cantSplit/>
          <w:trHeight w:val="437"/>
          <w:tblHeader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18A4" w14:textId="77777777" w:rsidR="00BA2B20" w:rsidRPr="00BA2B20" w:rsidRDefault="00BA2B20" w:rsidP="00BA2B20">
            <w:pPr>
              <w:pStyle w:val="normal0"/>
              <w:spacing w:before="240"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IL-10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A01FA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132.75</w:t>
            </w:r>
          </w:p>
          <w:p w14:paraId="4D0AA8B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8.02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7469A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117.48</w:t>
            </w:r>
          </w:p>
          <w:p w14:paraId="255C5EC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5.30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CFA84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130.56</w:t>
            </w:r>
          </w:p>
          <w:p w14:paraId="7E138E5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4.11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796A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117.31</w:t>
            </w:r>
          </w:p>
          <w:p w14:paraId="086AC38F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6.51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CFE5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123.21</w:t>
            </w:r>
          </w:p>
          <w:p w14:paraId="7316550D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7.85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9C0D2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121.41</w:t>
            </w:r>
          </w:p>
          <w:p w14:paraId="68F714D3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13.85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6C90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119.53</w:t>
            </w:r>
          </w:p>
          <w:p w14:paraId="55BA09D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12.85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8A58B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124.0</w:t>
            </w:r>
          </w:p>
          <w:p w14:paraId="1593ABED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1± 7.67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7623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124.48</w:t>
            </w:r>
          </w:p>
          <w:p w14:paraId="30BEA308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8.65</w:t>
            </w:r>
          </w:p>
        </w:tc>
      </w:tr>
      <w:tr w:rsidR="00BA2B20" w:rsidRPr="00BA2B20" w14:paraId="0E48077A" w14:textId="77777777" w:rsidTr="007C06E2">
        <w:trPr>
          <w:cantSplit/>
          <w:trHeight w:val="506"/>
          <w:tblHeader/>
        </w:trPr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253E7" w14:textId="77777777" w:rsidR="00BA2B20" w:rsidRPr="00BA2B20" w:rsidRDefault="00BA2B20" w:rsidP="00BA2B20">
            <w:pPr>
              <w:pStyle w:val="normal0"/>
              <w:spacing w:before="240"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IL-17A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987E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153.59</w:t>
            </w:r>
          </w:p>
          <w:p w14:paraId="4DFF9198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1.21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1448A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150.09</w:t>
            </w:r>
          </w:p>
          <w:p w14:paraId="5A2F578B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0.96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E618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152.55</w:t>
            </w:r>
          </w:p>
          <w:p w14:paraId="2530B02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3.61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23A1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151.35</w:t>
            </w:r>
          </w:p>
          <w:p w14:paraId="1CDB0BC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1.55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841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156.86</w:t>
            </w:r>
          </w:p>
          <w:p w14:paraId="5D5B6C6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4.12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A838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151.28</w:t>
            </w:r>
          </w:p>
          <w:p w14:paraId="0674E9A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7.68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3643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145.75</w:t>
            </w:r>
          </w:p>
          <w:p w14:paraId="2498313A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2.85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54E1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146.89</w:t>
            </w:r>
          </w:p>
          <w:p w14:paraId="49B1C842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1.91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C6837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149.45</w:t>
            </w:r>
          </w:p>
          <w:p w14:paraId="2816D07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± 5.14</w:t>
            </w:r>
          </w:p>
        </w:tc>
      </w:tr>
    </w:tbl>
    <w:p w14:paraId="7C53872B" w14:textId="77777777" w:rsidR="00BA2B20" w:rsidRPr="00BA2B20" w:rsidRDefault="00BA2B20" w:rsidP="00BA2B20">
      <w:pPr>
        <w:pStyle w:val="normal0"/>
        <w:jc w:val="center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FC2AE78" w14:textId="77777777" w:rsidR="00BA2B20" w:rsidRPr="00BA2B20" w:rsidRDefault="00BA2B20" w:rsidP="00BA2B20">
      <w:pPr>
        <w:spacing w:before="240" w:after="240" w:line="240" w:lineRule="auto"/>
        <w:jc w:val="both"/>
        <w:rPr>
          <w:rFonts w:ascii="Palatino Linotype" w:eastAsia="Times New Roman" w:hAnsi="Palatino Linotype"/>
          <w:sz w:val="18"/>
          <w:szCs w:val="18"/>
          <w:lang w:val="en-US" w:eastAsia="pt-BR"/>
        </w:rPr>
      </w:pPr>
      <w:r w:rsidRPr="00BA2B20">
        <w:rPr>
          <w:rFonts w:ascii="Palatino Linotype" w:eastAsia="Times New Roman" w:hAnsi="Palatino Linotype"/>
          <w:b/>
          <w:sz w:val="18"/>
          <w:szCs w:val="18"/>
          <w:lang w:val="en-US"/>
        </w:rPr>
        <w:t xml:space="preserve">Table S2: </w:t>
      </w:r>
      <w:r w:rsidRPr="00BA2B20">
        <w:rPr>
          <w:rFonts w:ascii="Palatino Linotype" w:eastAsia="Times New Roman" w:hAnsi="Palatino Linotype"/>
          <w:sz w:val="18"/>
          <w:szCs w:val="18"/>
          <w:lang w:val="en-US"/>
        </w:rPr>
        <w:t xml:space="preserve">Average weight of the mice groups throughout the immunization experiment. </w:t>
      </w:r>
      <w:r w:rsidRPr="00BA2B20">
        <w:rPr>
          <w:rFonts w:ascii="Palatino Linotype" w:eastAsia="Times New Roman" w:hAnsi="Palatino Linotype"/>
          <w:sz w:val="18"/>
          <w:szCs w:val="18"/>
          <w:lang w:val="en-US" w:eastAsia="pt-BR"/>
        </w:rPr>
        <w:t>Values correspond to mean ± standard deviation.</w:t>
      </w:r>
    </w:p>
    <w:tbl>
      <w:tblPr>
        <w:tblW w:w="7046" w:type="dxa"/>
        <w:tblInd w:w="9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663"/>
        <w:gridCol w:w="1417"/>
        <w:gridCol w:w="1701"/>
      </w:tblGrid>
      <w:tr w:rsidR="00BA2B20" w:rsidRPr="00BA2B20" w14:paraId="2517D3AA" w14:textId="77777777" w:rsidTr="007C06E2">
        <w:trPr>
          <w:cantSplit/>
          <w:trHeight w:val="197"/>
          <w:tblHeader/>
        </w:trPr>
        <w:tc>
          <w:tcPr>
            <w:tcW w:w="2265" w:type="dxa"/>
            <w:vMerge w:val="restart"/>
            <w:tcBorders>
              <w:top w:val="single" w:sz="8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C0DFB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val="en-US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25A12E9A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GROUPS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58A4F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proofErr w:type="spellStart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Weight</w:t>
            </w:r>
            <w:proofErr w:type="spellEnd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 xml:space="preserve"> (g)</w:t>
            </w:r>
          </w:p>
        </w:tc>
      </w:tr>
      <w:tr w:rsidR="00BA2B20" w:rsidRPr="00BA2B20" w14:paraId="14D1225D" w14:textId="77777777" w:rsidTr="007C06E2">
        <w:trPr>
          <w:cantSplit/>
          <w:trHeight w:val="337"/>
          <w:tblHeader/>
        </w:trPr>
        <w:tc>
          <w:tcPr>
            <w:tcW w:w="2265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FE7DE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F19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Day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DB5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Day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955E5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Day 21</w:t>
            </w:r>
          </w:p>
        </w:tc>
      </w:tr>
      <w:tr w:rsidR="00BA2B20" w:rsidRPr="00BA2B20" w14:paraId="2433DA88" w14:textId="77777777" w:rsidTr="007C06E2">
        <w:trPr>
          <w:cantSplit/>
          <w:trHeight w:val="244"/>
          <w:tblHeader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FFA0A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i/>
                <w:sz w:val="18"/>
                <w:szCs w:val="18"/>
              </w:rPr>
              <w:t xml:space="preserve">P. </w:t>
            </w:r>
            <w:proofErr w:type="spellStart"/>
            <w:r w:rsidRPr="00BA2B20">
              <w:rPr>
                <w:rFonts w:ascii="Palatino Linotype" w:eastAsia="Times New Roman" w:hAnsi="Palatino Linotype" w:cs="Times New Roman"/>
                <w:b/>
                <w:i/>
                <w:sz w:val="18"/>
                <w:szCs w:val="18"/>
              </w:rPr>
              <w:t>pastoris</w:t>
            </w:r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:nr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82A94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21.66 ± 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6142F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22.74 ± 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10D3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23.27 ± 1.20</w:t>
            </w:r>
          </w:p>
        </w:tc>
      </w:tr>
      <w:tr w:rsidR="00BA2B20" w:rsidRPr="00BA2B20" w14:paraId="2FDF41BB" w14:textId="77777777" w:rsidTr="007C06E2">
        <w:trPr>
          <w:cantSplit/>
          <w:trHeight w:val="239"/>
          <w:tblHeader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3630D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A2B20">
              <w:rPr>
                <w:rFonts w:ascii="Palatino Linotype" w:eastAsia="Times New Roman" w:hAnsi="Palatino Linotype" w:cs="Times New Roman"/>
                <w:b/>
                <w:i/>
                <w:sz w:val="18"/>
                <w:szCs w:val="18"/>
              </w:rPr>
              <w:t>P.pastoris</w:t>
            </w:r>
            <w:proofErr w:type="gramEnd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:ENV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BED26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22.06 ± 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5955B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22.63 ± 1.77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FBA00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23.71 ± 2.02</w:t>
            </w:r>
          </w:p>
        </w:tc>
      </w:tr>
      <w:tr w:rsidR="00BA2B20" w:rsidRPr="00BA2B20" w14:paraId="350D8D5F" w14:textId="77777777" w:rsidTr="007C06E2">
        <w:trPr>
          <w:cantSplit/>
          <w:trHeight w:val="217"/>
          <w:tblHeader/>
        </w:trPr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97176" w14:textId="77777777" w:rsidR="00BA2B20" w:rsidRPr="00BA2B20" w:rsidRDefault="00BA2B20" w:rsidP="00BA2B20">
            <w:pPr>
              <w:pStyle w:val="normal0"/>
              <w:spacing w:line="0" w:lineRule="atLeast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BA2B20">
              <w:rPr>
                <w:rFonts w:ascii="Palatino Linotype" w:eastAsia="Times New Roman" w:hAnsi="Palatino Linotype" w:cs="Times New Roman"/>
                <w:b/>
                <w:i/>
                <w:sz w:val="18"/>
                <w:szCs w:val="18"/>
              </w:rPr>
              <w:t>P.pastoris</w:t>
            </w:r>
            <w:proofErr w:type="gramEnd"/>
            <w:r w:rsidRPr="00BA2B20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:ENVNS1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7D2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20.86 ± 0.55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73CD9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22.03 ± 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60D01" w14:textId="77777777" w:rsidR="00BA2B20" w:rsidRPr="00BA2B20" w:rsidRDefault="00BA2B20" w:rsidP="00BA2B20">
            <w:pPr>
              <w:pStyle w:val="normal0"/>
              <w:spacing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BA2B20">
              <w:rPr>
                <w:rFonts w:ascii="Palatino Linotype" w:eastAsia="Times New Roman" w:hAnsi="Palatino Linotype" w:cs="Times New Roman"/>
                <w:sz w:val="18"/>
                <w:szCs w:val="18"/>
              </w:rPr>
              <w:t>22.75 ± 1.01</w:t>
            </w:r>
          </w:p>
        </w:tc>
      </w:tr>
    </w:tbl>
    <w:p w14:paraId="63F53D37" w14:textId="77777777" w:rsidR="00BA2B20" w:rsidRPr="00BA2B20" w:rsidRDefault="00BA2B20" w:rsidP="00BA2B20">
      <w:pPr>
        <w:rPr>
          <w:rFonts w:ascii="Palatino Linotype" w:eastAsia="Times New Roman" w:hAnsi="Palatino Linotype"/>
          <w:b/>
          <w:sz w:val="20"/>
          <w:szCs w:val="20"/>
          <w:lang w:val="en-US" w:eastAsia="pt-BR"/>
        </w:rPr>
      </w:pPr>
    </w:p>
    <w:p w14:paraId="1D4EA015" w14:textId="77777777" w:rsidR="00BA2B20" w:rsidRPr="00BA2B20" w:rsidRDefault="00BA2B20">
      <w:pPr>
        <w:rPr>
          <w:rFonts w:ascii="Palatino Linotype" w:hAnsi="Palatino Linotype"/>
          <w:sz w:val="20"/>
          <w:szCs w:val="20"/>
        </w:rPr>
      </w:pPr>
    </w:p>
    <w:sectPr w:rsidR="00BA2B20" w:rsidRPr="00BA2B20" w:rsidSect="001A5F4A">
      <w:headerReference w:type="default" r:id="rId4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60AA" w14:textId="77777777" w:rsidR="00194E1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249B3300" w14:textId="77777777" w:rsidR="00194E1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20"/>
    <w:rsid w:val="00B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E8C8"/>
  <w15:chartTrackingRefBased/>
  <w15:docId w15:val="{9D775603-7541-4647-8A9F-9DD5684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A2B20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A2B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A2B20"/>
    <w:rPr>
      <w:rFonts w:ascii="Calibri" w:eastAsia="Calibri" w:hAnsi="Calibri" w:cs="Times New Roman"/>
      <w:kern w:val="0"/>
      <w:lang w:val="x-none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BA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Duarte</dc:creator>
  <cp:keywords/>
  <dc:description/>
  <cp:lastModifiedBy>Anna Duarte</cp:lastModifiedBy>
  <cp:revision>1</cp:revision>
  <dcterms:created xsi:type="dcterms:W3CDTF">2023-05-05T21:08:00Z</dcterms:created>
  <dcterms:modified xsi:type="dcterms:W3CDTF">2023-05-05T21:12:00Z</dcterms:modified>
</cp:coreProperties>
</file>