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5A3E" w14:textId="77777777" w:rsidR="00F62B5D" w:rsidRDefault="00F62B5D" w:rsidP="00F62B5D">
      <w:pPr>
        <w:pStyle w:val="MDPI21heading1"/>
        <w:rPr>
          <w:b w:val="0"/>
        </w:rPr>
      </w:pPr>
      <w:bookmarkStart w:id="0" w:name="_GoBack"/>
      <w:bookmarkEnd w:id="0"/>
      <w:r w:rsidRPr="00FA04F1">
        <w:t>Supplementary Materials:</w:t>
      </w:r>
    </w:p>
    <w:p w14:paraId="7A99B457" w14:textId="77777777" w:rsidR="00F62B5D" w:rsidRPr="00120039" w:rsidRDefault="00F62B5D" w:rsidP="00F62B5D">
      <w:pPr>
        <w:pStyle w:val="MDPI62BackMatter"/>
        <w:spacing w:before="240" w:after="0"/>
        <w:ind w:left="2552"/>
        <w:rPr>
          <w:szCs w:val="18"/>
        </w:rPr>
      </w:pPr>
      <w:r w:rsidRPr="00120039">
        <w:rPr>
          <w:b/>
          <w:szCs w:val="18"/>
        </w:rPr>
        <w:t>Figure 1:</w:t>
      </w:r>
      <w:r w:rsidRPr="00120039">
        <w:rPr>
          <w:szCs w:val="18"/>
        </w:rPr>
        <w:t xml:space="preserve"> Optical examination of the oral mucosa affected by the </w:t>
      </w:r>
      <w:proofErr w:type="gramStart"/>
      <w:r w:rsidRPr="00120039">
        <w:rPr>
          <w:szCs w:val="18"/>
        </w:rPr>
        <w:t>tumor</w:t>
      </w:r>
      <w:proofErr w:type="gramEnd"/>
    </w:p>
    <w:p w14:paraId="75A87A2B" w14:textId="77777777" w:rsidR="00F62B5D" w:rsidRPr="00120039" w:rsidRDefault="00F62B5D" w:rsidP="00F62B5D">
      <w:pPr>
        <w:pStyle w:val="MDPI62BackMatter"/>
        <w:spacing w:after="0"/>
        <w:ind w:left="3060"/>
        <w:rPr>
          <w:szCs w:val="18"/>
        </w:rPr>
      </w:pPr>
      <w:r w:rsidRPr="00120039">
        <w:rPr>
          <w:szCs w:val="18"/>
        </w:rPr>
        <w:t>a) barely visible invasive OSCC of the palato-alveolar area under white light</w:t>
      </w:r>
    </w:p>
    <w:p w14:paraId="5B63BA88" w14:textId="77777777" w:rsidR="00F62B5D" w:rsidRPr="00120039" w:rsidRDefault="00F62B5D" w:rsidP="00F62B5D">
      <w:pPr>
        <w:pStyle w:val="MDPI62BackMatter"/>
        <w:spacing w:after="0"/>
        <w:ind w:left="3060"/>
        <w:rPr>
          <w:szCs w:val="18"/>
        </w:rPr>
      </w:pPr>
      <w:r w:rsidRPr="00120039">
        <w:rPr>
          <w:szCs w:val="18"/>
        </w:rPr>
        <w:t>b) clearly visible loss of fluorescence of the affected area</w:t>
      </w:r>
    </w:p>
    <w:p w14:paraId="1BF7D770" w14:textId="77777777" w:rsidR="00F62B5D" w:rsidRPr="00120039" w:rsidRDefault="00F62B5D" w:rsidP="00F62B5D">
      <w:pPr>
        <w:pStyle w:val="MDPI62BackMatter"/>
        <w:spacing w:after="0"/>
        <w:ind w:left="3060"/>
        <w:rPr>
          <w:szCs w:val="18"/>
        </w:rPr>
      </w:pPr>
      <w:r w:rsidRPr="00120039">
        <w:rPr>
          <w:szCs w:val="18"/>
        </w:rPr>
        <w:t>c) transient marking of the extent of fluorescence loss</w:t>
      </w:r>
      <w:r w:rsidRPr="00120039">
        <w:rPr>
          <w:szCs w:val="18"/>
        </w:rPr>
        <w:br/>
        <w:t>d) barely visible invasive OSCC of the right l</w:t>
      </w:r>
      <w:r>
        <w:rPr>
          <w:szCs w:val="18"/>
        </w:rPr>
        <w:t>ingual margin under white light</w:t>
      </w:r>
    </w:p>
    <w:p w14:paraId="0E10A9F9" w14:textId="77777777" w:rsidR="00F62B5D" w:rsidRPr="00120039" w:rsidRDefault="00F62B5D" w:rsidP="00F62B5D">
      <w:pPr>
        <w:pStyle w:val="MDPI62BackMatter"/>
        <w:spacing w:after="0"/>
        <w:ind w:left="3060"/>
        <w:rPr>
          <w:szCs w:val="18"/>
        </w:rPr>
      </w:pPr>
      <w:r w:rsidRPr="00120039">
        <w:rPr>
          <w:szCs w:val="18"/>
        </w:rPr>
        <w:t>e) clearly visible loss of fluorescence of the affected area</w:t>
      </w:r>
    </w:p>
    <w:p w14:paraId="30557778" w14:textId="77777777" w:rsidR="00F62B5D" w:rsidRPr="00120039" w:rsidRDefault="00F62B5D" w:rsidP="00F62B5D">
      <w:pPr>
        <w:pStyle w:val="MDPI62BackMatter"/>
        <w:spacing w:after="0"/>
        <w:ind w:left="3060"/>
        <w:rPr>
          <w:b/>
          <w:szCs w:val="18"/>
        </w:rPr>
      </w:pPr>
      <w:r w:rsidRPr="00120039">
        <w:rPr>
          <w:szCs w:val="18"/>
        </w:rPr>
        <w:t>f) transient marking of the extent of fluorescence loss</w:t>
      </w:r>
    </w:p>
    <w:p w14:paraId="59D51168" w14:textId="77777777" w:rsidR="00F62B5D" w:rsidRPr="00120039" w:rsidRDefault="00F62B5D" w:rsidP="00F62B5D">
      <w:pPr>
        <w:pStyle w:val="MDPI62BackMatter"/>
        <w:spacing w:before="240"/>
        <w:ind w:left="2552"/>
        <w:rPr>
          <w:szCs w:val="18"/>
        </w:rPr>
      </w:pPr>
      <w:r w:rsidRPr="00120039">
        <w:rPr>
          <w:b/>
          <w:szCs w:val="18"/>
        </w:rPr>
        <w:t xml:space="preserve">Figure 2: </w:t>
      </w:r>
      <w:r w:rsidRPr="00120039">
        <w:rPr>
          <w:szCs w:val="18"/>
        </w:rPr>
        <w:t>Permanent marking of loss of fluorescence by tattoo technique</w:t>
      </w:r>
    </w:p>
    <w:p w14:paraId="5E09A250" w14:textId="77777777" w:rsidR="00F62B5D" w:rsidRPr="00120039" w:rsidRDefault="00F62B5D" w:rsidP="00F62B5D">
      <w:pPr>
        <w:pStyle w:val="MDPI31text"/>
        <w:ind w:left="2552"/>
        <w:rPr>
          <w:sz w:val="18"/>
          <w:szCs w:val="18"/>
        </w:rPr>
      </w:pPr>
      <w:r w:rsidRPr="00120039">
        <w:rPr>
          <w:sz w:val="18"/>
          <w:szCs w:val="18"/>
        </w:rPr>
        <w:t>a) various tattoo dyes for immediate specimen orientation</w:t>
      </w:r>
    </w:p>
    <w:p w14:paraId="32A4C79B" w14:textId="77777777" w:rsidR="00F62B5D" w:rsidRPr="00120039" w:rsidRDefault="00F62B5D" w:rsidP="00F62B5D">
      <w:pPr>
        <w:pStyle w:val="MDPI31text"/>
        <w:ind w:left="2552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 w:rsidRPr="00120039">
        <w:rPr>
          <w:sz w:val="18"/>
          <w:szCs w:val="18"/>
        </w:rPr>
        <w:t xml:space="preserve">large syringe filled with a small amount of </w:t>
      </w:r>
      <w:proofErr w:type="gramStart"/>
      <w:r w:rsidRPr="00120039">
        <w:rPr>
          <w:sz w:val="18"/>
          <w:szCs w:val="18"/>
        </w:rPr>
        <w:t>gentian,</w:t>
      </w:r>
      <w:proofErr w:type="gramEnd"/>
      <w:r w:rsidRPr="00120039">
        <w:rPr>
          <w:sz w:val="18"/>
          <w:szCs w:val="18"/>
        </w:rPr>
        <w:t xml:space="preserve"> insulin syringes filled with    </w:t>
      </w:r>
      <w:r w:rsidRPr="00120039">
        <w:rPr>
          <w:sz w:val="18"/>
          <w:szCs w:val="18"/>
        </w:rPr>
        <w:br/>
        <w:t xml:space="preserve">      tattoo inks</w:t>
      </w:r>
    </w:p>
    <w:p w14:paraId="768A5867" w14:textId="77777777" w:rsidR="00F62B5D" w:rsidRPr="00120039" w:rsidRDefault="00F62B5D" w:rsidP="00F62B5D">
      <w:pPr>
        <w:pStyle w:val="MDPI31text"/>
        <w:spacing w:before="240"/>
        <w:ind w:left="2552" w:hanging="57"/>
        <w:rPr>
          <w:sz w:val="18"/>
          <w:szCs w:val="18"/>
        </w:rPr>
      </w:pPr>
      <w:r w:rsidRPr="00120039">
        <w:rPr>
          <w:sz w:val="18"/>
          <w:szCs w:val="18"/>
        </w:rPr>
        <w:t xml:space="preserve"> </w:t>
      </w:r>
      <w:r w:rsidRPr="00120039">
        <w:rPr>
          <w:b/>
          <w:sz w:val="18"/>
          <w:szCs w:val="18"/>
        </w:rPr>
        <w:t>Table 1:</w:t>
      </w:r>
      <w:r w:rsidRPr="00120039">
        <w:rPr>
          <w:sz w:val="18"/>
          <w:szCs w:val="18"/>
        </w:rPr>
        <w:t xml:space="preserve"> Gender distribution in both groups</w:t>
      </w:r>
    </w:p>
    <w:p w14:paraId="346E521E" w14:textId="77777777" w:rsidR="00F62B5D" w:rsidRPr="00120039" w:rsidRDefault="00F62B5D" w:rsidP="00F62B5D">
      <w:pPr>
        <w:pStyle w:val="MDPI31text"/>
        <w:ind w:left="3117" w:hanging="57"/>
        <w:rPr>
          <w:sz w:val="18"/>
          <w:szCs w:val="18"/>
        </w:rPr>
      </w:pPr>
      <w:r w:rsidRPr="00120039">
        <w:rPr>
          <w:sz w:val="18"/>
          <w:szCs w:val="18"/>
        </w:rPr>
        <w:t>This table shows the representation of each gender. Both gro</w:t>
      </w:r>
      <w:r>
        <w:rPr>
          <w:sz w:val="18"/>
          <w:szCs w:val="18"/>
        </w:rPr>
        <w:t xml:space="preserve">ups are </w:t>
      </w:r>
      <w:proofErr w:type="gramStart"/>
      <w:r>
        <w:rPr>
          <w:sz w:val="18"/>
          <w:szCs w:val="18"/>
        </w:rPr>
        <w:t>comparable</w:t>
      </w:r>
      <w:proofErr w:type="gramEnd"/>
      <w:r>
        <w:rPr>
          <w:sz w:val="18"/>
          <w:szCs w:val="18"/>
        </w:rPr>
        <w:t xml:space="preserve"> and it is evi</w:t>
      </w:r>
      <w:r w:rsidRPr="00120039">
        <w:rPr>
          <w:sz w:val="18"/>
          <w:szCs w:val="18"/>
        </w:rPr>
        <w:t>dent that men predominate.</w:t>
      </w:r>
    </w:p>
    <w:p w14:paraId="0751158E" w14:textId="77777777" w:rsidR="00F62B5D" w:rsidRPr="00120039" w:rsidRDefault="00F62B5D" w:rsidP="00F62B5D">
      <w:pPr>
        <w:pStyle w:val="MDPI31text"/>
        <w:spacing w:before="240"/>
        <w:ind w:left="2552" w:hanging="57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120039">
        <w:rPr>
          <w:b/>
          <w:sz w:val="18"/>
          <w:szCs w:val="18"/>
        </w:rPr>
        <w:t>Table 2</w:t>
      </w:r>
      <w:r w:rsidRPr="00120039">
        <w:rPr>
          <w:sz w:val="18"/>
          <w:szCs w:val="18"/>
        </w:rPr>
        <w:t>: The distribution of tumor origin in the oral cavity mucosa</w:t>
      </w:r>
    </w:p>
    <w:p w14:paraId="4CB49518" w14:textId="77777777" w:rsidR="00F62B5D" w:rsidRPr="00120039" w:rsidRDefault="00F62B5D" w:rsidP="00F62B5D">
      <w:pPr>
        <w:pStyle w:val="MDPI31text"/>
        <w:ind w:left="3117" w:hanging="57"/>
        <w:rPr>
          <w:sz w:val="18"/>
          <w:szCs w:val="18"/>
        </w:rPr>
      </w:pPr>
      <w:r w:rsidRPr="00120039">
        <w:rPr>
          <w:sz w:val="18"/>
          <w:szCs w:val="18"/>
        </w:rPr>
        <w:t>This table shows the prevalence of affected areas of the oral cavity, the most common sites of OSCC were the tongue and floor of the oral cavity.</w:t>
      </w:r>
    </w:p>
    <w:p w14:paraId="46C88F83" w14:textId="77777777" w:rsidR="00F62B5D" w:rsidRPr="00120039" w:rsidRDefault="00F62B5D" w:rsidP="00F62B5D">
      <w:pPr>
        <w:pStyle w:val="MDPI31text"/>
        <w:spacing w:before="240"/>
        <w:ind w:left="2552" w:hanging="57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120039">
        <w:rPr>
          <w:b/>
          <w:sz w:val="18"/>
          <w:szCs w:val="18"/>
        </w:rPr>
        <w:t>Table 3:</w:t>
      </w:r>
      <w:r w:rsidRPr="00120039">
        <w:rPr>
          <w:sz w:val="18"/>
          <w:szCs w:val="18"/>
        </w:rPr>
        <w:t xml:space="preserve"> Tumor grade distribution in both groups</w:t>
      </w:r>
    </w:p>
    <w:p w14:paraId="17366D9C" w14:textId="77777777" w:rsidR="00F62B5D" w:rsidRPr="00120039" w:rsidRDefault="00F62B5D" w:rsidP="00F62B5D">
      <w:pPr>
        <w:pStyle w:val="MDPI31text"/>
        <w:ind w:left="3117" w:hanging="57"/>
        <w:rPr>
          <w:sz w:val="18"/>
          <w:szCs w:val="18"/>
        </w:rPr>
      </w:pPr>
      <w:r w:rsidRPr="00120039">
        <w:rPr>
          <w:sz w:val="18"/>
          <w:szCs w:val="18"/>
        </w:rPr>
        <w:t xml:space="preserve">This table shows the distribution of histological </w:t>
      </w:r>
      <w:proofErr w:type="gramStart"/>
      <w:r w:rsidRPr="00120039">
        <w:rPr>
          <w:sz w:val="18"/>
          <w:szCs w:val="18"/>
        </w:rPr>
        <w:t>grade</w:t>
      </w:r>
      <w:proofErr w:type="gramEnd"/>
      <w:r w:rsidRPr="00120039">
        <w:rPr>
          <w:sz w:val="18"/>
          <w:szCs w:val="18"/>
        </w:rPr>
        <w:t xml:space="preserve"> in both groups.</w:t>
      </w:r>
    </w:p>
    <w:p w14:paraId="1E17A50F" w14:textId="77777777" w:rsidR="00F62B5D" w:rsidRPr="00120039" w:rsidRDefault="00F62B5D" w:rsidP="00F62B5D">
      <w:pPr>
        <w:pStyle w:val="MDPI31text"/>
        <w:spacing w:before="240"/>
        <w:ind w:left="2552" w:hanging="57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120039">
        <w:rPr>
          <w:b/>
          <w:sz w:val="18"/>
          <w:szCs w:val="18"/>
        </w:rPr>
        <w:t>Table 4:</w:t>
      </w:r>
      <w:r w:rsidRPr="00120039">
        <w:rPr>
          <w:sz w:val="18"/>
          <w:szCs w:val="18"/>
        </w:rPr>
        <w:t xml:space="preserve"> Tumor stage distribution in both groups</w:t>
      </w:r>
    </w:p>
    <w:p w14:paraId="0C23EA72" w14:textId="77777777" w:rsidR="00F62B5D" w:rsidRPr="00120039" w:rsidRDefault="00F62B5D" w:rsidP="00F62B5D">
      <w:pPr>
        <w:pStyle w:val="MDPI31text"/>
        <w:ind w:left="3117" w:hanging="57"/>
        <w:rPr>
          <w:sz w:val="18"/>
          <w:szCs w:val="18"/>
        </w:rPr>
      </w:pPr>
      <w:r w:rsidRPr="00120039">
        <w:rPr>
          <w:sz w:val="18"/>
          <w:szCs w:val="18"/>
        </w:rPr>
        <w:t>This table shows the distribution of the clinical stage of the disease in both groups. In our study, we encountered advanced stages most often.</w:t>
      </w:r>
    </w:p>
    <w:p w14:paraId="58E5E184" w14:textId="77777777" w:rsidR="00F62B5D" w:rsidRPr="00120039" w:rsidRDefault="00F62B5D" w:rsidP="00F62B5D">
      <w:pPr>
        <w:pStyle w:val="MDPI31text"/>
        <w:spacing w:before="240"/>
        <w:ind w:left="2552" w:hanging="57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120039">
        <w:rPr>
          <w:b/>
          <w:sz w:val="18"/>
          <w:szCs w:val="18"/>
        </w:rPr>
        <w:t>Table 5:</w:t>
      </w:r>
      <w:r w:rsidRPr="00120039">
        <w:rPr>
          <w:sz w:val="18"/>
          <w:szCs w:val="18"/>
        </w:rPr>
        <w:t xml:space="preserve"> Comparison of mucosal margin status in both groups</w:t>
      </w:r>
    </w:p>
    <w:p w14:paraId="06097773" w14:textId="77777777" w:rsidR="00F62B5D" w:rsidRPr="00120039" w:rsidRDefault="00F62B5D" w:rsidP="00F62B5D">
      <w:pPr>
        <w:pStyle w:val="MDPI31text"/>
        <w:ind w:left="3117" w:hanging="57"/>
        <w:rPr>
          <w:sz w:val="18"/>
          <w:szCs w:val="18"/>
        </w:rPr>
      </w:pPr>
      <w:r w:rsidRPr="00120039">
        <w:rPr>
          <w:sz w:val="18"/>
          <w:szCs w:val="18"/>
        </w:rPr>
        <w:t>This table describes the situation of the histological quality of the resection margins of both groups. It is evident that the study group achieves significantly better results.</w:t>
      </w:r>
    </w:p>
    <w:p w14:paraId="343818DF" w14:textId="77777777" w:rsidR="00F62B5D" w:rsidRPr="00120039" w:rsidRDefault="00F62B5D" w:rsidP="00F62B5D">
      <w:pPr>
        <w:pStyle w:val="MDPI31text"/>
        <w:spacing w:before="240"/>
        <w:ind w:left="2552" w:hanging="57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120039">
        <w:rPr>
          <w:b/>
          <w:sz w:val="18"/>
          <w:szCs w:val="18"/>
        </w:rPr>
        <w:t>Chart 1:</w:t>
      </w:r>
      <w:r w:rsidRPr="00120039">
        <w:rPr>
          <w:sz w:val="18"/>
          <w:szCs w:val="18"/>
        </w:rPr>
        <w:t xml:space="preserve"> Trend of incidence and mortality of cancer of the upper aerodigestive system in the Czech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      </w:t>
      </w:r>
      <w:r w:rsidRPr="00120039">
        <w:rPr>
          <w:sz w:val="18"/>
          <w:szCs w:val="18"/>
        </w:rPr>
        <w:t>Republic.</w:t>
      </w:r>
    </w:p>
    <w:p w14:paraId="671EEF49" w14:textId="77777777" w:rsidR="00F62B5D" w:rsidRPr="00120039" w:rsidRDefault="00F62B5D" w:rsidP="00F62B5D">
      <w:pPr>
        <w:pStyle w:val="MDPI62BackMatter"/>
        <w:ind w:left="3060"/>
        <w:rPr>
          <w:szCs w:val="18"/>
        </w:rPr>
      </w:pPr>
      <w:r w:rsidRPr="00120039">
        <w:rPr>
          <w:szCs w:val="18"/>
        </w:rPr>
        <w:t>This graph shows the development trend of incidence and mortality of malignancies of the upper aerodigestive tract. The data source is the National Cancer Register, Czech Republic</w:t>
      </w:r>
    </w:p>
    <w:p w14:paraId="28CEC047" w14:textId="77777777" w:rsidR="00F62B5D" w:rsidRPr="00120039" w:rsidRDefault="00F62B5D" w:rsidP="00F62B5D">
      <w:pPr>
        <w:pStyle w:val="MDPI62BackMatter"/>
        <w:spacing w:before="240"/>
        <w:ind w:left="2552"/>
        <w:rPr>
          <w:szCs w:val="18"/>
        </w:rPr>
      </w:pPr>
      <w:r>
        <w:rPr>
          <w:b/>
          <w:szCs w:val="18"/>
        </w:rPr>
        <w:t xml:space="preserve"> </w:t>
      </w:r>
      <w:r w:rsidRPr="00120039">
        <w:rPr>
          <w:b/>
          <w:szCs w:val="18"/>
        </w:rPr>
        <w:t>Chart 2:</w:t>
      </w:r>
      <w:r w:rsidRPr="00120039">
        <w:rPr>
          <w:szCs w:val="18"/>
        </w:rPr>
        <w:t xml:space="preserve"> A box-whisker plot diagram showing the age distribution in both </w:t>
      </w:r>
      <w:proofErr w:type="gramStart"/>
      <w:r w:rsidRPr="00120039">
        <w:rPr>
          <w:szCs w:val="18"/>
        </w:rPr>
        <w:t>groups</w:t>
      </w:r>
      <w:proofErr w:type="gramEnd"/>
    </w:p>
    <w:p w14:paraId="1EB327D5" w14:textId="77777777" w:rsidR="00F62B5D" w:rsidRPr="00120039" w:rsidRDefault="00F62B5D" w:rsidP="00F62B5D">
      <w:pPr>
        <w:pStyle w:val="MDPI62BackMatter"/>
        <w:ind w:left="3060"/>
        <w:rPr>
          <w:szCs w:val="18"/>
        </w:rPr>
      </w:pPr>
      <w:r w:rsidRPr="00120039">
        <w:rPr>
          <w:szCs w:val="18"/>
        </w:rPr>
        <w:t>Graphic representation of the age distribution of patients of both groups</w:t>
      </w:r>
    </w:p>
    <w:p w14:paraId="5A0BC728" w14:textId="77777777" w:rsidR="00F62B5D" w:rsidRPr="00120039" w:rsidRDefault="00F62B5D" w:rsidP="00F62B5D">
      <w:pPr>
        <w:pStyle w:val="MDPI62BackMatter"/>
        <w:spacing w:before="240"/>
        <w:ind w:left="2552"/>
        <w:rPr>
          <w:szCs w:val="18"/>
        </w:rPr>
      </w:pPr>
      <w:r>
        <w:rPr>
          <w:b/>
          <w:szCs w:val="18"/>
        </w:rPr>
        <w:t xml:space="preserve"> </w:t>
      </w:r>
      <w:r w:rsidRPr="00120039">
        <w:rPr>
          <w:b/>
          <w:szCs w:val="18"/>
        </w:rPr>
        <w:t>Chart 3:</w:t>
      </w:r>
      <w:r w:rsidRPr="00120039">
        <w:rPr>
          <w:szCs w:val="18"/>
        </w:rPr>
        <w:t xml:space="preserve"> </w:t>
      </w:r>
      <w:r w:rsidRPr="00492B2F">
        <w:rPr>
          <w:szCs w:val="18"/>
        </w:rPr>
        <w:t>Mucosal margin status</w:t>
      </w:r>
    </w:p>
    <w:p w14:paraId="10E42CE4" w14:textId="77777777" w:rsidR="00F62B5D" w:rsidRPr="00120039" w:rsidRDefault="00F62B5D" w:rsidP="00F62B5D">
      <w:pPr>
        <w:pStyle w:val="MDPI62BackMatter"/>
        <w:ind w:left="3060"/>
        <w:rPr>
          <w:szCs w:val="18"/>
        </w:rPr>
      </w:pPr>
      <w:r w:rsidRPr="00120039">
        <w:rPr>
          <w:szCs w:val="18"/>
        </w:rPr>
        <w:t>Graphic representation of histological characteristics of mucosal resection margins</w:t>
      </w:r>
    </w:p>
    <w:p w14:paraId="1C9AD4C3" w14:textId="77777777" w:rsidR="00F62B5D" w:rsidRPr="00120039" w:rsidRDefault="00F62B5D" w:rsidP="00F62B5D">
      <w:pPr>
        <w:pStyle w:val="MDPI62BackMatter"/>
        <w:spacing w:before="240"/>
        <w:ind w:left="2552"/>
        <w:rPr>
          <w:szCs w:val="18"/>
        </w:rPr>
      </w:pPr>
      <w:r>
        <w:rPr>
          <w:b/>
          <w:szCs w:val="18"/>
        </w:rPr>
        <w:t xml:space="preserve"> </w:t>
      </w:r>
      <w:r w:rsidRPr="00120039">
        <w:rPr>
          <w:b/>
          <w:szCs w:val="18"/>
        </w:rPr>
        <w:t>Chart 4:</w:t>
      </w:r>
      <w:r w:rsidRPr="00120039">
        <w:rPr>
          <w:szCs w:val="18"/>
        </w:rPr>
        <w:t xml:space="preserve"> </w:t>
      </w:r>
      <w:r w:rsidRPr="00492B2F">
        <w:rPr>
          <w:szCs w:val="18"/>
        </w:rPr>
        <w:t>Deep</w:t>
      </w:r>
      <w:r w:rsidRPr="00120039">
        <w:rPr>
          <w:szCs w:val="18"/>
        </w:rPr>
        <w:t xml:space="preserve"> margin status</w:t>
      </w:r>
    </w:p>
    <w:p w14:paraId="7AE0FD93" w14:textId="77777777" w:rsidR="00F62B5D" w:rsidRPr="00120039" w:rsidRDefault="00F62B5D" w:rsidP="00F62B5D">
      <w:pPr>
        <w:pStyle w:val="MDPI62BackMatter"/>
        <w:ind w:left="3060"/>
        <w:rPr>
          <w:szCs w:val="18"/>
        </w:rPr>
      </w:pPr>
      <w:r w:rsidRPr="00120039">
        <w:rPr>
          <w:szCs w:val="18"/>
        </w:rPr>
        <w:t>Graphic representation of histological characteristics of deep resection margins</w:t>
      </w:r>
    </w:p>
    <w:sectPr w:rsidR="00F62B5D" w:rsidRPr="00120039" w:rsidSect="00A2360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C1352" w14:textId="77777777" w:rsidR="00841FE6" w:rsidRDefault="00841FE6" w:rsidP="00C1340D">
      <w:r>
        <w:separator/>
      </w:r>
    </w:p>
  </w:endnote>
  <w:endnote w:type="continuationSeparator" w:id="0">
    <w:p w14:paraId="2BAF7C41" w14:textId="77777777" w:rsidR="00841FE6" w:rsidRDefault="00841FE6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5178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552B2B8E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7432C538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D14A5" w14:textId="77777777" w:rsidR="00841FE6" w:rsidRDefault="00841FE6" w:rsidP="00C1340D">
      <w:r>
        <w:separator/>
      </w:r>
    </w:p>
  </w:footnote>
  <w:footnote w:type="continuationSeparator" w:id="0">
    <w:p w14:paraId="3EACFD4B" w14:textId="77777777" w:rsidR="00841FE6" w:rsidRDefault="00841FE6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5BD2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8FAA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A56A1CC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5D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FDE"/>
    <w:rsid w:val="0000211A"/>
    <w:rsid w:val="000024FD"/>
    <w:rsid w:val="00002586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31CD"/>
    <w:rsid w:val="000031CF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E95"/>
    <w:rsid w:val="00015018"/>
    <w:rsid w:val="000150F2"/>
    <w:rsid w:val="0001511B"/>
    <w:rsid w:val="0001513B"/>
    <w:rsid w:val="000151A2"/>
    <w:rsid w:val="000151F3"/>
    <w:rsid w:val="00015356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5FD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CE"/>
    <w:rsid w:val="00052B04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C20"/>
    <w:rsid w:val="00072C6C"/>
    <w:rsid w:val="00072CB3"/>
    <w:rsid w:val="00072E6D"/>
    <w:rsid w:val="00073050"/>
    <w:rsid w:val="000734E9"/>
    <w:rsid w:val="0007359A"/>
    <w:rsid w:val="00073605"/>
    <w:rsid w:val="0007365B"/>
    <w:rsid w:val="00073B1B"/>
    <w:rsid w:val="00073BD9"/>
    <w:rsid w:val="00073ED4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71F"/>
    <w:rsid w:val="00077878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4"/>
    <w:rsid w:val="00085699"/>
    <w:rsid w:val="000856B0"/>
    <w:rsid w:val="00085B8D"/>
    <w:rsid w:val="00085BB2"/>
    <w:rsid w:val="00085D10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973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27D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2C"/>
    <w:rsid w:val="00095F52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0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390"/>
    <w:rsid w:val="000A340B"/>
    <w:rsid w:val="000A363C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828"/>
    <w:rsid w:val="000A6998"/>
    <w:rsid w:val="000A6C0C"/>
    <w:rsid w:val="000A6CF9"/>
    <w:rsid w:val="000A6DA2"/>
    <w:rsid w:val="000A6E78"/>
    <w:rsid w:val="000A70B3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56A"/>
    <w:rsid w:val="000C16F3"/>
    <w:rsid w:val="000C1712"/>
    <w:rsid w:val="000C1864"/>
    <w:rsid w:val="000C1ED4"/>
    <w:rsid w:val="000C299D"/>
    <w:rsid w:val="000C2AF8"/>
    <w:rsid w:val="000C2BBF"/>
    <w:rsid w:val="000C2C3F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AB"/>
    <w:rsid w:val="000D4185"/>
    <w:rsid w:val="000D424B"/>
    <w:rsid w:val="000D426E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DE"/>
    <w:rsid w:val="000D52A3"/>
    <w:rsid w:val="000D53A7"/>
    <w:rsid w:val="000D5554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AE3"/>
    <w:rsid w:val="000E1BAE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418"/>
    <w:rsid w:val="000E547C"/>
    <w:rsid w:val="000E599E"/>
    <w:rsid w:val="000E5B34"/>
    <w:rsid w:val="000E5B5A"/>
    <w:rsid w:val="000E61A6"/>
    <w:rsid w:val="000E633F"/>
    <w:rsid w:val="000E64E1"/>
    <w:rsid w:val="000E6532"/>
    <w:rsid w:val="000E65B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EC2"/>
    <w:rsid w:val="000F70F3"/>
    <w:rsid w:val="000F71F1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001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8F"/>
    <w:rsid w:val="001040A5"/>
    <w:rsid w:val="0010410F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41"/>
    <w:rsid w:val="001372AD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09"/>
    <w:rsid w:val="00140A22"/>
    <w:rsid w:val="00140A39"/>
    <w:rsid w:val="00140B05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3CB"/>
    <w:rsid w:val="001575C7"/>
    <w:rsid w:val="001577A6"/>
    <w:rsid w:val="00157B23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3E"/>
    <w:rsid w:val="001844CA"/>
    <w:rsid w:val="001845B4"/>
    <w:rsid w:val="001845D8"/>
    <w:rsid w:val="0018477C"/>
    <w:rsid w:val="0018484C"/>
    <w:rsid w:val="001848B5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29"/>
    <w:rsid w:val="00196A90"/>
    <w:rsid w:val="00196D5B"/>
    <w:rsid w:val="00196DB8"/>
    <w:rsid w:val="00196EE6"/>
    <w:rsid w:val="00197144"/>
    <w:rsid w:val="001971FF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A48"/>
    <w:rsid w:val="001A6B22"/>
    <w:rsid w:val="001A6D9C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373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209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870"/>
    <w:rsid w:val="001E2A94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502"/>
    <w:rsid w:val="001F063B"/>
    <w:rsid w:val="001F07E1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92"/>
    <w:rsid w:val="001F55DC"/>
    <w:rsid w:val="001F56FB"/>
    <w:rsid w:val="001F57A5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C8C"/>
    <w:rsid w:val="00214D2B"/>
    <w:rsid w:val="00214D3C"/>
    <w:rsid w:val="00214FCB"/>
    <w:rsid w:val="0021552F"/>
    <w:rsid w:val="002155A6"/>
    <w:rsid w:val="002155BA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0F26"/>
    <w:rsid w:val="002211DA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191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73"/>
    <w:rsid w:val="002546DA"/>
    <w:rsid w:val="002549D9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01D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62E1"/>
    <w:rsid w:val="002A665D"/>
    <w:rsid w:val="002A66E9"/>
    <w:rsid w:val="002A68D1"/>
    <w:rsid w:val="002A6C51"/>
    <w:rsid w:val="002A6DE8"/>
    <w:rsid w:val="002A6EEC"/>
    <w:rsid w:val="002A7025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98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07"/>
    <w:rsid w:val="002B2BD4"/>
    <w:rsid w:val="002B2C84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D05"/>
    <w:rsid w:val="002B4D7E"/>
    <w:rsid w:val="002B502B"/>
    <w:rsid w:val="002B5243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80"/>
    <w:rsid w:val="002E768D"/>
    <w:rsid w:val="002E781F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6BA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1B2"/>
    <w:rsid w:val="00316732"/>
    <w:rsid w:val="003167AC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0FD"/>
    <w:rsid w:val="003241F4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460"/>
    <w:rsid w:val="00337546"/>
    <w:rsid w:val="003376EB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269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0F1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B64"/>
    <w:rsid w:val="00351E41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93"/>
    <w:rsid w:val="00356904"/>
    <w:rsid w:val="003569ED"/>
    <w:rsid w:val="00356A58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7C3"/>
    <w:rsid w:val="00374898"/>
    <w:rsid w:val="00374A9C"/>
    <w:rsid w:val="00374F0C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6AE"/>
    <w:rsid w:val="00377854"/>
    <w:rsid w:val="0037798F"/>
    <w:rsid w:val="00377C52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62B"/>
    <w:rsid w:val="00384821"/>
    <w:rsid w:val="00384B10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9A"/>
    <w:rsid w:val="00391B3D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6E9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A0"/>
    <w:rsid w:val="003B1923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C53"/>
    <w:rsid w:val="003C1DDB"/>
    <w:rsid w:val="003C2190"/>
    <w:rsid w:val="003C23B1"/>
    <w:rsid w:val="003C23C6"/>
    <w:rsid w:val="003C245C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AF3"/>
    <w:rsid w:val="003C5CE6"/>
    <w:rsid w:val="003C5FA6"/>
    <w:rsid w:val="003C608B"/>
    <w:rsid w:val="003C6175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C6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0FD3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E"/>
    <w:rsid w:val="003D620B"/>
    <w:rsid w:val="003D6592"/>
    <w:rsid w:val="003D67CB"/>
    <w:rsid w:val="003D6836"/>
    <w:rsid w:val="003D692D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117"/>
    <w:rsid w:val="003E5505"/>
    <w:rsid w:val="003E55D4"/>
    <w:rsid w:val="003E57CA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7B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B35"/>
    <w:rsid w:val="00410CF7"/>
    <w:rsid w:val="00410DBB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75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BA"/>
    <w:rsid w:val="0042626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A5E"/>
    <w:rsid w:val="00463AE6"/>
    <w:rsid w:val="00463E95"/>
    <w:rsid w:val="00463ECC"/>
    <w:rsid w:val="00463EE8"/>
    <w:rsid w:val="0046416C"/>
    <w:rsid w:val="00464228"/>
    <w:rsid w:val="00464256"/>
    <w:rsid w:val="004642C9"/>
    <w:rsid w:val="00464316"/>
    <w:rsid w:val="004645B1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F49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550"/>
    <w:rsid w:val="0048179C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12"/>
    <w:rsid w:val="00486A35"/>
    <w:rsid w:val="00486B11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365"/>
    <w:rsid w:val="004933A1"/>
    <w:rsid w:val="00493588"/>
    <w:rsid w:val="00493619"/>
    <w:rsid w:val="004936DF"/>
    <w:rsid w:val="0049381C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015"/>
    <w:rsid w:val="004C51F3"/>
    <w:rsid w:val="004C5314"/>
    <w:rsid w:val="004C53E2"/>
    <w:rsid w:val="004C5602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B78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CF4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C0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82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C70"/>
    <w:rsid w:val="004F3E64"/>
    <w:rsid w:val="004F3ED4"/>
    <w:rsid w:val="004F3F7E"/>
    <w:rsid w:val="004F3F96"/>
    <w:rsid w:val="004F3FB7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3E3F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6EA1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1103"/>
    <w:rsid w:val="00521126"/>
    <w:rsid w:val="0052116F"/>
    <w:rsid w:val="0052118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C95"/>
    <w:rsid w:val="00525CC6"/>
    <w:rsid w:val="00525F05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15"/>
    <w:rsid w:val="00564828"/>
    <w:rsid w:val="005649D0"/>
    <w:rsid w:val="00564B13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AB0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75"/>
    <w:rsid w:val="00573EBD"/>
    <w:rsid w:val="00573EC8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6F8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913"/>
    <w:rsid w:val="00580BDC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A09"/>
    <w:rsid w:val="00581C2B"/>
    <w:rsid w:val="00581C4B"/>
    <w:rsid w:val="00581C6D"/>
    <w:rsid w:val="00582009"/>
    <w:rsid w:val="00582049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07"/>
    <w:rsid w:val="00585117"/>
    <w:rsid w:val="0058578D"/>
    <w:rsid w:val="005857C2"/>
    <w:rsid w:val="00585A76"/>
    <w:rsid w:val="00585B5F"/>
    <w:rsid w:val="00585DF1"/>
    <w:rsid w:val="00585EF6"/>
    <w:rsid w:val="00585F38"/>
    <w:rsid w:val="005863C0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B7"/>
    <w:rsid w:val="0059352A"/>
    <w:rsid w:val="0059358B"/>
    <w:rsid w:val="005936BA"/>
    <w:rsid w:val="005936FC"/>
    <w:rsid w:val="00593702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E5"/>
    <w:rsid w:val="005A71A5"/>
    <w:rsid w:val="005A791C"/>
    <w:rsid w:val="005A7A0A"/>
    <w:rsid w:val="005A7AAC"/>
    <w:rsid w:val="005A7B9C"/>
    <w:rsid w:val="005A7BA4"/>
    <w:rsid w:val="005A7BFC"/>
    <w:rsid w:val="005A7F2F"/>
    <w:rsid w:val="005A7F30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63B"/>
    <w:rsid w:val="005B3649"/>
    <w:rsid w:val="005B36D9"/>
    <w:rsid w:val="005B372B"/>
    <w:rsid w:val="005B39EA"/>
    <w:rsid w:val="005B3A92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21"/>
    <w:rsid w:val="005C2040"/>
    <w:rsid w:val="005C207A"/>
    <w:rsid w:val="005C2138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3AF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8C2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F9"/>
    <w:rsid w:val="005E0632"/>
    <w:rsid w:val="005E06F5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89"/>
    <w:rsid w:val="005F0A46"/>
    <w:rsid w:val="005F0BFA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3F49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CB3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71"/>
    <w:rsid w:val="00623384"/>
    <w:rsid w:val="0062347E"/>
    <w:rsid w:val="00623660"/>
    <w:rsid w:val="0062391D"/>
    <w:rsid w:val="00623A35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21D"/>
    <w:rsid w:val="006527C2"/>
    <w:rsid w:val="006527D8"/>
    <w:rsid w:val="006527DD"/>
    <w:rsid w:val="00652887"/>
    <w:rsid w:val="006528C3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BA"/>
    <w:rsid w:val="006673C6"/>
    <w:rsid w:val="006673EB"/>
    <w:rsid w:val="00667580"/>
    <w:rsid w:val="006675A3"/>
    <w:rsid w:val="00667756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A06"/>
    <w:rsid w:val="00673AF5"/>
    <w:rsid w:val="00673B2C"/>
    <w:rsid w:val="00673C97"/>
    <w:rsid w:val="00673E7F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A9A"/>
    <w:rsid w:val="00687E83"/>
    <w:rsid w:val="00687E9E"/>
    <w:rsid w:val="00687FD5"/>
    <w:rsid w:val="00690012"/>
    <w:rsid w:val="0069042C"/>
    <w:rsid w:val="006904FA"/>
    <w:rsid w:val="006905B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7D4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C2"/>
    <w:rsid w:val="006A5213"/>
    <w:rsid w:val="006A53C3"/>
    <w:rsid w:val="006A54E3"/>
    <w:rsid w:val="006A5530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0C"/>
    <w:rsid w:val="006C4C74"/>
    <w:rsid w:val="006C4CB2"/>
    <w:rsid w:val="006C4CE8"/>
    <w:rsid w:val="006C4D49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ED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E68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89"/>
    <w:rsid w:val="006F4ABA"/>
    <w:rsid w:val="006F4B97"/>
    <w:rsid w:val="006F4DF6"/>
    <w:rsid w:val="006F4EF3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3495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3EE"/>
    <w:rsid w:val="00731418"/>
    <w:rsid w:val="00731741"/>
    <w:rsid w:val="007317D8"/>
    <w:rsid w:val="0073182B"/>
    <w:rsid w:val="007318E1"/>
    <w:rsid w:val="007319CA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DE"/>
    <w:rsid w:val="00746790"/>
    <w:rsid w:val="0074696F"/>
    <w:rsid w:val="00746B70"/>
    <w:rsid w:val="00746D0A"/>
    <w:rsid w:val="00746D50"/>
    <w:rsid w:val="00746D88"/>
    <w:rsid w:val="00746DFC"/>
    <w:rsid w:val="007474B7"/>
    <w:rsid w:val="00747706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8BB"/>
    <w:rsid w:val="007739E4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6BB"/>
    <w:rsid w:val="0077585B"/>
    <w:rsid w:val="00775DDF"/>
    <w:rsid w:val="00776081"/>
    <w:rsid w:val="00776143"/>
    <w:rsid w:val="0077624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1079"/>
    <w:rsid w:val="007810E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1E3F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C7F"/>
    <w:rsid w:val="00784D33"/>
    <w:rsid w:val="00784DB4"/>
    <w:rsid w:val="00784EE4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69B"/>
    <w:rsid w:val="00791840"/>
    <w:rsid w:val="00791BCF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017"/>
    <w:rsid w:val="00794511"/>
    <w:rsid w:val="00794821"/>
    <w:rsid w:val="00794BB2"/>
    <w:rsid w:val="00794D43"/>
    <w:rsid w:val="00794D6C"/>
    <w:rsid w:val="007950A9"/>
    <w:rsid w:val="0079511E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A000E"/>
    <w:rsid w:val="007A0212"/>
    <w:rsid w:val="007A0304"/>
    <w:rsid w:val="007A03DC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F7C"/>
    <w:rsid w:val="007B0008"/>
    <w:rsid w:val="007B0185"/>
    <w:rsid w:val="007B06B9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796"/>
    <w:rsid w:val="007B2844"/>
    <w:rsid w:val="007B28AA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855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3D7"/>
    <w:rsid w:val="007B7493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CE"/>
    <w:rsid w:val="007C79E6"/>
    <w:rsid w:val="007C7DBB"/>
    <w:rsid w:val="007C7DFC"/>
    <w:rsid w:val="007C7E77"/>
    <w:rsid w:val="007C7E9B"/>
    <w:rsid w:val="007C7FAB"/>
    <w:rsid w:val="007D0147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320"/>
    <w:rsid w:val="007F43AB"/>
    <w:rsid w:val="007F449D"/>
    <w:rsid w:val="007F4642"/>
    <w:rsid w:val="007F4718"/>
    <w:rsid w:val="007F482B"/>
    <w:rsid w:val="007F48DB"/>
    <w:rsid w:val="007F4AD7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174"/>
    <w:rsid w:val="007F6261"/>
    <w:rsid w:val="007F62F1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8EE"/>
    <w:rsid w:val="00815C46"/>
    <w:rsid w:val="00815CB2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212A"/>
    <w:rsid w:val="0082229A"/>
    <w:rsid w:val="008224B5"/>
    <w:rsid w:val="008224E5"/>
    <w:rsid w:val="00822665"/>
    <w:rsid w:val="008226EA"/>
    <w:rsid w:val="00822763"/>
    <w:rsid w:val="008227D5"/>
    <w:rsid w:val="0082281E"/>
    <w:rsid w:val="00822949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95"/>
    <w:rsid w:val="00832FF0"/>
    <w:rsid w:val="008330D4"/>
    <w:rsid w:val="00833208"/>
    <w:rsid w:val="008333E5"/>
    <w:rsid w:val="0083368E"/>
    <w:rsid w:val="00833929"/>
    <w:rsid w:val="008339F3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1FE6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505F"/>
    <w:rsid w:val="00885067"/>
    <w:rsid w:val="0088519A"/>
    <w:rsid w:val="00885217"/>
    <w:rsid w:val="00885304"/>
    <w:rsid w:val="0088536B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48A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D8"/>
    <w:rsid w:val="008A6359"/>
    <w:rsid w:val="008A63E5"/>
    <w:rsid w:val="008A651E"/>
    <w:rsid w:val="008A6723"/>
    <w:rsid w:val="008A697E"/>
    <w:rsid w:val="008A6B3D"/>
    <w:rsid w:val="008A6BC6"/>
    <w:rsid w:val="008A6BDF"/>
    <w:rsid w:val="008A6C05"/>
    <w:rsid w:val="008A6D55"/>
    <w:rsid w:val="008A6DD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6B3"/>
    <w:rsid w:val="008E3737"/>
    <w:rsid w:val="008E3971"/>
    <w:rsid w:val="008E3C71"/>
    <w:rsid w:val="008E402F"/>
    <w:rsid w:val="008E4382"/>
    <w:rsid w:val="008E47E3"/>
    <w:rsid w:val="008E492E"/>
    <w:rsid w:val="008E4AC5"/>
    <w:rsid w:val="008E4AD3"/>
    <w:rsid w:val="008E4C0E"/>
    <w:rsid w:val="008E4EC7"/>
    <w:rsid w:val="008E518E"/>
    <w:rsid w:val="008E52D5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BB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7C"/>
    <w:rsid w:val="0091367E"/>
    <w:rsid w:val="009136F9"/>
    <w:rsid w:val="00913810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185"/>
    <w:rsid w:val="0094030A"/>
    <w:rsid w:val="0094042D"/>
    <w:rsid w:val="00940517"/>
    <w:rsid w:val="00940536"/>
    <w:rsid w:val="00940B02"/>
    <w:rsid w:val="00940DEA"/>
    <w:rsid w:val="00940E6B"/>
    <w:rsid w:val="00940F97"/>
    <w:rsid w:val="00940FB4"/>
    <w:rsid w:val="00941039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ED5"/>
    <w:rsid w:val="00942FF4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0E6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2D6"/>
    <w:rsid w:val="009515D7"/>
    <w:rsid w:val="00951723"/>
    <w:rsid w:val="009518F1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62B"/>
    <w:rsid w:val="00964768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D1"/>
    <w:rsid w:val="009C0150"/>
    <w:rsid w:val="009C01AD"/>
    <w:rsid w:val="009C03DE"/>
    <w:rsid w:val="009C06A6"/>
    <w:rsid w:val="009C0781"/>
    <w:rsid w:val="009C07A0"/>
    <w:rsid w:val="009C09F0"/>
    <w:rsid w:val="009C0F62"/>
    <w:rsid w:val="009C0F9A"/>
    <w:rsid w:val="009C0FC0"/>
    <w:rsid w:val="009C13B8"/>
    <w:rsid w:val="009C1451"/>
    <w:rsid w:val="009C1456"/>
    <w:rsid w:val="009C15CD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E45"/>
    <w:rsid w:val="009E7F70"/>
    <w:rsid w:val="009F0145"/>
    <w:rsid w:val="009F016D"/>
    <w:rsid w:val="009F017C"/>
    <w:rsid w:val="009F01A8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22C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4E5D"/>
    <w:rsid w:val="009F512A"/>
    <w:rsid w:val="009F5194"/>
    <w:rsid w:val="009F525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E2D"/>
    <w:rsid w:val="009F6E9B"/>
    <w:rsid w:val="009F6F14"/>
    <w:rsid w:val="009F6F17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B6D"/>
    <w:rsid w:val="00A06C81"/>
    <w:rsid w:val="00A06CF6"/>
    <w:rsid w:val="00A06F63"/>
    <w:rsid w:val="00A06FE7"/>
    <w:rsid w:val="00A070E2"/>
    <w:rsid w:val="00A07176"/>
    <w:rsid w:val="00A071E8"/>
    <w:rsid w:val="00A072AF"/>
    <w:rsid w:val="00A072D8"/>
    <w:rsid w:val="00A07311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2A3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3B"/>
    <w:rsid w:val="00A6009E"/>
    <w:rsid w:val="00A60216"/>
    <w:rsid w:val="00A60349"/>
    <w:rsid w:val="00A60360"/>
    <w:rsid w:val="00A607D7"/>
    <w:rsid w:val="00A60E41"/>
    <w:rsid w:val="00A60F19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1F36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DE7"/>
    <w:rsid w:val="00A90E16"/>
    <w:rsid w:val="00A90FF8"/>
    <w:rsid w:val="00A9118C"/>
    <w:rsid w:val="00A91248"/>
    <w:rsid w:val="00A912B7"/>
    <w:rsid w:val="00A913CC"/>
    <w:rsid w:val="00A9156B"/>
    <w:rsid w:val="00A916EB"/>
    <w:rsid w:val="00A91D3B"/>
    <w:rsid w:val="00A91E24"/>
    <w:rsid w:val="00A91F0E"/>
    <w:rsid w:val="00A91FB2"/>
    <w:rsid w:val="00A9218E"/>
    <w:rsid w:val="00A92192"/>
    <w:rsid w:val="00A9221F"/>
    <w:rsid w:val="00A92473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78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DB"/>
    <w:rsid w:val="00AB1AEB"/>
    <w:rsid w:val="00AB1BFF"/>
    <w:rsid w:val="00AB1C73"/>
    <w:rsid w:val="00AB1D31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D0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0"/>
    <w:rsid w:val="00AC1F8C"/>
    <w:rsid w:val="00AC22AB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E9E"/>
    <w:rsid w:val="00AC40F7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CE7"/>
    <w:rsid w:val="00AF1D21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28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A3C"/>
    <w:rsid w:val="00B01EB7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58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5B0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61"/>
    <w:rsid w:val="00B162F6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3CB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BC5"/>
    <w:rsid w:val="00B34C46"/>
    <w:rsid w:val="00B34CBE"/>
    <w:rsid w:val="00B34D34"/>
    <w:rsid w:val="00B34D60"/>
    <w:rsid w:val="00B351DE"/>
    <w:rsid w:val="00B35427"/>
    <w:rsid w:val="00B35805"/>
    <w:rsid w:val="00B35929"/>
    <w:rsid w:val="00B35ACB"/>
    <w:rsid w:val="00B35D5F"/>
    <w:rsid w:val="00B35DC5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ED1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AC"/>
    <w:rsid w:val="00B906F7"/>
    <w:rsid w:val="00B9072C"/>
    <w:rsid w:val="00B908DF"/>
    <w:rsid w:val="00B90951"/>
    <w:rsid w:val="00B90965"/>
    <w:rsid w:val="00B90A33"/>
    <w:rsid w:val="00B90A88"/>
    <w:rsid w:val="00B90B8D"/>
    <w:rsid w:val="00B90D5A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DC2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1DB"/>
    <w:rsid w:val="00BB01F1"/>
    <w:rsid w:val="00BB0271"/>
    <w:rsid w:val="00BB0393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611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8C"/>
    <w:rsid w:val="00BF25EB"/>
    <w:rsid w:val="00BF28F9"/>
    <w:rsid w:val="00BF2B46"/>
    <w:rsid w:val="00BF2C40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849"/>
    <w:rsid w:val="00C0186C"/>
    <w:rsid w:val="00C01934"/>
    <w:rsid w:val="00C01B20"/>
    <w:rsid w:val="00C01BF3"/>
    <w:rsid w:val="00C01CB9"/>
    <w:rsid w:val="00C01DDB"/>
    <w:rsid w:val="00C022AC"/>
    <w:rsid w:val="00C02442"/>
    <w:rsid w:val="00C0254D"/>
    <w:rsid w:val="00C02592"/>
    <w:rsid w:val="00C02697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F9"/>
    <w:rsid w:val="00C14BCD"/>
    <w:rsid w:val="00C14CEF"/>
    <w:rsid w:val="00C14E3D"/>
    <w:rsid w:val="00C14F2F"/>
    <w:rsid w:val="00C14F6E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9AD"/>
    <w:rsid w:val="00C35B57"/>
    <w:rsid w:val="00C35BE6"/>
    <w:rsid w:val="00C35F38"/>
    <w:rsid w:val="00C35FFE"/>
    <w:rsid w:val="00C363AD"/>
    <w:rsid w:val="00C36570"/>
    <w:rsid w:val="00C36801"/>
    <w:rsid w:val="00C368F6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B87"/>
    <w:rsid w:val="00C86E90"/>
    <w:rsid w:val="00C86F45"/>
    <w:rsid w:val="00C87152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F6"/>
    <w:rsid w:val="00C9200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0FA"/>
    <w:rsid w:val="00C97171"/>
    <w:rsid w:val="00C97195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07"/>
    <w:rsid w:val="00CC0BDE"/>
    <w:rsid w:val="00CC0C54"/>
    <w:rsid w:val="00CC0D3B"/>
    <w:rsid w:val="00CC1027"/>
    <w:rsid w:val="00CC103C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6C3"/>
    <w:rsid w:val="00CE28F7"/>
    <w:rsid w:val="00CE2A1A"/>
    <w:rsid w:val="00CE2A1C"/>
    <w:rsid w:val="00CE2BD4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13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6FC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6E45"/>
    <w:rsid w:val="00D1705E"/>
    <w:rsid w:val="00D17244"/>
    <w:rsid w:val="00D17350"/>
    <w:rsid w:val="00D17374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EC0"/>
    <w:rsid w:val="00D400A0"/>
    <w:rsid w:val="00D4012B"/>
    <w:rsid w:val="00D4025E"/>
    <w:rsid w:val="00D40285"/>
    <w:rsid w:val="00D4033B"/>
    <w:rsid w:val="00D40357"/>
    <w:rsid w:val="00D40472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A0C"/>
    <w:rsid w:val="00D61B5B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307"/>
    <w:rsid w:val="00D856D5"/>
    <w:rsid w:val="00D8581B"/>
    <w:rsid w:val="00D859BD"/>
    <w:rsid w:val="00D85D20"/>
    <w:rsid w:val="00D85D7C"/>
    <w:rsid w:val="00D85FBD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379"/>
    <w:rsid w:val="00D963FC"/>
    <w:rsid w:val="00D965C9"/>
    <w:rsid w:val="00D96A76"/>
    <w:rsid w:val="00D96C04"/>
    <w:rsid w:val="00D96DB4"/>
    <w:rsid w:val="00D96DE9"/>
    <w:rsid w:val="00D96EC9"/>
    <w:rsid w:val="00D970A3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C50"/>
    <w:rsid w:val="00DB5E41"/>
    <w:rsid w:val="00DB5FC9"/>
    <w:rsid w:val="00DB605A"/>
    <w:rsid w:val="00DB612C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6E94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E1A"/>
    <w:rsid w:val="00DD6E24"/>
    <w:rsid w:val="00DD6F96"/>
    <w:rsid w:val="00DD6FDC"/>
    <w:rsid w:val="00DD7120"/>
    <w:rsid w:val="00DD7162"/>
    <w:rsid w:val="00DD74E1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A3"/>
    <w:rsid w:val="00DD7D02"/>
    <w:rsid w:val="00DD7E39"/>
    <w:rsid w:val="00DE00E4"/>
    <w:rsid w:val="00DE021A"/>
    <w:rsid w:val="00DE02F6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6F"/>
    <w:rsid w:val="00DE12C8"/>
    <w:rsid w:val="00DE140E"/>
    <w:rsid w:val="00DE179F"/>
    <w:rsid w:val="00DE186B"/>
    <w:rsid w:val="00DE1891"/>
    <w:rsid w:val="00DE18AB"/>
    <w:rsid w:val="00DE19A3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4FA2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DF7F3C"/>
    <w:rsid w:val="00E00155"/>
    <w:rsid w:val="00E00207"/>
    <w:rsid w:val="00E00291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4CFC"/>
    <w:rsid w:val="00E052B9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08D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985"/>
    <w:rsid w:val="00E26A14"/>
    <w:rsid w:val="00E26A1B"/>
    <w:rsid w:val="00E26A37"/>
    <w:rsid w:val="00E26A63"/>
    <w:rsid w:val="00E26CBE"/>
    <w:rsid w:val="00E26D22"/>
    <w:rsid w:val="00E26DA9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71D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832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3E8"/>
    <w:rsid w:val="00E54493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F5"/>
    <w:rsid w:val="00E83D44"/>
    <w:rsid w:val="00E840BC"/>
    <w:rsid w:val="00E840D8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6"/>
    <w:rsid w:val="00E85BC6"/>
    <w:rsid w:val="00E85F0D"/>
    <w:rsid w:val="00E86099"/>
    <w:rsid w:val="00E86172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A6C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3C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DDC"/>
    <w:rsid w:val="00E97E9D"/>
    <w:rsid w:val="00E97F37"/>
    <w:rsid w:val="00EA0096"/>
    <w:rsid w:val="00EA01C3"/>
    <w:rsid w:val="00EA0209"/>
    <w:rsid w:val="00EA020F"/>
    <w:rsid w:val="00EA03B7"/>
    <w:rsid w:val="00EA04E4"/>
    <w:rsid w:val="00EA04F0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AD6"/>
    <w:rsid w:val="00EB3C08"/>
    <w:rsid w:val="00EB3E68"/>
    <w:rsid w:val="00EB3E6A"/>
    <w:rsid w:val="00EB3F15"/>
    <w:rsid w:val="00EB3FB4"/>
    <w:rsid w:val="00EB405F"/>
    <w:rsid w:val="00EB4104"/>
    <w:rsid w:val="00EB42C1"/>
    <w:rsid w:val="00EB438C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7EB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5F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C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F9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B0"/>
    <w:rsid w:val="00EF0784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E04"/>
    <w:rsid w:val="00EF2039"/>
    <w:rsid w:val="00EF206C"/>
    <w:rsid w:val="00EF21DC"/>
    <w:rsid w:val="00EF229E"/>
    <w:rsid w:val="00EF2366"/>
    <w:rsid w:val="00EF2524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4FD7"/>
    <w:rsid w:val="00F150A9"/>
    <w:rsid w:val="00F1530D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87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EDC"/>
    <w:rsid w:val="00F27EE4"/>
    <w:rsid w:val="00F27F68"/>
    <w:rsid w:val="00F301D5"/>
    <w:rsid w:val="00F30318"/>
    <w:rsid w:val="00F3039B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10"/>
    <w:rsid w:val="00F53540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5D"/>
    <w:rsid w:val="00F62BF5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E1"/>
    <w:rsid w:val="00F8183E"/>
    <w:rsid w:val="00F81972"/>
    <w:rsid w:val="00F81A41"/>
    <w:rsid w:val="00F81B01"/>
    <w:rsid w:val="00F81C53"/>
    <w:rsid w:val="00F81D01"/>
    <w:rsid w:val="00F81E50"/>
    <w:rsid w:val="00F82082"/>
    <w:rsid w:val="00F8217E"/>
    <w:rsid w:val="00F82536"/>
    <w:rsid w:val="00F825C0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5F"/>
    <w:rsid w:val="00FA30E7"/>
    <w:rsid w:val="00FA33A4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867"/>
    <w:rsid w:val="00FC4A27"/>
    <w:rsid w:val="00FC4A44"/>
    <w:rsid w:val="00FC4ADB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8EF"/>
    <w:rsid w:val="00FD397C"/>
    <w:rsid w:val="00FD39F4"/>
    <w:rsid w:val="00FD3C4C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E5C"/>
    <w:rsid w:val="00FD7F1A"/>
    <w:rsid w:val="00FE0026"/>
    <w:rsid w:val="00FE0039"/>
    <w:rsid w:val="00FE0058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ABF"/>
    <w:rsid w:val="00FE3B31"/>
    <w:rsid w:val="00FE3D4C"/>
    <w:rsid w:val="00FE3E6A"/>
    <w:rsid w:val="00FE413B"/>
    <w:rsid w:val="00FE4155"/>
    <w:rsid w:val="00FE41B2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0D8"/>
    <w:rsid w:val="00FF123E"/>
    <w:rsid w:val="00FF1334"/>
    <w:rsid w:val="00FF13D3"/>
    <w:rsid w:val="00FF156B"/>
    <w:rsid w:val="00FF188D"/>
    <w:rsid w:val="00FF194F"/>
    <w:rsid w:val="00FF1AD6"/>
    <w:rsid w:val="00FF1AF3"/>
    <w:rsid w:val="00FF1B4A"/>
    <w:rsid w:val="00FF1B9C"/>
    <w:rsid w:val="00FF1BB9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11EE15"/>
  <w15:chartTrackingRefBased/>
  <w15:docId w15:val="{404A01F0-2F7B-4B6A-A438-5E0A3C3D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eastAsiaTheme="minorEastAsia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Theme="minorEastAsia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EA4C6D"/>
    <w:pPr>
      <w:numPr>
        <w:numId w:val="19"/>
      </w:numPr>
      <w:adjustRightInd w:val="0"/>
      <w:snapToGrid w:val="0"/>
      <w:spacing w:after="0" w:line="228" w:lineRule="auto"/>
    </w:pPr>
    <w:rPr>
      <w:rFonts w:ascii="Palatino Linotype" w:eastAsiaTheme="minorEastAsia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Aleksandra Dzipkovic</dc:creator>
  <cp:keywords/>
  <dc:description/>
  <cp:lastModifiedBy>Aleksandra Dzipkovic</cp:lastModifiedBy>
  <cp:revision>1</cp:revision>
  <dcterms:created xsi:type="dcterms:W3CDTF">2023-04-27T11:24:00Z</dcterms:created>
  <dcterms:modified xsi:type="dcterms:W3CDTF">2023-04-27T11:25:00Z</dcterms:modified>
</cp:coreProperties>
</file>