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7E" w:rsidRDefault="00CC687E" w:rsidP="00CC687E">
      <w:pPr>
        <w:spacing w:after="0" w:line="480" w:lineRule="auto"/>
        <w:jc w:val="both"/>
        <w:rPr>
          <w:rFonts w:ascii="Times New Roman" w:hAnsi="Times New Roman"/>
          <w:b/>
          <w:bCs/>
          <w:sz w:val="28"/>
          <w:szCs w:val="28"/>
          <w:lang w:val="en-US"/>
        </w:rPr>
      </w:pPr>
      <w:r w:rsidRPr="00D32D42">
        <w:rPr>
          <w:rFonts w:ascii="Times New Roman" w:hAnsi="Times New Roman"/>
          <w:b/>
          <w:bCs/>
          <w:i/>
          <w:iCs/>
          <w:sz w:val="28"/>
          <w:szCs w:val="28"/>
          <w:lang w:val="en-US"/>
        </w:rPr>
        <w:t xml:space="preserve">Crocus </w:t>
      </w:r>
      <w:proofErr w:type="spellStart"/>
      <w:r w:rsidRPr="00D32D42">
        <w:rPr>
          <w:rFonts w:ascii="Times New Roman" w:hAnsi="Times New Roman"/>
          <w:b/>
          <w:bCs/>
          <w:i/>
          <w:iCs/>
          <w:sz w:val="28"/>
          <w:szCs w:val="28"/>
          <w:lang w:val="en-US"/>
        </w:rPr>
        <w:t>sativus</w:t>
      </w:r>
      <w:proofErr w:type="spellEnd"/>
      <w:r>
        <w:rPr>
          <w:rFonts w:ascii="Times New Roman" w:hAnsi="Times New Roman"/>
          <w:b/>
          <w:bCs/>
          <w:i/>
          <w:iCs/>
          <w:sz w:val="28"/>
          <w:szCs w:val="28"/>
          <w:lang w:val="en-US"/>
        </w:rPr>
        <w:t xml:space="preserve">, </w:t>
      </w:r>
      <w:proofErr w:type="spellStart"/>
      <w:r w:rsidRPr="008E70B5">
        <w:rPr>
          <w:rFonts w:ascii="Times New Roman" w:hAnsi="Times New Roman"/>
          <w:b/>
          <w:bCs/>
          <w:i/>
          <w:iCs/>
          <w:sz w:val="28"/>
          <w:szCs w:val="28"/>
          <w:lang w:val="en-US"/>
        </w:rPr>
        <w:t>Olea</w:t>
      </w:r>
      <w:proofErr w:type="spellEnd"/>
      <w:r w:rsidRPr="008E70B5">
        <w:rPr>
          <w:rFonts w:ascii="Times New Roman" w:hAnsi="Times New Roman"/>
          <w:b/>
          <w:bCs/>
          <w:i/>
          <w:iCs/>
          <w:sz w:val="28"/>
          <w:szCs w:val="28"/>
          <w:lang w:val="en-US"/>
        </w:rPr>
        <w:t xml:space="preserve"> </w:t>
      </w:r>
      <w:proofErr w:type="spellStart"/>
      <w:r w:rsidRPr="008E70B5">
        <w:rPr>
          <w:rFonts w:ascii="Times New Roman" w:hAnsi="Times New Roman"/>
          <w:b/>
          <w:bCs/>
          <w:i/>
          <w:iCs/>
          <w:sz w:val="28"/>
          <w:szCs w:val="28"/>
          <w:lang w:val="en-US"/>
        </w:rPr>
        <w:t>europea</w:t>
      </w:r>
      <w:proofErr w:type="spellEnd"/>
      <w:r w:rsidRPr="008E70B5">
        <w:rPr>
          <w:rFonts w:ascii="Times New Roman" w:hAnsi="Times New Roman"/>
          <w:b/>
          <w:bCs/>
          <w:i/>
          <w:iCs/>
          <w:sz w:val="28"/>
          <w:szCs w:val="28"/>
          <w:lang w:val="en-US"/>
        </w:rPr>
        <w:t xml:space="preserve"> </w:t>
      </w:r>
      <w:r w:rsidRPr="00E21A69">
        <w:rPr>
          <w:rFonts w:ascii="Times New Roman" w:hAnsi="Times New Roman"/>
          <w:b/>
          <w:bCs/>
          <w:iCs/>
          <w:sz w:val="28"/>
          <w:szCs w:val="28"/>
          <w:lang w:val="en-US"/>
        </w:rPr>
        <w:t>and</w:t>
      </w:r>
      <w:r>
        <w:rPr>
          <w:rFonts w:ascii="Times New Roman" w:hAnsi="Times New Roman"/>
          <w:b/>
          <w:bCs/>
          <w:i/>
          <w:iCs/>
          <w:sz w:val="28"/>
          <w:szCs w:val="28"/>
          <w:lang w:val="en-US"/>
        </w:rPr>
        <w:t xml:space="preserve"> Salvia </w:t>
      </w:r>
      <w:proofErr w:type="spellStart"/>
      <w:r>
        <w:rPr>
          <w:rFonts w:ascii="Times New Roman" w:hAnsi="Times New Roman"/>
          <w:b/>
          <w:bCs/>
          <w:i/>
          <w:iCs/>
          <w:sz w:val="28"/>
          <w:szCs w:val="28"/>
          <w:lang w:val="en-US"/>
        </w:rPr>
        <w:t>spp</w:t>
      </w:r>
      <w:proofErr w:type="spellEnd"/>
      <w:r>
        <w:rPr>
          <w:rFonts w:ascii="Times New Roman" w:hAnsi="Times New Roman"/>
          <w:b/>
          <w:bCs/>
          <w:i/>
          <w:iCs/>
          <w:sz w:val="28"/>
          <w:szCs w:val="28"/>
          <w:lang w:val="en-US"/>
        </w:rPr>
        <w:t xml:space="preserve">: </w:t>
      </w:r>
      <w:r w:rsidRPr="00155D98">
        <w:rPr>
          <w:rFonts w:ascii="Times New Roman" w:hAnsi="Times New Roman"/>
          <w:b/>
          <w:bCs/>
          <w:iCs/>
          <w:sz w:val="28"/>
          <w:szCs w:val="28"/>
          <w:lang w:val="en-US"/>
        </w:rPr>
        <w:t>role in</w:t>
      </w:r>
      <w:r>
        <w:rPr>
          <w:rFonts w:ascii="Times New Roman" w:hAnsi="Times New Roman"/>
          <w:b/>
          <w:bCs/>
          <w:i/>
          <w:iCs/>
          <w:sz w:val="28"/>
          <w:szCs w:val="28"/>
          <w:lang w:val="en-US"/>
        </w:rPr>
        <w:t xml:space="preserve"> </w:t>
      </w:r>
      <w:proofErr w:type="spellStart"/>
      <w:r>
        <w:rPr>
          <w:rFonts w:ascii="Times New Roman" w:hAnsi="Times New Roman"/>
          <w:b/>
          <w:bCs/>
          <w:sz w:val="28"/>
          <w:szCs w:val="28"/>
          <w:lang w:val="en-US"/>
        </w:rPr>
        <w:t>neuroprotection</w:t>
      </w:r>
      <w:proofErr w:type="spellEnd"/>
      <w:r>
        <w:rPr>
          <w:rFonts w:ascii="Times New Roman" w:hAnsi="Times New Roman"/>
          <w:b/>
          <w:bCs/>
          <w:sz w:val="28"/>
          <w:szCs w:val="28"/>
          <w:lang w:val="en-US"/>
        </w:rPr>
        <w:t xml:space="preserve"> against H</w:t>
      </w:r>
      <w:r w:rsidRPr="00D32D42">
        <w:rPr>
          <w:rFonts w:ascii="Times New Roman" w:hAnsi="Times New Roman"/>
          <w:b/>
          <w:bCs/>
          <w:sz w:val="28"/>
          <w:szCs w:val="28"/>
          <w:vertAlign w:val="subscript"/>
          <w:lang w:val="en-US"/>
        </w:rPr>
        <w:t>2</w:t>
      </w:r>
      <w:r>
        <w:rPr>
          <w:rFonts w:ascii="Times New Roman" w:hAnsi="Times New Roman"/>
          <w:b/>
          <w:bCs/>
          <w:sz w:val="28"/>
          <w:szCs w:val="28"/>
          <w:lang w:val="en-US"/>
        </w:rPr>
        <w:t>O</w:t>
      </w:r>
      <w:r w:rsidRPr="00D32D42">
        <w:rPr>
          <w:rFonts w:ascii="Times New Roman" w:hAnsi="Times New Roman"/>
          <w:b/>
          <w:bCs/>
          <w:sz w:val="28"/>
          <w:szCs w:val="28"/>
          <w:vertAlign w:val="subscript"/>
          <w:lang w:val="en-US"/>
        </w:rPr>
        <w:t>2</w:t>
      </w:r>
      <w:r>
        <w:rPr>
          <w:rFonts w:ascii="Times New Roman" w:hAnsi="Times New Roman"/>
          <w:b/>
          <w:bCs/>
          <w:sz w:val="28"/>
          <w:szCs w:val="28"/>
          <w:lang w:val="en-US"/>
        </w:rPr>
        <w:t xml:space="preserve"> and A</w:t>
      </w:r>
      <w:r>
        <w:rPr>
          <w:rFonts w:ascii="Times New Roman" w:hAnsi="Times New Roman"/>
          <w:b/>
          <w:bCs/>
          <w:sz w:val="28"/>
          <w:szCs w:val="28"/>
        </w:rPr>
        <w:t>β</w:t>
      </w:r>
      <w:r>
        <w:rPr>
          <w:rFonts w:ascii="Times New Roman" w:hAnsi="Times New Roman"/>
          <w:b/>
          <w:bCs/>
          <w:sz w:val="28"/>
          <w:szCs w:val="28"/>
          <w:lang w:val="en-US"/>
        </w:rPr>
        <w:t>-peptide induced cell toxicity</w:t>
      </w:r>
    </w:p>
    <w:p w:rsidR="00B223F3" w:rsidRDefault="00B223F3" w:rsidP="00B223F3">
      <w:pPr>
        <w:spacing w:after="0" w:line="480" w:lineRule="auto"/>
        <w:jc w:val="both"/>
        <w:rPr>
          <w:rFonts w:ascii="Times New Roman" w:hAnsi="Times New Roman"/>
          <w:b/>
          <w:bCs/>
          <w:sz w:val="24"/>
          <w:szCs w:val="24"/>
          <w:lang w:val="en-US"/>
        </w:rPr>
      </w:pPr>
    </w:p>
    <w:p w:rsidR="00B223F3" w:rsidRPr="00DA4E82" w:rsidRDefault="00B223F3" w:rsidP="00B223F3">
      <w:pPr>
        <w:spacing w:after="0" w:line="480" w:lineRule="auto"/>
        <w:jc w:val="both"/>
        <w:rPr>
          <w:rFonts w:ascii="Times New Roman" w:hAnsi="Times New Roman" w:cs="Times New Roman"/>
          <w:b/>
          <w:bCs/>
          <w:sz w:val="24"/>
          <w:szCs w:val="24"/>
          <w:lang w:val="en-US"/>
        </w:rPr>
      </w:pPr>
      <w:proofErr w:type="spellStart"/>
      <w:r w:rsidRPr="00DA4E82">
        <w:rPr>
          <w:rFonts w:ascii="Times New Roman" w:hAnsi="Times New Roman" w:cs="Times New Roman"/>
          <w:b/>
          <w:bCs/>
          <w:sz w:val="24"/>
          <w:szCs w:val="24"/>
          <w:lang w:val="en-US"/>
        </w:rPr>
        <w:t>Kofinas</w:t>
      </w:r>
      <w:proofErr w:type="spellEnd"/>
      <w:r>
        <w:rPr>
          <w:rFonts w:ascii="Times New Roman" w:hAnsi="Times New Roman" w:cs="Times New Roman"/>
          <w:b/>
          <w:bCs/>
          <w:sz w:val="24"/>
          <w:szCs w:val="24"/>
          <w:lang w:val="en-US"/>
        </w:rPr>
        <w:t xml:space="preserve"> A</w:t>
      </w:r>
      <w:r w:rsidRPr="009D300C">
        <w:rPr>
          <w:rFonts w:ascii="Times New Roman" w:hAnsi="Times New Roman" w:cs="Times New Roman"/>
          <w:b/>
          <w:bCs/>
          <w:sz w:val="24"/>
          <w:szCs w:val="24"/>
          <w:vertAlign w:val="superscript"/>
          <w:lang w:val="en-US"/>
        </w:rPr>
        <w:t>1</w:t>
      </w:r>
      <w:r w:rsidRPr="00DA4E82">
        <w:rPr>
          <w:rFonts w:ascii="Times New Roman" w:hAnsi="Times New Roman" w:cs="Times New Roman"/>
          <w:b/>
          <w:bCs/>
          <w:sz w:val="24"/>
          <w:szCs w:val="24"/>
          <w:lang w:val="en-US"/>
        </w:rPr>
        <w:t xml:space="preserve">, </w:t>
      </w:r>
      <w:proofErr w:type="spellStart"/>
      <w:r w:rsidRPr="00DA4E82">
        <w:rPr>
          <w:rFonts w:ascii="Times New Roman" w:hAnsi="Times New Roman" w:cs="Times New Roman"/>
          <w:b/>
          <w:bCs/>
          <w:sz w:val="24"/>
          <w:szCs w:val="24"/>
          <w:lang w:val="en-US"/>
        </w:rPr>
        <w:t>Pavlidis</w:t>
      </w:r>
      <w:proofErr w:type="spellEnd"/>
      <w:r w:rsidRPr="00DA4E82">
        <w:rPr>
          <w:rFonts w:ascii="Times New Roman" w:hAnsi="Times New Roman" w:cs="Times New Roman"/>
          <w:b/>
          <w:bCs/>
          <w:sz w:val="24"/>
          <w:szCs w:val="24"/>
          <w:lang w:val="en-US"/>
        </w:rPr>
        <w:t xml:space="preserve"> N</w:t>
      </w:r>
      <w:r w:rsidRPr="00DA4E82">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Pr="00DA4E82">
        <w:rPr>
          <w:rFonts w:ascii="Times New Roman" w:hAnsi="Times New Roman" w:cs="Times New Roman"/>
          <w:b/>
          <w:bCs/>
          <w:sz w:val="24"/>
          <w:szCs w:val="24"/>
          <w:lang w:val="en-US"/>
        </w:rPr>
        <w:t xml:space="preserve"> Andriopoulou CE</w:t>
      </w:r>
      <w:r w:rsidRPr="00DA4E82">
        <w:rPr>
          <w:rFonts w:ascii="Times New Roman" w:hAnsi="Times New Roman" w:cs="Times New Roman"/>
          <w:b/>
          <w:bCs/>
          <w:sz w:val="24"/>
          <w:szCs w:val="24"/>
          <w:vertAlign w:val="superscript"/>
          <w:lang w:val="en-US"/>
        </w:rPr>
        <w:t>1</w:t>
      </w:r>
      <w:r w:rsidRPr="00DA4E82">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Epeslidou</w:t>
      </w:r>
      <w:proofErr w:type="spellEnd"/>
      <w:r>
        <w:rPr>
          <w:rFonts w:ascii="Times New Roman" w:hAnsi="Times New Roman" w:cs="Times New Roman"/>
          <w:b/>
          <w:bCs/>
          <w:sz w:val="24"/>
          <w:szCs w:val="24"/>
          <w:lang w:val="en-US"/>
        </w:rPr>
        <w:t xml:space="preserve"> E</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DA4E82">
        <w:rPr>
          <w:rFonts w:ascii="Times New Roman" w:hAnsi="Times New Roman" w:cs="Times New Roman"/>
          <w:b/>
          <w:bCs/>
          <w:sz w:val="24"/>
          <w:szCs w:val="24"/>
          <w:lang w:val="en-US"/>
        </w:rPr>
        <w:t>Leondaritis G</w:t>
      </w:r>
      <w:r w:rsidRPr="00DA4E82">
        <w:rPr>
          <w:rFonts w:ascii="Times New Roman" w:hAnsi="Times New Roman" w:cs="Times New Roman"/>
          <w:b/>
          <w:bCs/>
          <w:sz w:val="24"/>
          <w:szCs w:val="24"/>
          <w:vertAlign w:val="superscript"/>
          <w:lang w:val="en-US"/>
        </w:rPr>
        <w:t>1,2</w:t>
      </w:r>
      <w:r w:rsidRPr="00DA4E82">
        <w:rPr>
          <w:rFonts w:ascii="Times New Roman" w:hAnsi="Times New Roman" w:cs="Times New Roman"/>
          <w:b/>
          <w:bCs/>
          <w:sz w:val="24"/>
          <w:szCs w:val="24"/>
          <w:lang w:val="en-US"/>
        </w:rPr>
        <w:t xml:space="preserve">, </w:t>
      </w:r>
      <w:r w:rsidRPr="00397E24">
        <w:rPr>
          <w:rFonts w:ascii="Times New Roman" w:hAnsi="Times New Roman" w:cs="Times New Roman"/>
          <w:b/>
          <w:bCs/>
          <w:sz w:val="24"/>
          <w:szCs w:val="24"/>
          <w:lang w:val="en-US"/>
        </w:rPr>
        <w:t>Angelis A</w:t>
      </w:r>
      <w:r w:rsidRPr="00397E24">
        <w:rPr>
          <w:rFonts w:ascii="Times New Roman" w:hAnsi="Times New Roman" w:cs="Times New Roman"/>
          <w:b/>
          <w:bCs/>
          <w:sz w:val="24"/>
          <w:szCs w:val="24"/>
          <w:vertAlign w:val="superscript"/>
          <w:lang w:val="en-US"/>
        </w:rPr>
        <w:t>3</w:t>
      </w:r>
      <w:r w:rsidRPr="00397E24">
        <w:rPr>
          <w:rFonts w:ascii="Times New Roman" w:hAnsi="Times New Roman" w:cs="Times New Roman"/>
          <w:b/>
          <w:bCs/>
          <w:sz w:val="24"/>
          <w:szCs w:val="24"/>
          <w:lang w:val="en-US"/>
        </w:rPr>
        <w:t xml:space="preserve">, </w:t>
      </w:r>
      <w:proofErr w:type="spellStart"/>
      <w:r w:rsidRPr="00397E24">
        <w:rPr>
          <w:rFonts w:ascii="Times New Roman" w:hAnsi="Times New Roman" w:cs="Times New Roman"/>
          <w:b/>
          <w:bCs/>
          <w:sz w:val="24"/>
          <w:szCs w:val="24"/>
          <w:lang w:val="en-US"/>
        </w:rPr>
        <w:t>Antoniadi</w:t>
      </w:r>
      <w:proofErr w:type="spellEnd"/>
      <w:r w:rsidRPr="00397E24">
        <w:rPr>
          <w:rFonts w:ascii="Times New Roman" w:hAnsi="Times New Roman" w:cs="Times New Roman"/>
          <w:b/>
          <w:bCs/>
          <w:sz w:val="24"/>
          <w:szCs w:val="24"/>
          <w:lang w:val="en-US"/>
        </w:rPr>
        <w:t xml:space="preserve"> L</w:t>
      </w:r>
      <w:r w:rsidRPr="00397E24">
        <w:rPr>
          <w:rFonts w:ascii="Times New Roman" w:hAnsi="Times New Roman" w:cs="Times New Roman"/>
          <w:b/>
          <w:bCs/>
          <w:sz w:val="24"/>
          <w:szCs w:val="24"/>
          <w:vertAlign w:val="superscript"/>
          <w:lang w:val="en-US"/>
        </w:rPr>
        <w:t>3</w:t>
      </w:r>
      <w:r w:rsidRPr="00397E24">
        <w:rPr>
          <w:rFonts w:ascii="Times New Roman" w:hAnsi="Times New Roman" w:cs="Times New Roman"/>
          <w:b/>
          <w:bCs/>
          <w:sz w:val="24"/>
          <w:szCs w:val="24"/>
          <w:lang w:val="en-US"/>
        </w:rPr>
        <w:t>, Skaltsounis LA</w:t>
      </w:r>
      <w:r w:rsidRPr="00397E24">
        <w:rPr>
          <w:rFonts w:ascii="Times New Roman" w:hAnsi="Times New Roman" w:cs="Times New Roman"/>
          <w:b/>
          <w:bCs/>
          <w:sz w:val="24"/>
          <w:szCs w:val="24"/>
          <w:vertAlign w:val="superscript"/>
          <w:lang w:val="en-US"/>
        </w:rPr>
        <w:t>3</w:t>
      </w:r>
      <w:r w:rsidRPr="004F5217">
        <w:rPr>
          <w:rFonts w:ascii="Times New Roman" w:hAnsi="Times New Roman" w:cs="Times New Roman"/>
          <w:b/>
          <w:bCs/>
          <w:sz w:val="24"/>
          <w:szCs w:val="24"/>
          <w:lang w:val="en-US"/>
        </w:rPr>
        <w:t xml:space="preserve">, </w:t>
      </w:r>
      <w:r w:rsidRPr="00397E24">
        <w:rPr>
          <w:rFonts w:ascii="Times New Roman" w:hAnsi="Times New Roman" w:cs="Times New Roman"/>
          <w:b/>
          <w:bCs/>
          <w:sz w:val="24"/>
          <w:szCs w:val="24"/>
          <w:lang w:val="en-US"/>
        </w:rPr>
        <w:t>and Konstandi M</w:t>
      </w:r>
      <w:r w:rsidRPr="00397E24">
        <w:rPr>
          <w:rFonts w:ascii="Times New Roman" w:hAnsi="Times New Roman" w:cs="Times New Roman"/>
          <w:b/>
          <w:bCs/>
          <w:sz w:val="24"/>
          <w:szCs w:val="24"/>
          <w:vertAlign w:val="superscript"/>
          <w:lang w:val="en-US"/>
        </w:rPr>
        <w:t>1,*</w:t>
      </w:r>
    </w:p>
    <w:p w:rsidR="00B223F3" w:rsidRPr="00DA4E82" w:rsidRDefault="00B223F3" w:rsidP="00B223F3">
      <w:pPr>
        <w:spacing w:after="0" w:line="480" w:lineRule="auto"/>
        <w:rPr>
          <w:rFonts w:ascii="Times New Roman" w:hAnsi="Times New Roman" w:cs="Times New Roman"/>
          <w:bCs/>
          <w:sz w:val="24"/>
          <w:szCs w:val="24"/>
          <w:lang w:val="en-US"/>
        </w:rPr>
      </w:pPr>
      <w:r w:rsidRPr="00DA4E82">
        <w:rPr>
          <w:rFonts w:ascii="Times New Roman" w:hAnsi="Times New Roman" w:cs="Times New Roman"/>
          <w:bCs/>
          <w:sz w:val="24"/>
          <w:szCs w:val="24"/>
          <w:vertAlign w:val="superscript"/>
          <w:lang w:val="en-US"/>
        </w:rPr>
        <w:t>1</w:t>
      </w:r>
      <w:r w:rsidRPr="00DA4E82">
        <w:rPr>
          <w:rFonts w:ascii="Times New Roman" w:hAnsi="Times New Roman" w:cs="Times New Roman"/>
          <w:bCs/>
          <w:sz w:val="24"/>
          <w:szCs w:val="24"/>
          <w:lang w:val="en-US"/>
        </w:rPr>
        <w:t>Department of Pharmacology, Faculty of Medicine</w:t>
      </w:r>
      <w:r w:rsidRPr="00DA4E82">
        <w:rPr>
          <w:rFonts w:ascii="Times New Roman" w:hAnsi="Times New Roman" w:cs="Times New Roman"/>
          <w:sz w:val="24"/>
          <w:szCs w:val="24"/>
          <w:lang w:val="en-US"/>
        </w:rPr>
        <w:t xml:space="preserve">, </w:t>
      </w:r>
      <w:r w:rsidRPr="00DA4E82">
        <w:rPr>
          <w:rFonts w:ascii="Times New Roman" w:hAnsi="Times New Roman" w:cs="Times New Roman"/>
          <w:bCs/>
          <w:sz w:val="24"/>
          <w:szCs w:val="24"/>
          <w:lang w:val="en-US"/>
        </w:rPr>
        <w:t xml:space="preserve">University of </w:t>
      </w:r>
      <w:proofErr w:type="spellStart"/>
      <w:r w:rsidRPr="00DA4E82">
        <w:rPr>
          <w:rFonts w:ascii="Times New Roman" w:hAnsi="Times New Roman" w:cs="Times New Roman"/>
          <w:bCs/>
          <w:sz w:val="24"/>
          <w:szCs w:val="24"/>
          <w:lang w:val="en-US"/>
        </w:rPr>
        <w:t>Ioannina</w:t>
      </w:r>
      <w:proofErr w:type="spellEnd"/>
      <w:r w:rsidRPr="00DA4E82">
        <w:rPr>
          <w:rFonts w:ascii="Times New Roman" w:hAnsi="Times New Roman" w:cs="Times New Roman"/>
          <w:bCs/>
          <w:sz w:val="24"/>
          <w:szCs w:val="24"/>
          <w:lang w:val="en-US"/>
        </w:rPr>
        <w:t xml:space="preserve">, </w:t>
      </w:r>
      <w:proofErr w:type="spellStart"/>
      <w:r w:rsidRPr="00DA4E82">
        <w:rPr>
          <w:rFonts w:ascii="Times New Roman" w:hAnsi="Times New Roman" w:cs="Times New Roman"/>
          <w:bCs/>
          <w:sz w:val="24"/>
          <w:szCs w:val="24"/>
          <w:lang w:val="en-US"/>
        </w:rPr>
        <w:t>Ioannina</w:t>
      </w:r>
      <w:proofErr w:type="spellEnd"/>
      <w:r w:rsidRPr="00DA4E82">
        <w:rPr>
          <w:rFonts w:ascii="Times New Roman" w:hAnsi="Times New Roman" w:cs="Times New Roman"/>
          <w:bCs/>
          <w:sz w:val="24"/>
          <w:szCs w:val="24"/>
          <w:lang w:val="en-US"/>
        </w:rPr>
        <w:t>, Greece</w:t>
      </w:r>
    </w:p>
    <w:p w:rsidR="00B223F3" w:rsidRPr="00DA4E82" w:rsidRDefault="00B223F3" w:rsidP="00B223F3">
      <w:pPr>
        <w:spacing w:after="0" w:line="480" w:lineRule="auto"/>
        <w:rPr>
          <w:rFonts w:ascii="Times New Roman" w:hAnsi="Times New Roman" w:cs="Times New Roman"/>
          <w:bCs/>
          <w:sz w:val="24"/>
          <w:szCs w:val="24"/>
          <w:lang w:val="en-US"/>
        </w:rPr>
      </w:pPr>
      <w:r w:rsidRPr="00DA4E82">
        <w:rPr>
          <w:rFonts w:ascii="Times New Roman" w:hAnsi="Times New Roman" w:cs="Times New Roman"/>
          <w:bCs/>
          <w:sz w:val="24"/>
          <w:szCs w:val="24"/>
          <w:vertAlign w:val="superscript"/>
          <w:lang w:val="en-US"/>
        </w:rPr>
        <w:t xml:space="preserve">2 </w:t>
      </w:r>
      <w:proofErr w:type="gramStart"/>
      <w:r w:rsidRPr="00DA4E82">
        <w:rPr>
          <w:rFonts w:ascii="Times New Roman" w:hAnsi="Times New Roman" w:cs="Times New Roman"/>
          <w:bCs/>
          <w:sz w:val="24"/>
          <w:szCs w:val="24"/>
          <w:lang w:val="en-US"/>
        </w:rPr>
        <w:t>Institute</w:t>
      </w:r>
      <w:proofErr w:type="gramEnd"/>
      <w:r w:rsidRPr="00DA4E82">
        <w:rPr>
          <w:rFonts w:ascii="Times New Roman" w:hAnsi="Times New Roman" w:cs="Times New Roman"/>
          <w:bCs/>
          <w:sz w:val="24"/>
          <w:szCs w:val="24"/>
          <w:lang w:val="en-US"/>
        </w:rPr>
        <w:t xml:space="preserve"> of Biosciences (I.BS.), University Research Center of </w:t>
      </w:r>
      <w:proofErr w:type="spellStart"/>
      <w:r w:rsidRPr="00DA4E82">
        <w:rPr>
          <w:rFonts w:ascii="Times New Roman" w:hAnsi="Times New Roman" w:cs="Times New Roman"/>
          <w:bCs/>
          <w:sz w:val="24"/>
          <w:szCs w:val="24"/>
          <w:lang w:val="en-US"/>
        </w:rPr>
        <w:t>Ioannina</w:t>
      </w:r>
      <w:proofErr w:type="spellEnd"/>
      <w:r w:rsidRPr="00DA4E82">
        <w:rPr>
          <w:rFonts w:ascii="Times New Roman" w:hAnsi="Times New Roman" w:cs="Times New Roman"/>
          <w:bCs/>
          <w:sz w:val="24"/>
          <w:szCs w:val="24"/>
          <w:lang w:val="en-US"/>
        </w:rPr>
        <w:t xml:space="preserve"> (U.R.C.I.), </w:t>
      </w:r>
      <w:proofErr w:type="spellStart"/>
      <w:r w:rsidRPr="00DA4E82">
        <w:rPr>
          <w:rFonts w:ascii="Times New Roman" w:hAnsi="Times New Roman" w:cs="Times New Roman"/>
          <w:bCs/>
          <w:sz w:val="24"/>
          <w:szCs w:val="24"/>
          <w:lang w:val="en-US"/>
        </w:rPr>
        <w:t>Ioannina</w:t>
      </w:r>
      <w:proofErr w:type="spellEnd"/>
    </w:p>
    <w:p w:rsidR="00B223F3" w:rsidRPr="00DA4E82" w:rsidRDefault="00B223F3" w:rsidP="00B223F3">
      <w:pPr>
        <w:spacing w:after="0" w:line="480" w:lineRule="auto"/>
        <w:rPr>
          <w:rFonts w:ascii="Times New Roman" w:hAnsi="Times New Roman" w:cs="Times New Roman"/>
          <w:bCs/>
          <w:sz w:val="24"/>
          <w:szCs w:val="24"/>
          <w:vertAlign w:val="superscript"/>
          <w:lang w:val="en-US"/>
        </w:rPr>
      </w:pPr>
      <w:r w:rsidRPr="00DA4E82">
        <w:rPr>
          <w:rFonts w:ascii="Times New Roman" w:hAnsi="Times New Roman" w:cs="Times New Roman"/>
          <w:bCs/>
          <w:sz w:val="24"/>
          <w:szCs w:val="24"/>
          <w:vertAlign w:val="superscript"/>
          <w:lang w:val="en-US"/>
        </w:rPr>
        <w:t>3</w:t>
      </w:r>
      <w:r w:rsidRPr="00DA4E82">
        <w:rPr>
          <w:rFonts w:ascii="Times New Roman" w:hAnsi="Times New Roman" w:cs="Times New Roman"/>
          <w:bCs/>
          <w:sz w:val="24"/>
          <w:szCs w:val="24"/>
          <w:lang w:val="en-US"/>
        </w:rPr>
        <w:t xml:space="preserve">Department of Pharmacy, Division of </w:t>
      </w:r>
      <w:proofErr w:type="spellStart"/>
      <w:r w:rsidRPr="00DA4E82">
        <w:rPr>
          <w:rFonts w:ascii="Times New Roman" w:hAnsi="Times New Roman" w:cs="Times New Roman"/>
          <w:bCs/>
          <w:sz w:val="24"/>
          <w:szCs w:val="24"/>
          <w:lang w:val="en-US"/>
        </w:rPr>
        <w:t>Pharmacognosy</w:t>
      </w:r>
      <w:proofErr w:type="spellEnd"/>
      <w:r w:rsidRPr="00DA4E82">
        <w:rPr>
          <w:rFonts w:ascii="Times New Roman" w:hAnsi="Times New Roman" w:cs="Times New Roman"/>
          <w:bCs/>
          <w:sz w:val="24"/>
          <w:szCs w:val="24"/>
          <w:lang w:val="en-US"/>
        </w:rPr>
        <w:t xml:space="preserve"> and Natural Products Chemistry, National and </w:t>
      </w:r>
      <w:proofErr w:type="spellStart"/>
      <w:r w:rsidRPr="00DA4E82">
        <w:rPr>
          <w:rFonts w:ascii="Times New Roman" w:hAnsi="Times New Roman" w:cs="Times New Roman"/>
          <w:bCs/>
          <w:sz w:val="24"/>
          <w:szCs w:val="24"/>
          <w:lang w:val="en-US"/>
        </w:rPr>
        <w:t>Kapodistrian</w:t>
      </w:r>
      <w:proofErr w:type="spellEnd"/>
      <w:r w:rsidRPr="00DA4E82">
        <w:rPr>
          <w:rFonts w:ascii="Times New Roman" w:hAnsi="Times New Roman" w:cs="Times New Roman"/>
          <w:bCs/>
          <w:sz w:val="24"/>
          <w:szCs w:val="24"/>
          <w:lang w:val="en-US"/>
        </w:rPr>
        <w:t xml:space="preserve"> University of Athens, Athens, Greece</w:t>
      </w:r>
    </w:p>
    <w:p w:rsidR="00B223F3" w:rsidRPr="00DA4E82" w:rsidRDefault="00B223F3" w:rsidP="00B223F3">
      <w:pPr>
        <w:spacing w:after="0" w:line="480" w:lineRule="auto"/>
        <w:rPr>
          <w:rFonts w:ascii="Times New Roman" w:hAnsi="Times New Roman" w:cs="Times New Roman"/>
          <w:b/>
          <w:sz w:val="24"/>
          <w:szCs w:val="24"/>
          <w:lang w:val="en-US"/>
        </w:rPr>
      </w:pPr>
    </w:p>
    <w:p w:rsidR="00B223F3" w:rsidRPr="00DA4E82" w:rsidRDefault="00B223F3" w:rsidP="00B223F3">
      <w:pPr>
        <w:spacing w:after="0" w:line="480" w:lineRule="auto"/>
        <w:rPr>
          <w:rFonts w:ascii="Times New Roman" w:hAnsi="Times New Roman" w:cs="Times New Roman"/>
          <w:b/>
          <w:sz w:val="24"/>
          <w:szCs w:val="24"/>
          <w:lang w:val="en-US"/>
        </w:rPr>
      </w:pPr>
    </w:p>
    <w:p w:rsidR="00B223F3" w:rsidRDefault="00B223F3" w:rsidP="00B223F3">
      <w:pPr>
        <w:spacing w:after="0" w:line="480" w:lineRule="auto"/>
        <w:rPr>
          <w:rStyle w:val="-"/>
          <w:rFonts w:ascii="Times New Roman" w:hAnsi="Times New Roman" w:cs="Times New Roman"/>
          <w:sz w:val="24"/>
          <w:szCs w:val="24"/>
          <w:lang w:val="en-US"/>
        </w:rPr>
      </w:pPr>
      <w:r w:rsidRPr="00DA4E82">
        <w:rPr>
          <w:rFonts w:ascii="Times New Roman" w:hAnsi="Times New Roman" w:cs="Times New Roman"/>
          <w:sz w:val="24"/>
          <w:szCs w:val="24"/>
          <w:lang w:val="en-US"/>
        </w:rPr>
        <w:t xml:space="preserve">Corresponding author: Maria Konstandi; </w:t>
      </w:r>
      <w:hyperlink r:id="rId5" w:history="1">
        <w:r w:rsidRPr="00DA4E82">
          <w:rPr>
            <w:rStyle w:val="-"/>
            <w:rFonts w:ascii="Times New Roman" w:hAnsi="Times New Roman" w:cs="Times New Roman"/>
            <w:sz w:val="24"/>
            <w:szCs w:val="24"/>
            <w:lang w:val="en-US"/>
          </w:rPr>
          <w:t>mkonstan@uoi.gr</w:t>
        </w:r>
      </w:hyperlink>
    </w:p>
    <w:p w:rsidR="00B223F3" w:rsidRDefault="00B223F3"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p>
    <w:p w:rsidR="007C2220" w:rsidRDefault="007C2220" w:rsidP="00B223F3">
      <w:pPr>
        <w:spacing w:after="0" w:line="480" w:lineRule="auto"/>
        <w:rPr>
          <w:rFonts w:ascii="Times New Roman" w:hAnsi="Times New Roman" w:cs="Times New Roman"/>
          <w:sz w:val="24"/>
          <w:szCs w:val="24"/>
          <w:lang w:val="en-US"/>
        </w:rPr>
      </w:pPr>
      <w:r w:rsidRPr="007C2220">
        <w:rPr>
          <w:noProof/>
          <w:lang w:eastAsia="el-GR"/>
        </w:rPr>
        <w:lastRenderedPageBreak/>
        <w:drawing>
          <wp:inline distT="0" distB="0" distL="0" distR="0" wp14:anchorId="1B2CAB17" wp14:editId="1BAC5804">
            <wp:extent cx="5274310" cy="6276063"/>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6276063"/>
                    </a:xfrm>
                    <a:prstGeom prst="rect">
                      <a:avLst/>
                    </a:prstGeom>
                  </pic:spPr>
                </pic:pic>
              </a:graphicData>
            </a:graphic>
          </wp:inline>
        </w:drawing>
      </w:r>
    </w:p>
    <w:p w:rsidR="007C2220" w:rsidRPr="00DA4E82" w:rsidRDefault="007C2220" w:rsidP="00B223F3">
      <w:pPr>
        <w:spacing w:after="0" w:line="480" w:lineRule="auto"/>
        <w:rPr>
          <w:rFonts w:ascii="Times New Roman" w:hAnsi="Times New Roman" w:cs="Times New Roman"/>
          <w:sz w:val="24"/>
          <w:szCs w:val="24"/>
          <w:lang w:val="en-US"/>
        </w:rPr>
      </w:pPr>
    </w:p>
    <w:p w:rsidR="00734219" w:rsidRDefault="00734219" w:rsidP="00734219">
      <w:pPr>
        <w:spacing w:after="0" w:line="480" w:lineRule="auto"/>
        <w:jc w:val="both"/>
        <w:rPr>
          <w:rFonts w:ascii="Times New Roman" w:eastAsia="Times New Roman" w:hAnsi="Times New Roman" w:cs="Times New Roman"/>
          <w:sz w:val="24"/>
          <w:szCs w:val="24"/>
          <w:lang w:val="en-US" w:eastAsia="el-GR"/>
        </w:rPr>
      </w:pPr>
      <w:proofErr w:type="gramStart"/>
      <w:r>
        <w:rPr>
          <w:rFonts w:ascii="Times New Roman" w:eastAsia="Times New Roman" w:hAnsi="Times New Roman" w:cs="Times New Roman"/>
          <w:b/>
          <w:sz w:val="24"/>
          <w:szCs w:val="24"/>
          <w:lang w:val="en-US" w:eastAsia="el-GR"/>
        </w:rPr>
        <w:t xml:space="preserve">Supplementary </w:t>
      </w:r>
      <w:r w:rsidRPr="007A1F13">
        <w:rPr>
          <w:rFonts w:ascii="Times New Roman" w:eastAsia="Times New Roman" w:hAnsi="Times New Roman" w:cs="Times New Roman"/>
          <w:b/>
          <w:sz w:val="24"/>
          <w:szCs w:val="24"/>
          <w:lang w:val="en-US" w:eastAsia="el-GR"/>
        </w:rPr>
        <w:t xml:space="preserve">Figure </w:t>
      </w:r>
      <w:r>
        <w:rPr>
          <w:rFonts w:ascii="Times New Roman" w:eastAsia="Times New Roman" w:hAnsi="Times New Roman" w:cs="Times New Roman"/>
          <w:b/>
          <w:sz w:val="24"/>
          <w:szCs w:val="24"/>
          <w:lang w:val="en-US" w:eastAsia="el-GR"/>
        </w:rPr>
        <w:t>1</w:t>
      </w:r>
      <w:r w:rsidRPr="007A1F13">
        <w:rPr>
          <w:rFonts w:ascii="Times New Roman" w:eastAsia="Times New Roman" w:hAnsi="Times New Roman" w:cs="Times New Roman"/>
          <w:b/>
          <w:sz w:val="24"/>
          <w:szCs w:val="24"/>
          <w:lang w:val="en-US" w:eastAsia="el-GR"/>
        </w:rPr>
        <w:t>.</w:t>
      </w:r>
      <w:proofErr w:type="gramEnd"/>
      <w:r w:rsidRPr="007A1F13">
        <w:rPr>
          <w:rFonts w:ascii="Times New Roman" w:eastAsia="Times New Roman" w:hAnsi="Times New Roman" w:cs="Times New Roman"/>
          <w:sz w:val="24"/>
          <w:szCs w:val="24"/>
          <w:lang w:val="en-US" w:eastAsia="el-GR"/>
        </w:rPr>
        <w:t xml:space="preserve"> </w:t>
      </w:r>
      <w:proofErr w:type="gramStart"/>
      <w:r w:rsidRPr="007A1F13">
        <w:rPr>
          <w:rFonts w:ascii="Times New Roman" w:eastAsia="Times New Roman" w:hAnsi="Times New Roman" w:cs="Times New Roman"/>
          <w:sz w:val="24"/>
          <w:szCs w:val="24"/>
          <w:lang w:val="en-US" w:eastAsia="el-GR"/>
        </w:rPr>
        <w:t xml:space="preserve">Cytotoxicity of medicinal plant extracts </w:t>
      </w:r>
      <w:r>
        <w:rPr>
          <w:rFonts w:ascii="Times New Roman" w:eastAsia="Times New Roman" w:hAnsi="Times New Roman" w:cs="Times New Roman"/>
          <w:sz w:val="24"/>
          <w:szCs w:val="24"/>
          <w:lang w:val="en-US" w:eastAsia="el-GR"/>
        </w:rPr>
        <w:t>and individual compounds.</w:t>
      </w:r>
      <w:proofErr w:type="gramEnd"/>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r w:rsidRPr="00A929C9">
        <w:rPr>
          <w:rFonts w:ascii="Times New Roman" w:eastAsia="Times New Roman" w:hAnsi="Times New Roman" w:cs="Times New Roman"/>
          <w:sz w:val="24"/>
          <w:szCs w:val="24"/>
          <w:lang w:val="en-US" w:eastAsia="el-GR"/>
        </w:rPr>
        <w:t>The potential cytotoxicity of the medicinal plant extracts and reactive compounds was evaluated</w:t>
      </w:r>
      <w:r>
        <w:rPr>
          <w:rFonts w:ascii="Times New Roman" w:eastAsia="Times New Roman" w:hAnsi="Times New Roman" w:cs="Times New Roman"/>
          <w:b/>
          <w:sz w:val="24"/>
          <w:szCs w:val="24"/>
          <w:lang w:val="en-US" w:eastAsia="el-GR"/>
        </w:rPr>
        <w:t xml:space="preserve"> </w:t>
      </w:r>
      <w:r>
        <w:rPr>
          <w:rFonts w:ascii="Times New Roman" w:eastAsia="Times New Roman" w:hAnsi="Times New Roman" w:cs="Times New Roman"/>
          <w:sz w:val="24"/>
          <w:szCs w:val="24"/>
          <w:lang w:val="en-US" w:eastAsia="el-GR"/>
        </w:rPr>
        <w:t xml:space="preserve">using </w:t>
      </w:r>
      <w:r w:rsidRPr="007A1F13">
        <w:rPr>
          <w:rFonts w:ascii="Times New Roman" w:eastAsia="Times New Roman" w:hAnsi="Times New Roman" w:cs="Times New Roman"/>
          <w:sz w:val="24"/>
          <w:szCs w:val="24"/>
          <w:lang w:val="en-US" w:eastAsia="el-GR"/>
        </w:rPr>
        <w:t xml:space="preserve">differentiated </w:t>
      </w:r>
      <w:r w:rsidRPr="00A929C9">
        <w:rPr>
          <w:rFonts w:ascii="Times New Roman" w:eastAsia="Times New Roman" w:hAnsi="Times New Roman" w:cs="Times New Roman"/>
          <w:sz w:val="24"/>
          <w:szCs w:val="24"/>
          <w:lang w:val="en-US" w:eastAsia="el-GR"/>
        </w:rPr>
        <w:t xml:space="preserve">human SH-SY5Y </w:t>
      </w:r>
      <w:proofErr w:type="spellStart"/>
      <w:r w:rsidRPr="00A929C9">
        <w:rPr>
          <w:rFonts w:ascii="Times New Roman" w:eastAsia="Times New Roman" w:hAnsi="Times New Roman" w:cs="Times New Roman"/>
          <w:sz w:val="24"/>
          <w:szCs w:val="24"/>
          <w:lang w:val="en-US" w:eastAsia="el-GR"/>
        </w:rPr>
        <w:t>neuroblastoma</w:t>
      </w:r>
      <w:proofErr w:type="spellEnd"/>
      <w:r w:rsidRPr="00A929C9">
        <w:rPr>
          <w:rFonts w:ascii="Times New Roman" w:eastAsia="Times New Roman" w:hAnsi="Times New Roman" w:cs="Times New Roman"/>
          <w:sz w:val="24"/>
          <w:szCs w:val="24"/>
          <w:lang w:val="en-US" w:eastAsia="el-GR"/>
        </w:rPr>
        <w:t xml:space="preserve"> cells</w:t>
      </w:r>
      <w:r>
        <w:rPr>
          <w:rFonts w:ascii="Times New Roman" w:eastAsia="Times New Roman" w:hAnsi="Times New Roman" w:cs="Times New Roman"/>
          <w:sz w:val="24"/>
          <w:szCs w:val="24"/>
          <w:lang w:val="en-US" w:eastAsia="el-GR"/>
        </w:rPr>
        <w:t xml:space="preserve">, which </w:t>
      </w:r>
      <w:r w:rsidRPr="007A1F13">
        <w:rPr>
          <w:rFonts w:ascii="Times New Roman" w:eastAsia="Times New Roman" w:hAnsi="Times New Roman" w:cs="Times New Roman"/>
          <w:sz w:val="24"/>
          <w:szCs w:val="24"/>
          <w:lang w:val="en-US" w:eastAsia="el-GR"/>
        </w:rPr>
        <w:t xml:space="preserve">were treated with </w:t>
      </w:r>
      <w:r>
        <w:rPr>
          <w:rFonts w:ascii="Times New Roman" w:eastAsia="Times New Roman" w:hAnsi="Times New Roman" w:cs="Times New Roman"/>
          <w:sz w:val="24"/>
          <w:szCs w:val="24"/>
          <w:lang w:val="en-US" w:eastAsia="el-GR"/>
        </w:rPr>
        <w:t xml:space="preserve">the </w:t>
      </w:r>
      <w:r w:rsidRPr="007A1F13">
        <w:rPr>
          <w:rFonts w:ascii="Times New Roman" w:eastAsia="Times New Roman" w:hAnsi="Times New Roman" w:cs="Times New Roman"/>
          <w:sz w:val="24"/>
          <w:szCs w:val="24"/>
          <w:lang w:val="en-US" w:eastAsia="el-GR"/>
        </w:rPr>
        <w:t xml:space="preserve">extracts </w:t>
      </w:r>
      <w:r>
        <w:rPr>
          <w:rFonts w:ascii="Times New Roman" w:eastAsia="Times New Roman" w:hAnsi="Times New Roman" w:cs="Times New Roman"/>
          <w:sz w:val="24"/>
          <w:szCs w:val="24"/>
          <w:lang w:val="en-US" w:eastAsia="el-GR"/>
        </w:rPr>
        <w:t xml:space="preserve">or compounds </w:t>
      </w:r>
      <w:r w:rsidRPr="007A1F13">
        <w:rPr>
          <w:rFonts w:ascii="Times New Roman" w:eastAsia="Times New Roman" w:hAnsi="Times New Roman" w:cs="Times New Roman"/>
          <w:sz w:val="24"/>
          <w:szCs w:val="24"/>
          <w:lang w:val="en-US" w:eastAsia="el-GR"/>
        </w:rPr>
        <w:t>for 48h. DMSO (0</w:t>
      </w:r>
      <w:proofErr w:type="gramStart"/>
      <w:r w:rsidRPr="007A1F13">
        <w:rPr>
          <w:rFonts w:ascii="Times New Roman" w:eastAsia="Times New Roman" w:hAnsi="Times New Roman" w:cs="Times New Roman"/>
          <w:sz w:val="24"/>
          <w:szCs w:val="24"/>
          <w:lang w:val="en-US" w:eastAsia="el-GR"/>
        </w:rPr>
        <w:t>,2</w:t>
      </w:r>
      <w:proofErr w:type="gramEnd"/>
      <w:r w:rsidRPr="007A1F13">
        <w:rPr>
          <w:rFonts w:ascii="Times New Roman" w:eastAsia="Times New Roman" w:hAnsi="Times New Roman" w:cs="Times New Roman"/>
          <w:sz w:val="24"/>
          <w:szCs w:val="24"/>
          <w:lang w:val="en-US" w:eastAsia="el-GR"/>
        </w:rPr>
        <w:t>% v/v) was used as control and</w:t>
      </w:r>
      <w:r>
        <w:rPr>
          <w:rFonts w:ascii="Times New Roman" w:eastAsia="Times New Roman" w:hAnsi="Times New Roman" w:cs="Times New Roman"/>
          <w:sz w:val="24"/>
          <w:szCs w:val="24"/>
          <w:lang w:val="en-US" w:eastAsia="el-GR"/>
        </w:rPr>
        <w:t xml:space="preserve"> cell viability was assessed using</w:t>
      </w:r>
      <w:r w:rsidRPr="007A1F13">
        <w:rPr>
          <w:rFonts w:ascii="Times New Roman" w:eastAsia="Times New Roman" w:hAnsi="Times New Roman" w:cs="Times New Roman"/>
          <w:sz w:val="24"/>
          <w:szCs w:val="24"/>
          <w:lang w:val="en-US" w:eastAsia="el-GR"/>
        </w:rPr>
        <w:t xml:space="preserve"> the MTS assay. (A) Differentiated </w:t>
      </w:r>
      <w:r w:rsidRPr="003F78CC">
        <w:rPr>
          <w:rFonts w:ascii="Times New Roman" w:eastAsia="Times New Roman" w:hAnsi="Times New Roman" w:cs="Times New Roman"/>
          <w:sz w:val="24"/>
          <w:szCs w:val="24"/>
          <w:lang w:val="en-US" w:eastAsia="el-GR"/>
        </w:rPr>
        <w:t xml:space="preserve">human </w:t>
      </w:r>
      <w:r w:rsidRPr="003F78CC">
        <w:rPr>
          <w:rFonts w:ascii="Times New Roman" w:eastAsia="Times New Roman" w:hAnsi="Times New Roman" w:cs="Times New Roman"/>
          <w:sz w:val="24"/>
          <w:szCs w:val="24"/>
          <w:lang w:val="en-US" w:eastAsia="el-GR"/>
        </w:rPr>
        <w:lastRenderedPageBreak/>
        <w:t xml:space="preserve">SH-SY5Y </w:t>
      </w:r>
      <w:proofErr w:type="spellStart"/>
      <w:r w:rsidRPr="003F78CC">
        <w:rPr>
          <w:rFonts w:ascii="Times New Roman" w:eastAsia="Times New Roman" w:hAnsi="Times New Roman" w:cs="Times New Roman"/>
          <w:sz w:val="24"/>
          <w:szCs w:val="24"/>
          <w:lang w:val="en-US" w:eastAsia="el-GR"/>
        </w:rPr>
        <w:t>neuroblastoma</w:t>
      </w:r>
      <w:proofErr w:type="spellEnd"/>
      <w:r w:rsidRPr="003F78CC">
        <w:rPr>
          <w:rFonts w:ascii="Times New Roman" w:eastAsia="Times New Roman" w:hAnsi="Times New Roman" w:cs="Times New Roman"/>
          <w:sz w:val="24"/>
          <w:szCs w:val="24"/>
          <w:lang w:val="en-US" w:eastAsia="el-GR"/>
        </w:rPr>
        <w:t xml:space="preserve"> cells </w:t>
      </w:r>
      <w:r w:rsidRPr="007A1F13">
        <w:rPr>
          <w:rFonts w:ascii="Times New Roman" w:eastAsia="Times New Roman" w:hAnsi="Times New Roman" w:cs="Times New Roman"/>
          <w:sz w:val="24"/>
          <w:szCs w:val="24"/>
          <w:lang w:val="en-US" w:eastAsia="el-GR"/>
        </w:rPr>
        <w:t xml:space="preserve">treated with different extracts of </w:t>
      </w:r>
      <w:r w:rsidRPr="00B9345F">
        <w:rPr>
          <w:rFonts w:ascii="Times New Roman" w:eastAsia="Times New Roman" w:hAnsi="Times New Roman" w:cs="Times New Roman"/>
          <w:i/>
          <w:sz w:val="24"/>
          <w:szCs w:val="24"/>
          <w:lang w:val="en-US" w:eastAsia="el-GR"/>
        </w:rPr>
        <w:t xml:space="preserve">Crocus </w:t>
      </w:r>
      <w:proofErr w:type="spellStart"/>
      <w:r w:rsidRPr="00B9345F">
        <w:rPr>
          <w:rFonts w:ascii="Times New Roman" w:eastAsia="Times New Roman" w:hAnsi="Times New Roman" w:cs="Times New Roman"/>
          <w:i/>
          <w:sz w:val="24"/>
          <w:szCs w:val="24"/>
          <w:lang w:val="en-US" w:eastAsia="el-GR"/>
        </w:rPr>
        <w:t>sativus</w:t>
      </w:r>
      <w:proofErr w:type="spellEnd"/>
      <w:r>
        <w:rPr>
          <w:rFonts w:ascii="Times New Roman" w:eastAsia="Times New Roman" w:hAnsi="Times New Roman" w:cs="Times New Roman"/>
          <w:sz w:val="24"/>
          <w:szCs w:val="24"/>
          <w:lang w:val="en-US" w:eastAsia="el-GR"/>
        </w:rPr>
        <w:t xml:space="preserve"> and compounds</w:t>
      </w:r>
      <w:r w:rsidRPr="007A1F13">
        <w:rPr>
          <w:rFonts w:ascii="Times New Roman" w:eastAsia="Times New Roman" w:hAnsi="Times New Roman" w:cs="Times New Roman"/>
          <w:sz w:val="24"/>
          <w:szCs w:val="24"/>
          <w:lang w:val="en-US" w:eastAsia="el-GR"/>
        </w:rPr>
        <w:t xml:space="preserve">. (B) Differentiated </w:t>
      </w:r>
      <w:r w:rsidRPr="003F78CC">
        <w:rPr>
          <w:rFonts w:ascii="Times New Roman" w:eastAsia="Times New Roman" w:hAnsi="Times New Roman" w:cs="Times New Roman"/>
          <w:sz w:val="24"/>
          <w:szCs w:val="24"/>
          <w:lang w:val="en-US" w:eastAsia="el-GR"/>
        </w:rPr>
        <w:t xml:space="preserve">human SH-SY5Y </w:t>
      </w:r>
      <w:proofErr w:type="spellStart"/>
      <w:r w:rsidRPr="003F78CC">
        <w:rPr>
          <w:rFonts w:ascii="Times New Roman" w:eastAsia="Times New Roman" w:hAnsi="Times New Roman" w:cs="Times New Roman"/>
          <w:sz w:val="24"/>
          <w:szCs w:val="24"/>
          <w:lang w:val="en-US" w:eastAsia="el-GR"/>
        </w:rPr>
        <w:t>neuroblastoma</w:t>
      </w:r>
      <w:proofErr w:type="spellEnd"/>
      <w:r w:rsidRPr="003F78CC">
        <w:rPr>
          <w:rFonts w:ascii="Times New Roman" w:eastAsia="Times New Roman" w:hAnsi="Times New Roman" w:cs="Times New Roman"/>
          <w:sz w:val="24"/>
          <w:szCs w:val="24"/>
          <w:lang w:val="en-US" w:eastAsia="el-GR"/>
        </w:rPr>
        <w:t xml:space="preserve"> cells</w:t>
      </w:r>
      <w:r w:rsidRPr="007A1F13">
        <w:rPr>
          <w:rFonts w:ascii="Times New Roman" w:eastAsia="Times New Roman" w:hAnsi="Times New Roman" w:cs="Times New Roman"/>
          <w:sz w:val="24"/>
          <w:szCs w:val="24"/>
          <w:lang w:val="en-US" w:eastAsia="el-GR"/>
        </w:rPr>
        <w:t xml:space="preserve"> treated with different </w:t>
      </w:r>
      <w:proofErr w:type="spellStart"/>
      <w:r w:rsidRPr="00B9345F">
        <w:rPr>
          <w:rFonts w:ascii="Times New Roman" w:eastAsia="Times New Roman" w:hAnsi="Times New Roman" w:cs="Times New Roman"/>
          <w:i/>
          <w:sz w:val="24"/>
          <w:szCs w:val="24"/>
          <w:lang w:val="en-US" w:eastAsia="el-GR"/>
        </w:rPr>
        <w:t>Olea</w:t>
      </w:r>
      <w:proofErr w:type="spellEnd"/>
      <w:r w:rsidRPr="00B9345F">
        <w:rPr>
          <w:rFonts w:ascii="Times New Roman" w:eastAsia="Times New Roman" w:hAnsi="Times New Roman" w:cs="Times New Roman"/>
          <w:i/>
          <w:sz w:val="24"/>
          <w:szCs w:val="24"/>
          <w:lang w:val="en-US" w:eastAsia="el-GR"/>
        </w:rPr>
        <w:t xml:space="preserve"> </w:t>
      </w:r>
      <w:proofErr w:type="spellStart"/>
      <w:r w:rsidRPr="00B9345F">
        <w:rPr>
          <w:rFonts w:ascii="Times New Roman" w:eastAsia="Times New Roman" w:hAnsi="Times New Roman" w:cs="Times New Roman"/>
          <w:i/>
          <w:sz w:val="24"/>
          <w:szCs w:val="24"/>
          <w:lang w:val="en-US" w:eastAsia="el-GR"/>
        </w:rPr>
        <w:t>europea</w:t>
      </w:r>
      <w:proofErr w:type="spellEnd"/>
      <w:r>
        <w:rPr>
          <w:rFonts w:ascii="Times New Roman" w:eastAsia="Times New Roman" w:hAnsi="Times New Roman" w:cs="Times New Roman"/>
          <w:sz w:val="24"/>
          <w:szCs w:val="24"/>
          <w:lang w:val="en-US" w:eastAsia="el-GR"/>
        </w:rPr>
        <w:t xml:space="preserve"> leaf extracts and compounds</w:t>
      </w:r>
      <w:r w:rsidRPr="007A1F13">
        <w:rPr>
          <w:rFonts w:ascii="Times New Roman" w:eastAsia="Times New Roman" w:hAnsi="Times New Roman" w:cs="Times New Roman"/>
          <w:sz w:val="24"/>
          <w:szCs w:val="24"/>
          <w:lang w:val="en-US" w:eastAsia="el-GR"/>
        </w:rPr>
        <w:t xml:space="preserve">. (C) Differentiated </w:t>
      </w:r>
      <w:r w:rsidRPr="003F78CC">
        <w:rPr>
          <w:rFonts w:ascii="Times New Roman" w:eastAsia="Times New Roman" w:hAnsi="Times New Roman" w:cs="Times New Roman"/>
          <w:sz w:val="24"/>
          <w:szCs w:val="24"/>
          <w:lang w:val="en-US" w:eastAsia="el-GR"/>
        </w:rPr>
        <w:t xml:space="preserve">human SH-SY5Y </w:t>
      </w:r>
      <w:proofErr w:type="spellStart"/>
      <w:r w:rsidRPr="003F78CC">
        <w:rPr>
          <w:rFonts w:ascii="Times New Roman" w:eastAsia="Times New Roman" w:hAnsi="Times New Roman" w:cs="Times New Roman"/>
          <w:sz w:val="24"/>
          <w:szCs w:val="24"/>
          <w:lang w:val="en-US" w:eastAsia="el-GR"/>
        </w:rPr>
        <w:t>neuroblastoma</w:t>
      </w:r>
      <w:proofErr w:type="spellEnd"/>
      <w:r w:rsidRPr="003F78CC">
        <w:rPr>
          <w:rFonts w:ascii="Times New Roman" w:eastAsia="Times New Roman" w:hAnsi="Times New Roman" w:cs="Times New Roman"/>
          <w:sz w:val="24"/>
          <w:szCs w:val="24"/>
          <w:lang w:val="en-US" w:eastAsia="el-GR"/>
        </w:rPr>
        <w:t xml:space="preserve"> cells </w:t>
      </w:r>
      <w:r w:rsidRPr="007A1F13">
        <w:rPr>
          <w:rFonts w:ascii="Times New Roman" w:eastAsia="Times New Roman" w:hAnsi="Times New Roman" w:cs="Times New Roman"/>
          <w:sz w:val="24"/>
          <w:szCs w:val="24"/>
          <w:lang w:val="en-US" w:eastAsia="el-GR"/>
        </w:rPr>
        <w:t xml:space="preserve">treated with </w:t>
      </w:r>
      <w:r w:rsidRPr="00B9345F">
        <w:rPr>
          <w:rFonts w:ascii="Times New Roman" w:eastAsia="Times New Roman" w:hAnsi="Times New Roman" w:cs="Times New Roman"/>
          <w:i/>
          <w:sz w:val="24"/>
          <w:szCs w:val="24"/>
          <w:lang w:val="en-US" w:eastAsia="el-GR"/>
        </w:rPr>
        <w:t>Salvia</w:t>
      </w:r>
      <w:r>
        <w:rPr>
          <w:rFonts w:ascii="Times New Roman" w:eastAsia="Times New Roman" w:hAnsi="Times New Roman" w:cs="Times New Roman"/>
          <w:sz w:val="24"/>
          <w:szCs w:val="24"/>
          <w:lang w:val="en-US" w:eastAsia="el-GR"/>
        </w:rPr>
        <w:t xml:space="preserve"> </w:t>
      </w:r>
      <w:proofErr w:type="spellStart"/>
      <w:r>
        <w:rPr>
          <w:rFonts w:ascii="Times New Roman" w:eastAsia="Times New Roman" w:hAnsi="Times New Roman" w:cs="Times New Roman"/>
          <w:sz w:val="24"/>
          <w:szCs w:val="24"/>
          <w:lang w:val="en-US" w:eastAsia="el-GR"/>
        </w:rPr>
        <w:t>spp</w:t>
      </w:r>
      <w:proofErr w:type="spellEnd"/>
      <w:r>
        <w:rPr>
          <w:rFonts w:ascii="Times New Roman" w:eastAsia="Times New Roman" w:hAnsi="Times New Roman" w:cs="Times New Roman"/>
          <w:sz w:val="24"/>
          <w:szCs w:val="24"/>
          <w:lang w:val="en-US" w:eastAsia="el-GR"/>
        </w:rPr>
        <w:t xml:space="preserve"> leaf extracts. </w:t>
      </w:r>
      <w:r w:rsidRPr="00D227E5">
        <w:rPr>
          <w:rFonts w:ascii="Times New Roman" w:eastAsiaTheme="minorEastAsia" w:hAnsi="Times New Roman" w:cs="Times New Roman"/>
          <w:color w:val="000000" w:themeColor="text1"/>
          <w:kern w:val="24"/>
          <w:sz w:val="24"/>
          <w:szCs w:val="24"/>
          <w:lang w:val="en-US" w:eastAsia="el-GR"/>
        </w:rPr>
        <w:t xml:space="preserve">Treatment group differences were calculated using one-way ANOVA, followed </w:t>
      </w:r>
      <w:r>
        <w:rPr>
          <w:rFonts w:ascii="Times New Roman" w:eastAsiaTheme="minorEastAsia" w:hAnsi="Times New Roman" w:cs="Times New Roman"/>
          <w:color w:val="000000" w:themeColor="text1"/>
          <w:kern w:val="24"/>
          <w:sz w:val="24"/>
          <w:szCs w:val="24"/>
          <w:lang w:val="en-US" w:eastAsia="el-GR"/>
        </w:rPr>
        <w:t xml:space="preserve">by </w:t>
      </w:r>
      <w:proofErr w:type="spellStart"/>
      <w:r w:rsidRPr="00DA4E82">
        <w:rPr>
          <w:rFonts w:ascii="Times New Roman" w:hAnsi="Times New Roman" w:cs="Times New Roman"/>
          <w:sz w:val="24"/>
          <w:szCs w:val="24"/>
          <w:lang w:val="en-US"/>
        </w:rPr>
        <w:t>Bonferroni</w:t>
      </w:r>
      <w:r>
        <w:rPr>
          <w:rFonts w:ascii="Times New Roman" w:hAnsi="Times New Roman" w:cs="Times New Roman"/>
          <w:sz w:val="24"/>
          <w:szCs w:val="24"/>
          <w:lang w:val="en-US"/>
        </w:rPr>
        <w:t>’s</w:t>
      </w:r>
      <w:proofErr w:type="spellEnd"/>
      <w:r w:rsidRPr="00DA4E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Tuckey’s</w:t>
      </w:r>
      <w:proofErr w:type="spellEnd"/>
      <w:r>
        <w:rPr>
          <w:rFonts w:ascii="Times New Roman" w:hAnsi="Times New Roman" w:cs="Times New Roman"/>
          <w:sz w:val="24"/>
          <w:szCs w:val="24"/>
          <w:lang w:val="en-US"/>
        </w:rPr>
        <w:t xml:space="preserve"> </w:t>
      </w:r>
      <w:r w:rsidRPr="00DA4E82">
        <w:rPr>
          <w:rFonts w:ascii="Times New Roman" w:hAnsi="Times New Roman" w:cs="Times New Roman"/>
          <w:sz w:val="24"/>
          <w:szCs w:val="24"/>
          <w:lang w:val="en-US"/>
        </w:rPr>
        <w:t>post-hoc test</w:t>
      </w:r>
      <w:r>
        <w:rPr>
          <w:rFonts w:ascii="Times New Roman" w:hAnsi="Times New Roman" w:cs="Times New Roman"/>
          <w:sz w:val="24"/>
          <w:szCs w:val="24"/>
          <w:lang w:val="en-US"/>
        </w:rPr>
        <w:t>s</w:t>
      </w:r>
      <w:r>
        <w:rPr>
          <w:rFonts w:ascii="Times New Roman" w:eastAsiaTheme="minorEastAsia" w:hAnsi="Times New Roman" w:cs="Times New Roman"/>
          <w:color w:val="000000" w:themeColor="text1"/>
          <w:kern w:val="24"/>
          <w:sz w:val="24"/>
          <w:szCs w:val="24"/>
          <w:lang w:val="en-US" w:eastAsia="el-GR"/>
        </w:rPr>
        <w:t xml:space="preserve">; *P &lt; 0.05, </w:t>
      </w:r>
      <w:r w:rsidRPr="00D227E5">
        <w:rPr>
          <w:rFonts w:ascii="Times New Roman" w:eastAsiaTheme="minorEastAsia" w:hAnsi="Times New Roman" w:cs="Times New Roman"/>
          <w:color w:val="000000" w:themeColor="text1"/>
          <w:kern w:val="24"/>
          <w:sz w:val="24"/>
          <w:szCs w:val="24"/>
          <w:lang w:val="en-US" w:eastAsia="el-GR"/>
        </w:rPr>
        <w:t>**P&lt;0.01</w:t>
      </w:r>
      <w:r>
        <w:rPr>
          <w:rFonts w:ascii="Times New Roman" w:eastAsiaTheme="minorEastAsia" w:hAnsi="Times New Roman" w:cs="Times New Roman"/>
          <w:color w:val="000000" w:themeColor="text1"/>
          <w:kern w:val="24"/>
          <w:sz w:val="24"/>
          <w:szCs w:val="24"/>
          <w:lang w:val="en-US" w:eastAsia="el-GR"/>
        </w:rPr>
        <w:t xml:space="preserve"> </w:t>
      </w:r>
      <w:r w:rsidRPr="00D227E5">
        <w:rPr>
          <w:rFonts w:ascii="Times New Roman" w:eastAsiaTheme="minorEastAsia" w:hAnsi="Times New Roman" w:cs="Times New Roman"/>
          <w:color w:val="000000" w:themeColor="text1"/>
          <w:kern w:val="24"/>
          <w:sz w:val="24"/>
          <w:szCs w:val="24"/>
          <w:lang w:val="en-US" w:eastAsia="el-GR"/>
        </w:rPr>
        <w:t>and ***P&lt; 0.001.</w:t>
      </w: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067221" w:rsidRPr="00DA4E82" w:rsidRDefault="00067221" w:rsidP="00067221">
      <w:pPr>
        <w:spacing w:after="0" w:line="480" w:lineRule="auto"/>
        <w:jc w:val="both"/>
        <w:rPr>
          <w:rFonts w:ascii="Times New Roman" w:hAnsi="Times New Roman" w:cs="Times New Roman"/>
          <w:b/>
          <w:bCs/>
          <w:sz w:val="24"/>
          <w:szCs w:val="24"/>
          <w:lang w:val="en-US"/>
        </w:rPr>
      </w:pPr>
      <w:r w:rsidRPr="00DA4E82">
        <w:rPr>
          <w:rFonts w:ascii="Times New Roman" w:hAnsi="Times New Roman" w:cs="Times New Roman"/>
          <w:b/>
          <w:bCs/>
          <w:sz w:val="24"/>
          <w:szCs w:val="24"/>
          <w:lang w:val="en-US"/>
        </w:rPr>
        <w:t xml:space="preserve">Supplementary Methods </w:t>
      </w:r>
    </w:p>
    <w:p w:rsidR="00067221" w:rsidRPr="00DA4E82" w:rsidRDefault="00067221" w:rsidP="00067221">
      <w:pPr>
        <w:spacing w:after="0" w:line="480" w:lineRule="auto"/>
        <w:jc w:val="both"/>
        <w:rPr>
          <w:rFonts w:ascii="Times New Roman" w:hAnsi="Times New Roman" w:cs="Times New Roman"/>
          <w:b/>
          <w:bCs/>
          <w:sz w:val="24"/>
          <w:szCs w:val="24"/>
          <w:lang w:val="en-US"/>
        </w:rPr>
      </w:pPr>
      <w:r w:rsidRPr="00DA4E82">
        <w:rPr>
          <w:rFonts w:ascii="Times New Roman" w:hAnsi="Times New Roman" w:cs="Times New Roman"/>
          <w:b/>
          <w:bCs/>
          <w:sz w:val="24"/>
          <w:szCs w:val="24"/>
          <w:lang w:val="en-US"/>
        </w:rPr>
        <w:t>Chromatographic isolation of secondary metabolites</w:t>
      </w:r>
    </w:p>
    <w:p w:rsidR="00067221" w:rsidRPr="00DA4E82" w:rsidRDefault="00067221" w:rsidP="00067221">
      <w:pPr>
        <w:spacing w:after="0" w:line="480" w:lineRule="auto"/>
        <w:jc w:val="both"/>
        <w:rPr>
          <w:rFonts w:ascii="Times New Roman" w:hAnsi="Times New Roman" w:cs="Times New Roman"/>
          <w:sz w:val="24"/>
          <w:szCs w:val="24"/>
          <w:lang w:val="en-US"/>
        </w:rPr>
      </w:pPr>
      <w:proofErr w:type="spellStart"/>
      <w:r w:rsidRPr="00DA4E82">
        <w:rPr>
          <w:rFonts w:ascii="Times New Roman" w:hAnsi="Times New Roman" w:cs="Times New Roman"/>
          <w:sz w:val="24"/>
          <w:szCs w:val="24"/>
          <w:lang w:val="en-US"/>
        </w:rPr>
        <w:t>Crocetin</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Picrocrocin</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cis</w:t>
      </w:r>
      <w:proofErr w:type="spellEnd"/>
      <w:r w:rsidRPr="00DA4E82">
        <w:rPr>
          <w:rFonts w:ascii="Times New Roman" w:hAnsi="Times New Roman" w:cs="Times New Roman"/>
          <w:sz w:val="24"/>
          <w:szCs w:val="24"/>
          <w:lang w:val="en-US"/>
        </w:rPr>
        <w:t xml:space="preserve">- and trans- </w:t>
      </w:r>
      <w:proofErr w:type="spellStart"/>
      <w:r w:rsidRPr="00DA4E82">
        <w:rPr>
          <w:rFonts w:ascii="Times New Roman" w:hAnsi="Times New Roman" w:cs="Times New Roman"/>
          <w:sz w:val="24"/>
          <w:szCs w:val="24"/>
          <w:lang w:val="en-US"/>
        </w:rPr>
        <w:t>crocin</w:t>
      </w:r>
      <w:proofErr w:type="spellEnd"/>
      <w:r w:rsidRPr="00DA4E82">
        <w:rPr>
          <w:rFonts w:ascii="Times New Roman" w:hAnsi="Times New Roman" w:cs="Times New Roman"/>
          <w:sz w:val="24"/>
          <w:szCs w:val="24"/>
          <w:lang w:val="en-US"/>
        </w:rPr>
        <w:t xml:space="preserve"> 2, </w:t>
      </w:r>
      <w:proofErr w:type="spellStart"/>
      <w:r w:rsidRPr="00DA4E82">
        <w:rPr>
          <w:rFonts w:ascii="Times New Roman" w:hAnsi="Times New Roman" w:cs="Times New Roman"/>
          <w:sz w:val="24"/>
          <w:szCs w:val="24"/>
          <w:lang w:val="en-US"/>
        </w:rPr>
        <w:t>cis</w:t>
      </w:r>
      <w:proofErr w:type="spellEnd"/>
      <w:r w:rsidRPr="00DA4E82">
        <w:rPr>
          <w:rFonts w:ascii="Times New Roman" w:hAnsi="Times New Roman" w:cs="Times New Roman"/>
          <w:sz w:val="24"/>
          <w:szCs w:val="24"/>
          <w:lang w:val="en-US"/>
        </w:rPr>
        <w:t xml:space="preserve">- and trans- </w:t>
      </w:r>
      <w:proofErr w:type="spellStart"/>
      <w:r w:rsidRPr="00DA4E82">
        <w:rPr>
          <w:rFonts w:ascii="Times New Roman" w:hAnsi="Times New Roman" w:cs="Times New Roman"/>
          <w:sz w:val="24"/>
          <w:szCs w:val="24"/>
          <w:lang w:val="en-US"/>
        </w:rPr>
        <w:t>crocin</w:t>
      </w:r>
      <w:proofErr w:type="spellEnd"/>
      <w:r w:rsidRPr="00DA4E82">
        <w:rPr>
          <w:rFonts w:ascii="Times New Roman" w:hAnsi="Times New Roman" w:cs="Times New Roman"/>
          <w:sz w:val="24"/>
          <w:szCs w:val="24"/>
          <w:lang w:val="en-US"/>
        </w:rPr>
        <w:t xml:space="preserve"> 3 and </w:t>
      </w:r>
      <w:proofErr w:type="spellStart"/>
      <w:r w:rsidRPr="00DA4E82">
        <w:rPr>
          <w:rFonts w:ascii="Times New Roman" w:hAnsi="Times New Roman" w:cs="Times New Roman"/>
          <w:sz w:val="24"/>
          <w:szCs w:val="24"/>
          <w:lang w:val="en-US"/>
        </w:rPr>
        <w:t>cis</w:t>
      </w:r>
      <w:proofErr w:type="spellEnd"/>
      <w:r w:rsidRPr="00DA4E82">
        <w:rPr>
          <w:rFonts w:ascii="Times New Roman" w:hAnsi="Times New Roman" w:cs="Times New Roman"/>
          <w:sz w:val="24"/>
          <w:szCs w:val="24"/>
          <w:lang w:val="en-US"/>
        </w:rPr>
        <w:t xml:space="preserve">- and trans- </w:t>
      </w:r>
      <w:proofErr w:type="spellStart"/>
      <w:r w:rsidRPr="00DA4E82">
        <w:rPr>
          <w:rFonts w:ascii="Times New Roman" w:hAnsi="Times New Roman" w:cs="Times New Roman"/>
          <w:sz w:val="24"/>
          <w:szCs w:val="24"/>
          <w:lang w:val="en-US"/>
        </w:rPr>
        <w:t>crocin</w:t>
      </w:r>
      <w:proofErr w:type="spellEnd"/>
      <w:r w:rsidRPr="00DA4E82">
        <w:rPr>
          <w:rFonts w:ascii="Times New Roman" w:hAnsi="Times New Roman" w:cs="Times New Roman"/>
          <w:sz w:val="24"/>
          <w:szCs w:val="24"/>
          <w:lang w:val="en-US"/>
        </w:rPr>
        <w:t xml:space="preserve"> 4 are the main secondary metabolites of saffron </w:t>
      </w:r>
      <w:proofErr w:type="spellStart"/>
      <w:r w:rsidRPr="00DA4E82">
        <w:rPr>
          <w:rFonts w:ascii="Times New Roman" w:hAnsi="Times New Roman" w:cs="Times New Roman"/>
          <w:sz w:val="24"/>
          <w:szCs w:val="24"/>
          <w:lang w:val="en-US"/>
        </w:rPr>
        <w:t>hydroalcoholic</w:t>
      </w:r>
      <w:proofErr w:type="spellEnd"/>
      <w:r w:rsidRPr="00DA4E82">
        <w:rPr>
          <w:rFonts w:ascii="Times New Roman" w:hAnsi="Times New Roman" w:cs="Times New Roman"/>
          <w:sz w:val="24"/>
          <w:szCs w:val="24"/>
          <w:lang w:val="en-US"/>
        </w:rPr>
        <w:t xml:space="preserve"> extract. The separation protocol was previously described by </w:t>
      </w:r>
      <w:proofErr w:type="spellStart"/>
      <w:r w:rsidRPr="00DA4E82">
        <w:rPr>
          <w:rFonts w:ascii="Times New Roman" w:hAnsi="Times New Roman" w:cs="Times New Roman"/>
          <w:sz w:val="24"/>
          <w:szCs w:val="24"/>
          <w:lang w:val="en-US"/>
        </w:rPr>
        <w:t>Karkoula</w:t>
      </w:r>
      <w:proofErr w:type="spellEnd"/>
      <w:r w:rsidRPr="00DA4E82">
        <w:rPr>
          <w:rFonts w:ascii="Times New Roman" w:hAnsi="Times New Roman" w:cs="Times New Roman"/>
          <w:sz w:val="24"/>
          <w:szCs w:val="24"/>
          <w:lang w:val="en-US"/>
        </w:rPr>
        <w:t xml:space="preserve"> and co-workers</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"/>
          <w:id w:val="1783068926"/>
          <w:placeholder>
            <w:docPart w:val="E45A7FF3C8D342F29ECFB8C5B90FF27F"/>
          </w:placeholder>
        </w:sdtPr>
        <w:sdtContent>
          <w:r w:rsidRPr="0060581A">
            <w:rPr>
              <w:rFonts w:ascii="Times New Roman" w:hAnsi="Times New Roman" w:cs="Times New Roman"/>
              <w:color w:val="000000"/>
              <w:sz w:val="24"/>
              <w:szCs w:val="24"/>
              <w:lang w:val="en-US"/>
            </w:rPr>
            <w:t>(14)</w:t>
          </w:r>
        </w:sdtContent>
      </w:sdt>
      <w:r w:rsidRPr="00DA4E82">
        <w:rPr>
          <w:rFonts w:ascii="Times New Roman" w:hAnsi="Times New Roman" w:cs="Times New Roman"/>
          <w:sz w:val="24"/>
          <w:szCs w:val="24"/>
          <w:lang w:val="en-US"/>
        </w:rPr>
        <w:t xml:space="preserve"> and includes the fractionation of saffron extract by Centrifugal Partition Chromatography (CPC) and the direct recovery of the target compounds in pure form.   In more details, the analysis was performed on a preparative Fast Centrifugal Partition Chromatograph FCPC1000® (</w:t>
      </w:r>
      <w:proofErr w:type="spellStart"/>
      <w:r w:rsidRPr="00DA4E82">
        <w:rPr>
          <w:rFonts w:ascii="Times New Roman" w:hAnsi="Times New Roman" w:cs="Times New Roman"/>
          <w:sz w:val="24"/>
          <w:szCs w:val="24"/>
          <w:lang w:val="en-US"/>
        </w:rPr>
        <w:t>Rousselet-Robatel</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Kromaton</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Anonay</w:t>
      </w:r>
      <w:proofErr w:type="spellEnd"/>
      <w:r w:rsidRPr="00DA4E82">
        <w:rPr>
          <w:rFonts w:ascii="Times New Roman" w:hAnsi="Times New Roman" w:cs="Times New Roman"/>
          <w:sz w:val="24"/>
          <w:szCs w:val="24"/>
          <w:lang w:val="en-US"/>
        </w:rPr>
        <w:t xml:space="preserve">, France) equipped with a rotor of 1L and connected with a Prep36 </w:t>
      </w:r>
      <w:proofErr w:type="spellStart"/>
      <w:r w:rsidRPr="00DA4E82">
        <w:rPr>
          <w:rFonts w:ascii="Times New Roman" w:hAnsi="Times New Roman" w:cs="Times New Roman"/>
          <w:sz w:val="24"/>
          <w:szCs w:val="24"/>
          <w:lang w:val="en-US"/>
        </w:rPr>
        <w:t>LabAlliance</w:t>
      </w:r>
      <w:proofErr w:type="spellEnd"/>
      <w:r w:rsidRPr="00DA4E82">
        <w:rPr>
          <w:rFonts w:ascii="Times New Roman" w:hAnsi="Times New Roman" w:cs="Times New Roman"/>
          <w:sz w:val="24"/>
          <w:szCs w:val="24"/>
          <w:lang w:val="en-US"/>
        </w:rPr>
        <w:t xml:space="preserve"> (State College, PA, USA), a </w:t>
      </w:r>
      <w:proofErr w:type="spellStart"/>
      <w:r w:rsidRPr="00DA4E82">
        <w:rPr>
          <w:rFonts w:ascii="Times New Roman" w:hAnsi="Times New Roman" w:cs="Times New Roman"/>
          <w:sz w:val="24"/>
          <w:szCs w:val="24"/>
          <w:lang w:val="en-US"/>
        </w:rPr>
        <w:t>Büchi</w:t>
      </w:r>
      <w:proofErr w:type="spellEnd"/>
      <w:r w:rsidRPr="00DA4E82">
        <w:rPr>
          <w:rFonts w:ascii="Times New Roman" w:hAnsi="Times New Roman" w:cs="Times New Roman"/>
          <w:sz w:val="24"/>
          <w:szCs w:val="24"/>
          <w:lang w:val="en-US"/>
        </w:rPr>
        <w:t xml:space="preserve"> B−684 fraction collector (</w:t>
      </w:r>
      <w:proofErr w:type="spellStart"/>
      <w:r w:rsidRPr="00DA4E82">
        <w:rPr>
          <w:rFonts w:ascii="Times New Roman" w:hAnsi="Times New Roman" w:cs="Times New Roman"/>
          <w:sz w:val="24"/>
          <w:szCs w:val="24"/>
          <w:lang w:val="en-US"/>
        </w:rPr>
        <w:t>Flawil</w:t>
      </w:r>
      <w:proofErr w:type="spellEnd"/>
      <w:r w:rsidRPr="00DA4E82">
        <w:rPr>
          <w:rFonts w:ascii="Times New Roman" w:hAnsi="Times New Roman" w:cs="Times New Roman"/>
          <w:sz w:val="24"/>
          <w:szCs w:val="24"/>
          <w:lang w:val="en-US"/>
        </w:rPr>
        <w:t xml:space="preserve">, Switzerland) and a SPECTRASYSTEM UV 2000 UV detector (Thermo Scientific, </w:t>
      </w:r>
      <w:proofErr w:type="spellStart"/>
      <w:r w:rsidRPr="00DA4E82">
        <w:rPr>
          <w:rFonts w:ascii="Times New Roman" w:hAnsi="Times New Roman" w:cs="Times New Roman"/>
          <w:sz w:val="24"/>
          <w:szCs w:val="24"/>
          <w:lang w:val="en-US"/>
        </w:rPr>
        <w:t>Illkirch</w:t>
      </w:r>
      <w:proofErr w:type="spellEnd"/>
      <w:r w:rsidRPr="00DA4E82">
        <w:rPr>
          <w:rFonts w:ascii="Times New Roman" w:hAnsi="Times New Roman" w:cs="Times New Roman"/>
          <w:sz w:val="24"/>
          <w:szCs w:val="24"/>
          <w:lang w:val="en-US"/>
        </w:rPr>
        <w:t>, France). The experiment was carried out in step-gradient elution extrusion mode by using a series of five biphasic solvent systems consisting of n-</w:t>
      </w:r>
      <w:proofErr w:type="spellStart"/>
      <w:r w:rsidRPr="00DA4E82">
        <w:rPr>
          <w:rFonts w:ascii="Times New Roman" w:hAnsi="Times New Roman" w:cs="Times New Roman"/>
          <w:sz w:val="24"/>
          <w:szCs w:val="24"/>
          <w:lang w:val="en-US"/>
        </w:rPr>
        <w:t>Hept</w:t>
      </w:r>
      <w:proofErr w:type="spellEnd"/>
      <w:r w:rsidRPr="00DA4E82">
        <w:rPr>
          <w:rFonts w:ascii="Times New Roman" w:hAnsi="Times New Roman" w:cs="Times New Roman"/>
          <w:sz w:val="24"/>
          <w:szCs w:val="24"/>
          <w:lang w:val="en-US"/>
        </w:rPr>
        <w:t>/</w:t>
      </w:r>
      <w:proofErr w:type="spellStart"/>
      <w:r w:rsidRPr="00DA4E82">
        <w:rPr>
          <w:rFonts w:ascii="Times New Roman" w:hAnsi="Times New Roman" w:cs="Times New Roman"/>
          <w:sz w:val="24"/>
          <w:szCs w:val="24"/>
          <w:lang w:val="en-US"/>
        </w:rPr>
        <w:t>EtOAc</w:t>
      </w:r>
      <w:proofErr w:type="spellEnd"/>
      <w:r w:rsidRPr="00DA4E82">
        <w:rPr>
          <w:rFonts w:ascii="Times New Roman" w:hAnsi="Times New Roman" w:cs="Times New Roman"/>
          <w:sz w:val="24"/>
          <w:szCs w:val="24"/>
          <w:lang w:val="en-US"/>
        </w:rPr>
        <w:t>/</w:t>
      </w:r>
      <w:proofErr w:type="spellStart"/>
      <w:r w:rsidRPr="00DA4E82">
        <w:rPr>
          <w:rFonts w:ascii="Times New Roman" w:hAnsi="Times New Roman" w:cs="Times New Roman"/>
          <w:sz w:val="24"/>
          <w:szCs w:val="24"/>
          <w:lang w:val="en-US"/>
        </w:rPr>
        <w:t>BuOH</w:t>
      </w:r>
      <w:proofErr w:type="spellEnd"/>
      <w:r w:rsidRPr="00DA4E82">
        <w:rPr>
          <w:rFonts w:ascii="Times New Roman" w:hAnsi="Times New Roman" w:cs="Times New Roman"/>
          <w:sz w:val="24"/>
          <w:szCs w:val="24"/>
          <w:lang w:val="en-US"/>
        </w:rPr>
        <w:t>/</w:t>
      </w:r>
      <w:proofErr w:type="spellStart"/>
      <w:r w:rsidRPr="00DA4E82">
        <w:rPr>
          <w:rFonts w:ascii="Times New Roman" w:hAnsi="Times New Roman" w:cs="Times New Roman"/>
          <w:sz w:val="24"/>
          <w:szCs w:val="24"/>
          <w:lang w:val="en-US"/>
        </w:rPr>
        <w:t>EtOH</w:t>
      </w:r>
      <w:proofErr w:type="spellEnd"/>
      <w:r w:rsidRPr="00DA4E82">
        <w:rPr>
          <w:rFonts w:ascii="Times New Roman" w:hAnsi="Times New Roman" w:cs="Times New Roman"/>
          <w:sz w:val="24"/>
          <w:szCs w:val="24"/>
          <w:lang w:val="en-US"/>
        </w:rPr>
        <w:t>/H</w:t>
      </w:r>
      <w:r w:rsidRPr="00DA4E82">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 xml:space="preserve">O in ratios: 4/10/0/4/10 (S1), 1/13/0/4 /10 (S2), 1/12/1/4/10 (S3), 1/10/3/4/10 (S4), 1/7/6/4/10 (S5). The lower phase of S1 was used as stationary phase while the upper </w:t>
      </w:r>
      <w:r w:rsidRPr="00DA4E82">
        <w:rPr>
          <w:rFonts w:ascii="Times New Roman" w:hAnsi="Times New Roman" w:cs="Times New Roman"/>
          <w:sz w:val="24"/>
          <w:szCs w:val="24"/>
          <w:lang w:val="en-US"/>
        </w:rPr>
        <w:lastRenderedPageBreak/>
        <w:t>phases of the five biphasic system were the mobile phases during the elution step and the lower phase of S5 was the mobile phase during the extrusion step.  After equilibrating the two phases into the column, 10 g of the saffron extract were injected via a 30 mL injection loop (diluted in a ratio 7/3 lower phase/ upper phase of S1). The rotation speed was set at 850 rpm while the flow rate at 20 mL/min during the whole experiment.</w:t>
      </w:r>
    </w:p>
    <w:p w:rsidR="00067221" w:rsidRPr="00DA4E82" w:rsidRDefault="00067221" w:rsidP="00067221">
      <w:pPr>
        <w:spacing w:after="0" w:line="480" w:lineRule="auto"/>
        <w:ind w:firstLine="720"/>
        <w:jc w:val="both"/>
        <w:rPr>
          <w:rFonts w:ascii="Times New Roman" w:hAnsi="Times New Roman" w:cs="Times New Roman"/>
          <w:sz w:val="24"/>
          <w:szCs w:val="24"/>
          <w:lang w:val="en-US"/>
        </w:rPr>
      </w:pPr>
      <w:proofErr w:type="spellStart"/>
      <w:r w:rsidRPr="00DA4E82">
        <w:rPr>
          <w:rFonts w:ascii="Times New Roman" w:hAnsi="Times New Roman" w:cs="Times New Roman"/>
          <w:sz w:val="24"/>
          <w:szCs w:val="24"/>
          <w:lang w:val="en-US"/>
        </w:rPr>
        <w:t>Oleuropein</w:t>
      </w:r>
      <w:proofErr w:type="spellEnd"/>
      <w:r w:rsidRPr="00DA4E82">
        <w:rPr>
          <w:rFonts w:ascii="Times New Roman" w:hAnsi="Times New Roman" w:cs="Times New Roman"/>
          <w:sz w:val="24"/>
          <w:szCs w:val="24"/>
          <w:lang w:val="en-US"/>
        </w:rPr>
        <w:t xml:space="preserve"> is the most important compound of olive leaves and the main metabolite of the defatted acetone extract (approximately 40% of the extract).  The separation process was based on the treatment of the extract using Centrifugal Partition Chromatography</w:t>
      </w:r>
      <w:r>
        <w:rPr>
          <w:rFonts w:ascii="Times New Roman" w:hAnsi="Times New Roman" w:cs="Times New Roman"/>
          <w:sz w:val="24"/>
          <w:szCs w:val="24"/>
          <w:lang w:val="en-US"/>
        </w:rPr>
        <w:t>.</w:t>
      </w:r>
    </w:p>
    <w:p w:rsidR="00067221" w:rsidRPr="00D90917" w:rsidRDefault="00067221" w:rsidP="00067221">
      <w:pPr>
        <w:spacing w:after="0" w:line="480" w:lineRule="auto"/>
        <w:ind w:firstLine="720"/>
        <w:jc w:val="both"/>
        <w:rPr>
          <w:rFonts w:ascii="Times New Roman" w:hAnsi="Times New Roman" w:cs="Times New Roman"/>
          <w:sz w:val="24"/>
          <w:szCs w:val="24"/>
          <w:lang w:val="en-US"/>
        </w:rPr>
      </w:pPr>
      <w:proofErr w:type="spellStart"/>
      <w:r w:rsidRPr="00DA4E82">
        <w:rPr>
          <w:rFonts w:ascii="Times New Roman" w:hAnsi="Times New Roman" w:cs="Times New Roman"/>
          <w:sz w:val="24"/>
          <w:szCs w:val="24"/>
          <w:lang w:val="en-US"/>
        </w:rPr>
        <w:t>Oleocanthal</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Oleacein</w:t>
      </w:r>
      <w:proofErr w:type="spellEnd"/>
      <w:r w:rsidRPr="00DA4E82">
        <w:rPr>
          <w:rFonts w:ascii="Times New Roman" w:hAnsi="Times New Roman" w:cs="Times New Roman"/>
          <w:sz w:val="24"/>
          <w:szCs w:val="24"/>
          <w:lang w:val="en-US"/>
        </w:rPr>
        <w:t xml:space="preserve"> and </w:t>
      </w:r>
      <w:proofErr w:type="spellStart"/>
      <w:r w:rsidRPr="00DA4E82">
        <w:rPr>
          <w:rFonts w:ascii="Times New Roman" w:hAnsi="Times New Roman" w:cs="Times New Roman"/>
          <w:sz w:val="24"/>
          <w:szCs w:val="24"/>
          <w:lang w:val="en-US"/>
        </w:rPr>
        <w:t>Oleanolic</w:t>
      </w:r>
      <w:proofErr w:type="spellEnd"/>
      <w:r w:rsidRPr="00DA4E82">
        <w:rPr>
          <w:rFonts w:ascii="Times New Roman" w:hAnsi="Times New Roman" w:cs="Times New Roman"/>
          <w:sz w:val="24"/>
          <w:szCs w:val="24"/>
          <w:lang w:val="en-US"/>
        </w:rPr>
        <w:t xml:space="preserve"> acid were obtained from the treatment of TPF using a well-established isolation protocol</w:t>
      </w:r>
      <w:r>
        <w:rPr>
          <w:rFonts w:ascii="Times New Roman" w:hAnsi="Times New Roman" w:cs="Times New Roman"/>
          <w:sz w:val="24"/>
          <w:szCs w:val="24"/>
          <w:lang w:val="en-US"/>
        </w:rPr>
        <w:t>,</w:t>
      </w:r>
      <w:r w:rsidRPr="00DA4E82">
        <w:rPr>
          <w:rFonts w:ascii="Times New Roman" w:hAnsi="Times New Roman" w:cs="Times New Roman"/>
          <w:sz w:val="24"/>
          <w:szCs w:val="24"/>
          <w:lang w:val="en-US"/>
        </w:rPr>
        <w:t xml:space="preserve"> which include</w:t>
      </w:r>
      <w:r>
        <w:rPr>
          <w:rFonts w:ascii="Times New Roman" w:hAnsi="Times New Roman" w:cs="Times New Roman"/>
          <w:sz w:val="24"/>
          <w:szCs w:val="24"/>
          <w:lang w:val="en-US"/>
        </w:rPr>
        <w:t>s</w:t>
      </w:r>
      <w:r w:rsidRPr="00DA4E82">
        <w:rPr>
          <w:rFonts w:ascii="Times New Roman" w:hAnsi="Times New Roman" w:cs="Times New Roman"/>
          <w:sz w:val="24"/>
          <w:szCs w:val="24"/>
          <w:lang w:val="en-US"/>
        </w:rPr>
        <w:t xml:space="preserve"> the initial fractionation o TPF by Centrifugal Partition Chromatography (CPC) (Angelis et al., 2017) and subsequently the further chromatographic purification of selected CPC fractions. The fractionation of TPF was performed on a Fast-Centrifugal Partition Chromatography FCPC1000 (</w:t>
      </w:r>
      <w:proofErr w:type="spellStart"/>
      <w:r w:rsidRPr="00DA4E82">
        <w:rPr>
          <w:rFonts w:ascii="Times New Roman" w:hAnsi="Times New Roman" w:cs="Times New Roman"/>
          <w:sz w:val="24"/>
          <w:szCs w:val="24"/>
          <w:lang w:val="en-US"/>
        </w:rPr>
        <w:t>Rousselet-Robatel</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Kromaton</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Anonay</w:t>
      </w:r>
      <w:proofErr w:type="spellEnd"/>
      <w:r w:rsidRPr="00DA4E82">
        <w:rPr>
          <w:rFonts w:ascii="Times New Roman" w:hAnsi="Times New Roman" w:cs="Times New Roman"/>
          <w:sz w:val="24"/>
          <w:szCs w:val="24"/>
          <w:lang w:val="en-US"/>
        </w:rPr>
        <w:t>, France) equipped with a 1 L preparative column. A step gradient elution extrusion method was applied in ascending mode using a series of the four biphasic systems composed of n-</w:t>
      </w:r>
      <w:proofErr w:type="spellStart"/>
      <w:r w:rsidRPr="00DA4E82">
        <w:rPr>
          <w:rFonts w:ascii="Times New Roman" w:hAnsi="Times New Roman" w:cs="Times New Roman"/>
          <w:sz w:val="24"/>
          <w:szCs w:val="24"/>
          <w:lang w:val="en-US"/>
        </w:rPr>
        <w:t>Нept</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EtOAc</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EtOH</w:t>
      </w:r>
      <w:proofErr w:type="spellEnd"/>
      <w:r w:rsidRPr="00DA4E82">
        <w:rPr>
          <w:rFonts w:ascii="Times New Roman" w:hAnsi="Times New Roman" w:cs="Times New Roman"/>
          <w:sz w:val="24"/>
          <w:szCs w:val="24"/>
          <w:lang w:val="en-US"/>
        </w:rPr>
        <w:t>: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 xml:space="preserve">O in solvent ratios 4 :1 :3: 2 (S1), 3: 2: 3: 2 (S2), 2: 3: 3 :2 (S3) and 1 :4: 3:2 (S4), v/v/v/v. The flow rate was set at 15 mL/ min via a </w:t>
      </w:r>
      <w:proofErr w:type="spellStart"/>
      <w:r w:rsidRPr="00DA4E82">
        <w:rPr>
          <w:rFonts w:ascii="Times New Roman" w:hAnsi="Times New Roman" w:cs="Times New Roman"/>
          <w:sz w:val="24"/>
          <w:szCs w:val="24"/>
          <w:lang w:val="en-US"/>
        </w:rPr>
        <w:t>LabAlliance</w:t>
      </w:r>
      <w:proofErr w:type="spellEnd"/>
      <w:r w:rsidRPr="00DA4E82">
        <w:rPr>
          <w:rFonts w:ascii="Times New Roman" w:hAnsi="Times New Roman" w:cs="Times New Roman"/>
          <w:sz w:val="24"/>
          <w:szCs w:val="24"/>
          <w:lang w:val="en-US"/>
        </w:rPr>
        <w:t xml:space="preserve"> preparative pump, and the rotation speed at 900 rpm, respectively. 10 g of sample was injected into the column through a 30 mL loop (dissolved in 15 mL of upper S1 phase and 15 mL of lower S1 phase) after the equilibration of the two phases. Then, 1L of each upper phase (S1u, S2u, S3u, </w:t>
      </w:r>
      <w:proofErr w:type="gramStart"/>
      <w:r w:rsidRPr="00DA4E82">
        <w:rPr>
          <w:rFonts w:ascii="Times New Roman" w:hAnsi="Times New Roman" w:cs="Times New Roman"/>
          <w:sz w:val="24"/>
          <w:szCs w:val="24"/>
          <w:lang w:val="en-US"/>
        </w:rPr>
        <w:t>S4u</w:t>
      </w:r>
      <w:proofErr w:type="gramEnd"/>
      <w:r w:rsidRPr="00DA4E82">
        <w:rPr>
          <w:rFonts w:ascii="Times New Roman" w:hAnsi="Times New Roman" w:cs="Times New Roman"/>
          <w:sz w:val="24"/>
          <w:szCs w:val="24"/>
          <w:lang w:val="en-US"/>
        </w:rPr>
        <w:t xml:space="preserve">) was pumped into the column (gradient elution step) and finally, the procedure was accomplished by </w:t>
      </w:r>
      <w:r w:rsidRPr="00DA4E82">
        <w:rPr>
          <w:rFonts w:ascii="Times New Roman" w:hAnsi="Times New Roman" w:cs="Times New Roman"/>
          <w:sz w:val="24"/>
          <w:szCs w:val="24"/>
          <w:lang w:val="en-US"/>
        </w:rPr>
        <w:lastRenderedPageBreak/>
        <w:t xml:space="preserve">extrusion the column content by pumping the lower stationary phase. 220 fractions of 20 mL were collected using a </w:t>
      </w:r>
      <w:proofErr w:type="spellStart"/>
      <w:r w:rsidRPr="00DA4E82">
        <w:rPr>
          <w:rFonts w:ascii="Times New Roman" w:hAnsi="Times New Roman" w:cs="Times New Roman"/>
          <w:sz w:val="24"/>
          <w:szCs w:val="24"/>
          <w:lang w:val="en-US"/>
        </w:rPr>
        <w:t>Büchi</w:t>
      </w:r>
      <w:proofErr w:type="spellEnd"/>
      <w:r w:rsidRPr="00DA4E82">
        <w:rPr>
          <w:rFonts w:ascii="Times New Roman" w:hAnsi="Times New Roman" w:cs="Times New Roman"/>
          <w:sz w:val="24"/>
          <w:szCs w:val="24"/>
          <w:lang w:val="en-US"/>
        </w:rPr>
        <w:t xml:space="preserve"> B</w:t>
      </w:r>
      <w:r w:rsidRPr="00DA4E82">
        <w:rPr>
          <w:rFonts w:ascii="MS Mincho" w:eastAsia="MS Mincho" w:hAnsi="MS Mincho" w:cs="MS Mincho" w:hint="eastAsia"/>
          <w:sz w:val="24"/>
          <w:szCs w:val="24"/>
          <w:lang w:val="en-US"/>
        </w:rPr>
        <w:t>‑</w:t>
      </w:r>
      <w:r w:rsidRPr="00DA4E82">
        <w:rPr>
          <w:rFonts w:ascii="Times New Roman" w:hAnsi="Times New Roman" w:cs="Times New Roman"/>
          <w:sz w:val="24"/>
          <w:szCs w:val="24"/>
          <w:lang w:val="en-US"/>
        </w:rPr>
        <w:t>684 fraction collector (</w:t>
      </w:r>
      <w:proofErr w:type="spellStart"/>
      <w:r w:rsidRPr="00DA4E82">
        <w:rPr>
          <w:rFonts w:ascii="Times New Roman" w:hAnsi="Times New Roman" w:cs="Times New Roman"/>
          <w:sz w:val="24"/>
          <w:szCs w:val="24"/>
          <w:lang w:val="en-US"/>
        </w:rPr>
        <w:t>Büchi</w:t>
      </w:r>
      <w:proofErr w:type="spellEnd"/>
      <w:r w:rsidRPr="00DA4E82">
        <w:rPr>
          <w:rFonts w:ascii="Times New Roman" w:hAnsi="Times New Roman" w:cs="Times New Roman"/>
          <w:sz w:val="24"/>
          <w:szCs w:val="24"/>
          <w:lang w:val="en-US"/>
        </w:rPr>
        <w:t xml:space="preserve"> </w:t>
      </w:r>
      <w:proofErr w:type="spellStart"/>
      <w:r w:rsidRPr="00DA4E82">
        <w:rPr>
          <w:rFonts w:ascii="Times New Roman" w:hAnsi="Times New Roman" w:cs="Times New Roman"/>
          <w:sz w:val="24"/>
          <w:szCs w:val="24"/>
          <w:lang w:val="en-US"/>
        </w:rPr>
        <w:t>Labortechnik</w:t>
      </w:r>
      <w:proofErr w:type="spellEnd"/>
      <w:r w:rsidRPr="00DA4E82">
        <w:rPr>
          <w:rFonts w:ascii="Times New Roman" w:hAnsi="Times New Roman" w:cs="Times New Roman"/>
          <w:sz w:val="24"/>
          <w:szCs w:val="24"/>
          <w:lang w:val="en-US"/>
        </w:rPr>
        <w:t xml:space="preserve"> AG, </w:t>
      </w:r>
      <w:proofErr w:type="spellStart"/>
      <w:r w:rsidRPr="00DA4E82">
        <w:rPr>
          <w:rFonts w:ascii="Times New Roman" w:hAnsi="Times New Roman" w:cs="Times New Roman"/>
          <w:sz w:val="24"/>
          <w:szCs w:val="24"/>
          <w:lang w:val="en-US"/>
        </w:rPr>
        <w:t>Flawil</w:t>
      </w:r>
      <w:proofErr w:type="spellEnd"/>
      <w:r w:rsidRPr="00DA4E82">
        <w:rPr>
          <w:rFonts w:ascii="Times New Roman" w:hAnsi="Times New Roman" w:cs="Times New Roman"/>
          <w:sz w:val="24"/>
          <w:szCs w:val="24"/>
          <w:lang w:val="en-US"/>
        </w:rPr>
        <w:t xml:space="preserve">, Switzerland). All fractions were analyzed by TLC, and were combined based on their chemical similarity.  The enriched in </w:t>
      </w:r>
      <w:proofErr w:type="spellStart"/>
      <w:r w:rsidRPr="00DA4E82">
        <w:rPr>
          <w:rFonts w:ascii="Times New Roman" w:hAnsi="Times New Roman" w:cs="Times New Roman"/>
          <w:sz w:val="24"/>
          <w:szCs w:val="24"/>
          <w:lang w:val="en-US"/>
        </w:rPr>
        <w:t>oleocanthal</w:t>
      </w:r>
      <w:proofErr w:type="spellEnd"/>
      <w:r w:rsidRPr="00DA4E82">
        <w:rPr>
          <w:rFonts w:ascii="Times New Roman" w:hAnsi="Times New Roman" w:cs="Times New Roman"/>
          <w:sz w:val="24"/>
          <w:szCs w:val="24"/>
          <w:lang w:val="en-US"/>
        </w:rPr>
        <w:t xml:space="preserve"> and </w:t>
      </w:r>
      <w:proofErr w:type="spellStart"/>
      <w:r w:rsidRPr="00DA4E82">
        <w:rPr>
          <w:rFonts w:ascii="Times New Roman" w:hAnsi="Times New Roman" w:cs="Times New Roman"/>
          <w:sz w:val="24"/>
          <w:szCs w:val="24"/>
          <w:lang w:val="en-US"/>
        </w:rPr>
        <w:t>oleacein</w:t>
      </w:r>
      <w:proofErr w:type="spellEnd"/>
      <w:r w:rsidRPr="00DA4E82">
        <w:rPr>
          <w:rFonts w:ascii="Times New Roman" w:hAnsi="Times New Roman" w:cs="Times New Roman"/>
          <w:sz w:val="24"/>
          <w:szCs w:val="24"/>
          <w:lang w:val="en-US"/>
        </w:rPr>
        <w:t xml:space="preserve"> fractions were further subjected to Prep-HPLC analysis in order to increase the purity of the target compounds</w:t>
      </w:r>
      <w:r>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"/>
          <w:id w:val="-791900613"/>
          <w:placeholder>
            <w:docPart w:val="E45A7FF3C8D342F29ECFB8C5B90FF27F"/>
          </w:placeholder>
        </w:sdtPr>
        <w:sdtContent>
          <w:r w:rsidRPr="0060581A">
            <w:rPr>
              <w:rFonts w:ascii="Times New Roman" w:hAnsi="Times New Roman" w:cs="Times New Roman"/>
              <w:color w:val="000000"/>
              <w:sz w:val="24"/>
              <w:szCs w:val="24"/>
              <w:lang w:val="en-US"/>
            </w:rPr>
            <w:t>(16)</w:t>
          </w:r>
        </w:sdtContent>
      </w:sdt>
      <w:r>
        <w:rPr>
          <w:rFonts w:ascii="Times New Roman" w:hAnsi="Times New Roman" w:cs="Times New Roman"/>
          <w:sz w:val="24"/>
          <w:szCs w:val="24"/>
          <w:lang w:val="en-US"/>
        </w:rPr>
        <w:t>.</w:t>
      </w:r>
      <w:r w:rsidRPr="00DA4E82">
        <w:rPr>
          <w:rFonts w:ascii="Times New Roman" w:hAnsi="Times New Roman" w:cs="Times New Roman"/>
          <w:sz w:val="24"/>
          <w:szCs w:val="24"/>
          <w:lang w:val="en-US"/>
        </w:rPr>
        <w:t xml:space="preserve">The experiments were run in a HPLC system equipped with two Prep Lab Alliance pumps, a SUPERCOSIL LC-18 (5 </w:t>
      </w:r>
      <w:proofErr w:type="spellStart"/>
      <w:r w:rsidRPr="00DA4E82">
        <w:rPr>
          <w:rFonts w:ascii="Times New Roman" w:hAnsi="Times New Roman" w:cs="Times New Roman"/>
          <w:sz w:val="24"/>
          <w:szCs w:val="24"/>
          <w:lang w:val="en-US"/>
        </w:rPr>
        <w:t>μm</w:t>
      </w:r>
      <w:proofErr w:type="spellEnd"/>
      <w:r w:rsidRPr="00DA4E82">
        <w:rPr>
          <w:rFonts w:ascii="Times New Roman" w:hAnsi="Times New Roman" w:cs="Times New Roman"/>
          <w:sz w:val="24"/>
          <w:szCs w:val="24"/>
          <w:lang w:val="en-US"/>
        </w:rPr>
        <w:t>; SUPELCO) column (</w:t>
      </w:r>
      <w:proofErr w:type="spellStart"/>
      <w:r w:rsidRPr="00DA4E82">
        <w:rPr>
          <w:rFonts w:ascii="Times New Roman" w:hAnsi="Times New Roman" w:cs="Times New Roman"/>
          <w:sz w:val="24"/>
          <w:szCs w:val="24"/>
          <w:lang w:val="en-US"/>
        </w:rPr>
        <w:t>i</w:t>
      </w:r>
      <w:proofErr w:type="spellEnd"/>
      <w:r w:rsidRPr="00DA4E82">
        <w:rPr>
          <w:rFonts w:ascii="Times New Roman" w:hAnsi="Times New Roman" w:cs="Times New Roman"/>
          <w:sz w:val="24"/>
          <w:szCs w:val="24"/>
          <w:lang w:val="en-US"/>
        </w:rPr>
        <w:t xml:space="preserve">. d. 21.2 × 250 mm), and a FLASH 06S DAD 600 detector (ECOM). The separations were achieved by using as mobile phase mixtures of </w:t>
      </w:r>
      <w:proofErr w:type="spellStart"/>
      <w:r w:rsidRPr="00DA4E82">
        <w:rPr>
          <w:rFonts w:ascii="Times New Roman" w:hAnsi="Times New Roman" w:cs="Times New Roman"/>
          <w:sz w:val="24"/>
          <w:szCs w:val="24"/>
          <w:lang w:val="en-US"/>
        </w:rPr>
        <w:t>AcN</w:t>
      </w:r>
      <w:proofErr w:type="spellEnd"/>
      <w:r w:rsidRPr="00DA4E82">
        <w:rPr>
          <w:rFonts w:ascii="Times New Roman" w:hAnsi="Times New Roman" w:cs="Times New Roman"/>
          <w:sz w:val="24"/>
          <w:szCs w:val="24"/>
          <w:lang w:val="en-US"/>
        </w:rPr>
        <w:t xml:space="preserve"> and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 xml:space="preserve">O in different proportions. For the </w:t>
      </w:r>
      <w:proofErr w:type="spellStart"/>
      <w:r w:rsidRPr="00DA4E82">
        <w:rPr>
          <w:rFonts w:ascii="Times New Roman" w:hAnsi="Times New Roman" w:cs="Times New Roman"/>
          <w:sz w:val="24"/>
          <w:szCs w:val="24"/>
          <w:lang w:val="en-US"/>
        </w:rPr>
        <w:t>oleocanthal</w:t>
      </w:r>
      <w:proofErr w:type="spellEnd"/>
      <w:r w:rsidRPr="00DA4E82">
        <w:rPr>
          <w:rFonts w:ascii="Times New Roman" w:hAnsi="Times New Roman" w:cs="Times New Roman"/>
          <w:sz w:val="24"/>
          <w:szCs w:val="24"/>
          <w:lang w:val="en-US"/>
        </w:rPr>
        <w:t xml:space="preserve"> purification the gradient method was as follow: 0 min </w:t>
      </w:r>
      <w:r>
        <w:rPr>
          <w:rFonts w:ascii="Times New Roman" w:hAnsi="Times New Roman" w:cs="Times New Roman"/>
          <w:sz w:val="24"/>
          <w:szCs w:val="24"/>
          <w:lang w:val="en-US"/>
        </w:rPr>
        <w:t>-</w:t>
      </w:r>
      <w:r w:rsidRPr="00DA4E82">
        <w:rPr>
          <w:rFonts w:ascii="Times New Roman" w:hAnsi="Times New Roman" w:cs="Times New Roman"/>
          <w:sz w:val="24"/>
          <w:szCs w:val="24"/>
          <w:lang w:val="en-US"/>
        </w:rPr>
        <w:t xml:space="preserve"> 80%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O, 20 min- 70%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O, 25 min– 10%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O and 30 – 80%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 xml:space="preserve">O. The purification of </w:t>
      </w:r>
      <w:proofErr w:type="spellStart"/>
      <w:r w:rsidRPr="00DA4E82">
        <w:rPr>
          <w:rFonts w:ascii="Times New Roman" w:hAnsi="Times New Roman" w:cs="Times New Roman"/>
          <w:sz w:val="24"/>
          <w:szCs w:val="24"/>
          <w:lang w:val="en-US"/>
        </w:rPr>
        <w:t>oleacein</w:t>
      </w:r>
      <w:proofErr w:type="spellEnd"/>
      <w:r w:rsidRPr="00DA4E82">
        <w:rPr>
          <w:rFonts w:ascii="Times New Roman" w:hAnsi="Times New Roman" w:cs="Times New Roman"/>
          <w:sz w:val="24"/>
          <w:szCs w:val="24"/>
          <w:lang w:val="en-US"/>
        </w:rPr>
        <w:t xml:space="preserve"> was achieved with the following gradient method: 0 min – 80%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O, 20 min- 70%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O, 25 min– 70%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O, 30 min– 10% H</w:t>
      </w:r>
      <w:r w:rsidRPr="00E21A69">
        <w:rPr>
          <w:rFonts w:ascii="Times New Roman" w:hAnsi="Times New Roman" w:cs="Times New Roman"/>
          <w:sz w:val="24"/>
          <w:szCs w:val="24"/>
          <w:vertAlign w:val="subscript"/>
          <w:lang w:val="en-US"/>
        </w:rPr>
        <w:t>2</w:t>
      </w:r>
      <w:r w:rsidRPr="00DA4E82">
        <w:rPr>
          <w:rFonts w:ascii="Times New Roman" w:hAnsi="Times New Roman" w:cs="Times New Roman"/>
          <w:sz w:val="24"/>
          <w:szCs w:val="24"/>
          <w:lang w:val="en-US"/>
        </w:rPr>
        <w:t xml:space="preserve">O and 35 – 80% H2O. Each injection was contacted to 100 mg of sample dissolved in 1 mL </w:t>
      </w:r>
      <w:proofErr w:type="spellStart"/>
      <w:r w:rsidRPr="00DA4E82">
        <w:rPr>
          <w:rFonts w:ascii="Times New Roman" w:hAnsi="Times New Roman" w:cs="Times New Roman"/>
          <w:sz w:val="24"/>
          <w:szCs w:val="24"/>
          <w:lang w:val="en-US"/>
        </w:rPr>
        <w:t>AcN</w:t>
      </w:r>
      <w:proofErr w:type="spellEnd"/>
      <w:r w:rsidRPr="00DA4E82">
        <w:rPr>
          <w:rFonts w:ascii="Times New Roman" w:hAnsi="Times New Roman" w:cs="Times New Roman"/>
          <w:sz w:val="24"/>
          <w:szCs w:val="24"/>
          <w:lang w:val="en-US"/>
        </w:rPr>
        <w:t xml:space="preserve">. The flow rate was set at 15 mL/ min and the corresponding peaks were collected manually using UV chromatographs (at 280 nm). After evaporation of the collected samples the purity of the isolated compounds was calculated by HPLC-HRMS and NMR techniques and found higher than 95% for both compounds. </w:t>
      </w:r>
      <w:proofErr w:type="spellStart"/>
      <w:r w:rsidRPr="00DA4E82">
        <w:rPr>
          <w:rFonts w:ascii="Times New Roman" w:hAnsi="Times New Roman" w:cs="Times New Roman"/>
          <w:sz w:val="24"/>
          <w:szCs w:val="24"/>
          <w:lang w:val="en-US"/>
        </w:rPr>
        <w:t>Oleanoli</w:t>
      </w:r>
      <w:r>
        <w:rPr>
          <w:rFonts w:ascii="Times New Roman" w:hAnsi="Times New Roman" w:cs="Times New Roman"/>
          <w:sz w:val="24"/>
          <w:szCs w:val="24"/>
          <w:lang w:val="en-US"/>
        </w:rPr>
        <w:t>c</w:t>
      </w:r>
      <w:proofErr w:type="spellEnd"/>
      <w:r w:rsidRPr="00DA4E82">
        <w:rPr>
          <w:rFonts w:ascii="Times New Roman" w:hAnsi="Times New Roman" w:cs="Times New Roman"/>
          <w:sz w:val="24"/>
          <w:szCs w:val="24"/>
          <w:lang w:val="en-US"/>
        </w:rPr>
        <w:t xml:space="preserve"> acid was obtained from the corresponding enriched CPC fraction by using low pressure column chromatography. Normal phase Silica gel 60H® (0.04–0.06 mm) was used as stationary phase while mixtures of DCM, </w:t>
      </w:r>
      <w:proofErr w:type="spellStart"/>
      <w:r w:rsidRPr="00DA4E82">
        <w:rPr>
          <w:rFonts w:ascii="Times New Roman" w:hAnsi="Times New Roman" w:cs="Times New Roman"/>
          <w:sz w:val="24"/>
          <w:szCs w:val="24"/>
          <w:lang w:val="en-US"/>
        </w:rPr>
        <w:t>EtOAc</w:t>
      </w:r>
      <w:proofErr w:type="spellEnd"/>
      <w:r w:rsidRPr="00DA4E82">
        <w:rPr>
          <w:rFonts w:ascii="Times New Roman" w:hAnsi="Times New Roman" w:cs="Times New Roman"/>
          <w:sz w:val="24"/>
          <w:szCs w:val="24"/>
          <w:lang w:val="en-US"/>
        </w:rPr>
        <w:t xml:space="preserve"> and </w:t>
      </w:r>
      <w:proofErr w:type="spellStart"/>
      <w:r w:rsidRPr="00DA4E82">
        <w:rPr>
          <w:rFonts w:ascii="Times New Roman" w:hAnsi="Times New Roman" w:cs="Times New Roman"/>
          <w:sz w:val="24"/>
          <w:szCs w:val="24"/>
          <w:lang w:val="en-US"/>
        </w:rPr>
        <w:t>MeOH</w:t>
      </w:r>
      <w:proofErr w:type="spellEnd"/>
      <w:r w:rsidRPr="00DA4E82">
        <w:rPr>
          <w:rFonts w:ascii="Times New Roman" w:hAnsi="Times New Roman" w:cs="Times New Roman"/>
          <w:sz w:val="24"/>
          <w:szCs w:val="24"/>
          <w:lang w:val="en-US"/>
        </w:rPr>
        <w:t xml:space="preserve"> in increasing polarity mode were used as mobile phase. The fractions containing </w:t>
      </w:r>
      <w:proofErr w:type="spellStart"/>
      <w:r w:rsidRPr="00DA4E82">
        <w:rPr>
          <w:rFonts w:ascii="Times New Roman" w:hAnsi="Times New Roman" w:cs="Times New Roman"/>
          <w:sz w:val="24"/>
          <w:szCs w:val="24"/>
          <w:lang w:val="en-US"/>
        </w:rPr>
        <w:t>oleanolic</w:t>
      </w:r>
      <w:proofErr w:type="spellEnd"/>
      <w:r w:rsidRPr="00DA4E82">
        <w:rPr>
          <w:rFonts w:ascii="Times New Roman" w:hAnsi="Times New Roman" w:cs="Times New Roman"/>
          <w:sz w:val="24"/>
          <w:szCs w:val="24"/>
          <w:lang w:val="en-US"/>
        </w:rPr>
        <w:t xml:space="preserve"> acid were evaporated to dryness and the high purity of the isolated compound was checked by NMR. </w:t>
      </w: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bookmarkStart w:id="0" w:name="_GoBack"/>
      <w:bookmarkEnd w:id="0"/>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734219" w:rsidRDefault="00734219" w:rsidP="00734219">
      <w:pPr>
        <w:spacing w:after="0" w:line="480" w:lineRule="auto"/>
        <w:jc w:val="both"/>
        <w:rPr>
          <w:rFonts w:ascii="Times New Roman" w:eastAsiaTheme="minorEastAsia" w:hAnsi="Times New Roman" w:cs="Times New Roman"/>
          <w:color w:val="000000" w:themeColor="text1"/>
          <w:kern w:val="24"/>
          <w:sz w:val="24"/>
          <w:szCs w:val="24"/>
          <w:lang w:val="en-US" w:eastAsia="el-GR"/>
        </w:rPr>
      </w:pPr>
    </w:p>
    <w:p w:rsidR="00864B74" w:rsidRPr="00734219" w:rsidRDefault="00864B74">
      <w:pPr>
        <w:rPr>
          <w:lang w:val="en-US"/>
        </w:rPr>
      </w:pPr>
    </w:p>
    <w:sectPr w:rsidR="00864B74" w:rsidRPr="007342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219"/>
    <w:rsid w:val="00067221"/>
    <w:rsid w:val="00734219"/>
    <w:rsid w:val="00766DE8"/>
    <w:rsid w:val="007C2220"/>
    <w:rsid w:val="00864B74"/>
    <w:rsid w:val="00B223F3"/>
    <w:rsid w:val="00CC687E"/>
    <w:rsid w:val="00F01A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23F3"/>
    <w:rPr>
      <w:color w:val="0000FF" w:themeColor="hyperlink"/>
      <w:u w:val="single"/>
    </w:rPr>
  </w:style>
  <w:style w:type="paragraph" w:styleId="a3">
    <w:name w:val="Balloon Text"/>
    <w:basedOn w:val="a"/>
    <w:link w:val="Char"/>
    <w:uiPriority w:val="99"/>
    <w:semiHidden/>
    <w:unhideWhenUsed/>
    <w:rsid w:val="007C222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C2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223F3"/>
    <w:rPr>
      <w:color w:val="0000FF" w:themeColor="hyperlink"/>
      <w:u w:val="single"/>
    </w:rPr>
  </w:style>
  <w:style w:type="paragraph" w:styleId="a3">
    <w:name w:val="Balloon Text"/>
    <w:basedOn w:val="a"/>
    <w:link w:val="Char"/>
    <w:uiPriority w:val="99"/>
    <w:semiHidden/>
    <w:unhideWhenUsed/>
    <w:rsid w:val="007C222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C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konstan@uoi.gr"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5A7FF3C8D342F29ECFB8C5B90FF27F"/>
        <w:category>
          <w:name w:val="Γενικά"/>
          <w:gallery w:val="placeholder"/>
        </w:category>
        <w:types>
          <w:type w:val="bbPlcHdr"/>
        </w:types>
        <w:behaviors>
          <w:behavior w:val="content"/>
        </w:behaviors>
        <w:guid w:val="{02E2AD02-CC29-4DBF-8254-C4F7DCE995A9}"/>
      </w:docPartPr>
      <w:docPartBody>
        <w:p w:rsidR="00000000" w:rsidRDefault="001B0ED4" w:rsidP="001B0ED4">
          <w:pPr>
            <w:pStyle w:val="E45A7FF3C8D342F29ECFB8C5B90FF27F"/>
          </w:pPr>
          <w:r w:rsidRPr="00FB2578">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D4"/>
    <w:rsid w:val="001B0ED4"/>
    <w:rsid w:val="00D86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0ED4"/>
    <w:rPr>
      <w:color w:val="808080"/>
    </w:rPr>
  </w:style>
  <w:style w:type="paragraph" w:customStyle="1" w:styleId="E45A7FF3C8D342F29ECFB8C5B90FF27F">
    <w:name w:val="E45A7FF3C8D342F29ECFB8C5B90FF27F"/>
    <w:rsid w:val="001B0E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0ED4"/>
    <w:rPr>
      <w:color w:val="808080"/>
    </w:rPr>
  </w:style>
  <w:style w:type="paragraph" w:customStyle="1" w:styleId="E45A7FF3C8D342F29ECFB8C5B90FF27F">
    <w:name w:val="E45A7FF3C8D342F29ECFB8C5B90FF27F"/>
    <w:rsid w:val="001B0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5492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2023-07-27T11:05:00Z</dcterms:created>
  <dcterms:modified xsi:type="dcterms:W3CDTF">2023-07-27T11:05:00Z</dcterms:modified>
</cp:coreProperties>
</file>