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287C" w14:textId="70AD6B5E" w:rsidR="00052E34" w:rsidRPr="00052E34" w:rsidRDefault="00052E34" w:rsidP="00052E34">
      <w:pPr>
        <w:spacing w:line="360" w:lineRule="auto"/>
        <w:jc w:val="both"/>
        <w:rPr>
          <w:rFonts w:ascii="Palatino Linotype" w:hAnsi="Palatino Linotype"/>
          <w:bCs/>
          <w:lang w:val="en-GB"/>
        </w:rPr>
      </w:pPr>
      <w:r w:rsidRPr="00E17942">
        <w:rPr>
          <w:rFonts w:ascii="Palatino Linotype" w:hAnsi="Palatino Linotype"/>
          <w:b/>
          <w:bCs/>
          <w:lang w:val="en-GB"/>
        </w:rPr>
        <w:t>Supplementary Materials:</w:t>
      </w:r>
    </w:p>
    <w:p w14:paraId="73A53547" w14:textId="77777777" w:rsidR="00052E34" w:rsidRDefault="00052E34">
      <w:pPr>
        <w:rPr>
          <w:rFonts w:ascii="Palatino Linotype" w:eastAsia="Times New Roman" w:hAnsi="Palatino Linotype" w:cs="Calibri"/>
          <w:noProof/>
          <w:color w:val="000000"/>
          <w:lang w:eastAsia="ro-RO"/>
        </w:rPr>
      </w:pPr>
    </w:p>
    <w:p w14:paraId="420CDC41" w14:textId="77777777" w:rsidR="00052E34" w:rsidRDefault="00052E34">
      <w:pPr>
        <w:rPr>
          <w:rFonts w:ascii="Palatino Linotype" w:eastAsia="Times New Roman" w:hAnsi="Palatino Linotype" w:cs="Calibri"/>
          <w:noProof/>
          <w:color w:val="000000"/>
          <w:lang w:eastAsia="ro-RO"/>
        </w:rPr>
      </w:pPr>
    </w:p>
    <w:p w14:paraId="766CA992" w14:textId="23F9D27D" w:rsidR="00E84F7A" w:rsidRDefault="00052E34" w:rsidP="00052E34">
      <w:pPr>
        <w:jc w:val="center"/>
      </w:pPr>
      <w:r w:rsidRPr="00E80C3A">
        <w:rPr>
          <w:rFonts w:ascii="Palatino Linotype" w:eastAsia="Times New Roman" w:hAnsi="Palatino Linotype" w:cs="Calibri"/>
          <w:noProof/>
          <w:color w:val="000000"/>
          <w:lang w:eastAsia="ro-RO"/>
        </w:rPr>
        <w:drawing>
          <wp:inline distT="0" distB="0" distL="0" distR="0" wp14:anchorId="41B24CD6" wp14:editId="703A7EE3">
            <wp:extent cx="4655820" cy="2563254"/>
            <wp:effectExtent l="0" t="0" r="0" b="8890"/>
            <wp:docPr id="1155790350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790350" name="Imagine 115579035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94"/>
                    <a:stretch/>
                  </pic:blipFill>
                  <pic:spPr bwMode="auto">
                    <a:xfrm>
                      <a:off x="0" y="0"/>
                      <a:ext cx="4668328" cy="257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B5296A" w14:textId="77777777" w:rsidR="00052E34" w:rsidRDefault="00052E34" w:rsidP="00052E34">
      <w:pPr>
        <w:jc w:val="center"/>
      </w:pPr>
    </w:p>
    <w:p w14:paraId="21C49CC2" w14:textId="6435A5F7" w:rsidR="00052E34" w:rsidRPr="00052E34" w:rsidRDefault="00052E34" w:rsidP="00052E34">
      <w:pPr>
        <w:spacing w:line="276" w:lineRule="auto"/>
        <w:jc w:val="center"/>
        <w:rPr>
          <w:rFonts w:ascii="Palatino Linotype" w:eastAsia="Times New Roman" w:hAnsi="Palatino Linotype"/>
          <w:color w:val="000000"/>
          <w:sz w:val="22"/>
          <w:szCs w:val="22"/>
          <w:lang w:eastAsia="ro-RO"/>
        </w:rPr>
      </w:pPr>
      <w:r w:rsidRPr="00052E34">
        <w:rPr>
          <w:rFonts w:ascii="Palatino Linotype" w:hAnsi="Palatino Linotype"/>
          <w:sz w:val="22"/>
          <w:szCs w:val="22"/>
        </w:rPr>
        <w:t xml:space="preserve">Figure S1. Capillary electrophoresis run of the multiplex PCR on </w:t>
      </w:r>
      <w:r w:rsidRPr="00052E34">
        <w:rPr>
          <w:rFonts w:ascii="Palatino Linotype" w:hAnsi="Palatino Linotype"/>
          <w:i/>
          <w:iCs/>
          <w:sz w:val="22"/>
          <w:szCs w:val="22"/>
        </w:rPr>
        <w:t>Trichinella</w:t>
      </w:r>
      <w:r w:rsidRPr="00052E34">
        <w:rPr>
          <w:rFonts w:ascii="Palatino Linotype" w:hAnsi="Palatino Linotype"/>
          <w:sz w:val="22"/>
          <w:szCs w:val="22"/>
        </w:rPr>
        <w:t xml:space="preserve"> larvae collected from the pine marten. A1 to A10 larvae isolated from the pine marten; A11 </w:t>
      </w:r>
      <w:r w:rsidRPr="00052E34">
        <w:rPr>
          <w:rFonts w:ascii="Palatino Linotype" w:hAnsi="Palatino Linotype"/>
          <w:i/>
          <w:iCs/>
          <w:sz w:val="22"/>
          <w:szCs w:val="22"/>
        </w:rPr>
        <w:t>T. spiralis</w:t>
      </w:r>
      <w:r w:rsidRPr="00052E34">
        <w:rPr>
          <w:rFonts w:ascii="Palatino Linotype" w:hAnsi="Palatino Linotype"/>
          <w:sz w:val="22"/>
          <w:szCs w:val="22"/>
        </w:rPr>
        <w:t xml:space="preserve"> positive control; A12 </w:t>
      </w:r>
      <w:r w:rsidRPr="00052E34">
        <w:rPr>
          <w:rFonts w:ascii="Palatino Linotype" w:hAnsi="Palatino Linotype"/>
          <w:i/>
          <w:iCs/>
          <w:sz w:val="22"/>
          <w:szCs w:val="22"/>
        </w:rPr>
        <w:t xml:space="preserve">T. </w:t>
      </w:r>
      <w:proofErr w:type="spellStart"/>
      <w:r w:rsidRPr="00052E34">
        <w:rPr>
          <w:rFonts w:ascii="Palatino Linotype" w:hAnsi="Palatino Linotype"/>
          <w:i/>
          <w:iCs/>
          <w:sz w:val="22"/>
          <w:szCs w:val="22"/>
        </w:rPr>
        <w:t>britovi</w:t>
      </w:r>
      <w:proofErr w:type="spellEnd"/>
      <w:r w:rsidRPr="00052E34">
        <w:rPr>
          <w:rFonts w:ascii="Palatino Linotype" w:hAnsi="Palatino Linotype"/>
          <w:sz w:val="22"/>
          <w:szCs w:val="22"/>
        </w:rPr>
        <w:t xml:space="preserve"> positive control; B1 negative control; B2 size marker.</w:t>
      </w:r>
    </w:p>
    <w:p w14:paraId="0EE27C3B" w14:textId="77777777" w:rsidR="00052E34" w:rsidRDefault="00052E34" w:rsidP="00052E34">
      <w:pPr>
        <w:jc w:val="center"/>
      </w:pPr>
    </w:p>
    <w:sectPr w:rsidR="00052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34"/>
    <w:rsid w:val="00052E34"/>
    <w:rsid w:val="00125D8F"/>
    <w:rsid w:val="00E8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EB1BA"/>
  <w15:chartTrackingRefBased/>
  <w15:docId w15:val="{4B6B3984-7127-4D81-849E-12332989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3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</dc:creator>
  <cp:keywords/>
  <dc:description/>
  <cp:lastModifiedBy>mederle ovidiu</cp:lastModifiedBy>
  <cp:revision>2</cp:revision>
  <dcterms:created xsi:type="dcterms:W3CDTF">2023-08-18T10:29:00Z</dcterms:created>
  <dcterms:modified xsi:type="dcterms:W3CDTF">2023-08-18T10:29:00Z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89227269-e5f0-45a9-aefe-3843b53364a1</vt:lpwstr>
  </property>
</Properties>
</file>