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300" w:rsidRDefault="004B6300" w:rsidP="004B6300">
      <w:pPr>
        <w:pStyle w:val="MDPI21heading1"/>
        <w:ind w:left="0"/>
      </w:pPr>
      <w:r w:rsidRPr="00BC1002">
        <w:rPr>
          <w:sz w:val="36"/>
          <w:szCs w:val="20"/>
        </w:rPr>
        <w:t xml:space="preserve">Cytokine levels in saliva are associated with salivary gland fibrosis and </w:t>
      </w:r>
      <w:proofErr w:type="spellStart"/>
      <w:r w:rsidRPr="00BC1002">
        <w:rPr>
          <w:sz w:val="36"/>
          <w:szCs w:val="20"/>
        </w:rPr>
        <w:t>hyposalivation</w:t>
      </w:r>
      <w:proofErr w:type="spellEnd"/>
      <w:r w:rsidRPr="00BC1002">
        <w:rPr>
          <w:sz w:val="36"/>
          <w:szCs w:val="20"/>
        </w:rPr>
        <w:t xml:space="preserve"> in mice after fractionated radiotherapy of the head and neck</w:t>
      </w:r>
    </w:p>
    <w:p w:rsidR="00726C5E" w:rsidRPr="004B6300" w:rsidRDefault="00726C5E" w:rsidP="004B6300">
      <w:pPr>
        <w:pStyle w:val="MDPI21heading1"/>
      </w:pPr>
      <w:r w:rsidRPr="004B6300">
        <w:t xml:space="preserve">Supplementary </w:t>
      </w:r>
      <w:r w:rsidR="006C79AE" w:rsidRPr="004B6300">
        <w:t>figures</w:t>
      </w:r>
    </w:p>
    <w:p w:rsidR="00C21976" w:rsidRDefault="00C21976" w:rsidP="00726C5E">
      <w:pPr>
        <w:spacing w:after="0" w:line="240" w:lineRule="auto"/>
        <w:rPr>
          <w:b/>
          <w:sz w:val="24"/>
          <w:lang w:val="en-US"/>
        </w:rPr>
      </w:pPr>
    </w:p>
    <w:p w:rsidR="00726C5E" w:rsidRPr="001D28DE" w:rsidRDefault="004B6300" w:rsidP="004B6300">
      <w:pPr>
        <w:spacing w:after="0" w:line="240" w:lineRule="auto"/>
        <w:ind w:firstLine="2410"/>
        <w:rPr>
          <w:b/>
          <w:i/>
          <w:iCs/>
          <w:sz w:val="24"/>
          <w:lang w:val="en-US"/>
        </w:rPr>
      </w:pPr>
      <w:r>
        <w:rPr>
          <w:b/>
          <w:i/>
          <w:iCs/>
          <w:noProof/>
          <w:sz w:val="24"/>
          <w:lang w:eastAsia="ru-RU"/>
        </w:rPr>
        <w:drawing>
          <wp:inline distT="0" distB="0" distL="0" distR="0">
            <wp:extent cx="4690745" cy="457541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e S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2378" cy="4586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300" w:rsidRDefault="004B6300" w:rsidP="004B6300">
      <w:pPr>
        <w:pStyle w:val="MDPI51figurecaption"/>
        <w:rPr>
          <w:iCs/>
        </w:rPr>
      </w:pPr>
      <w:r>
        <w:rPr>
          <w:b/>
        </w:rPr>
        <w:t xml:space="preserve">Figure S1. </w:t>
      </w:r>
      <w:r w:rsidRPr="004B6300">
        <w:rPr>
          <w:iCs/>
        </w:rPr>
        <w:t xml:space="preserve">Levels of serum cytokines IL-1α, MIP-1α, KC, G-CSF, TIMP-1 and TNF before and after fractionated irradiation at day -7, 5, 35, 80 and 105 (n = 9 in the control group, n = 10 in the irradiated group). Data are presented as mean </w:t>
      </w:r>
      <w:proofErr w:type="spellStart"/>
      <w:r w:rsidRPr="004B6300">
        <w:rPr>
          <w:iCs/>
        </w:rPr>
        <w:t>pg</w:t>
      </w:r>
      <w:proofErr w:type="spellEnd"/>
      <w:r w:rsidRPr="004B6300">
        <w:rPr>
          <w:iCs/>
        </w:rPr>
        <w:t>/ml cytokine (*p&lt;0.05, **p&lt;0.01).</w:t>
      </w:r>
    </w:p>
    <w:p w:rsidR="004B6300" w:rsidRDefault="004B6300" w:rsidP="004B6300">
      <w:pPr>
        <w:pStyle w:val="MDPI51figurecaption"/>
        <w:rPr>
          <w:iCs/>
        </w:rPr>
      </w:pPr>
      <w:r>
        <w:rPr>
          <w:iCs/>
          <w:noProof/>
          <w:lang w:val="ru-RU" w:eastAsia="ru-RU" w:bidi="ar-SA"/>
        </w:rPr>
        <w:lastRenderedPageBreak/>
        <w:drawing>
          <wp:inline distT="0" distB="0" distL="0" distR="0" wp14:anchorId="7B3811C2" wp14:editId="310E29E1">
            <wp:extent cx="4416595" cy="391096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 Figure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2547" cy="394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300" w:rsidRDefault="004B6300" w:rsidP="004B6300">
      <w:pPr>
        <w:pStyle w:val="MDPI51figurecaption"/>
        <w:rPr>
          <w:iCs/>
        </w:rPr>
      </w:pPr>
      <w:r>
        <w:rPr>
          <w:b/>
        </w:rPr>
        <w:t xml:space="preserve">Figure S2. </w:t>
      </w:r>
      <w:r w:rsidRPr="004B6300">
        <w:rPr>
          <w:iCs/>
        </w:rPr>
        <w:t>Pearson’s correlation matrix for combined (controls and irradiated) salivary cytokine expression on</w:t>
      </w:r>
      <w:r>
        <w:rPr>
          <w:iCs/>
        </w:rPr>
        <w:t xml:space="preserve">: </w:t>
      </w:r>
      <w:r w:rsidRPr="004B6300">
        <w:rPr>
          <w:iCs/>
        </w:rPr>
        <w:t xml:space="preserve"> </w:t>
      </w:r>
      <w:r>
        <w:rPr>
          <w:iCs/>
        </w:rPr>
        <w:t>(</w:t>
      </w:r>
      <w:r w:rsidRPr="004B6300">
        <w:rPr>
          <w:b/>
          <w:iCs/>
        </w:rPr>
        <w:t>a</w:t>
      </w:r>
      <w:r>
        <w:rPr>
          <w:iCs/>
        </w:rPr>
        <w:t>)</w:t>
      </w:r>
      <w:r w:rsidRPr="004B6300">
        <w:rPr>
          <w:iCs/>
        </w:rPr>
        <w:t xml:space="preserve"> baseline</w:t>
      </w:r>
      <w:r>
        <w:rPr>
          <w:iCs/>
        </w:rPr>
        <w:t>, (</w:t>
      </w:r>
      <w:r>
        <w:rPr>
          <w:b/>
          <w:iCs/>
        </w:rPr>
        <w:t>b</w:t>
      </w:r>
      <w:r>
        <w:rPr>
          <w:iCs/>
        </w:rPr>
        <w:t>)</w:t>
      </w:r>
      <w:r w:rsidRPr="004B6300">
        <w:rPr>
          <w:iCs/>
        </w:rPr>
        <w:t xml:space="preserve"> day 5</w:t>
      </w:r>
      <w:r>
        <w:rPr>
          <w:iCs/>
        </w:rPr>
        <w:t>, (</w:t>
      </w:r>
      <w:r w:rsidRPr="004B6300">
        <w:rPr>
          <w:b/>
          <w:iCs/>
        </w:rPr>
        <w:t>c</w:t>
      </w:r>
      <w:r>
        <w:rPr>
          <w:iCs/>
        </w:rPr>
        <w:t>)</w:t>
      </w:r>
      <w:r w:rsidRPr="004B6300">
        <w:rPr>
          <w:iCs/>
        </w:rPr>
        <w:t xml:space="preserve"> day 80</w:t>
      </w:r>
      <w:r>
        <w:rPr>
          <w:iCs/>
        </w:rPr>
        <w:t>, (</w:t>
      </w:r>
      <w:r>
        <w:rPr>
          <w:b/>
          <w:iCs/>
        </w:rPr>
        <w:t>d</w:t>
      </w:r>
      <w:r>
        <w:rPr>
          <w:iCs/>
        </w:rPr>
        <w:t>) day 105</w:t>
      </w:r>
      <w:r w:rsidRPr="004B6300">
        <w:rPr>
          <w:iCs/>
        </w:rPr>
        <w:t>.</w:t>
      </w:r>
    </w:p>
    <w:p w:rsidR="00535853" w:rsidRDefault="00535853" w:rsidP="004B6300">
      <w:pPr>
        <w:pStyle w:val="MDPI51figurecaption"/>
        <w:rPr>
          <w:iCs/>
        </w:rPr>
      </w:pPr>
    </w:p>
    <w:p w:rsidR="004B6300" w:rsidRDefault="004B6300" w:rsidP="004B6300">
      <w:pPr>
        <w:pStyle w:val="MDPI51figurecaption"/>
      </w:pPr>
      <w:r>
        <w:rPr>
          <w:noProof/>
          <w:lang w:val="ru-RU" w:eastAsia="ru-RU" w:bidi="ar-SA"/>
        </w:rPr>
        <w:drawing>
          <wp:inline distT="0" distB="0" distL="0" distR="0" wp14:anchorId="330B3E34" wp14:editId="515E18D2">
            <wp:extent cx="3025140" cy="2638711"/>
            <wp:effectExtent l="0" t="0" r="381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pplementary Figure 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121" cy="266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300" w:rsidRPr="004B6300" w:rsidRDefault="00BF13EC" w:rsidP="004B6300">
      <w:pPr>
        <w:pStyle w:val="MDPI51figurecaption"/>
      </w:pPr>
      <w:r>
        <w:rPr>
          <w:b/>
        </w:rPr>
        <w:t>Figure S3</w:t>
      </w:r>
      <w:bookmarkStart w:id="0" w:name="_GoBack"/>
      <w:bookmarkEnd w:id="0"/>
      <w:r w:rsidR="004B6300">
        <w:rPr>
          <w:b/>
        </w:rPr>
        <w:t xml:space="preserve">. </w:t>
      </w:r>
      <w:r w:rsidR="004B6300" w:rsidRPr="004B6300">
        <w:rPr>
          <w:iCs/>
        </w:rPr>
        <w:t>Pearson’s correlation matrix for combined cytokine levels in serum on day 35.</w:t>
      </w:r>
    </w:p>
    <w:p w:rsidR="004B6300" w:rsidRDefault="004B6300" w:rsidP="004B6300">
      <w:pPr>
        <w:pStyle w:val="MDPI51figurecaption"/>
      </w:pPr>
    </w:p>
    <w:p w:rsidR="00F83D0C" w:rsidRDefault="00F83D0C" w:rsidP="00726C5E">
      <w:pPr>
        <w:spacing w:after="0" w:line="240" w:lineRule="auto"/>
        <w:rPr>
          <w:iCs/>
          <w:lang w:val="en-US"/>
        </w:rPr>
      </w:pPr>
    </w:p>
    <w:p w:rsidR="00F83D0C" w:rsidRPr="001D28DE" w:rsidRDefault="00F83D0C" w:rsidP="00726C5E">
      <w:pPr>
        <w:spacing w:after="0" w:line="240" w:lineRule="auto"/>
        <w:rPr>
          <w:iCs/>
          <w:lang w:val="en-US"/>
        </w:rPr>
      </w:pPr>
    </w:p>
    <w:p w:rsidR="0053368E" w:rsidRPr="00726C5E" w:rsidRDefault="0053368E">
      <w:pPr>
        <w:rPr>
          <w:lang w:val="en-US"/>
        </w:rPr>
      </w:pPr>
    </w:p>
    <w:sectPr w:rsidR="0053368E" w:rsidRPr="00726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x0atrftfdaddsevrvg5tdv5dx5avse9xs2w&quot;&gt;My EndNote Library&lt;record-ids&gt;&lt;item&gt;35&lt;/item&gt;&lt;/record-ids&gt;&lt;/item&gt;&lt;/Libraries&gt;"/>
  </w:docVars>
  <w:rsids>
    <w:rsidRoot w:val="00C4285F"/>
    <w:rsid w:val="00281782"/>
    <w:rsid w:val="003D165D"/>
    <w:rsid w:val="003D1A43"/>
    <w:rsid w:val="004B6300"/>
    <w:rsid w:val="0053368E"/>
    <w:rsid w:val="00535853"/>
    <w:rsid w:val="005711CF"/>
    <w:rsid w:val="00575B8E"/>
    <w:rsid w:val="006362B4"/>
    <w:rsid w:val="006C79AE"/>
    <w:rsid w:val="00726C5E"/>
    <w:rsid w:val="00873232"/>
    <w:rsid w:val="008A5732"/>
    <w:rsid w:val="00BF13EC"/>
    <w:rsid w:val="00C21976"/>
    <w:rsid w:val="00C4285F"/>
    <w:rsid w:val="00EC4C83"/>
    <w:rsid w:val="00F8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3B8758-EC91-4B27-B2CD-D5553036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C21976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0">
    <w:name w:val="EndNote Bibliography Title Знак"/>
    <w:basedOn w:val="a0"/>
    <w:link w:val="EndNoteBibliographyTitle"/>
    <w:rsid w:val="00C21976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a"/>
    <w:link w:val="EndNoteBibliography0"/>
    <w:rsid w:val="00C21976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0">
    <w:name w:val="EndNote Bibliography Знак"/>
    <w:basedOn w:val="a0"/>
    <w:link w:val="EndNoteBibliography"/>
    <w:rsid w:val="00C21976"/>
    <w:rPr>
      <w:rFonts w:ascii="Calibri" w:hAnsi="Calibri" w:cs="Calibri"/>
      <w:noProof/>
      <w:lang w:val="en-US"/>
    </w:rPr>
  </w:style>
  <w:style w:type="paragraph" w:customStyle="1" w:styleId="MDPI51figurecaption">
    <w:name w:val="MDPI_5.1_figure_caption"/>
    <w:qFormat/>
    <w:rsid w:val="004B6300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21heading1">
    <w:name w:val="MDPI_2.1_heading1"/>
    <w:qFormat/>
    <w:rsid w:val="004B6300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34</cp:revision>
  <dcterms:created xsi:type="dcterms:W3CDTF">2023-07-17T15:51:00Z</dcterms:created>
  <dcterms:modified xsi:type="dcterms:W3CDTF">2023-07-24T13:42:00Z</dcterms:modified>
</cp:coreProperties>
</file>