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8B10" w14:textId="3F1D8612" w:rsidR="002D3520" w:rsidRDefault="006453F8">
      <w:r>
        <w:rPr>
          <w:noProof/>
        </w:rPr>
        <w:drawing>
          <wp:inline distT="0" distB="0" distL="0" distR="0" wp14:anchorId="28ED60CB" wp14:editId="54DB47EF">
            <wp:extent cx="5276850" cy="18034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47C32" w14:textId="68B2D0F6" w:rsidR="006453F8" w:rsidRPr="006453F8" w:rsidRDefault="006453F8" w:rsidP="006453F8">
      <w:pPr>
        <w:spacing w:line="480" w:lineRule="auto"/>
        <w:rPr>
          <w:rFonts w:ascii="Arial" w:hAnsi="Arial" w:cs="Arial"/>
          <w:sz w:val="18"/>
          <w:szCs w:val="18"/>
        </w:rPr>
      </w:pPr>
      <w:r w:rsidRPr="006453F8">
        <w:rPr>
          <w:rFonts w:ascii="Arial" w:hAnsi="Arial" w:cs="Arial"/>
          <w:b/>
          <w:bCs/>
          <w:sz w:val="18"/>
          <w:szCs w:val="18"/>
        </w:rPr>
        <w:t>Supplementa</w:t>
      </w:r>
      <w:r>
        <w:rPr>
          <w:rFonts w:ascii="Arial" w:hAnsi="Arial" w:cs="Arial"/>
          <w:b/>
          <w:bCs/>
          <w:sz w:val="18"/>
          <w:szCs w:val="18"/>
        </w:rPr>
        <w:t>ry</w:t>
      </w:r>
      <w:r w:rsidRPr="006453F8">
        <w:rPr>
          <w:rFonts w:ascii="Arial" w:hAnsi="Arial" w:cs="Arial"/>
          <w:b/>
          <w:bCs/>
          <w:sz w:val="18"/>
          <w:szCs w:val="18"/>
        </w:rPr>
        <w:t xml:space="preserve"> Figure </w:t>
      </w:r>
      <w:r>
        <w:rPr>
          <w:rFonts w:ascii="Arial" w:hAnsi="Arial" w:cs="Arial"/>
          <w:b/>
          <w:bCs/>
          <w:sz w:val="18"/>
          <w:szCs w:val="18"/>
        </w:rPr>
        <w:t>S</w:t>
      </w:r>
      <w:r w:rsidRPr="006453F8">
        <w:rPr>
          <w:rFonts w:ascii="Arial" w:hAnsi="Arial" w:cs="Arial"/>
          <w:b/>
          <w:bCs/>
          <w:sz w:val="18"/>
          <w:szCs w:val="18"/>
        </w:rPr>
        <w:t>1.</w:t>
      </w:r>
      <w:r w:rsidRPr="006453F8">
        <w:rPr>
          <w:rFonts w:ascii="Arial" w:hAnsi="Arial" w:cs="Arial"/>
          <w:sz w:val="18"/>
          <w:szCs w:val="18"/>
        </w:rPr>
        <w:t xml:space="preserve"> Survival analysis and hemoglobin studies in the type I HHT mouse model. </w:t>
      </w:r>
      <w:r w:rsidRPr="006453F8">
        <w:rPr>
          <w:rFonts w:ascii="Arial" w:hAnsi="Arial" w:cs="Arial"/>
          <w:b/>
          <w:bCs/>
          <w:sz w:val="18"/>
          <w:szCs w:val="18"/>
        </w:rPr>
        <w:t>(A)</w:t>
      </w:r>
      <w:r w:rsidRPr="006453F8">
        <w:rPr>
          <w:rFonts w:ascii="Arial" w:hAnsi="Arial" w:cs="Arial"/>
          <w:sz w:val="18"/>
          <w:szCs w:val="18"/>
        </w:rPr>
        <w:t xml:space="preserve"> Approximately 40% of </w:t>
      </w:r>
      <w:r w:rsidRPr="006453F8">
        <w:rPr>
          <w:rFonts w:ascii="Arial" w:hAnsi="Arial" w:cs="Arial"/>
          <w:i/>
          <w:iCs/>
          <w:sz w:val="18"/>
          <w:szCs w:val="18"/>
        </w:rPr>
        <w:t>Eng</w:t>
      </w:r>
      <w:r w:rsidRPr="006453F8">
        <w:rPr>
          <w:rFonts w:ascii="Arial" w:hAnsi="Arial" w:cs="Arial"/>
          <w:sz w:val="18"/>
          <w:szCs w:val="18"/>
        </w:rPr>
        <w:t xml:space="preserve"> mutant mice treated with tamoxifen at postnatal days 1-3 survived up to 6 months of age (N=22). </w:t>
      </w:r>
      <w:r w:rsidRPr="006453F8">
        <w:rPr>
          <w:rFonts w:ascii="Arial" w:hAnsi="Arial" w:cs="Arial"/>
          <w:b/>
          <w:bCs/>
          <w:sz w:val="18"/>
          <w:szCs w:val="18"/>
        </w:rPr>
        <w:t xml:space="preserve">(B) </w:t>
      </w:r>
      <w:r w:rsidRPr="006453F8">
        <w:rPr>
          <w:rFonts w:ascii="Arial" w:hAnsi="Arial" w:cs="Arial"/>
          <w:sz w:val="18"/>
          <w:szCs w:val="18"/>
        </w:rPr>
        <w:t xml:space="preserve">The bar graph shows the hemoglobin levels of </w:t>
      </w:r>
      <w:r w:rsidRPr="006453F8">
        <w:rPr>
          <w:rFonts w:ascii="Arial" w:hAnsi="Arial" w:cs="Arial"/>
          <w:i/>
          <w:iCs/>
          <w:sz w:val="18"/>
          <w:szCs w:val="18"/>
        </w:rPr>
        <w:t>Eng</w:t>
      </w:r>
      <w:r w:rsidRPr="006453F8">
        <w:rPr>
          <w:rFonts w:ascii="Arial" w:hAnsi="Arial" w:cs="Arial"/>
          <w:sz w:val="18"/>
          <w:szCs w:val="18"/>
        </w:rPr>
        <w:t>-deficient mutant mice</w:t>
      </w:r>
      <w:r w:rsidR="001B35FE">
        <w:rPr>
          <w:rFonts w:ascii="Arial" w:hAnsi="Arial" w:cs="Arial"/>
          <w:sz w:val="18"/>
          <w:szCs w:val="18"/>
        </w:rPr>
        <w:t xml:space="preserve"> (2-3 months of age)</w:t>
      </w:r>
      <w:r w:rsidRPr="006453F8">
        <w:rPr>
          <w:rFonts w:ascii="Arial" w:hAnsi="Arial" w:cs="Arial"/>
          <w:sz w:val="18"/>
          <w:szCs w:val="18"/>
        </w:rPr>
        <w:t xml:space="preserve"> at P1-3 (mean [SD], 8.4 [2.5] g/dL, N=14), P8-10 (10.4 [3.3] g/dL, N=7), P15-17 (12.6 [1.4] g/dL, N=11), P22-24 (13.6 [0.4] g/dL, N=8)</w:t>
      </w:r>
      <w:r>
        <w:rPr>
          <w:rFonts w:ascii="Arial" w:hAnsi="Arial" w:cs="Arial"/>
          <w:sz w:val="18"/>
          <w:szCs w:val="18"/>
        </w:rPr>
        <w:t xml:space="preserve"> groups</w:t>
      </w:r>
      <w:r w:rsidRPr="006453F8">
        <w:rPr>
          <w:rFonts w:ascii="Arial" w:hAnsi="Arial" w:cs="Arial"/>
          <w:sz w:val="18"/>
          <w:szCs w:val="18"/>
        </w:rPr>
        <w:t>, and their controls (13.7 [0.7] g/dL, N=17). The P1-3 and P8-10 groups had significantly lower hemoglobin levels compared to their controls</w:t>
      </w:r>
      <w:r w:rsidR="00EA6A8E">
        <w:rPr>
          <w:rFonts w:ascii="Arial" w:hAnsi="Arial" w:cs="Arial"/>
          <w:sz w:val="18"/>
          <w:szCs w:val="18"/>
        </w:rPr>
        <w:t xml:space="preserve"> (</w:t>
      </w:r>
      <w:r w:rsidR="00EA6A8E">
        <w:rPr>
          <w:rFonts w:ascii="Arial" w:hAnsi="Arial" w:cs="Arial"/>
          <w:sz w:val="18"/>
          <w:szCs w:val="18"/>
        </w:rPr>
        <w:t>2-3 months of age)</w:t>
      </w:r>
      <w:r w:rsidRPr="006453F8">
        <w:rPr>
          <w:rFonts w:ascii="Arial" w:hAnsi="Arial" w:cs="Arial"/>
          <w:sz w:val="18"/>
          <w:szCs w:val="18"/>
        </w:rPr>
        <w:t>. **** P &lt; 0.0001 vs controls, *** P &lt; 0.0008 vs controls.</w:t>
      </w:r>
    </w:p>
    <w:p w14:paraId="1BEAD25A" w14:textId="77777777" w:rsidR="006453F8" w:rsidRDefault="006453F8"/>
    <w:sectPr w:rsidR="00645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F8"/>
    <w:rsid w:val="001B35FE"/>
    <w:rsid w:val="002D3520"/>
    <w:rsid w:val="00506A37"/>
    <w:rsid w:val="006453F8"/>
    <w:rsid w:val="00E5302A"/>
    <w:rsid w:val="00EA6A8E"/>
    <w:rsid w:val="00F1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F1E2"/>
  <w15:chartTrackingRefBased/>
  <w15:docId w15:val="{A79492A6-3DA8-4EEC-B63D-85C6F363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 Han</dc:creator>
  <cp:keywords/>
  <dc:description/>
  <cp:lastModifiedBy>Chul Han</cp:lastModifiedBy>
  <cp:revision>2</cp:revision>
  <dcterms:created xsi:type="dcterms:W3CDTF">2023-10-06T16:55:00Z</dcterms:created>
  <dcterms:modified xsi:type="dcterms:W3CDTF">2023-10-06T17:11:00Z</dcterms:modified>
</cp:coreProperties>
</file>