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572" w:rsidRPr="008A18BF" w:rsidRDefault="00025572" w:rsidP="00025572">
      <w:pPr>
        <w:widowControl/>
        <w:shd w:val="clear" w:color="auto" w:fill="FFFFFF"/>
        <w:ind w:hanging="2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8A18BF">
        <w:rPr>
          <w:rFonts w:ascii="Calibri" w:eastAsia="Arial" w:hAnsi="Calibri" w:cs="Calibri"/>
          <w:b/>
          <w:color w:val="000000"/>
          <w:sz w:val="24"/>
          <w:szCs w:val="24"/>
        </w:rPr>
        <w:t>SUPPLEMENTARY MATERIALS</w:t>
      </w:r>
    </w:p>
    <w:p w:rsidR="00025572" w:rsidRPr="008A18BF" w:rsidRDefault="00025572" w:rsidP="00025572">
      <w:pPr>
        <w:widowControl/>
        <w:shd w:val="clear" w:color="auto" w:fill="FFFFFF"/>
        <w:ind w:hanging="2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025572" w:rsidRPr="008A18BF" w:rsidRDefault="00025572" w:rsidP="00025572">
      <w:pPr>
        <w:widowControl/>
        <w:shd w:val="clear" w:color="auto" w:fill="FFFFFF"/>
        <w:ind w:hanging="2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025572" w:rsidRPr="008A18BF" w:rsidRDefault="00025572" w:rsidP="00025572">
      <w:pPr>
        <w:widowControl/>
        <w:shd w:val="clear" w:color="auto" w:fill="FFFFFF"/>
        <w:rPr>
          <w:rFonts w:ascii="Calibri" w:eastAsia="Calibri" w:hAnsi="Calibri" w:cs="Calibri"/>
          <w:color w:val="000000"/>
          <w:sz w:val="24"/>
          <w:szCs w:val="24"/>
          <w:shd w:val="clear" w:color="auto" w:fill="FFFF00"/>
        </w:rPr>
      </w:pPr>
    </w:p>
    <w:p w:rsidR="00025572" w:rsidRPr="008A18BF" w:rsidRDefault="00025572" w:rsidP="00025572">
      <w:pPr>
        <w:widowControl/>
        <w:shd w:val="clear" w:color="auto" w:fill="FFFFFF"/>
        <w:jc w:val="both"/>
        <w:rPr>
          <w:rFonts w:ascii="Calibri" w:eastAsia="Calibri" w:hAnsi="Calibri" w:cs="Calibri"/>
          <w:color w:val="000000"/>
          <w:sz w:val="24"/>
          <w:szCs w:val="24"/>
          <w:shd w:val="clear" w:color="auto" w:fill="FFFF00"/>
        </w:rPr>
      </w:pPr>
    </w:p>
    <w:p w:rsidR="00025572" w:rsidRPr="008A18BF" w:rsidRDefault="00025572" w:rsidP="00025572">
      <w:pPr>
        <w:widowControl/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  <w:r w:rsidRPr="008A18BF">
        <w:rPr>
          <w:rFonts w:ascii="Calibri" w:eastAsia="Calibri" w:hAnsi="Calibri" w:cs="Calibri"/>
          <w:b/>
          <w:color w:val="000000"/>
          <w:sz w:val="24"/>
          <w:szCs w:val="24"/>
        </w:rPr>
        <w:t xml:space="preserve">Table 1S – </w:t>
      </w:r>
      <w:r w:rsidRPr="002B00A1">
        <w:rPr>
          <w:rFonts w:ascii="Calibri" w:eastAsia="Calibri" w:hAnsi="Calibri" w:cs="Calibri"/>
          <w:color w:val="000000"/>
          <w:sz w:val="24"/>
          <w:szCs w:val="24"/>
        </w:rPr>
        <w:t>Costs (</w:t>
      </w:r>
      <w:r w:rsidR="002B00A1">
        <w:rPr>
          <w:rFonts w:ascii="Calibri" w:eastAsia="Calibri" w:hAnsi="Calibri" w:cs="Calibri"/>
          <w:color w:val="000000"/>
          <w:sz w:val="24"/>
          <w:szCs w:val="24"/>
        </w:rPr>
        <w:t>EUR</w:t>
      </w:r>
      <w:r w:rsidRPr="002B00A1">
        <w:rPr>
          <w:rFonts w:ascii="Calibri" w:eastAsia="Calibri" w:hAnsi="Calibri" w:cs="Calibri"/>
          <w:color w:val="000000"/>
          <w:sz w:val="24"/>
          <w:szCs w:val="24"/>
        </w:rPr>
        <w:t>) for hospital admission for foot-related conditions.</w:t>
      </w:r>
    </w:p>
    <w:p w:rsidR="00025572" w:rsidRPr="008A18BF" w:rsidRDefault="00025572" w:rsidP="00025572">
      <w:pPr>
        <w:widowControl/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1009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954"/>
        <w:gridCol w:w="2547"/>
        <w:gridCol w:w="1594"/>
      </w:tblGrid>
      <w:tr w:rsidR="00025572" w:rsidRPr="008A18BF" w:rsidTr="00025572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DRG code and description of procedure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Hospital length &gt;1 day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Day-hospital</w:t>
            </w:r>
          </w:p>
        </w:tc>
      </w:tr>
      <w:tr w:rsidR="00025572" w:rsidRPr="008A18BF" w:rsidTr="00025572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114 – Toe amputation for vascular diseases 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8,962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731</w:t>
            </w:r>
          </w:p>
        </w:tc>
      </w:tr>
      <w:tr w:rsidR="00025572" w:rsidRPr="008A18BF" w:rsidTr="00025572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205 – Lower limb amputation for metabolic or </w:t>
            </w:r>
            <w:proofErr w:type="spellStart"/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endocrinological</w:t>
            </w:r>
            <w:proofErr w:type="spellEnd"/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disease vascular diseases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13,431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482</w:t>
            </w:r>
          </w:p>
        </w:tc>
      </w:tr>
      <w:tr w:rsidR="00025572" w:rsidRPr="008A18BF" w:rsidTr="00025572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130 – Peripheral revascularization with multiple comorbid conditions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4,904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390</w:t>
            </w:r>
          </w:p>
        </w:tc>
      </w:tr>
      <w:tr w:rsidR="00025572" w:rsidRPr="008A18BF" w:rsidTr="00025572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131 – Peripheral revascularization without multiple comorbid conditions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3,398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390</w:t>
            </w:r>
          </w:p>
        </w:tc>
      </w:tr>
      <w:tr w:rsidR="00025572" w:rsidRPr="008A18BF" w:rsidTr="00025572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556 – Peripheral revascularization with drug-eluting stent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10,097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731</w:t>
            </w:r>
          </w:p>
        </w:tc>
      </w:tr>
      <w:tr w:rsidR="00025572" w:rsidRPr="008A18BF" w:rsidTr="00025572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418 - Post-surgical infection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3,862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453</w:t>
            </w:r>
          </w:p>
        </w:tc>
      </w:tr>
      <w:tr w:rsidR="00025572" w:rsidRPr="008A18BF" w:rsidTr="00025572">
        <w:tc>
          <w:tcPr>
            <w:tcW w:w="5954" w:type="dxa"/>
            <w:tcBorders>
              <w:lef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238 – Osteomyelitis</w:t>
            </w:r>
          </w:p>
        </w:tc>
        <w:tc>
          <w:tcPr>
            <w:tcW w:w="2547" w:type="dxa"/>
            <w:tcBorders>
              <w:lef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5,974</w:t>
            </w:r>
          </w:p>
        </w:tc>
        <w:tc>
          <w:tcPr>
            <w:tcW w:w="15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379</w:t>
            </w:r>
          </w:p>
        </w:tc>
      </w:tr>
      <w:tr w:rsidR="00025572" w:rsidRPr="008A18BF" w:rsidTr="00025572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575 or 576 – Sepsis 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6,974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left="-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453</w:t>
            </w:r>
          </w:p>
        </w:tc>
      </w:tr>
    </w:tbl>
    <w:p w:rsidR="00025572" w:rsidRPr="008A18BF" w:rsidRDefault="00025572" w:rsidP="00025572">
      <w:pPr>
        <w:widowControl/>
        <w:shd w:val="clear" w:color="auto" w:fill="FFFFFF"/>
        <w:ind w:hanging="2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025572" w:rsidRPr="008A18BF" w:rsidRDefault="00025572" w:rsidP="00025572">
      <w:pPr>
        <w:widowControl/>
        <w:shd w:val="clear" w:color="auto" w:fill="FFFFFF"/>
        <w:ind w:hanging="2"/>
        <w:jc w:val="both"/>
        <w:rPr>
          <w:rFonts w:ascii="Calibri" w:eastAsia="Calibri" w:hAnsi="Calibri" w:cs="Calibri"/>
          <w:color w:val="000000"/>
          <w:sz w:val="24"/>
          <w:szCs w:val="24"/>
          <w:shd w:val="clear" w:color="auto" w:fill="FFFF00"/>
        </w:rPr>
      </w:pPr>
      <w:r w:rsidRPr="008A18BF">
        <w:rPr>
          <w:rFonts w:ascii="Calibri" w:eastAsia="Calibri" w:hAnsi="Calibri" w:cs="Calibri"/>
          <w:color w:val="000000"/>
          <w:sz w:val="24"/>
          <w:szCs w:val="24"/>
        </w:rPr>
        <w:t>§ Hospital length without any additional costs; *additional daily costs for hospitalization &gt; length threshold</w:t>
      </w:r>
    </w:p>
    <w:p w:rsidR="00025572" w:rsidRPr="008A18BF" w:rsidRDefault="00025572" w:rsidP="00025572">
      <w:pPr>
        <w:widowControl/>
        <w:shd w:val="clear" w:color="auto" w:fill="FFFFFF"/>
        <w:ind w:hanging="2"/>
        <w:jc w:val="both"/>
        <w:rPr>
          <w:rFonts w:ascii="Calibri" w:eastAsia="Calibri" w:hAnsi="Calibri" w:cs="Calibri"/>
          <w:color w:val="000000"/>
          <w:sz w:val="24"/>
          <w:szCs w:val="24"/>
          <w:shd w:val="clear" w:color="auto" w:fill="FFFF00"/>
        </w:rPr>
      </w:pPr>
    </w:p>
    <w:p w:rsidR="00025572" w:rsidRPr="008A18BF" w:rsidRDefault="00025572" w:rsidP="00025572">
      <w:pPr>
        <w:widowControl/>
        <w:shd w:val="clear" w:color="auto" w:fill="FFFFFF"/>
        <w:jc w:val="both"/>
        <w:rPr>
          <w:rFonts w:ascii="Calibri" w:eastAsia="Calibri" w:hAnsi="Calibri" w:cs="Calibri"/>
          <w:color w:val="000000"/>
          <w:sz w:val="24"/>
          <w:szCs w:val="24"/>
          <w:shd w:val="clear" w:color="auto" w:fill="FFFF00"/>
        </w:rPr>
      </w:pPr>
    </w:p>
    <w:p w:rsidR="00025572" w:rsidRPr="008A18BF" w:rsidRDefault="00025572" w:rsidP="00025572">
      <w:pPr>
        <w:pageBreakBefore/>
        <w:widowControl/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  <w:r w:rsidRPr="008A18BF"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 xml:space="preserve">Table 2S – </w:t>
      </w:r>
      <w:bookmarkStart w:id="0" w:name="_GoBack"/>
      <w:r w:rsidRPr="002B00A1">
        <w:rPr>
          <w:rFonts w:ascii="Calibri" w:eastAsia="Calibri" w:hAnsi="Calibri" w:cs="Calibri"/>
          <w:color w:val="000000"/>
          <w:sz w:val="24"/>
          <w:szCs w:val="24"/>
        </w:rPr>
        <w:t xml:space="preserve">Costs </w:t>
      </w:r>
      <w:r w:rsidR="002B00A1">
        <w:rPr>
          <w:rFonts w:ascii="Calibri" w:eastAsia="Calibri" w:hAnsi="Calibri" w:cs="Calibri"/>
          <w:color w:val="000000"/>
          <w:sz w:val="24"/>
          <w:szCs w:val="24"/>
        </w:rPr>
        <w:t xml:space="preserve">(EUR) </w:t>
      </w:r>
      <w:r w:rsidRPr="002B00A1">
        <w:rPr>
          <w:rFonts w:ascii="Calibri" w:eastAsia="Calibri" w:hAnsi="Calibri" w:cs="Calibri"/>
          <w:color w:val="000000"/>
          <w:sz w:val="24"/>
          <w:szCs w:val="24"/>
        </w:rPr>
        <w:t>associated to procedures and laboratory examinations</w:t>
      </w:r>
      <w:r w:rsidR="002B00A1">
        <w:rPr>
          <w:rFonts w:ascii="Calibri" w:eastAsia="Calibri" w:hAnsi="Calibri" w:cs="Calibri"/>
          <w:color w:val="000000"/>
          <w:sz w:val="24"/>
          <w:szCs w:val="24"/>
        </w:rPr>
        <w:t>.</w:t>
      </w:r>
      <w:bookmarkEnd w:id="0"/>
    </w:p>
    <w:p w:rsidR="00025572" w:rsidRPr="008A18BF" w:rsidRDefault="00025572" w:rsidP="00025572">
      <w:pPr>
        <w:widowControl/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</w:p>
    <w:p w:rsidR="00025572" w:rsidRPr="008A18BF" w:rsidRDefault="00025572" w:rsidP="00025572">
      <w:pPr>
        <w:widowControl/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44"/>
        <w:gridCol w:w="1186"/>
      </w:tblGrid>
      <w:tr w:rsidR="00025572" w:rsidRPr="008A18BF" w:rsidTr="00025572">
        <w:trPr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DRG code and description of procedures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Costs</w:t>
            </w: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(€)</w:t>
            </w:r>
          </w:p>
        </w:tc>
      </w:tr>
      <w:tr w:rsidR="00025572" w:rsidRPr="008A18BF" w:rsidTr="00025572">
        <w:trPr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88.28 Foot/ankle X-ray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21</w:t>
            </w:r>
          </w:p>
        </w:tc>
      </w:tr>
      <w:tr w:rsidR="00025572" w:rsidRPr="008A18BF" w:rsidTr="00025572">
        <w:trPr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88.38.7 Foot/ankle computed tomography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173</w:t>
            </w:r>
          </w:p>
        </w:tc>
      </w:tr>
      <w:tr w:rsidR="00025572" w:rsidRPr="008A18BF" w:rsidTr="00025572">
        <w:trPr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88.77.2 Lower limbs </w:t>
            </w:r>
            <w:proofErr w:type="spellStart"/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ecocholor</w:t>
            </w:r>
            <w:proofErr w:type="spellEnd"/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doppler</w:t>
            </w:r>
            <w:proofErr w:type="spellEnd"/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49.5</w:t>
            </w:r>
          </w:p>
        </w:tc>
      </w:tr>
      <w:tr w:rsidR="00025572" w:rsidRPr="008A18BF" w:rsidTr="00025572">
        <w:trPr>
          <w:jc w:val="center"/>
        </w:trPr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88.94.1 Foot/ankle Nuclear Magnetic Resonance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254</w:t>
            </w:r>
          </w:p>
        </w:tc>
      </w:tr>
      <w:tr w:rsidR="00025572" w:rsidRPr="008A18BF" w:rsidTr="00025572">
        <w:trPr>
          <w:trHeight w:val="533"/>
          <w:jc w:val="center"/>
        </w:trPr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89.65.4 Transcutaneous oxygen monitoring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18.6</w:t>
            </w:r>
          </w:p>
        </w:tc>
      </w:tr>
      <w:tr w:rsidR="00025572" w:rsidRPr="008A18BF" w:rsidTr="00025572">
        <w:trPr>
          <w:jc w:val="center"/>
        </w:trPr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90.16.3 Creatinine 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1.2</w:t>
            </w:r>
          </w:p>
        </w:tc>
      </w:tr>
      <w:tr w:rsidR="00025572" w:rsidRPr="008A18BF" w:rsidTr="00025572">
        <w:trPr>
          <w:jc w:val="center"/>
        </w:trPr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90.28.1 Glycated </w:t>
            </w:r>
            <w:proofErr w:type="spellStart"/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Hemoglobin</w:t>
            </w:r>
            <w:proofErr w:type="spellEnd"/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10.6</w:t>
            </w:r>
          </w:p>
        </w:tc>
      </w:tr>
      <w:tr w:rsidR="00025572" w:rsidRPr="008A18BF" w:rsidTr="00025572">
        <w:trPr>
          <w:jc w:val="center"/>
        </w:trPr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90.27.1 </w:t>
            </w:r>
            <w:proofErr w:type="spellStart"/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Glycemia</w:t>
            </w:r>
            <w:proofErr w:type="spellEnd"/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1.30</w:t>
            </w:r>
          </w:p>
        </w:tc>
      </w:tr>
      <w:tr w:rsidR="00025572" w:rsidRPr="008A18BF" w:rsidTr="00025572">
        <w:trPr>
          <w:jc w:val="center"/>
        </w:trPr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90.14.3 Total cholesterol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1.1</w:t>
            </w:r>
          </w:p>
        </w:tc>
      </w:tr>
      <w:tr w:rsidR="00025572" w:rsidRPr="008A18BF" w:rsidTr="00025572">
        <w:trPr>
          <w:jc w:val="center"/>
        </w:trPr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90.14.1 HDL cholesterol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1.8</w:t>
            </w:r>
          </w:p>
        </w:tc>
      </w:tr>
      <w:tr w:rsidR="00025572" w:rsidRPr="008A18BF" w:rsidTr="00025572">
        <w:trPr>
          <w:jc w:val="center"/>
        </w:trPr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90.43.2 Triglycerides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1.3</w:t>
            </w:r>
          </w:p>
        </w:tc>
      </w:tr>
      <w:tr w:rsidR="00025572" w:rsidRPr="008A18BF" w:rsidTr="00025572">
        <w:trPr>
          <w:jc w:val="center"/>
        </w:trPr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90.72.3 C-reactive protein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3.6</w:t>
            </w:r>
          </w:p>
        </w:tc>
      </w:tr>
      <w:tr w:rsidR="00025572" w:rsidRPr="008A18BF" w:rsidTr="00025572">
        <w:trPr>
          <w:jc w:val="center"/>
        </w:trPr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86.11 Cutaneous biopsy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13.9</w:t>
            </w:r>
          </w:p>
        </w:tc>
      </w:tr>
      <w:tr w:rsidR="00025572" w:rsidRPr="008A18BF" w:rsidTr="00025572">
        <w:trPr>
          <w:jc w:val="center"/>
        </w:trPr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90.85.2 Swab with </w:t>
            </w:r>
            <w:proofErr w:type="spellStart"/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antibiogram</w:t>
            </w:r>
            <w:proofErr w:type="spellEnd"/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12.2</w:t>
            </w:r>
          </w:p>
        </w:tc>
      </w:tr>
      <w:tr w:rsidR="00025572" w:rsidRPr="008A18BF" w:rsidTr="00025572">
        <w:trPr>
          <w:jc w:val="center"/>
        </w:trPr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99.24.2 Antibiotic infusion (cost for </w:t>
            </w:r>
            <w:proofErr w:type="spellStart"/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antibioitics</w:t>
            </w:r>
            <w:proofErr w:type="spellEnd"/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not included)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572" w:rsidRPr="008A18BF" w:rsidRDefault="00025572" w:rsidP="00653709">
            <w:pPr>
              <w:widowControl/>
              <w:shd w:val="clear" w:color="auto" w:fill="FFFFFF"/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8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3.1</w:t>
            </w:r>
          </w:p>
        </w:tc>
      </w:tr>
    </w:tbl>
    <w:p w:rsidR="00025572" w:rsidRPr="008A18BF" w:rsidRDefault="00025572" w:rsidP="00025572">
      <w:pPr>
        <w:widowControl/>
        <w:shd w:val="clear" w:color="auto" w:fill="FFFFFF"/>
        <w:rPr>
          <w:rFonts w:ascii="Calibri" w:eastAsia="Arial" w:hAnsi="Calibri" w:cs="Calibri"/>
          <w:color w:val="000000"/>
          <w:sz w:val="24"/>
          <w:szCs w:val="24"/>
        </w:rPr>
      </w:pPr>
    </w:p>
    <w:p w:rsidR="00025572" w:rsidRPr="008A18BF" w:rsidRDefault="00025572" w:rsidP="00025572">
      <w:pPr>
        <w:widowControl/>
        <w:shd w:val="clear" w:color="auto" w:fill="FFFFFF"/>
        <w:rPr>
          <w:rFonts w:ascii="Calibri" w:eastAsia="Calibri" w:hAnsi="Calibri" w:cs="Calibri"/>
          <w:color w:val="000000"/>
          <w:sz w:val="24"/>
          <w:szCs w:val="24"/>
          <w:shd w:val="clear" w:color="auto" w:fill="FFFF00"/>
        </w:rPr>
      </w:pPr>
    </w:p>
    <w:p w:rsidR="00BC6CC0" w:rsidRDefault="00900732"/>
    <w:sectPr w:rsidR="00BC6C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72"/>
    <w:rsid w:val="00025572"/>
    <w:rsid w:val="002B00A1"/>
    <w:rsid w:val="00873C76"/>
    <w:rsid w:val="00900732"/>
    <w:rsid w:val="00E6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8D8C"/>
  <w15:chartTrackingRefBased/>
  <w15:docId w15:val="{1FFD73A6-BA8E-46EF-A343-8464F431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557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0"/>
      <w:szCs w:val="20"/>
      <w:lang w:val="en-GB"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2023-04-17T08:55:00Z</dcterms:created>
  <dcterms:modified xsi:type="dcterms:W3CDTF">2023-06-19T10:43:00Z</dcterms:modified>
</cp:coreProperties>
</file>