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97F" w:rsidRPr="0042097F" w:rsidRDefault="0042097F" w:rsidP="0042097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2097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Supplementary Table S1. </w:t>
      </w:r>
      <w:r w:rsidRPr="0042097F">
        <w:rPr>
          <w:rFonts w:ascii="Times New Roman" w:hAnsi="Times New Roman" w:cs="Times New Roman"/>
          <w:color w:val="000000"/>
          <w:sz w:val="20"/>
          <w:szCs w:val="20"/>
        </w:rPr>
        <w:t>Hematological parameters analyzed and reference normal values.</w:t>
      </w:r>
    </w:p>
    <w:tbl>
      <w:tblPr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2876"/>
      </w:tblGrid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Hematological parameters 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Reference values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09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Red series parameters *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Total erythrocyte count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4.5 to 6.5 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millions</w:t>
            </w:r>
            <w:proofErr w:type="spellEnd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3.9 to 5.6 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millions</w:t>
            </w:r>
            <w:proofErr w:type="spellEnd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Hemoglobin (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Hb</w:t>
            </w:r>
            <w:proofErr w:type="spellEnd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13.5 to 17.5 g/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11.5 to 15.5 g/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Hematocrit (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Hct</w:t>
            </w:r>
            <w:proofErr w:type="spellEnd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40 to 52%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36 to 48%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Mean hemoglobin corpuscular volume (MCV)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80 to 95 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fL</w:t>
            </w:r>
            <w:proofErr w:type="spellEnd"/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Mean hemoglobin concentration (MCH)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27 to 34 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Mean cell hemoglobin concentration (MCHM)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30 to 35 g/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>White series parameters *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Total leukocyte count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4,000 to 11,000/mm³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Neutrophils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1,800 to 7,500/mm³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Lymphocytes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1,500 to 3,500/mm³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Monocytes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200 to 880/mm³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Eosinophils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40 to 440/mm³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Basophils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10 to 100/mm³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>Platelet parameter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150 to 400 x10</w:t>
            </w:r>
            <w:r w:rsidRPr="00420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/mm³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>Cell immaturity parameters #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Immature granulocytes (IG)%; (IG)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0 to 0.6%; 0 to 0.06 x10</w:t>
            </w:r>
            <w:r w:rsidRPr="004209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/µL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Reticulocytes (Ret)%</w:t>
            </w:r>
          </w:p>
        </w:tc>
        <w:tc>
          <w:tcPr>
            <w:tcW w:w="2876" w:type="dxa"/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0.5 to 2.5%</w:t>
            </w:r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  <w:tcBorders>
              <w:bottom w:val="single" w:sz="4" w:space="0" w:color="auto"/>
            </w:tcBorders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Reticulocyte hemoglobin content (Ret-He)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28 to 36 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</w:p>
        </w:tc>
      </w:tr>
      <w:tr w:rsidR="0042097F" w:rsidRPr="0042097F" w:rsidTr="00322A23">
        <w:trPr>
          <w:trHeight w:val="283"/>
        </w:trPr>
        <w:tc>
          <w:tcPr>
            <w:tcW w:w="5949" w:type="dxa"/>
            <w:tcBorders>
              <w:bottom w:val="single" w:sz="4" w:space="0" w:color="auto"/>
            </w:tcBorders>
          </w:tcPr>
          <w:p w:rsidR="0042097F" w:rsidRPr="0042097F" w:rsidRDefault="0042097F" w:rsidP="00322A2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 Fraction of immature reticulocytes (IRF)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:rsidR="0042097F" w:rsidRPr="0042097F" w:rsidRDefault="0042097F" w:rsidP="00322A23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1.6 to 10.5%</w:t>
            </w:r>
          </w:p>
        </w:tc>
      </w:tr>
      <w:tr w:rsidR="0042097F" w:rsidRPr="0042097F" w:rsidTr="00322A23">
        <w:trPr>
          <w:trHeight w:val="283"/>
        </w:trPr>
        <w:tc>
          <w:tcPr>
            <w:tcW w:w="8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>Source:</w:t>
            </w:r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# </w:t>
            </w:r>
            <w:r w:rsidRPr="0042097F">
              <w:rPr>
                <w:rFonts w:ascii="Times New Roman" w:hAnsi="Times New Roman" w:cs="Times New Roman"/>
                <w:sz w:val="20"/>
                <w:szCs w:val="20"/>
              </w:rPr>
              <w:t xml:space="preserve">[12] </w:t>
            </w:r>
            <w:proofErr w:type="spellStart"/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>Pekelharing</w:t>
            </w:r>
            <w:proofErr w:type="spellEnd"/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 al., 2010  *</w:t>
            </w:r>
            <w:proofErr w:type="spellStart"/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>Hoffbrand</w:t>
            </w:r>
            <w:proofErr w:type="spellEnd"/>
            <w:r w:rsidRPr="00420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 al., 2020 </w:t>
            </w:r>
          </w:p>
        </w:tc>
      </w:tr>
    </w:tbl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Default="0042097F"/>
    <w:p w:rsidR="0042097F" w:rsidRPr="009E6CC7" w:rsidRDefault="0042097F" w:rsidP="0042097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/>
        </w:rPr>
      </w:pPr>
      <w:r w:rsidRPr="0042097F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Supplementary Table S2.</w:t>
      </w:r>
      <w:r w:rsidRPr="0042097F">
        <w:rPr>
          <w:rFonts w:ascii="Times New Roman" w:hAnsi="Times New Roman" w:cs="Times New Roman"/>
          <w:color w:val="000000"/>
          <w:sz w:val="20"/>
          <w:szCs w:val="20"/>
        </w:rPr>
        <w:t xml:space="preserve"> Evaluation of the blood red cells, </w:t>
      </w:r>
      <w:bookmarkStart w:id="1" w:name="_Hlk135817123"/>
      <w:r w:rsidRPr="0042097F">
        <w:rPr>
          <w:rFonts w:ascii="Times New Roman" w:hAnsi="Times New Roman" w:cs="Times New Roman"/>
          <w:color w:val="000000"/>
          <w:sz w:val="20"/>
          <w:szCs w:val="20"/>
        </w:rPr>
        <w:t>white blood cells count (in number per cubic millimeter)</w:t>
      </w:r>
      <w:bookmarkEnd w:id="1"/>
      <w:r w:rsidRPr="0042097F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42097F">
        <w:rPr>
          <w:rFonts w:ascii="Times New Roman" w:hAnsi="Times New Roman" w:cs="Times New Roman"/>
          <w:sz w:val="20"/>
          <w:szCs w:val="20"/>
        </w:rPr>
        <w:t>platelets count</w:t>
      </w:r>
      <w:r w:rsidRPr="0042097F">
        <w:rPr>
          <w:rFonts w:ascii="Times New Roman" w:hAnsi="Times New Roman" w:cs="Times New Roman"/>
          <w:color w:val="000000"/>
          <w:sz w:val="20"/>
          <w:szCs w:val="20"/>
        </w:rPr>
        <w:t xml:space="preserve"> before treatment and its progress after introduction of the antifungal treatment</w:t>
      </w:r>
      <w:r w:rsidRPr="009E6CC7">
        <w:rPr>
          <w:rFonts w:ascii="Times New Roman" w:hAnsi="Times New Roman" w:cs="Times New Roman"/>
          <w:color w:val="000000"/>
        </w:rPr>
        <w:t>.</w:t>
      </w:r>
    </w:p>
    <w:p w:rsidR="0042097F" w:rsidRDefault="0042097F"/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1028"/>
        <w:gridCol w:w="1447"/>
        <w:gridCol w:w="1236"/>
        <w:gridCol w:w="1374"/>
        <w:gridCol w:w="1258"/>
        <w:gridCol w:w="821"/>
      </w:tblGrid>
      <w:tr w:rsidR="0042097F" w:rsidRPr="0042097F" w:rsidTr="0042097F">
        <w:trPr>
          <w:tblHeader/>
        </w:trPr>
        <w:tc>
          <w:tcPr>
            <w:tcW w:w="797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Variable</w:t>
            </w:r>
          </w:p>
        </w:tc>
        <w:tc>
          <w:tcPr>
            <w:tcW w:w="556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Patients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ind w:right="-104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(number)</w:t>
            </w:r>
          </w:p>
        </w:tc>
        <w:tc>
          <w:tcPr>
            <w:tcW w:w="860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Median [Q1;Q3]</w:t>
            </w:r>
          </w:p>
        </w:tc>
        <w:tc>
          <w:tcPr>
            <w:tcW w:w="736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Median [Q1;Q3]</w:t>
            </w:r>
          </w:p>
        </w:tc>
        <w:tc>
          <w:tcPr>
            <w:tcW w:w="817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Median [Q1;Q3]</w:t>
            </w:r>
          </w:p>
        </w:tc>
        <w:tc>
          <w:tcPr>
            <w:tcW w:w="749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S3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Median [Q1;Q3]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</w:rPr>
              <w:t>p</w:t>
            </w: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value</w:t>
            </w:r>
          </w:p>
        </w:tc>
      </w:tr>
      <w:tr w:rsidR="0042097F" w:rsidRPr="0042097F" w:rsidTr="00322A23">
        <w:tc>
          <w:tcPr>
            <w:tcW w:w="5000" w:type="pct"/>
            <w:gridSpan w:val="7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color w:val="000000"/>
                <w:sz w:val="20"/>
              </w:rPr>
              <w:t>Red blood series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Erythrocy</w:t>
            </w:r>
            <w:r w:rsidRPr="0042097F">
              <w:rPr>
                <w:rFonts w:ascii="Times New Roman" w:hAnsi="Times New Roman" w:cs="Times New Roman"/>
                <w:sz w:val="20"/>
              </w:rPr>
              <w:t>t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es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4.7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[4.3; 5.1]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4.8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[4.5; 5.4]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0.001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Erythrocytes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4.7</w:t>
            </w:r>
          </w:p>
          <w:p w:rsidR="0042097F" w:rsidRPr="0042097F" w:rsidRDefault="0042097F" w:rsidP="00322A23">
            <w:pPr>
              <w:tabs>
                <w:tab w:val="left" w:pos="37"/>
                <w:tab w:val="left" w:pos="142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[4.4; 5.1]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4.7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[4.4; 5.2]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4.8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[4.5; 5.1]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4.8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[4.4; 5.3]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0.196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Hemoglobin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37"/>
                <w:tab w:val="left" w:pos="142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13.7</w:t>
            </w:r>
          </w:p>
          <w:p w:rsidR="0042097F" w:rsidRPr="0042097F" w:rsidRDefault="0042097F" w:rsidP="00322A23">
            <w:pPr>
              <w:tabs>
                <w:tab w:val="left" w:pos="37"/>
                <w:tab w:val="left" w:pos="142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[12.1; 14.9]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14.6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[13.6; 15.6]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&lt;0.001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Hemoglobin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-42"/>
                <w:tab w:val="left" w:pos="142"/>
              </w:tabs>
              <w:spacing w:line="480" w:lineRule="auto"/>
              <w:ind w:hanging="4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13.9 </w:t>
            </w:r>
          </w:p>
          <w:p w:rsidR="0042097F" w:rsidRPr="0042097F" w:rsidRDefault="0042097F" w:rsidP="00322A23">
            <w:pPr>
              <w:tabs>
                <w:tab w:val="left" w:pos="-42"/>
                <w:tab w:val="left" w:pos="142"/>
              </w:tabs>
              <w:spacing w:line="480" w:lineRule="auto"/>
              <w:ind w:hanging="4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[13.2; 14.8]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cd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14.1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ind w:right="-86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[13.5; 15.3]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</w:t>
            </w: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14.6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[13.9; 15.2]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b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15.1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[14.0; 16.1]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a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&lt;0.001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Hematocrit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-42"/>
                <w:tab w:val="left" w:pos="142"/>
              </w:tabs>
              <w:spacing w:line="480" w:lineRule="auto"/>
              <w:ind w:hanging="4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42.1</w:t>
            </w:r>
          </w:p>
          <w:p w:rsidR="0042097F" w:rsidRPr="0042097F" w:rsidRDefault="0042097F" w:rsidP="00322A23">
            <w:pPr>
              <w:tabs>
                <w:tab w:val="left" w:pos="-42"/>
                <w:tab w:val="left" w:pos="142"/>
              </w:tabs>
              <w:spacing w:line="480" w:lineRule="auto"/>
              <w:ind w:hanging="4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[36.8; 45.6]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44.2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[40.5; 47.2]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&lt;0.001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Hematocrit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42.2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[38.6; 45.0]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</w:t>
            </w: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42.5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[40.7; 44.7]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b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44.3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[41.4; 45.7]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ab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44.8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[41.5; 48.1]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a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0.009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MCV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89.9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[86.7; 91.9]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90.0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[88.3; 94.1]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0.004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MCV</w:t>
            </w:r>
          </w:p>
        </w:tc>
        <w:tc>
          <w:tcPr>
            <w:tcW w:w="556" w:type="pct"/>
          </w:tcPr>
          <w:p w:rsidR="0042097F" w:rsidRPr="0042097F" w:rsidDel="00F758F3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89.3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[87.0; 91.3]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c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89.4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[86.6; 93.3]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c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90.4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[88.8; 94.2]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ab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90.9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[89.4; 94.5]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a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&lt;0.001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MHC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29.6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[28.0; 30.8]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30.3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[29.2; 31.6]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&lt;0.001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MHC</w:t>
            </w:r>
          </w:p>
        </w:tc>
        <w:tc>
          <w:tcPr>
            <w:tcW w:w="556" w:type="pct"/>
          </w:tcPr>
          <w:p w:rsidR="0042097F" w:rsidRPr="0042097F" w:rsidDel="00214AAC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29.6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[27.8; 31.3]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</w:t>
            </w: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cb</w:t>
            </w:r>
            <w:proofErr w:type="spellEnd"/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29.4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ind w:right="-86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[28.5; 31.4]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</w:t>
            </w: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30.3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[29.2; 31.7]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ab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 xml:space="preserve">31.2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[29.7; 32.5]</w:t>
            </w:r>
            <w:r w:rsidRPr="0042097F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a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0.003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CMHC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33.1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[32.0; 33.8]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33.5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[32.6; 34.2]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0.006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CMHC</w:t>
            </w:r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33.1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[32.2; 34.0]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33.4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[32.5; 33.8]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33.3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[32.7; 33.9]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33.8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[32.6; 34.4]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0.313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RDWsd</w:t>
            </w:r>
            <w:proofErr w:type="spellEnd"/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47.0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[44.0; 49.8]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46.3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[45.0; 48.0]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0.984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Del="0055458C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RDWsd</w:t>
            </w:r>
            <w:proofErr w:type="spellEnd"/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07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46.0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[44.0; 48.6]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49.0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[46.0; 53.0]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47.0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[45.8; 51.0]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46.0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[44.0; 50.5]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0.398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RDWcv</w:t>
            </w:r>
            <w:proofErr w:type="spellEnd"/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14.2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[13.6; 15.5]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14.0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[13.1; 14.8]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0.465</w:t>
            </w:r>
          </w:p>
        </w:tc>
      </w:tr>
      <w:tr w:rsidR="0042097F" w:rsidRPr="0042097F" w:rsidTr="0042097F">
        <w:tc>
          <w:tcPr>
            <w:tcW w:w="79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RDWcv</w:t>
            </w:r>
            <w:proofErr w:type="spellEnd"/>
          </w:p>
        </w:tc>
        <w:tc>
          <w:tcPr>
            <w:tcW w:w="55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07</w:t>
            </w:r>
          </w:p>
        </w:tc>
        <w:tc>
          <w:tcPr>
            <w:tcW w:w="860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13.7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[13.3; 14.3]</w:t>
            </w:r>
          </w:p>
        </w:tc>
        <w:tc>
          <w:tcPr>
            <w:tcW w:w="736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14.2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[14.1; 15.1]</w:t>
            </w:r>
          </w:p>
        </w:tc>
        <w:tc>
          <w:tcPr>
            <w:tcW w:w="817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13.4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[13.1; 14.9]</w:t>
            </w:r>
          </w:p>
        </w:tc>
        <w:tc>
          <w:tcPr>
            <w:tcW w:w="749" w:type="pct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13.7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[12.6; 14.3]</w:t>
            </w:r>
          </w:p>
        </w:tc>
        <w:tc>
          <w:tcPr>
            <w:tcW w:w="483" w:type="pct"/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0.239</w:t>
            </w:r>
          </w:p>
        </w:tc>
      </w:tr>
      <w:tr w:rsidR="0042097F" w:rsidRPr="0042097F" w:rsidTr="00322A23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097F" w:rsidRPr="0042097F" w:rsidRDefault="0042097F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color w:val="000000"/>
                <w:sz w:val="20"/>
              </w:rPr>
              <w:t>White blood series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Leukocytes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8200</w:t>
            </w:r>
          </w:p>
          <w:p w:rsidR="0042097F" w:rsidRPr="0042097F" w:rsidRDefault="0042097F" w:rsidP="00322A23">
            <w:pPr>
              <w:tabs>
                <w:tab w:val="left" w:pos="0"/>
                <w:tab w:val="left" w:pos="851"/>
              </w:tabs>
              <w:spacing w:line="480" w:lineRule="auto"/>
              <w:ind w:right="-14" w:hanging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[7000; 10230]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0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7460</w:t>
            </w:r>
          </w:p>
          <w:p w:rsidR="0042097F" w:rsidRPr="0042097F" w:rsidRDefault="0042097F" w:rsidP="00322A23">
            <w:pPr>
              <w:tabs>
                <w:tab w:val="left" w:pos="0"/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[6380; 8885]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sz w:val="20"/>
              </w:rPr>
              <w:t>0.007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Leukocytes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8150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[6910; 10260]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7970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[5930; 9820]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7640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ind w:right="-114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[6410; 8700]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7570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[6480; 10080]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0.113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Neutrophils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5062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[4199; 6337]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4422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[3350; 5491]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sz w:val="20"/>
              </w:rPr>
              <w:t>0.002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Neutrophils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4821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[4215; 6102]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4303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[3683; 5355]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4422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ind w:right="-114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[3305; 5366]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4350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[3318; 5734]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0.161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Eosinophils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222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[79.5; 448]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224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bCs/>
                <w:sz w:val="20"/>
              </w:rPr>
              <w:t>[130; 430]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0.897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Eosinophils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229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[72.7; 681]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357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[143; 565]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196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[147; 622]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234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[102; 455]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0.661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Basophils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0.00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[0.0; 59.1]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0.00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bCs/>
                <w:sz w:val="20"/>
              </w:rPr>
              <w:t>[0.0; 72.3]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Cs/>
                <w:sz w:val="20"/>
              </w:rPr>
              <w:t>0.071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Basophils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 xml:space="preserve">0.0 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[0.0; 63.7]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 xml:space="preserve">0.0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[0.0; 63.0]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44.4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[0.0; 76.0]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[0.0; 64.0]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0.761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lastRenderedPageBreak/>
              <w:t>Lymphocytes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1997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[1493; 2664]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2197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ind w:right="-114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[1665; 2640]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0.158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Lymphocytes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1956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[1582; 2548]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0"/>
                <w:tab w:val="left" w:pos="851"/>
              </w:tabs>
              <w:spacing w:line="480" w:lineRule="auto"/>
              <w:ind w:right="-91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2135</w:t>
            </w:r>
          </w:p>
          <w:p w:rsidR="0042097F" w:rsidRPr="0042097F" w:rsidRDefault="0042097F" w:rsidP="00322A23">
            <w:pPr>
              <w:tabs>
                <w:tab w:val="left" w:pos="0"/>
                <w:tab w:val="left" w:pos="851"/>
              </w:tabs>
              <w:spacing w:line="480" w:lineRule="auto"/>
              <w:ind w:right="-91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[1648; 2630]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2113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[1654; 2653]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1995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[1544; 2554]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0.338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Monocytes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718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[525; 990]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548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bCs/>
                <w:sz w:val="20"/>
              </w:rPr>
              <w:t>[423; 787]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sz w:val="20"/>
              </w:rPr>
              <w:t>&lt;0.001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Monocytes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718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[565; 953]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0"/>
                <w:tab w:val="left" w:pos="851"/>
              </w:tabs>
              <w:spacing w:line="480" w:lineRule="auto"/>
              <w:ind w:right="-91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717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[367;829]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ac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549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[420; 771]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[515; 813]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sz w:val="20"/>
              </w:rPr>
              <w:t>0.004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NRL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2.6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[1.8; 3.5]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2.0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bCs/>
                <w:sz w:val="20"/>
              </w:rPr>
              <w:t>[1.5; 3.2]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sz w:val="20"/>
              </w:rPr>
              <w:t>0.004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NRL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 xml:space="preserve">2.5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[1.6; 3.2]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0"/>
                <w:tab w:val="left" w:pos="851"/>
              </w:tabs>
              <w:spacing w:line="480" w:lineRule="auto"/>
              <w:ind w:right="-91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2.1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[1.6; 2.6]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2.1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[1.5; 3.2]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 xml:space="preserve">2.1 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[1.5; 3.0]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0.392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MLR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0.4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[0.2; 0.5]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0.3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bCs/>
                <w:sz w:val="20"/>
              </w:rPr>
              <w:t>[0.2; 0.4]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sz w:val="20"/>
              </w:rPr>
              <w:t>&lt;0.001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MLR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0.39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[0.26; 0.48]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0.31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ind w:right="-79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[0.22; 0.41]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 xml:space="preserve"> ab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0.28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[0.21; 0.41]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0.31</w:t>
            </w:r>
          </w:p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ind w:right="-112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[0.25; 0.40]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 xml:space="preserve"> ab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bCs/>
                <w:sz w:val="20"/>
              </w:rPr>
              <w:t>0.042</w:t>
            </w:r>
          </w:p>
        </w:tc>
      </w:tr>
      <w:tr w:rsidR="0042097F" w:rsidRPr="0042097F" w:rsidTr="00322A2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color w:val="000000"/>
                <w:sz w:val="20"/>
              </w:rPr>
              <w:t>Platelet series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Platelets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322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[259; 403]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263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bCs/>
                <w:color w:val="000000"/>
                <w:sz w:val="20"/>
              </w:rPr>
              <w:t>[220; 303]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sz w:val="20"/>
              </w:rPr>
              <w:t>&lt;0.001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PLR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 xml:space="preserve">0.2 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color w:val="000000"/>
                <w:sz w:val="20"/>
              </w:rPr>
              <w:t>[0.1; 0.3]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 xml:space="preserve">0.1 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[0.1; 0.2]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sz w:val="20"/>
              </w:rPr>
              <w:t>&lt;0.001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Platelets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304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[256; 402]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268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[228; 306]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bcd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242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[211; 298]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 xml:space="preserve"> cd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258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[209; 295]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 xml:space="preserve"> d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spacing w:line="480" w:lineRule="auto"/>
              <w:ind w:right="-165"/>
              <w:rPr>
                <w:rFonts w:ascii="Times New Roman" w:hAnsi="Times New Roman" w:cs="Times New Roman"/>
                <w:b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sz w:val="20"/>
              </w:rPr>
              <w:t>&lt; 0.001</w:t>
            </w:r>
          </w:p>
        </w:tc>
      </w:tr>
      <w:tr w:rsidR="0042097F" w:rsidRPr="0042097F" w:rsidTr="0042097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PLR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0.2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[0.1-0.2]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0.1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[0.1-0.2]</w:t>
            </w:r>
            <w:proofErr w:type="spellStart"/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bcd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0.1</w:t>
            </w:r>
          </w:p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[0.1-0.1]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cd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7F" w:rsidRPr="0042097F" w:rsidRDefault="0042097F" w:rsidP="00322A23">
            <w:pPr>
              <w:spacing w:line="480" w:lineRule="auto"/>
              <w:ind w:left="-1" w:right="-97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0.1</w:t>
            </w:r>
          </w:p>
          <w:p w:rsidR="0042097F" w:rsidRPr="0042097F" w:rsidRDefault="0042097F" w:rsidP="00322A23">
            <w:pPr>
              <w:spacing w:line="480" w:lineRule="auto"/>
              <w:ind w:left="-1" w:right="-97"/>
              <w:jc w:val="center"/>
              <w:rPr>
                <w:rFonts w:ascii="Times New Roman" w:hAnsi="Times New Roman" w:cs="Times New Roman"/>
                <w:sz w:val="20"/>
              </w:rPr>
            </w:pPr>
            <w:r w:rsidRPr="0042097F">
              <w:rPr>
                <w:rFonts w:ascii="Times New Roman" w:hAnsi="Times New Roman" w:cs="Times New Roman"/>
                <w:sz w:val="20"/>
              </w:rPr>
              <w:t>[0.1-0.1]</w:t>
            </w:r>
            <w:r w:rsidRPr="0042097F">
              <w:rPr>
                <w:rFonts w:ascii="Times New Roman" w:hAnsi="Times New Roman" w:cs="Times New Roman"/>
                <w:sz w:val="20"/>
                <w:vertAlign w:val="superscript"/>
              </w:rPr>
              <w:t>d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97F" w:rsidRPr="0042097F" w:rsidRDefault="0042097F" w:rsidP="00322A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97F">
              <w:rPr>
                <w:rFonts w:ascii="Times New Roman" w:hAnsi="Times New Roman" w:cs="Times New Roman"/>
                <w:b/>
                <w:sz w:val="20"/>
              </w:rPr>
              <w:t>0.002</w:t>
            </w:r>
          </w:p>
        </w:tc>
      </w:tr>
    </w:tbl>
    <w:p w:rsidR="0042097F" w:rsidRPr="0042097F" w:rsidRDefault="0042097F" w:rsidP="0042097F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2097F">
        <w:rPr>
          <w:rFonts w:ascii="Times New Roman" w:hAnsi="Times New Roman" w:cs="Times New Roman"/>
          <w:sz w:val="18"/>
          <w:szCs w:val="18"/>
        </w:rPr>
        <w:t xml:space="preserve">Results presented as; median [Q1: first quartile; Q3: third quartile]; MCV: mean hemoglobin corpuscular volume; MCH: mean hemoglobin concentration; CHCM: mean corpuscular hemoglobin concentration; </w:t>
      </w:r>
      <w:proofErr w:type="spellStart"/>
      <w:r w:rsidRPr="0042097F">
        <w:rPr>
          <w:rFonts w:ascii="Times New Roman" w:hAnsi="Times New Roman" w:cs="Times New Roman"/>
          <w:sz w:val="18"/>
          <w:szCs w:val="18"/>
        </w:rPr>
        <w:t>RDWsd</w:t>
      </w:r>
      <w:proofErr w:type="spellEnd"/>
      <w:r w:rsidRPr="0042097F">
        <w:rPr>
          <w:rFonts w:ascii="Times New Roman" w:hAnsi="Times New Roman" w:cs="Times New Roman"/>
          <w:sz w:val="18"/>
          <w:szCs w:val="18"/>
        </w:rPr>
        <w:t xml:space="preserve">: range of distribution of erythrocytes - expressed as standard deviation; </w:t>
      </w:r>
      <w:proofErr w:type="spellStart"/>
      <w:r w:rsidRPr="0042097F">
        <w:rPr>
          <w:rFonts w:ascii="Times New Roman" w:hAnsi="Times New Roman" w:cs="Times New Roman"/>
          <w:sz w:val="18"/>
          <w:szCs w:val="18"/>
        </w:rPr>
        <w:t>RDWcv</w:t>
      </w:r>
      <w:proofErr w:type="spellEnd"/>
      <w:r w:rsidRPr="0042097F">
        <w:rPr>
          <w:rFonts w:ascii="Times New Roman" w:hAnsi="Times New Roman" w:cs="Times New Roman"/>
          <w:sz w:val="18"/>
          <w:szCs w:val="18"/>
        </w:rPr>
        <w:t>: range of distribution of erythrocytes - expressed as coefficient of variation;</w:t>
      </w:r>
      <w:r w:rsidRPr="004209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bookmarkStart w:id="2" w:name="_Hlk135817470"/>
      <w:r w:rsidRPr="0042097F">
        <w:rPr>
          <w:rFonts w:ascii="Times New Roman" w:hAnsi="Times New Roman" w:cs="Times New Roman"/>
          <w:color w:val="000000"/>
          <w:sz w:val="18"/>
          <w:szCs w:val="18"/>
        </w:rPr>
        <w:t>NLR: neutrophil/lymphocyte ratio; MLR: monocyte/lymphocyte ratio;</w:t>
      </w:r>
      <w:bookmarkEnd w:id="2"/>
      <w:r w:rsidRPr="0042097F">
        <w:rPr>
          <w:rFonts w:ascii="Times New Roman" w:hAnsi="Times New Roman" w:cs="Times New Roman"/>
          <w:color w:val="000000"/>
          <w:sz w:val="18"/>
          <w:szCs w:val="18"/>
        </w:rPr>
        <w:t xml:space="preserve"> PLR: </w:t>
      </w:r>
      <w:r w:rsidRPr="0042097F">
        <w:rPr>
          <w:rFonts w:ascii="Times New Roman" w:hAnsi="Times New Roman" w:cs="Times New Roman"/>
          <w:color w:val="000000"/>
          <w:sz w:val="18"/>
          <w:szCs w:val="18"/>
        </w:rPr>
        <w:lastRenderedPageBreak/>
        <w:t>platelet/lymphocyte ratio; Platelet count: number x10</w:t>
      </w:r>
      <w:r w:rsidRPr="0042097F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3</w:t>
      </w:r>
      <w:r w:rsidRPr="0042097F">
        <w:rPr>
          <w:rFonts w:ascii="Times New Roman" w:hAnsi="Times New Roman" w:cs="Times New Roman"/>
          <w:color w:val="000000"/>
          <w:sz w:val="18"/>
          <w:szCs w:val="18"/>
        </w:rPr>
        <w:t>/cubic millimeter;</w:t>
      </w:r>
      <w:r w:rsidRPr="0042097F">
        <w:rPr>
          <w:rFonts w:ascii="Times New Roman" w:hAnsi="Times New Roman" w:cs="Times New Roman"/>
          <w:sz w:val="18"/>
          <w:szCs w:val="18"/>
        </w:rPr>
        <w:t xml:space="preserve"> S0 – before treatment; S1 - between the beginning of treatment and after clinical improvement; S2 - clinical cure; S3 - serological cure.</w:t>
      </w:r>
      <w:proofErr w:type="gramEnd"/>
      <w:r w:rsidRPr="0042097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2097F" w:rsidRPr="0042097F" w:rsidRDefault="0042097F" w:rsidP="0042097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42097F">
        <w:rPr>
          <w:rFonts w:ascii="Times New Roman" w:hAnsi="Times New Roman" w:cs="Times New Roman"/>
          <w:sz w:val="18"/>
          <w:szCs w:val="18"/>
        </w:rPr>
        <w:t xml:space="preserve">Statistical tests: </w:t>
      </w:r>
      <w:bookmarkStart w:id="3" w:name="_Hlk135747894"/>
      <w:r w:rsidRPr="0042097F">
        <w:rPr>
          <w:rFonts w:ascii="Times New Roman" w:hAnsi="Times New Roman" w:cs="Times New Roman"/>
          <w:sz w:val="18"/>
          <w:szCs w:val="18"/>
        </w:rPr>
        <w:t xml:space="preserve">Wilcoxon W test </w:t>
      </w:r>
      <w:r w:rsidRPr="0042097F">
        <w:rPr>
          <w:rFonts w:ascii="Times New Roman" w:hAnsi="Times New Roman" w:cs="Times New Roman"/>
          <w:color w:val="000000"/>
          <w:sz w:val="18"/>
          <w:szCs w:val="18"/>
        </w:rPr>
        <w:t>or paired Student's T test</w:t>
      </w:r>
      <w:bookmarkEnd w:id="3"/>
      <w:r w:rsidRPr="0042097F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Pr="0042097F">
        <w:rPr>
          <w:rFonts w:ascii="Times New Roman" w:hAnsi="Times New Roman" w:cs="Times New Roman"/>
          <w:sz w:val="18"/>
          <w:szCs w:val="18"/>
        </w:rPr>
        <w:t xml:space="preserve">Friedman test – post hoc (Durbin-Conover). Lower-case letters compare medians in the same row; medians followed by different letters are statistically different (p≤0.05), </w:t>
      </w:r>
      <w:proofErr w:type="gramStart"/>
      <w:r w:rsidRPr="0042097F">
        <w:rPr>
          <w:rFonts w:ascii="Times New Roman" w:hAnsi="Times New Roman" w:cs="Times New Roman"/>
          <w:sz w:val="18"/>
          <w:szCs w:val="18"/>
        </w:rPr>
        <w:t>while  followed</w:t>
      </w:r>
      <w:proofErr w:type="gramEnd"/>
      <w:r w:rsidRPr="0042097F">
        <w:rPr>
          <w:rFonts w:ascii="Times New Roman" w:hAnsi="Times New Roman" w:cs="Times New Roman"/>
          <w:sz w:val="18"/>
          <w:szCs w:val="18"/>
        </w:rPr>
        <w:t xml:space="preserve"> by the same letter or not followed by any letter do not differ (p&gt;0.05).</w:t>
      </w:r>
    </w:p>
    <w:p w:rsidR="0042097F" w:rsidRDefault="0042097F"/>
    <w:sectPr w:rsidR="00420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F"/>
    <w:rsid w:val="00157273"/>
    <w:rsid w:val="0042097F"/>
    <w:rsid w:val="0071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2E5C-CCEF-440C-A5E1-48C4DF44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beça tabelas"/>
    <w:qFormat/>
    <w:rsid w:val="0042097F"/>
    <w:pPr>
      <w:spacing w:after="0" w:line="240" w:lineRule="auto"/>
    </w:pPr>
    <w:rPr>
      <w:rFonts w:ascii="Arial" w:eastAsia="Times New Roman" w:hAnsi="Arial" w:cs="Arial"/>
      <w:sz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097F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2024-02-28T18:58:00Z</dcterms:created>
  <dcterms:modified xsi:type="dcterms:W3CDTF">2024-02-28T19:06:00Z</dcterms:modified>
</cp:coreProperties>
</file>