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130CBC" w14:textId="77777777" w:rsidR="001D4058" w:rsidRDefault="001D4058" w:rsidP="00386082">
      <w:pPr>
        <w:jc w:val="center"/>
        <w:rPr>
          <w:rStyle w:val="hgkelc"/>
          <w:rFonts w:ascii="Times New Roman" w:hAnsi="Times New Roman" w:cs="Times New Roman"/>
          <w:b/>
          <w:sz w:val="24"/>
          <w:szCs w:val="24"/>
          <w:lang w:val="en"/>
        </w:rPr>
      </w:pPr>
    </w:p>
    <w:p w14:paraId="41ADBE57" w14:textId="77777777" w:rsidR="001D4058" w:rsidRDefault="001D4058" w:rsidP="00386082">
      <w:pPr>
        <w:jc w:val="center"/>
        <w:rPr>
          <w:rStyle w:val="hgkelc"/>
          <w:rFonts w:ascii="Times New Roman" w:hAnsi="Times New Roman" w:cs="Times New Roman"/>
          <w:b/>
          <w:sz w:val="24"/>
          <w:szCs w:val="24"/>
          <w:lang w:val="en"/>
        </w:rPr>
      </w:pPr>
    </w:p>
    <w:p w14:paraId="630A360B" w14:textId="77777777" w:rsidR="001D4058" w:rsidRDefault="001D4058" w:rsidP="00386082">
      <w:pPr>
        <w:jc w:val="center"/>
        <w:rPr>
          <w:rStyle w:val="hgkelc"/>
          <w:rFonts w:ascii="Times New Roman" w:hAnsi="Times New Roman" w:cs="Times New Roman"/>
          <w:b/>
          <w:sz w:val="24"/>
          <w:szCs w:val="24"/>
          <w:lang w:val="en"/>
        </w:rPr>
      </w:pPr>
    </w:p>
    <w:p w14:paraId="2EABBB37" w14:textId="77777777" w:rsidR="001D4058" w:rsidRDefault="001D4058" w:rsidP="00386082">
      <w:pPr>
        <w:jc w:val="center"/>
        <w:rPr>
          <w:rStyle w:val="hgkelc"/>
          <w:rFonts w:ascii="Times New Roman" w:hAnsi="Times New Roman" w:cs="Times New Roman"/>
          <w:b/>
          <w:sz w:val="24"/>
          <w:szCs w:val="24"/>
          <w:lang w:val="en"/>
        </w:rPr>
      </w:pPr>
    </w:p>
    <w:p w14:paraId="046CABC0" w14:textId="77777777" w:rsidR="001D4058" w:rsidRDefault="001D4058" w:rsidP="00386082">
      <w:pPr>
        <w:jc w:val="center"/>
        <w:rPr>
          <w:rStyle w:val="hgkelc"/>
          <w:rFonts w:ascii="Times New Roman" w:hAnsi="Times New Roman" w:cs="Times New Roman"/>
          <w:b/>
          <w:sz w:val="24"/>
          <w:szCs w:val="24"/>
          <w:lang w:val="en"/>
        </w:rPr>
      </w:pPr>
    </w:p>
    <w:p w14:paraId="68B480E2" w14:textId="77777777" w:rsidR="001D4058" w:rsidRDefault="001D4058" w:rsidP="00386082">
      <w:pPr>
        <w:jc w:val="center"/>
        <w:rPr>
          <w:rStyle w:val="hgkelc"/>
          <w:rFonts w:ascii="Times New Roman" w:hAnsi="Times New Roman" w:cs="Times New Roman"/>
          <w:b/>
          <w:sz w:val="24"/>
          <w:szCs w:val="24"/>
          <w:lang w:val="en"/>
        </w:rPr>
      </w:pPr>
    </w:p>
    <w:p w14:paraId="5C04B0EF" w14:textId="4291A6B0" w:rsidR="00386082" w:rsidRPr="001D4058" w:rsidRDefault="00386082" w:rsidP="0038608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D4058">
        <w:rPr>
          <w:rStyle w:val="hgkelc"/>
          <w:rFonts w:ascii="Times New Roman" w:hAnsi="Times New Roman" w:cs="Times New Roman"/>
          <w:b/>
          <w:sz w:val="28"/>
          <w:szCs w:val="28"/>
          <w:lang w:val="en"/>
        </w:rPr>
        <w:t>Supplementary material</w:t>
      </w:r>
    </w:p>
    <w:p w14:paraId="760E4BAD" w14:textId="77777777" w:rsidR="001D4058" w:rsidRPr="001D4058" w:rsidRDefault="001D4058" w:rsidP="001D4058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1D405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Omitting the application of nitrogen or potassium reduced the growth of young chestnut (</w:t>
      </w:r>
      <w:r w:rsidRPr="001D405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Castanea sativa</w:t>
      </w:r>
      <w:r w:rsidRPr="001D405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) trees, while a lack of boron decreased fruit </w:t>
      </w:r>
      <w:proofErr w:type="gramStart"/>
      <w:r w:rsidRPr="001D405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yield</w:t>
      </w:r>
      <w:proofErr w:type="gramEnd"/>
    </w:p>
    <w:p w14:paraId="1D7A2BC1" w14:textId="77777777" w:rsidR="001D4058" w:rsidRPr="001D4058" w:rsidRDefault="001D4058" w:rsidP="001D405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</w:p>
    <w:p w14:paraId="72ED40FC" w14:textId="04F7B642" w:rsidR="001D4058" w:rsidRPr="001D4058" w:rsidRDefault="001D4058" w:rsidP="001D405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4058">
        <w:rPr>
          <w:rFonts w:ascii="Times New Roman" w:hAnsi="Times New Roman" w:cs="Times New Roman"/>
          <w:color w:val="000000" w:themeColor="text1"/>
          <w:sz w:val="24"/>
          <w:szCs w:val="24"/>
        </w:rPr>
        <w:t>Margarida Arrobas</w:t>
      </w:r>
      <w:r w:rsidRPr="001D4058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1,2</w:t>
      </w:r>
      <w:r w:rsidRPr="001D4058">
        <w:rPr>
          <w:rFonts w:ascii="Times New Roman" w:hAnsi="Times New Roman" w:cs="Times New Roman"/>
          <w:color w:val="000000" w:themeColor="text1"/>
          <w:sz w:val="24"/>
          <w:szCs w:val="24"/>
        </w:rPr>
        <w:t>, Soraia Raimundo</w:t>
      </w:r>
      <w:r w:rsidRPr="001D4058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1,2</w:t>
      </w:r>
      <w:r w:rsidRPr="001D4058">
        <w:rPr>
          <w:rFonts w:ascii="Times New Roman" w:hAnsi="Times New Roman" w:cs="Times New Roman"/>
          <w:color w:val="000000" w:themeColor="text1"/>
          <w:sz w:val="24"/>
          <w:szCs w:val="24"/>
        </w:rPr>
        <w:t>, Carlos Manuel Correia</w:t>
      </w:r>
      <w:r w:rsidRPr="001D4058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</w:t>
      </w:r>
      <w:r w:rsidRPr="001D4058">
        <w:rPr>
          <w:rFonts w:ascii="Times New Roman" w:hAnsi="Times New Roman" w:cs="Times New Roman"/>
          <w:color w:val="000000" w:themeColor="text1"/>
          <w:sz w:val="24"/>
          <w:szCs w:val="24"/>
        </w:rPr>
        <w:t>, Manuel Ângelo Rodrigues</w:t>
      </w:r>
      <w:r w:rsidRPr="001D4058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1,</w:t>
      </w:r>
      <w:proofErr w:type="gramStart"/>
      <w:r w:rsidRPr="001D4058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2,*</w:t>
      </w:r>
      <w:proofErr w:type="gramEnd"/>
    </w:p>
    <w:p w14:paraId="12E2F464" w14:textId="77777777" w:rsidR="001D4058" w:rsidRPr="001D4058" w:rsidRDefault="001D4058" w:rsidP="001D405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C66916" w14:textId="3D062952" w:rsidR="001D4058" w:rsidRPr="001D4058" w:rsidRDefault="001D4058" w:rsidP="001D405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4058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D4058">
        <w:rPr>
          <w:rFonts w:ascii="Times New Roman" w:hAnsi="Times New Roman" w:cs="Times New Roman"/>
          <w:color w:val="000000" w:themeColor="text1"/>
          <w:sz w:val="24"/>
          <w:szCs w:val="24"/>
        </w:rPr>
        <w:t>Centro de Investigação de Montanha (CIMO), Instituto Politécnico de Bragança, Campus de Santa Apolónia, 5300-253 Bragança, Portugal (M.A.; S.R.);</w:t>
      </w:r>
    </w:p>
    <w:p w14:paraId="01BA32C9" w14:textId="306C0389" w:rsidR="001D4058" w:rsidRPr="001D4058" w:rsidRDefault="001D4058" w:rsidP="001D405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4058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D4058">
        <w:rPr>
          <w:rFonts w:ascii="Times New Roman" w:hAnsi="Times New Roman" w:cs="Times New Roman"/>
          <w:color w:val="000000" w:themeColor="text1"/>
          <w:sz w:val="24"/>
          <w:szCs w:val="24"/>
        </w:rPr>
        <w:t>Laboratório para a Sustentabilidade e Tecnologia em Regiões de Montanha, Instituto Politécnico de Bragança, Campus de Santa Apolónia, 5300-253 Bragança, Portugal;</w:t>
      </w:r>
    </w:p>
    <w:p w14:paraId="5F3AE890" w14:textId="3AD062F4" w:rsidR="001D4058" w:rsidRPr="001D4058" w:rsidRDefault="001D4058" w:rsidP="001D405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D4058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GB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1D405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Centre for the Research and Technology of </w:t>
      </w:r>
      <w:proofErr w:type="spellStart"/>
      <w:r w:rsidRPr="001D405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Agro</w:t>
      </w:r>
      <w:proofErr w:type="spellEnd"/>
      <w:r w:rsidRPr="001D405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-Environmental and Biological Sciences (CITAB), University of </w:t>
      </w:r>
      <w:proofErr w:type="spellStart"/>
      <w:r w:rsidRPr="001D405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Trás</w:t>
      </w:r>
      <w:proofErr w:type="spellEnd"/>
      <w:r w:rsidRPr="001D405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</w:t>
      </w:r>
      <w:proofErr w:type="spellStart"/>
      <w:r w:rsidRPr="001D405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os</w:t>
      </w:r>
      <w:proofErr w:type="spellEnd"/>
      <w:r w:rsidRPr="001D405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-Montes and Alto Douro, 5001-801 Vila Real, Portugal (J.M.-P.; C.M.C.). </w:t>
      </w:r>
    </w:p>
    <w:p w14:paraId="71F8C835" w14:textId="77777777" w:rsidR="001D4058" w:rsidRDefault="001D4058" w:rsidP="001D405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4058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*</w:t>
      </w:r>
      <w:proofErr w:type="spellStart"/>
      <w:r w:rsidRPr="001D4058">
        <w:rPr>
          <w:rFonts w:ascii="Times New Roman" w:hAnsi="Times New Roman" w:cs="Times New Roman"/>
          <w:color w:val="000000" w:themeColor="text1"/>
          <w:sz w:val="24"/>
          <w:szCs w:val="24"/>
        </w:rPr>
        <w:t>Correspondence</w:t>
      </w:r>
      <w:proofErr w:type="spellEnd"/>
      <w:r w:rsidRPr="001D40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 </w:t>
      </w:r>
      <w:hyperlink r:id="rId4" w:history="1">
        <w:r w:rsidRPr="001D4058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angelor@ipb.pt</w:t>
        </w:r>
      </w:hyperlink>
      <w:r w:rsidRPr="001D40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(M.Â.R.)</w:t>
      </w:r>
    </w:p>
    <w:p w14:paraId="62FC052D" w14:textId="77777777" w:rsidR="001D4058" w:rsidRDefault="001D4058" w:rsidP="001D405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EDB316" w14:textId="77777777" w:rsidR="001D4058" w:rsidRDefault="001D4058" w:rsidP="001D405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003CAB" w14:textId="77777777" w:rsidR="001D4058" w:rsidRDefault="001D4058" w:rsidP="001D405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56BE28" w14:textId="77777777" w:rsidR="001D4058" w:rsidRDefault="001D4058" w:rsidP="001D405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9DDAA7" w14:textId="77777777" w:rsidR="001D4058" w:rsidRDefault="001D4058" w:rsidP="001D405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723D7F" w14:textId="77777777" w:rsidR="001D4058" w:rsidRDefault="001D4058" w:rsidP="001D405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D72DCC" w14:textId="77777777" w:rsidR="001D4058" w:rsidRDefault="001D4058" w:rsidP="001D405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D33B20" w14:textId="77777777" w:rsidR="001D4058" w:rsidRDefault="001D4058" w:rsidP="001D405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6A5D25" w14:textId="77777777" w:rsidR="001D4058" w:rsidRDefault="001D4058" w:rsidP="001D405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6FA5B1" w14:textId="77777777" w:rsidR="001D4058" w:rsidRDefault="001D4058" w:rsidP="001D405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B8C1B2" w14:textId="77777777" w:rsidR="001D4058" w:rsidRDefault="001D4058" w:rsidP="001D405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7BC00D" w14:textId="77777777" w:rsidR="001D4058" w:rsidRDefault="001D4058" w:rsidP="001D405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CEA359" w14:textId="77777777" w:rsidR="001D4058" w:rsidRDefault="001D4058" w:rsidP="001D405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56A619" w14:textId="77777777" w:rsidR="001D4058" w:rsidRDefault="001D4058" w:rsidP="001D405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2F6888" w14:textId="77777777" w:rsidR="001D4058" w:rsidRDefault="001D4058" w:rsidP="001D405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9828D2" w14:textId="77777777" w:rsidR="001D4058" w:rsidRDefault="001D4058" w:rsidP="001D405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688BE8" w14:textId="77777777" w:rsidR="001D4058" w:rsidRPr="001D4058" w:rsidRDefault="001D4058" w:rsidP="001D405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4070B7" w14:textId="77777777" w:rsidR="00386082" w:rsidRPr="00386082" w:rsidRDefault="00386082" w:rsidP="006E0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310454" w14:textId="77777777" w:rsidR="006E31EC" w:rsidRPr="00F010BA" w:rsidRDefault="00F010BA">
      <w:pPr>
        <w:rPr>
          <w:lang w:val="en-US"/>
        </w:rPr>
      </w:pPr>
      <w:r w:rsidRPr="00F010BA">
        <w:rPr>
          <w:noProof/>
          <w:lang w:eastAsia="pt-PT"/>
        </w:rPr>
        <w:drawing>
          <wp:inline distT="0" distB="0" distL="0" distR="0" wp14:anchorId="3A6C2189" wp14:editId="614F66A0">
            <wp:extent cx="2682240" cy="1630680"/>
            <wp:effectExtent l="0" t="0" r="3810" b="762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10BA">
        <w:rPr>
          <w:noProof/>
          <w:lang w:eastAsia="pt-PT"/>
        </w:rPr>
        <w:drawing>
          <wp:inline distT="0" distB="0" distL="0" distR="0" wp14:anchorId="3E20EA82" wp14:editId="0FD143AA">
            <wp:extent cx="2674620" cy="163830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10BA">
        <w:rPr>
          <w:noProof/>
          <w:lang w:eastAsia="pt-PT"/>
        </w:rPr>
        <w:drawing>
          <wp:inline distT="0" distB="0" distL="0" distR="0" wp14:anchorId="6A1D7A57" wp14:editId="07EB548B">
            <wp:extent cx="2674620" cy="1630680"/>
            <wp:effectExtent l="0" t="0" r="0" b="762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10BA">
        <w:rPr>
          <w:noProof/>
          <w:lang w:eastAsia="pt-PT"/>
        </w:rPr>
        <w:drawing>
          <wp:inline distT="0" distB="0" distL="0" distR="0" wp14:anchorId="6A17126A" wp14:editId="122A5603">
            <wp:extent cx="2674620" cy="1630680"/>
            <wp:effectExtent l="0" t="0" r="0" b="762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10BA">
        <w:rPr>
          <w:noProof/>
          <w:lang w:eastAsia="pt-PT"/>
        </w:rPr>
        <w:drawing>
          <wp:inline distT="0" distB="0" distL="0" distR="0" wp14:anchorId="7D325AF9" wp14:editId="0FD8F0E8">
            <wp:extent cx="2674620" cy="1638300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10BA">
        <w:rPr>
          <w:noProof/>
          <w:lang w:eastAsia="pt-PT"/>
        </w:rPr>
        <w:drawing>
          <wp:inline distT="0" distB="0" distL="0" distR="0" wp14:anchorId="109E9DDF" wp14:editId="301B2039">
            <wp:extent cx="2682240" cy="1630680"/>
            <wp:effectExtent l="0" t="0" r="3810" b="762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00147" w14:textId="610E476C" w:rsidR="001366BE" w:rsidRPr="001D4058" w:rsidRDefault="006E31EC" w:rsidP="006E31E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D405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Figu</w:t>
      </w:r>
      <w:r w:rsidR="00F72469" w:rsidRPr="001D405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re </w:t>
      </w:r>
      <w:r w:rsidR="0069132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S1</w:t>
      </w:r>
      <w:r w:rsidR="00F72469" w:rsidRPr="001D405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Leaf concentration of </w:t>
      </w:r>
      <w:r w:rsidRPr="001D405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nutrients </w:t>
      </w:r>
      <w:r w:rsidR="00F72469" w:rsidRPr="001D405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not </w:t>
      </w:r>
      <w:r w:rsidRPr="001D405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included in the experimental design, from samples taken in July (J) (2019-2022), </w:t>
      </w:r>
      <w:r w:rsidR="001366BE" w:rsidRPr="001D405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in response to fertilizer treatments in a nutrient omission trial. The control received all four nutrients (nitrogen, phosphorus, potassium, and boron, NPKB), while others received only three out of the four, with the missing nutrient marked with (-)</w:t>
      </w:r>
      <w:r w:rsidR="001366BE" w:rsidRPr="001D4058">
        <w:rPr>
          <w:rStyle w:val="rynqvb"/>
          <w:rFonts w:ascii="Times New Roman" w:hAnsi="Times New Roman" w:cs="Times New Roman"/>
          <w:color w:val="000000" w:themeColor="text1"/>
          <w:sz w:val="24"/>
          <w:szCs w:val="24"/>
          <w:lang w:val="en"/>
        </w:rPr>
        <w:t>.</w:t>
      </w:r>
      <w:r w:rsidR="001366BE" w:rsidRPr="001D405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LLSR and HLSR are the lower and higher limit of the sufficiency range, respectively. </w:t>
      </w:r>
      <w:r w:rsidR="001366BE" w:rsidRPr="001D4058">
        <w:rPr>
          <w:rStyle w:val="rynqvb"/>
          <w:rFonts w:ascii="Times New Roman" w:hAnsi="Times New Roman" w:cs="Times New Roman"/>
          <w:color w:val="000000" w:themeColor="text1"/>
          <w:sz w:val="24"/>
          <w:szCs w:val="24"/>
          <w:lang w:val="en"/>
        </w:rPr>
        <w:t>The vertical bars are the standard error of the variance analysis</w:t>
      </w:r>
      <w:r w:rsidR="001366BE" w:rsidRPr="001D405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*, ** and *** significant differences at P &lt; 0.05, P &lt; 0.01 and P &lt; 0.001; ns, not significant.</w:t>
      </w:r>
    </w:p>
    <w:p w14:paraId="36BDD6E3" w14:textId="77777777" w:rsidR="001366BE" w:rsidRDefault="001366BE" w:rsidP="006E31EC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  <w:lang w:val="en-US"/>
        </w:rPr>
      </w:pPr>
    </w:p>
    <w:p w14:paraId="2BE990FE" w14:textId="77777777" w:rsidR="006E31EC" w:rsidRPr="006E31EC" w:rsidRDefault="006E31EC">
      <w:pPr>
        <w:rPr>
          <w:lang w:val="en-US"/>
        </w:rPr>
      </w:pPr>
    </w:p>
    <w:sectPr w:rsidR="006E31EC" w:rsidRPr="006E31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895"/>
    <w:rsid w:val="001366BE"/>
    <w:rsid w:val="001D4058"/>
    <w:rsid w:val="00386082"/>
    <w:rsid w:val="005A66A9"/>
    <w:rsid w:val="00641DB8"/>
    <w:rsid w:val="00691324"/>
    <w:rsid w:val="006E017D"/>
    <w:rsid w:val="006E31EC"/>
    <w:rsid w:val="006F3895"/>
    <w:rsid w:val="007712D7"/>
    <w:rsid w:val="008854B9"/>
    <w:rsid w:val="00910029"/>
    <w:rsid w:val="00A10D9F"/>
    <w:rsid w:val="00BF7C27"/>
    <w:rsid w:val="00D82183"/>
    <w:rsid w:val="00F010BA"/>
    <w:rsid w:val="00F7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B4560"/>
  <w15:chartTrackingRefBased/>
  <w15:docId w15:val="{B4A01A5E-0C0B-4815-A23A-A99D48B4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1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ynqvb">
    <w:name w:val="rynqvb"/>
    <w:basedOn w:val="DefaultParagraphFont"/>
    <w:rsid w:val="006E31EC"/>
  </w:style>
  <w:style w:type="character" w:customStyle="1" w:styleId="hgkelc">
    <w:name w:val="hgkelc"/>
    <w:basedOn w:val="DefaultParagraphFont"/>
    <w:rsid w:val="00386082"/>
  </w:style>
  <w:style w:type="character" w:styleId="Hyperlink">
    <w:name w:val="Hyperlink"/>
    <w:basedOn w:val="DefaultParagraphFont"/>
    <w:uiPriority w:val="99"/>
    <w:unhideWhenUsed/>
    <w:rsid w:val="001D40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hyperlink" Target="mailto:angelor@ipb.pt" TargetMode="Externa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226</Words>
  <Characters>1293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Manuel Ângelo Rodrigues</cp:lastModifiedBy>
  <cp:revision>17</cp:revision>
  <dcterms:created xsi:type="dcterms:W3CDTF">2024-01-17T21:56:00Z</dcterms:created>
  <dcterms:modified xsi:type="dcterms:W3CDTF">2024-05-02T18:40:00Z</dcterms:modified>
</cp:coreProperties>
</file>