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B5AC6" w14:textId="39BF7E93" w:rsidR="00A0498C" w:rsidRPr="00A0498C" w:rsidRDefault="00A0498C" w:rsidP="00A0498C">
      <w:pPr>
        <w:snapToGrid w:val="0"/>
        <w:spacing w:line="480" w:lineRule="auto"/>
        <w:jc w:val="center"/>
        <w:rPr>
          <w:b/>
          <w:sz w:val="32"/>
          <w:szCs w:val="32"/>
        </w:rPr>
      </w:pPr>
      <w:bookmarkStart w:id="0" w:name="_Hlk120650065"/>
      <w:r w:rsidRPr="00A0498C">
        <w:rPr>
          <w:rFonts w:hint="eastAsia"/>
          <w:b/>
          <w:sz w:val="32"/>
          <w:szCs w:val="32"/>
        </w:rPr>
        <w:t>Supporting</w:t>
      </w:r>
      <w:r w:rsidRPr="00A0498C">
        <w:rPr>
          <w:b/>
          <w:sz w:val="32"/>
          <w:szCs w:val="32"/>
        </w:rPr>
        <w:t xml:space="preserve"> I</w:t>
      </w:r>
      <w:r w:rsidRPr="00A0498C">
        <w:rPr>
          <w:rFonts w:hint="eastAsia"/>
          <w:b/>
          <w:sz w:val="32"/>
          <w:szCs w:val="32"/>
        </w:rPr>
        <w:t>nformation</w:t>
      </w:r>
    </w:p>
    <w:p w14:paraId="2E8D8AC7" w14:textId="77777777" w:rsidR="009214D1" w:rsidRDefault="009214D1" w:rsidP="009214D1">
      <w:pPr>
        <w:snapToGrid w:val="0"/>
        <w:spacing w:line="480" w:lineRule="auto"/>
        <w:jc w:val="left"/>
        <w:rPr>
          <w:b/>
          <w:sz w:val="24"/>
        </w:rPr>
      </w:pPr>
      <w:r>
        <w:rPr>
          <w:b/>
          <w:sz w:val="24"/>
        </w:rPr>
        <w:t>New insights in</w:t>
      </w:r>
      <w:r>
        <w:rPr>
          <w:rFonts w:hint="eastAsia"/>
          <w:b/>
          <w:sz w:val="24"/>
        </w:rPr>
        <w:t>to</w:t>
      </w:r>
      <w:r>
        <w:rPr>
          <w:b/>
          <w:sz w:val="24"/>
        </w:rPr>
        <w:t xml:space="preserve"> the enhancement effect of exogenous calcium on biochar stability </w:t>
      </w:r>
      <w:r>
        <w:rPr>
          <w:rFonts w:hint="eastAsia"/>
          <w:b/>
          <w:sz w:val="24"/>
        </w:rPr>
        <w:t>during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its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aging</w:t>
      </w:r>
      <w:r>
        <w:rPr>
          <w:b/>
          <w:sz w:val="24"/>
        </w:rPr>
        <w:t xml:space="preserve"> in </w:t>
      </w:r>
      <w:r>
        <w:rPr>
          <w:rFonts w:hint="eastAsia"/>
          <w:b/>
          <w:sz w:val="24"/>
        </w:rPr>
        <w:t>farmland</w:t>
      </w:r>
      <w:r>
        <w:rPr>
          <w:b/>
          <w:sz w:val="24"/>
        </w:rPr>
        <w:t xml:space="preserve"> soil </w:t>
      </w:r>
    </w:p>
    <w:p w14:paraId="0711B2B6" w14:textId="77777777" w:rsidR="009214D1" w:rsidRDefault="009214D1" w:rsidP="009214D1">
      <w:pPr>
        <w:adjustRightInd w:val="0"/>
        <w:snapToGrid w:val="0"/>
        <w:spacing w:line="480" w:lineRule="auto"/>
        <w:ind w:right="-2"/>
        <w:jc w:val="center"/>
        <w:rPr>
          <w:sz w:val="22"/>
          <w:szCs w:val="22"/>
          <w:lang w:val="de-DE"/>
        </w:rPr>
      </w:pPr>
      <w:bookmarkStart w:id="1" w:name="OLE_LINK14"/>
      <w:bookmarkStart w:id="2" w:name="OLE_LINK15"/>
    </w:p>
    <w:p w14:paraId="4D01AF5B" w14:textId="77777777" w:rsidR="009214D1" w:rsidRPr="002752BA" w:rsidRDefault="009214D1" w:rsidP="009214D1">
      <w:pPr>
        <w:adjustRightInd w:val="0"/>
        <w:snapToGrid w:val="0"/>
        <w:spacing w:line="480" w:lineRule="auto"/>
        <w:ind w:right="-2"/>
        <w:jc w:val="left"/>
        <w:rPr>
          <w:color w:val="000000" w:themeColor="text1"/>
          <w:sz w:val="22"/>
          <w:szCs w:val="22"/>
          <w:vertAlign w:val="superscript"/>
          <w:lang w:val="de-DE"/>
        </w:rPr>
      </w:pPr>
      <w:r>
        <w:rPr>
          <w:sz w:val="22"/>
          <w:szCs w:val="22"/>
          <w:lang w:val="de-DE"/>
        </w:rPr>
        <w:t>Hongyan Na</w:t>
      </w:r>
      <w:r w:rsidRPr="002752BA">
        <w:rPr>
          <w:color w:val="000000" w:themeColor="text1"/>
          <w:sz w:val="22"/>
          <w:szCs w:val="22"/>
          <w:lang w:val="de-DE"/>
        </w:rPr>
        <w:t>n</w:t>
      </w:r>
      <w:r w:rsidRPr="002752BA">
        <w:rPr>
          <w:color w:val="000000" w:themeColor="text1"/>
          <w:sz w:val="22"/>
          <w:szCs w:val="22"/>
          <w:vertAlign w:val="superscript"/>
          <w:lang w:val="de-DE"/>
        </w:rPr>
        <w:t>1</w:t>
      </w:r>
      <w:r w:rsidRPr="002752BA">
        <w:rPr>
          <w:rFonts w:hint="eastAsia"/>
          <w:color w:val="000000" w:themeColor="text1"/>
          <w:sz w:val="22"/>
          <w:szCs w:val="22"/>
          <w:vertAlign w:val="superscript"/>
          <w:lang w:val="de-DE"/>
        </w:rPr>
        <w:t>,</w:t>
      </w:r>
      <w:r w:rsidRPr="002752BA">
        <w:rPr>
          <w:color w:val="000000" w:themeColor="text1"/>
          <w:sz w:val="22"/>
          <w:szCs w:val="22"/>
          <w:vertAlign w:val="superscript"/>
          <w:lang w:val="de-DE"/>
        </w:rPr>
        <w:t>2</w:t>
      </w:r>
      <w:r w:rsidRPr="002752BA">
        <w:rPr>
          <w:color w:val="000000" w:themeColor="text1"/>
          <w:sz w:val="22"/>
          <w:szCs w:val="22"/>
          <w:lang w:val="de-DE"/>
        </w:rPr>
        <w:t>, Yunqiu Jiang</w:t>
      </w:r>
      <w:r w:rsidRPr="002752BA">
        <w:rPr>
          <w:color w:val="000000" w:themeColor="text1"/>
          <w:sz w:val="22"/>
          <w:szCs w:val="22"/>
          <w:vertAlign w:val="superscript"/>
          <w:lang w:val="de-DE"/>
        </w:rPr>
        <w:t>3</w:t>
      </w:r>
      <w:r w:rsidRPr="002752BA">
        <w:rPr>
          <w:color w:val="000000" w:themeColor="text1"/>
          <w:sz w:val="22"/>
          <w:szCs w:val="22"/>
          <w:lang w:val="de-DE"/>
        </w:rPr>
        <w:t>, Weiqi Zhou</w:t>
      </w:r>
      <w:r w:rsidRPr="002752BA">
        <w:rPr>
          <w:color w:val="000000" w:themeColor="text1"/>
          <w:sz w:val="22"/>
          <w:szCs w:val="22"/>
          <w:vertAlign w:val="superscript"/>
          <w:lang w:val="de-DE"/>
        </w:rPr>
        <w:t>4</w:t>
      </w:r>
      <w:r w:rsidRPr="002752BA">
        <w:rPr>
          <w:color w:val="000000" w:themeColor="text1"/>
          <w:sz w:val="22"/>
          <w:szCs w:val="22"/>
          <w:lang w:val="de-DE"/>
        </w:rPr>
        <w:t>, Ling Zhao</w:t>
      </w:r>
      <w:r w:rsidRPr="002752BA">
        <w:rPr>
          <w:color w:val="000000" w:themeColor="text1"/>
          <w:sz w:val="22"/>
          <w:szCs w:val="22"/>
          <w:vertAlign w:val="superscript"/>
          <w:lang w:val="de-DE"/>
        </w:rPr>
        <w:t>2,5</w:t>
      </w:r>
      <w:r w:rsidRPr="002752BA">
        <w:rPr>
          <w:color w:val="000000" w:themeColor="text1"/>
          <w:sz w:val="22"/>
          <w:szCs w:val="22"/>
          <w:lang w:val="de-DE"/>
        </w:rPr>
        <w:t>,</w:t>
      </w:r>
      <w:r w:rsidRPr="002752BA">
        <w:rPr>
          <w:color w:val="000000" w:themeColor="text1"/>
          <w:sz w:val="22"/>
          <w:szCs w:val="22"/>
          <w:vertAlign w:val="superscript"/>
          <w:lang w:val="de-DE"/>
        </w:rPr>
        <w:t xml:space="preserve"> </w:t>
      </w:r>
      <w:r w:rsidRPr="002752BA">
        <w:rPr>
          <w:color w:val="000000" w:themeColor="text1"/>
          <w:sz w:val="22"/>
          <w:szCs w:val="22"/>
          <w:lang w:val="de-DE"/>
        </w:rPr>
        <w:t>Fan Yang</w:t>
      </w:r>
      <w:r w:rsidRPr="002752BA">
        <w:rPr>
          <w:color w:val="000000" w:themeColor="text1"/>
          <w:sz w:val="22"/>
          <w:szCs w:val="22"/>
          <w:vertAlign w:val="superscript"/>
          <w:lang w:val="de-DE"/>
        </w:rPr>
        <w:t>6,*</w:t>
      </w:r>
    </w:p>
    <w:p w14:paraId="54B11B96" w14:textId="77777777" w:rsidR="009214D1" w:rsidRPr="002752BA" w:rsidRDefault="009214D1" w:rsidP="009214D1">
      <w:pPr>
        <w:adjustRightInd w:val="0"/>
        <w:snapToGrid w:val="0"/>
        <w:spacing w:line="480" w:lineRule="auto"/>
        <w:ind w:right="-2"/>
        <w:jc w:val="center"/>
        <w:rPr>
          <w:color w:val="000000"/>
          <w:sz w:val="22"/>
          <w:szCs w:val="22"/>
          <w:lang w:val="de-DE"/>
        </w:rPr>
      </w:pPr>
    </w:p>
    <w:bookmarkEnd w:id="1"/>
    <w:bookmarkEnd w:id="2"/>
    <w:p w14:paraId="297C280E" w14:textId="77777777" w:rsidR="009214D1" w:rsidRDefault="009214D1" w:rsidP="009214D1">
      <w:pPr>
        <w:adjustRightInd w:val="0"/>
        <w:snapToGrid w:val="0"/>
        <w:spacing w:line="480" w:lineRule="auto"/>
        <w:ind w:left="210" w:hangingChars="100" w:hanging="210"/>
        <w:jc w:val="left"/>
        <w:rPr>
          <w:i/>
          <w:iCs/>
        </w:rPr>
      </w:pPr>
      <w:r>
        <w:rPr>
          <w:iCs/>
          <w:vertAlign w:val="superscript"/>
          <w:lang w:val="de-DE"/>
        </w:rPr>
        <w:t>1</w:t>
      </w:r>
      <w:r>
        <w:rPr>
          <w:i/>
          <w:iCs/>
        </w:rPr>
        <w:t>School of Chemical Engineering, Zhengzhou University, Henan 450001, China</w:t>
      </w:r>
    </w:p>
    <w:p w14:paraId="1B195D68" w14:textId="77777777" w:rsidR="009214D1" w:rsidRDefault="009214D1" w:rsidP="009214D1">
      <w:pPr>
        <w:adjustRightInd w:val="0"/>
        <w:snapToGrid w:val="0"/>
        <w:spacing w:line="480" w:lineRule="auto"/>
        <w:ind w:left="210" w:right="907" w:hangingChars="100" w:hanging="210"/>
        <w:jc w:val="left"/>
        <w:rPr>
          <w:i/>
          <w:iCs/>
        </w:rPr>
      </w:pPr>
      <w:r>
        <w:rPr>
          <w:iCs/>
          <w:vertAlign w:val="superscript"/>
          <w:lang w:val="de-DE"/>
        </w:rPr>
        <w:t>2</w:t>
      </w:r>
      <w:r>
        <w:rPr>
          <w:i/>
          <w:iCs/>
        </w:rPr>
        <w:t>School of Environmental Science and Engineering, Shanghai Jiao Tong University, Shanghai 200240, China</w:t>
      </w:r>
    </w:p>
    <w:p w14:paraId="37211ABA" w14:textId="77777777" w:rsidR="009214D1" w:rsidRDefault="009214D1" w:rsidP="009214D1">
      <w:pPr>
        <w:adjustRightInd w:val="0"/>
        <w:snapToGrid w:val="0"/>
        <w:spacing w:line="480" w:lineRule="auto"/>
        <w:ind w:left="210" w:right="907" w:hangingChars="100" w:hanging="210"/>
        <w:jc w:val="left"/>
        <w:rPr>
          <w:i/>
          <w:iCs/>
        </w:rPr>
      </w:pPr>
      <w:r>
        <w:rPr>
          <w:i/>
          <w:iCs/>
          <w:vertAlign w:val="superscript"/>
        </w:rPr>
        <w:t>3</w:t>
      </w:r>
      <w:r w:rsidRPr="001D2CD5">
        <w:rPr>
          <w:i/>
          <w:iCs/>
        </w:rPr>
        <w:t>Hydrology and water resources Survey Bureau of the upper reaches of the Yangtze River</w:t>
      </w:r>
      <w:r>
        <w:rPr>
          <w:i/>
          <w:iCs/>
        </w:rPr>
        <w:t>,</w:t>
      </w:r>
      <w:r w:rsidRPr="001D2CD5">
        <w:t xml:space="preserve"> </w:t>
      </w:r>
      <w:r w:rsidRPr="001D2CD5">
        <w:rPr>
          <w:i/>
          <w:iCs/>
        </w:rPr>
        <w:t>Hydrology Bureau of Yangtze River Water Resources Commission</w:t>
      </w:r>
      <w:r>
        <w:rPr>
          <w:i/>
          <w:iCs/>
        </w:rPr>
        <w:t xml:space="preserve">, Chongqing 400010, China </w:t>
      </w:r>
    </w:p>
    <w:p w14:paraId="0C0B110A" w14:textId="77777777" w:rsidR="009214D1" w:rsidRDefault="009214D1" w:rsidP="009214D1">
      <w:pPr>
        <w:adjustRightInd w:val="0"/>
        <w:snapToGrid w:val="0"/>
        <w:spacing w:line="480" w:lineRule="auto"/>
        <w:ind w:left="210" w:right="907" w:hangingChars="100" w:hanging="210"/>
        <w:jc w:val="left"/>
        <w:rPr>
          <w:i/>
          <w:iCs/>
        </w:rPr>
      </w:pPr>
      <w:r>
        <w:rPr>
          <w:i/>
          <w:iCs/>
          <w:vertAlign w:val="superscript"/>
        </w:rPr>
        <w:t>4</w:t>
      </w:r>
      <w:r w:rsidRPr="00642317">
        <w:rPr>
          <w:i/>
          <w:iCs/>
        </w:rPr>
        <w:t>Shanghai Investigation, Design &amp; Research Institute Co., Ltd, Shanghai 200050, China</w:t>
      </w:r>
    </w:p>
    <w:p w14:paraId="1F995A57" w14:textId="77777777" w:rsidR="009214D1" w:rsidRDefault="009214D1" w:rsidP="009214D1">
      <w:pPr>
        <w:adjustRightInd w:val="0"/>
        <w:snapToGrid w:val="0"/>
        <w:spacing w:line="480" w:lineRule="auto"/>
        <w:ind w:left="210" w:right="907" w:hangingChars="100" w:hanging="210"/>
        <w:jc w:val="left"/>
        <w:rPr>
          <w:i/>
          <w:iCs/>
        </w:rPr>
      </w:pPr>
      <w:r>
        <w:rPr>
          <w:iCs/>
          <w:color w:val="000000"/>
          <w:vertAlign w:val="superscript"/>
          <w:lang w:val="de-DE"/>
        </w:rPr>
        <w:t>5</w:t>
      </w:r>
      <w:r>
        <w:rPr>
          <w:i/>
          <w:iCs/>
        </w:rPr>
        <w:t>China-UK Low Carbon College, Shanghai Jiao Tong University, Shanghai 201306, China</w:t>
      </w:r>
    </w:p>
    <w:p w14:paraId="592B8DCD" w14:textId="77777777" w:rsidR="009214D1" w:rsidRDefault="009214D1" w:rsidP="009214D1">
      <w:pPr>
        <w:adjustRightInd w:val="0"/>
        <w:snapToGrid w:val="0"/>
        <w:spacing w:line="480" w:lineRule="auto"/>
        <w:ind w:left="210" w:right="907" w:hangingChars="100" w:hanging="210"/>
        <w:jc w:val="left"/>
        <w:rPr>
          <w:i/>
          <w:iCs/>
        </w:rPr>
      </w:pPr>
      <w:r>
        <w:rPr>
          <w:iCs/>
          <w:color w:val="000000"/>
          <w:vertAlign w:val="superscript"/>
          <w:lang w:val="de-DE"/>
        </w:rPr>
        <w:t>6</w:t>
      </w:r>
      <w:r>
        <w:rPr>
          <w:i/>
          <w:iCs/>
        </w:rPr>
        <w:t>School of Environment and Architecture,</w:t>
      </w:r>
      <w:bookmarkStart w:id="3" w:name="OLE_LINK4"/>
      <w:r>
        <w:rPr>
          <w:i/>
          <w:iCs/>
        </w:rPr>
        <w:t xml:space="preserve"> University of Shanghai for Science and Technology</w:t>
      </w:r>
      <w:bookmarkEnd w:id="3"/>
      <w:r>
        <w:rPr>
          <w:i/>
          <w:iCs/>
        </w:rPr>
        <w:t>, Shanghai 200093, China</w:t>
      </w:r>
    </w:p>
    <w:p w14:paraId="7DB63F53" w14:textId="77777777" w:rsidR="00007DAB" w:rsidRPr="009214D1" w:rsidRDefault="00007DAB" w:rsidP="00007DAB">
      <w:pPr>
        <w:adjustRightInd w:val="0"/>
        <w:snapToGrid w:val="0"/>
        <w:spacing w:line="480" w:lineRule="auto"/>
        <w:ind w:left="211" w:right="907" w:hangingChars="100" w:hanging="211"/>
        <w:jc w:val="left"/>
        <w:rPr>
          <w:b/>
          <w:bCs/>
          <w:i/>
          <w:iCs/>
        </w:rPr>
      </w:pPr>
    </w:p>
    <w:p w14:paraId="53A85839" w14:textId="77777777" w:rsidR="00007DAB" w:rsidRDefault="00007DAB" w:rsidP="00007DAB">
      <w:pPr>
        <w:adjustRightInd w:val="0"/>
        <w:snapToGrid w:val="0"/>
        <w:spacing w:line="480" w:lineRule="auto"/>
        <w:ind w:right="907"/>
        <w:jc w:val="left"/>
        <w:rPr>
          <w:b/>
          <w:bCs/>
          <w:i/>
          <w:iCs/>
        </w:rPr>
      </w:pPr>
    </w:p>
    <w:p w14:paraId="7C4D7352" w14:textId="71B4E17A" w:rsidR="00007DAB" w:rsidRDefault="00007DAB" w:rsidP="00007DAB">
      <w:pPr>
        <w:adjustRightInd w:val="0"/>
        <w:snapToGrid w:val="0"/>
        <w:spacing w:line="480" w:lineRule="auto"/>
        <w:ind w:left="210" w:right="-2" w:hangingChars="100" w:hanging="210"/>
        <w:jc w:val="left"/>
      </w:pPr>
      <w:r>
        <w:rPr>
          <w:vertAlign w:val="superscript"/>
        </w:rPr>
        <w:t>*</w:t>
      </w:r>
      <w:r>
        <w:t>Corresponding author: F</w:t>
      </w:r>
      <w:r>
        <w:rPr>
          <w:rFonts w:hint="eastAsia"/>
        </w:rPr>
        <w:t>an</w:t>
      </w:r>
      <w:r>
        <w:t xml:space="preserve"> Y</w:t>
      </w:r>
      <w:r>
        <w:rPr>
          <w:rFonts w:hint="eastAsia"/>
        </w:rPr>
        <w:t>ang</w:t>
      </w:r>
    </w:p>
    <w:p w14:paraId="424E1137" w14:textId="77777777" w:rsidR="00007DAB" w:rsidRDefault="00007DAB" w:rsidP="00007DAB">
      <w:pPr>
        <w:adjustRightInd w:val="0"/>
        <w:snapToGrid w:val="0"/>
        <w:spacing w:line="480" w:lineRule="auto"/>
        <w:ind w:right="-2"/>
        <w:jc w:val="left"/>
        <w:rPr>
          <w:sz w:val="28"/>
          <w:szCs w:val="28"/>
        </w:rPr>
      </w:pPr>
      <w:r>
        <w:t>E-mail: yangfanusst@usst.edu.cn</w:t>
      </w:r>
    </w:p>
    <w:bookmarkEnd w:id="0"/>
    <w:p w14:paraId="47F751B5" w14:textId="77777777" w:rsidR="00DD5C8E" w:rsidRPr="00007DAB" w:rsidRDefault="00DD5C8E"/>
    <w:p w14:paraId="760667B7" w14:textId="77777777" w:rsidR="00DD5C8E" w:rsidRDefault="00DD5C8E"/>
    <w:p w14:paraId="6EC5C4F3" w14:textId="77777777" w:rsidR="00DD5C8E" w:rsidRDefault="006B44A7">
      <w:pPr>
        <w:widowControl/>
        <w:jc w:val="left"/>
      </w:pPr>
      <w:r>
        <w:br w:type="page"/>
      </w:r>
    </w:p>
    <w:p w14:paraId="342186A7" w14:textId="77777777" w:rsidR="00DD5C8E" w:rsidRDefault="006B44A7">
      <w:pPr>
        <w:jc w:val="center"/>
      </w:pPr>
      <w:r>
        <w:rPr>
          <w:b/>
          <w:bCs/>
        </w:rPr>
        <w:lastRenderedPageBreak/>
        <w:t>Table S1.</w:t>
      </w:r>
      <w:r>
        <w:t xml:space="preserve"> </w:t>
      </w:r>
      <w:r>
        <w:rPr>
          <w:rFonts w:hint="eastAsia"/>
        </w:rPr>
        <w:t>M</w:t>
      </w:r>
      <w:r>
        <w:t>ain element</w:t>
      </w:r>
      <w:r>
        <w:rPr>
          <w:rFonts w:hint="eastAsia"/>
        </w:rPr>
        <w:t xml:space="preserve"> c</w:t>
      </w:r>
      <w:r>
        <w:t xml:space="preserve">ontents and pore structure </w:t>
      </w:r>
      <w:r>
        <w:rPr>
          <w:rFonts w:hint="eastAsia"/>
        </w:rPr>
        <w:t>parameters of four</w:t>
      </w:r>
      <w:r>
        <w:t xml:space="preserve"> biochar</w:t>
      </w:r>
      <w:r>
        <w:rPr>
          <w:rFonts w:hint="eastAsia"/>
        </w:rPr>
        <w:t>s.</w:t>
      </w:r>
    </w:p>
    <w:tbl>
      <w:tblPr>
        <w:tblStyle w:val="a7"/>
        <w:tblW w:w="8789" w:type="dxa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8"/>
        <w:gridCol w:w="962"/>
        <w:gridCol w:w="984"/>
        <w:gridCol w:w="992"/>
        <w:gridCol w:w="992"/>
        <w:gridCol w:w="993"/>
        <w:gridCol w:w="1134"/>
        <w:gridCol w:w="855"/>
        <w:gridCol w:w="709"/>
      </w:tblGrid>
      <w:tr w:rsidR="00DD5C8E" w14:paraId="3E3EB7A8" w14:textId="77777777">
        <w:trPr>
          <w:jc w:val="center"/>
        </w:trPr>
        <w:tc>
          <w:tcPr>
            <w:tcW w:w="1168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05378F8F" w14:textId="77777777" w:rsidR="00DD5C8E" w:rsidRDefault="006B44A7">
            <w:pPr>
              <w:jc w:val="left"/>
            </w:pPr>
            <w:r>
              <w:t>B</w:t>
            </w:r>
            <w:r>
              <w:rPr>
                <w:rFonts w:hint="eastAsia"/>
              </w:rPr>
              <w:t>iochar</w:t>
            </w:r>
          </w:p>
        </w:tc>
        <w:tc>
          <w:tcPr>
            <w:tcW w:w="962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3F8B2117" w14:textId="77777777" w:rsidR="00DD5C8E" w:rsidRDefault="006B44A7">
            <w:pPr>
              <w:jc w:val="center"/>
            </w:pPr>
            <w:r>
              <w:t>Ash</w:t>
            </w:r>
          </w:p>
          <w:p w14:paraId="5781356A" w14:textId="77777777" w:rsidR="00DD5C8E" w:rsidRDefault="006B44A7">
            <w:pPr>
              <w:jc w:val="center"/>
            </w:pPr>
            <w:r>
              <w:rPr>
                <w:rFonts w:hint="eastAsia"/>
              </w:rPr>
              <w:t>%</w:t>
            </w:r>
          </w:p>
        </w:tc>
        <w:tc>
          <w:tcPr>
            <w:tcW w:w="984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12EAF6FB" w14:textId="77777777" w:rsidR="00DD5C8E" w:rsidRDefault="006B44A7">
            <w:pPr>
              <w:jc w:val="center"/>
            </w:pPr>
            <w:r>
              <w:t>C</w:t>
            </w:r>
          </w:p>
          <w:p w14:paraId="5B11BBFF" w14:textId="77777777" w:rsidR="00DD5C8E" w:rsidRDefault="006B44A7">
            <w:pPr>
              <w:jc w:val="center"/>
            </w:pPr>
            <w:r>
              <w:rPr>
                <w:rFonts w:hint="eastAsia"/>
              </w:rPr>
              <w:t>%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266040C" w14:textId="77777777" w:rsidR="00DD5C8E" w:rsidRDefault="006B44A7">
            <w:pPr>
              <w:jc w:val="center"/>
            </w:pPr>
            <w:r>
              <w:t>O</w:t>
            </w:r>
          </w:p>
          <w:p w14:paraId="2EB6151B" w14:textId="77777777" w:rsidR="00DD5C8E" w:rsidRDefault="006B44A7">
            <w:pPr>
              <w:jc w:val="center"/>
            </w:pPr>
            <w:r>
              <w:rPr>
                <w:rFonts w:hint="eastAsia"/>
              </w:rPr>
              <w:t>%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1A5470FF" w14:textId="77777777" w:rsidR="00DD5C8E" w:rsidRDefault="006B44A7">
            <w:pPr>
              <w:jc w:val="center"/>
            </w:pPr>
            <w:r>
              <w:t>H</w:t>
            </w:r>
          </w:p>
          <w:p w14:paraId="347FA55A" w14:textId="77777777" w:rsidR="00DD5C8E" w:rsidRDefault="006B44A7">
            <w:pPr>
              <w:jc w:val="center"/>
            </w:pPr>
            <w:r>
              <w:rPr>
                <w:rFonts w:hint="eastAsia"/>
              </w:rPr>
              <w:t>%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1FF748CF" w14:textId="77777777" w:rsidR="00DD5C8E" w:rsidRDefault="006B44A7">
            <w:pPr>
              <w:jc w:val="center"/>
            </w:pPr>
            <w:r>
              <w:t>N</w:t>
            </w:r>
          </w:p>
          <w:p w14:paraId="6CB1023E" w14:textId="77777777" w:rsidR="00DD5C8E" w:rsidRDefault="006B44A7">
            <w:pPr>
              <w:jc w:val="center"/>
            </w:pPr>
            <w:r>
              <w:rPr>
                <w:rFonts w:hint="eastAsia"/>
              </w:rPr>
              <w:t>%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DAFE494" w14:textId="77777777" w:rsidR="00DD5C8E" w:rsidRDefault="006B44A7">
            <w:pPr>
              <w:jc w:val="center"/>
            </w:pPr>
            <w:r>
              <w:t>Ca</w:t>
            </w:r>
          </w:p>
          <w:p w14:paraId="3FE0FCE0" w14:textId="77777777" w:rsidR="00DD5C8E" w:rsidRDefault="006B44A7">
            <w:pPr>
              <w:jc w:val="center"/>
            </w:pPr>
            <w:r>
              <w:t>g·kg</w:t>
            </w:r>
            <w:r>
              <w:rPr>
                <w:vertAlign w:val="superscript"/>
              </w:rPr>
              <w:t>-1</w:t>
            </w:r>
          </w:p>
        </w:tc>
        <w:tc>
          <w:tcPr>
            <w:tcW w:w="855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3551E190" w14:textId="77777777" w:rsidR="00DD5C8E" w:rsidRDefault="006B44A7">
            <w:pPr>
              <w:jc w:val="center"/>
            </w:pPr>
            <w:r>
              <w:t>SA-N</w:t>
            </w:r>
            <w:r>
              <w:rPr>
                <w:vertAlign w:val="subscript"/>
              </w:rPr>
              <w:t>2</w:t>
            </w:r>
            <w:r>
              <w:t xml:space="preserve"> m</w:t>
            </w:r>
            <w:r>
              <w:rPr>
                <w:vertAlign w:val="superscript"/>
              </w:rPr>
              <w:t>2</w:t>
            </w:r>
            <w:r>
              <w:t>·g</w:t>
            </w:r>
            <w:r>
              <w:rPr>
                <w:vertAlign w:val="superscript"/>
              </w:rPr>
              <w:t>–1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21471008" w14:textId="77777777" w:rsidR="00DD5C8E" w:rsidRDefault="006B44A7">
            <w:pPr>
              <w:jc w:val="center"/>
            </w:pPr>
            <w:r>
              <w:t>PS nm</w:t>
            </w:r>
          </w:p>
        </w:tc>
      </w:tr>
      <w:tr w:rsidR="00DD5C8E" w14:paraId="5E140822" w14:textId="77777777">
        <w:trPr>
          <w:jc w:val="center"/>
        </w:trPr>
        <w:tc>
          <w:tcPr>
            <w:tcW w:w="1168" w:type="dxa"/>
            <w:tcBorders>
              <w:top w:val="single" w:sz="12" w:space="0" w:color="auto"/>
            </w:tcBorders>
            <w:vAlign w:val="center"/>
          </w:tcPr>
          <w:p w14:paraId="07187D14" w14:textId="77777777" w:rsidR="00DD5C8E" w:rsidRDefault="006B44A7">
            <w:pPr>
              <w:jc w:val="left"/>
            </w:pPr>
            <w:r>
              <w:rPr>
                <w:rFonts w:hint="eastAsia"/>
              </w:rPr>
              <w:t>S</w:t>
            </w:r>
            <w:r>
              <w:t>SBC</w:t>
            </w:r>
          </w:p>
        </w:tc>
        <w:tc>
          <w:tcPr>
            <w:tcW w:w="962" w:type="dxa"/>
            <w:tcBorders>
              <w:top w:val="single" w:sz="12" w:space="0" w:color="auto"/>
            </w:tcBorders>
            <w:vAlign w:val="center"/>
          </w:tcPr>
          <w:p w14:paraId="518321F6" w14:textId="77777777" w:rsidR="00DD5C8E" w:rsidRDefault="006B44A7">
            <w:pPr>
              <w:jc w:val="center"/>
            </w:pPr>
            <w:r>
              <w:t>54.3±1.2</w:t>
            </w:r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14:paraId="2EBAAEF6" w14:textId="77777777" w:rsidR="00DD5C8E" w:rsidRDefault="006B44A7">
            <w:pPr>
              <w:jc w:val="center"/>
            </w:pPr>
            <w:r>
              <w:t>24.2±0.1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4AD6EFFA" w14:textId="77777777" w:rsidR="00DD5C8E" w:rsidRDefault="006B44A7">
            <w:pPr>
              <w:jc w:val="center"/>
            </w:pPr>
            <w:r>
              <w:t>9.28±0.2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32C13724" w14:textId="77777777" w:rsidR="00DD5C8E" w:rsidRDefault="006B44A7">
            <w:pPr>
              <w:jc w:val="center"/>
            </w:pPr>
            <w:r>
              <w:t>1.44±0.2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14:paraId="396D3A71" w14:textId="77777777" w:rsidR="00DD5C8E" w:rsidRDefault="006B44A7">
            <w:pPr>
              <w:jc w:val="center"/>
            </w:pPr>
            <w:r>
              <w:t>3.50±0.1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2E67DD24" w14:textId="77777777" w:rsidR="00DD5C8E" w:rsidRDefault="006B44A7">
            <w:pPr>
              <w:jc w:val="center"/>
            </w:pPr>
            <w:r>
              <w:t>17.8±1.2</w:t>
            </w:r>
          </w:p>
        </w:tc>
        <w:tc>
          <w:tcPr>
            <w:tcW w:w="855" w:type="dxa"/>
            <w:tcBorders>
              <w:top w:val="single" w:sz="12" w:space="0" w:color="auto"/>
            </w:tcBorders>
            <w:vAlign w:val="center"/>
          </w:tcPr>
          <w:p w14:paraId="619B6A9E" w14:textId="77777777" w:rsidR="00DD5C8E" w:rsidRDefault="006B44A7">
            <w:pPr>
              <w:jc w:val="center"/>
            </w:pPr>
            <w:r>
              <w:rPr>
                <w:rFonts w:hint="eastAsia"/>
              </w:rPr>
              <w:t>8</w:t>
            </w:r>
            <w:r>
              <w:t>.50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2256269D" w14:textId="77777777" w:rsidR="00DD5C8E" w:rsidRDefault="006B44A7">
            <w:pPr>
              <w:jc w:val="center"/>
            </w:pPr>
            <w:r>
              <w:rPr>
                <w:rFonts w:hint="eastAsia"/>
              </w:rPr>
              <w:t>2</w:t>
            </w:r>
            <w:r>
              <w:t>.18</w:t>
            </w:r>
          </w:p>
        </w:tc>
      </w:tr>
      <w:tr w:rsidR="00DD5C8E" w14:paraId="6C573BE7" w14:textId="77777777">
        <w:trPr>
          <w:jc w:val="center"/>
        </w:trPr>
        <w:tc>
          <w:tcPr>
            <w:tcW w:w="1168" w:type="dxa"/>
            <w:vAlign w:val="center"/>
          </w:tcPr>
          <w:p w14:paraId="4188FBE9" w14:textId="77777777" w:rsidR="00DD5C8E" w:rsidRDefault="006B44A7">
            <w:pPr>
              <w:jc w:val="left"/>
            </w:pPr>
            <w:r>
              <w:t>Ca-SSBC</w:t>
            </w:r>
          </w:p>
        </w:tc>
        <w:tc>
          <w:tcPr>
            <w:tcW w:w="962" w:type="dxa"/>
            <w:vAlign w:val="center"/>
          </w:tcPr>
          <w:p w14:paraId="3F34E147" w14:textId="77777777" w:rsidR="00DD5C8E" w:rsidRDefault="006B44A7">
            <w:pPr>
              <w:jc w:val="center"/>
            </w:pPr>
            <w:r>
              <w:t>60.1±0.8</w:t>
            </w:r>
          </w:p>
        </w:tc>
        <w:tc>
          <w:tcPr>
            <w:tcW w:w="984" w:type="dxa"/>
            <w:vAlign w:val="center"/>
          </w:tcPr>
          <w:p w14:paraId="6AB32D25" w14:textId="77777777" w:rsidR="00DD5C8E" w:rsidRDefault="006B44A7">
            <w:pPr>
              <w:jc w:val="center"/>
            </w:pPr>
            <w:r>
              <w:t>19.1±0.1</w:t>
            </w:r>
          </w:p>
        </w:tc>
        <w:tc>
          <w:tcPr>
            <w:tcW w:w="992" w:type="dxa"/>
            <w:vAlign w:val="center"/>
          </w:tcPr>
          <w:p w14:paraId="76D7C1CD" w14:textId="77777777" w:rsidR="00DD5C8E" w:rsidRDefault="006B44A7">
            <w:pPr>
              <w:jc w:val="center"/>
            </w:pPr>
            <w:r>
              <w:t>6.61±0.1</w:t>
            </w:r>
          </w:p>
        </w:tc>
        <w:tc>
          <w:tcPr>
            <w:tcW w:w="992" w:type="dxa"/>
            <w:vAlign w:val="center"/>
          </w:tcPr>
          <w:p w14:paraId="4E32BBC0" w14:textId="77777777" w:rsidR="00DD5C8E" w:rsidRDefault="006B44A7">
            <w:pPr>
              <w:jc w:val="center"/>
            </w:pPr>
            <w:r>
              <w:t>1.46±0.1</w:t>
            </w:r>
          </w:p>
        </w:tc>
        <w:tc>
          <w:tcPr>
            <w:tcW w:w="993" w:type="dxa"/>
            <w:vAlign w:val="center"/>
          </w:tcPr>
          <w:p w14:paraId="0B598C58" w14:textId="77777777" w:rsidR="00DD5C8E" w:rsidRDefault="006B44A7">
            <w:pPr>
              <w:jc w:val="center"/>
            </w:pPr>
            <w:r>
              <w:t>2.41±0.1</w:t>
            </w:r>
          </w:p>
        </w:tc>
        <w:tc>
          <w:tcPr>
            <w:tcW w:w="1134" w:type="dxa"/>
            <w:vAlign w:val="center"/>
          </w:tcPr>
          <w:p w14:paraId="0569CC69" w14:textId="77777777" w:rsidR="00DD5C8E" w:rsidRDefault="006B44A7">
            <w:pPr>
              <w:jc w:val="center"/>
            </w:pPr>
            <w:r>
              <w:t>96.6±3.2</w:t>
            </w:r>
          </w:p>
        </w:tc>
        <w:tc>
          <w:tcPr>
            <w:tcW w:w="855" w:type="dxa"/>
            <w:vAlign w:val="center"/>
          </w:tcPr>
          <w:p w14:paraId="46D393B6" w14:textId="77777777" w:rsidR="00DD5C8E" w:rsidRDefault="006B44A7">
            <w:pPr>
              <w:jc w:val="center"/>
            </w:pPr>
            <w:r>
              <w:rPr>
                <w:rFonts w:hint="eastAsia"/>
              </w:rPr>
              <w:t>6</w:t>
            </w:r>
            <w:r>
              <w:t>.04</w:t>
            </w:r>
          </w:p>
        </w:tc>
        <w:tc>
          <w:tcPr>
            <w:tcW w:w="709" w:type="dxa"/>
            <w:vAlign w:val="center"/>
          </w:tcPr>
          <w:p w14:paraId="3DD69678" w14:textId="77777777" w:rsidR="00DD5C8E" w:rsidRDefault="006B44A7">
            <w:pPr>
              <w:jc w:val="center"/>
            </w:pPr>
            <w:r>
              <w:rPr>
                <w:rFonts w:hint="eastAsia"/>
              </w:rPr>
              <w:t>4</w:t>
            </w:r>
            <w:r>
              <w:t>.22</w:t>
            </w:r>
          </w:p>
        </w:tc>
      </w:tr>
      <w:tr w:rsidR="00DD5C8E" w14:paraId="7E93B46F" w14:textId="77777777">
        <w:trPr>
          <w:jc w:val="center"/>
        </w:trPr>
        <w:tc>
          <w:tcPr>
            <w:tcW w:w="1168" w:type="dxa"/>
            <w:vAlign w:val="center"/>
          </w:tcPr>
          <w:p w14:paraId="69A2039A" w14:textId="77777777" w:rsidR="00DD5C8E" w:rsidRDefault="006B44A7">
            <w:pPr>
              <w:jc w:val="left"/>
            </w:pPr>
            <w:r>
              <w:rPr>
                <w:rFonts w:hint="eastAsia"/>
              </w:rPr>
              <w:t>B</w:t>
            </w:r>
            <w:r>
              <w:t>DBC</w:t>
            </w:r>
          </w:p>
        </w:tc>
        <w:tc>
          <w:tcPr>
            <w:tcW w:w="962" w:type="dxa"/>
            <w:vAlign w:val="center"/>
          </w:tcPr>
          <w:p w14:paraId="0771205D" w14:textId="77777777" w:rsidR="00DD5C8E" w:rsidRDefault="006B44A7">
            <w:pPr>
              <w:jc w:val="center"/>
            </w:pPr>
            <w:r>
              <w:t>55.3±0.1</w:t>
            </w:r>
          </w:p>
        </w:tc>
        <w:tc>
          <w:tcPr>
            <w:tcW w:w="984" w:type="dxa"/>
            <w:vAlign w:val="center"/>
          </w:tcPr>
          <w:p w14:paraId="19F3351A" w14:textId="77777777" w:rsidR="00DD5C8E" w:rsidRDefault="006B44A7">
            <w:pPr>
              <w:jc w:val="center"/>
            </w:pPr>
            <w:r>
              <w:t>17.2±0.7</w:t>
            </w:r>
          </w:p>
        </w:tc>
        <w:tc>
          <w:tcPr>
            <w:tcW w:w="992" w:type="dxa"/>
            <w:vAlign w:val="center"/>
          </w:tcPr>
          <w:p w14:paraId="2248EB75" w14:textId="77777777" w:rsidR="00DD5C8E" w:rsidRDefault="006B44A7">
            <w:pPr>
              <w:jc w:val="center"/>
            </w:pPr>
            <w:r>
              <w:t>17.0±0.1</w:t>
            </w:r>
          </w:p>
        </w:tc>
        <w:tc>
          <w:tcPr>
            <w:tcW w:w="992" w:type="dxa"/>
            <w:vAlign w:val="center"/>
          </w:tcPr>
          <w:p w14:paraId="627DA624" w14:textId="77777777" w:rsidR="00DD5C8E" w:rsidRDefault="006B44A7">
            <w:pPr>
              <w:jc w:val="center"/>
            </w:pPr>
            <w:r>
              <w:t>1.23±0.1</w:t>
            </w:r>
          </w:p>
        </w:tc>
        <w:tc>
          <w:tcPr>
            <w:tcW w:w="993" w:type="dxa"/>
            <w:vAlign w:val="center"/>
          </w:tcPr>
          <w:p w14:paraId="095BAD97" w14:textId="77777777" w:rsidR="00DD5C8E" w:rsidRDefault="006B44A7">
            <w:pPr>
              <w:jc w:val="center"/>
            </w:pPr>
            <w:r>
              <w:t>2.63±0.1</w:t>
            </w:r>
          </w:p>
        </w:tc>
        <w:tc>
          <w:tcPr>
            <w:tcW w:w="1134" w:type="dxa"/>
            <w:vAlign w:val="center"/>
          </w:tcPr>
          <w:p w14:paraId="1D1F2CA9" w14:textId="77777777" w:rsidR="00DD5C8E" w:rsidRDefault="006B44A7">
            <w:pPr>
              <w:jc w:val="center"/>
            </w:pPr>
            <w:r>
              <w:t>99.4±7.2</w:t>
            </w:r>
          </w:p>
        </w:tc>
        <w:tc>
          <w:tcPr>
            <w:tcW w:w="855" w:type="dxa"/>
            <w:vAlign w:val="center"/>
          </w:tcPr>
          <w:p w14:paraId="500108B7" w14:textId="77777777" w:rsidR="00DD5C8E" w:rsidRDefault="006B44A7">
            <w:pPr>
              <w:jc w:val="center"/>
            </w:pPr>
            <w:r>
              <w:rPr>
                <w:rFonts w:hint="eastAsia"/>
              </w:rPr>
              <w:t>8</w:t>
            </w:r>
            <w:r>
              <w:t>9.6</w:t>
            </w:r>
          </w:p>
        </w:tc>
        <w:tc>
          <w:tcPr>
            <w:tcW w:w="709" w:type="dxa"/>
            <w:vAlign w:val="center"/>
          </w:tcPr>
          <w:p w14:paraId="52B82C98" w14:textId="77777777" w:rsidR="00DD5C8E" w:rsidRDefault="006B44A7">
            <w:pPr>
              <w:jc w:val="center"/>
            </w:pPr>
            <w:r>
              <w:t>9.73</w:t>
            </w:r>
          </w:p>
        </w:tc>
      </w:tr>
      <w:tr w:rsidR="00DD5C8E" w14:paraId="567A3880" w14:textId="77777777">
        <w:trPr>
          <w:jc w:val="center"/>
        </w:trPr>
        <w:tc>
          <w:tcPr>
            <w:tcW w:w="1168" w:type="dxa"/>
            <w:vAlign w:val="center"/>
          </w:tcPr>
          <w:p w14:paraId="037DF1C7" w14:textId="77777777" w:rsidR="00DD5C8E" w:rsidRDefault="006B44A7">
            <w:pPr>
              <w:jc w:val="left"/>
            </w:pPr>
            <w:r>
              <w:t>Ca-BDBC</w:t>
            </w:r>
          </w:p>
        </w:tc>
        <w:tc>
          <w:tcPr>
            <w:tcW w:w="962" w:type="dxa"/>
            <w:vAlign w:val="center"/>
          </w:tcPr>
          <w:p w14:paraId="11B0FEB1" w14:textId="77777777" w:rsidR="00DD5C8E" w:rsidRDefault="006B44A7">
            <w:pPr>
              <w:jc w:val="center"/>
            </w:pPr>
            <w:r>
              <w:t>83.8±0.4</w:t>
            </w:r>
          </w:p>
        </w:tc>
        <w:tc>
          <w:tcPr>
            <w:tcW w:w="984" w:type="dxa"/>
            <w:vAlign w:val="center"/>
          </w:tcPr>
          <w:p w14:paraId="4E2783E6" w14:textId="77777777" w:rsidR="00DD5C8E" w:rsidRDefault="006B44A7">
            <w:r>
              <w:t>12.5±0.9</w:t>
            </w:r>
          </w:p>
        </w:tc>
        <w:tc>
          <w:tcPr>
            <w:tcW w:w="992" w:type="dxa"/>
            <w:vAlign w:val="center"/>
          </w:tcPr>
          <w:p w14:paraId="5CFBDFDA" w14:textId="77777777" w:rsidR="00DD5C8E" w:rsidRDefault="006B44A7">
            <w:pPr>
              <w:jc w:val="center"/>
            </w:pPr>
            <w:r>
              <w:t>13.1±0.2</w:t>
            </w:r>
          </w:p>
        </w:tc>
        <w:tc>
          <w:tcPr>
            <w:tcW w:w="992" w:type="dxa"/>
            <w:vAlign w:val="center"/>
          </w:tcPr>
          <w:p w14:paraId="45C78B1B" w14:textId="77777777" w:rsidR="00DD5C8E" w:rsidRDefault="006B44A7">
            <w:pPr>
              <w:jc w:val="center"/>
            </w:pPr>
            <w:r>
              <w:t>2.47±0.2</w:t>
            </w:r>
          </w:p>
        </w:tc>
        <w:tc>
          <w:tcPr>
            <w:tcW w:w="993" w:type="dxa"/>
            <w:vAlign w:val="center"/>
          </w:tcPr>
          <w:p w14:paraId="13306DA4" w14:textId="77777777" w:rsidR="00DD5C8E" w:rsidRDefault="006B44A7">
            <w:pPr>
              <w:jc w:val="center"/>
            </w:pPr>
            <w:r>
              <w:t>1.90±0.2</w:t>
            </w:r>
          </w:p>
        </w:tc>
        <w:tc>
          <w:tcPr>
            <w:tcW w:w="1134" w:type="dxa"/>
            <w:vAlign w:val="center"/>
          </w:tcPr>
          <w:p w14:paraId="43EAF675" w14:textId="77777777" w:rsidR="00DD5C8E" w:rsidRDefault="006B44A7">
            <w:pPr>
              <w:jc w:val="center"/>
            </w:pPr>
            <w:r>
              <w:t>153±10.7</w:t>
            </w:r>
          </w:p>
        </w:tc>
        <w:tc>
          <w:tcPr>
            <w:tcW w:w="855" w:type="dxa"/>
            <w:vAlign w:val="center"/>
          </w:tcPr>
          <w:p w14:paraId="27FDC417" w14:textId="77777777" w:rsidR="00DD5C8E" w:rsidRDefault="006B44A7">
            <w:pPr>
              <w:jc w:val="center"/>
            </w:pPr>
            <w:r>
              <w:t>119.7</w:t>
            </w:r>
          </w:p>
        </w:tc>
        <w:tc>
          <w:tcPr>
            <w:tcW w:w="709" w:type="dxa"/>
            <w:vAlign w:val="center"/>
          </w:tcPr>
          <w:p w14:paraId="4D587B2C" w14:textId="77777777" w:rsidR="00DD5C8E" w:rsidRDefault="006B44A7">
            <w:pPr>
              <w:jc w:val="center"/>
            </w:pPr>
            <w:r>
              <w:rPr>
                <w:rFonts w:hint="eastAsia"/>
              </w:rPr>
              <w:t>6</w:t>
            </w:r>
            <w:r>
              <w:t>.79</w:t>
            </w:r>
          </w:p>
        </w:tc>
      </w:tr>
    </w:tbl>
    <w:p w14:paraId="29D66775" w14:textId="77777777" w:rsidR="00DD5C8E" w:rsidRDefault="006B44A7">
      <w:bookmarkStart w:id="4" w:name="_Hlk122093042"/>
      <w:r>
        <w:t xml:space="preserve">SSBC: sewage sludge </w:t>
      </w:r>
      <w:r>
        <w:rPr>
          <w:rFonts w:hint="eastAsia"/>
        </w:rPr>
        <w:t>biochar</w:t>
      </w:r>
      <w:r>
        <w:t>; C</w:t>
      </w:r>
      <w:r>
        <w:rPr>
          <w:rFonts w:hint="eastAsia"/>
        </w:rPr>
        <w:t>a-</w:t>
      </w:r>
      <w:r>
        <w:t>SSBC: CaCl</w:t>
      </w:r>
      <w:r>
        <w:rPr>
          <w:vertAlign w:val="subscript"/>
        </w:rPr>
        <w:t>2</w:t>
      </w:r>
      <w:r>
        <w:t xml:space="preserve">+sewage sludge biochar; BD: bone dreg </w:t>
      </w:r>
      <w:r>
        <w:rPr>
          <w:rFonts w:hint="eastAsia"/>
        </w:rPr>
        <w:t>biochar</w:t>
      </w:r>
      <w:r>
        <w:t>; Ca</w:t>
      </w:r>
      <w:r>
        <w:rPr>
          <w:rFonts w:hint="eastAsia"/>
        </w:rPr>
        <w:t>-</w:t>
      </w:r>
      <w:r>
        <w:t>BDBC: CaCl</w:t>
      </w:r>
      <w:r>
        <w:rPr>
          <w:vertAlign w:val="subscript"/>
        </w:rPr>
        <w:t>2</w:t>
      </w:r>
      <w:r>
        <w:t>+bone dreg biochar</w:t>
      </w:r>
      <w:bookmarkEnd w:id="4"/>
      <w:r>
        <w:t>; SA: BET-N</w:t>
      </w:r>
      <w:r>
        <w:rPr>
          <w:vertAlign w:val="subscript"/>
        </w:rPr>
        <w:t>2</w:t>
      </w:r>
      <w:r>
        <w:t xml:space="preserve"> surface area; PS: pore size. </w:t>
      </w:r>
    </w:p>
    <w:p w14:paraId="214BCEFE" w14:textId="77777777" w:rsidR="00DD5C8E" w:rsidRDefault="00DD5C8E">
      <w:pPr>
        <w:jc w:val="center"/>
        <w:rPr>
          <w:b/>
          <w:bCs/>
        </w:rPr>
      </w:pPr>
    </w:p>
    <w:p w14:paraId="7450B7CB" w14:textId="77777777" w:rsidR="00DD5C8E" w:rsidRDefault="006B44A7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57A7D890" w14:textId="77777777" w:rsidR="00DD5C8E" w:rsidRDefault="006B44A7">
      <w:r>
        <w:rPr>
          <w:noProof/>
        </w:rPr>
        <w:lastRenderedPageBreak/>
        <w:drawing>
          <wp:inline distT="0" distB="0" distL="0" distR="0" wp14:anchorId="0A8D1010" wp14:editId="60ADF99F">
            <wp:extent cx="5274310" cy="5779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E2DA" w14:textId="3295FF2C" w:rsidR="00DD5C8E" w:rsidRDefault="006B44A7">
      <w:pPr>
        <w:spacing w:line="360" w:lineRule="auto"/>
        <w:jc w:val="center"/>
      </w:pPr>
      <w:r>
        <w:rPr>
          <w:rFonts w:hint="eastAsia"/>
          <w:b/>
          <w:bCs/>
        </w:rPr>
        <w:t>F</w:t>
      </w:r>
      <w:r>
        <w:rPr>
          <w:b/>
          <w:bCs/>
        </w:rPr>
        <w:t>ig</w:t>
      </w:r>
      <w:r w:rsidR="00A63E20">
        <w:rPr>
          <w:b/>
          <w:bCs/>
        </w:rPr>
        <w:t>ure</w:t>
      </w:r>
      <w:r>
        <w:rPr>
          <w:b/>
          <w:bCs/>
        </w:rPr>
        <w:t xml:space="preserve"> S1. </w:t>
      </w:r>
      <w:r>
        <w:t xml:space="preserve">Variations of oxygen (O), hydrogen (H), and nitrogen (N) element contents in pristine biochar and Ca-rich biochar under different aging processes (n=3) (SSBC: </w:t>
      </w:r>
      <w:r>
        <w:rPr>
          <w:rFonts w:hint="eastAsia"/>
        </w:rPr>
        <w:t>sewage</w:t>
      </w:r>
      <w:r>
        <w:t xml:space="preserve"> sludge biochar; BDBC: bone dreg biochar; Ca-SSBC: CaCl</w:t>
      </w:r>
      <w:r>
        <w:rPr>
          <w:vertAlign w:val="subscript"/>
        </w:rPr>
        <w:t>2</w:t>
      </w:r>
      <w:r>
        <w:t>+</w:t>
      </w:r>
      <w:r>
        <w:rPr>
          <w:rFonts w:hint="eastAsia"/>
        </w:rPr>
        <w:t>sewage</w:t>
      </w:r>
      <w:r>
        <w:t xml:space="preserve"> sludge biochar; Ca-BDBC: CaCl</w:t>
      </w:r>
      <w:r>
        <w:rPr>
          <w:vertAlign w:val="subscript"/>
        </w:rPr>
        <w:t>2</w:t>
      </w:r>
      <w:r>
        <w:t>+bone dreg biochar)</w:t>
      </w:r>
    </w:p>
    <w:p w14:paraId="77AABD87" w14:textId="77777777" w:rsidR="00DD5C8E" w:rsidRDefault="00DD5C8E">
      <w:pPr>
        <w:widowControl/>
        <w:jc w:val="left"/>
        <w:rPr>
          <w:b/>
          <w:bCs/>
        </w:rPr>
      </w:pPr>
    </w:p>
    <w:p w14:paraId="6C35D94E" w14:textId="77777777" w:rsidR="00DD5C8E" w:rsidRDefault="006B44A7">
      <w:pPr>
        <w:widowControl/>
        <w:jc w:val="left"/>
      </w:pPr>
      <w:r>
        <w:br w:type="page"/>
      </w:r>
    </w:p>
    <w:p w14:paraId="68DE6983" w14:textId="77777777" w:rsidR="00AC05A0" w:rsidRDefault="00AC05A0" w:rsidP="00AC05A0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D4E315D" wp14:editId="0BC88625">
            <wp:extent cx="2627630" cy="2437765"/>
            <wp:effectExtent l="0" t="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43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EE640" wp14:editId="6A63F08D">
            <wp:extent cx="2627630" cy="2437765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43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C140" w14:textId="5C9C2507" w:rsidR="00AC05A0" w:rsidRDefault="00AC05A0" w:rsidP="00AC05A0">
      <w:pPr>
        <w:spacing w:line="360" w:lineRule="auto"/>
        <w:jc w:val="center"/>
      </w:pPr>
      <w:r>
        <w:rPr>
          <w:b/>
          <w:bCs/>
        </w:rPr>
        <w:t>Fig</w:t>
      </w:r>
      <w:r w:rsidR="00A63E20">
        <w:rPr>
          <w:b/>
          <w:bCs/>
        </w:rPr>
        <w:t>ure</w:t>
      </w:r>
      <w:r>
        <w:rPr>
          <w:b/>
          <w:bCs/>
        </w:rPr>
        <w:t xml:space="preserve"> S</w:t>
      </w:r>
      <w:r w:rsidR="006B44A7">
        <w:rPr>
          <w:b/>
          <w:bCs/>
        </w:rPr>
        <w:t>2</w:t>
      </w:r>
      <w:r>
        <w:rPr>
          <w:b/>
          <w:bCs/>
        </w:rPr>
        <w:t>.</w:t>
      </w:r>
      <w:r>
        <w:t xml:space="preserve"> Surface crystals compositions of</w:t>
      </w:r>
      <w:bookmarkStart w:id="5" w:name="_Hlk122092357"/>
      <w:r>
        <w:t xml:space="preserve"> pristine biochar (SSBC: </w:t>
      </w:r>
      <w:r>
        <w:rPr>
          <w:rFonts w:hint="eastAsia"/>
        </w:rPr>
        <w:t>sewage</w:t>
      </w:r>
      <w:r>
        <w:t xml:space="preserve"> sludge biochar; BDBC: bone dreg biochar) and Ca-rich biochar (Ca-SSBC: CaCl</w:t>
      </w:r>
      <w:r>
        <w:rPr>
          <w:vertAlign w:val="subscript"/>
        </w:rPr>
        <w:t>2</w:t>
      </w:r>
      <w:r>
        <w:t>+</w:t>
      </w:r>
      <w:r>
        <w:rPr>
          <w:rFonts w:hint="eastAsia"/>
        </w:rPr>
        <w:t>sewage</w:t>
      </w:r>
      <w:r>
        <w:t xml:space="preserve"> sludge biochar; Ca-BDBC: CaCl</w:t>
      </w:r>
      <w:r>
        <w:rPr>
          <w:vertAlign w:val="subscript"/>
        </w:rPr>
        <w:t>2</w:t>
      </w:r>
      <w:r>
        <w:t>+bone dreg biochar).</w:t>
      </w:r>
      <w:bookmarkEnd w:id="5"/>
    </w:p>
    <w:p w14:paraId="2E3C74FD" w14:textId="77777777" w:rsidR="00AC05A0" w:rsidRDefault="00AC05A0">
      <w:pPr>
        <w:widowControl/>
        <w:jc w:val="left"/>
      </w:pPr>
      <w:r>
        <w:br w:type="page"/>
      </w:r>
    </w:p>
    <w:p w14:paraId="6060E55A" w14:textId="77777777" w:rsidR="00DD5C8E" w:rsidRDefault="006B44A7" w:rsidP="00AC05A0">
      <w:pPr>
        <w:jc w:val="center"/>
      </w:pPr>
      <w:r>
        <w:rPr>
          <w:noProof/>
        </w:rPr>
        <w:lastRenderedPageBreak/>
        <w:drawing>
          <wp:inline distT="0" distB="0" distL="0" distR="0" wp14:anchorId="1710401F" wp14:editId="65789224">
            <wp:extent cx="1728000" cy="1387812"/>
            <wp:effectExtent l="0" t="0" r="5715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38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B67B6" wp14:editId="48169BE4">
            <wp:extent cx="1728000" cy="1387812"/>
            <wp:effectExtent l="0" t="0" r="5715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38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74D73" wp14:editId="64130386">
            <wp:extent cx="1759847" cy="1386000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9847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8691" w14:textId="77777777" w:rsidR="00DD5C8E" w:rsidRDefault="006B44A7" w:rsidP="00AC05A0">
      <w:pPr>
        <w:jc w:val="center"/>
      </w:pPr>
      <w:r>
        <w:rPr>
          <w:noProof/>
        </w:rPr>
        <w:drawing>
          <wp:inline distT="0" distB="0" distL="0" distR="0" wp14:anchorId="487B2836" wp14:editId="37C2751C">
            <wp:extent cx="1681544" cy="1350000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1544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396AD" wp14:editId="1C884D15">
            <wp:extent cx="1766941" cy="1350000"/>
            <wp:effectExtent l="0" t="0" r="508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6941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1D720" wp14:editId="45A6BED1">
            <wp:extent cx="1763949" cy="1350000"/>
            <wp:effectExtent l="0" t="0" r="8255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3949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061F" w14:textId="77777777" w:rsidR="00DD5C8E" w:rsidRDefault="006B44A7" w:rsidP="00AC05A0">
      <w:pPr>
        <w:jc w:val="center"/>
      </w:pPr>
      <w:r>
        <w:rPr>
          <w:noProof/>
        </w:rPr>
        <w:drawing>
          <wp:inline distT="0" distB="0" distL="0" distR="0" wp14:anchorId="28F329C0" wp14:editId="13956BB7">
            <wp:extent cx="1744240" cy="1332000"/>
            <wp:effectExtent l="0" t="0" r="889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424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21176" wp14:editId="7574CEBB">
            <wp:extent cx="1744240" cy="1332000"/>
            <wp:effectExtent l="0" t="0" r="889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424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BC73C" wp14:editId="33870078">
            <wp:extent cx="1710574" cy="1332000"/>
            <wp:effectExtent l="0" t="0" r="4445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0574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9D3DC" wp14:editId="28B177B7">
            <wp:extent cx="1737236" cy="136800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723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4A6453" wp14:editId="2FF78A83">
            <wp:extent cx="1737236" cy="136800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723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98C92" wp14:editId="25E293BC">
            <wp:extent cx="1756155" cy="136800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6155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BBDE" w14:textId="20A39520" w:rsidR="00DD5C8E" w:rsidRDefault="006B44A7">
      <w:pPr>
        <w:spacing w:line="360" w:lineRule="auto"/>
        <w:jc w:val="center"/>
        <w:rPr>
          <w:b/>
          <w:bCs/>
        </w:rPr>
      </w:pPr>
      <w:r>
        <w:rPr>
          <w:b/>
          <w:bCs/>
        </w:rPr>
        <w:t>Fig</w:t>
      </w:r>
      <w:r w:rsidR="00A63E20">
        <w:rPr>
          <w:b/>
          <w:bCs/>
        </w:rPr>
        <w:t>ure</w:t>
      </w:r>
      <w:r>
        <w:rPr>
          <w:b/>
          <w:bCs/>
        </w:rPr>
        <w:t xml:space="preserve"> S3.</w:t>
      </w:r>
      <w:r>
        <w:t xml:space="preserve"> Surface carbon functional groups of pristine biochar and Ca-rich biochar with different aging processes (SSBC: </w:t>
      </w:r>
      <w:r>
        <w:rPr>
          <w:rFonts w:hint="eastAsia"/>
        </w:rPr>
        <w:t>sewage</w:t>
      </w:r>
      <w:r>
        <w:t xml:space="preserve"> sludge biochar; BDBC: bone dreg biochar; Ca-SSBC: C</w:t>
      </w:r>
      <w:bookmarkStart w:id="6" w:name="_GoBack"/>
      <w:bookmarkEnd w:id="6"/>
      <w:r>
        <w:t>aCl</w:t>
      </w:r>
      <w:r>
        <w:rPr>
          <w:vertAlign w:val="subscript"/>
        </w:rPr>
        <w:t>2</w:t>
      </w:r>
      <w:r>
        <w:t>+</w:t>
      </w:r>
      <w:r>
        <w:rPr>
          <w:rFonts w:hint="eastAsia"/>
        </w:rPr>
        <w:t>sewage</w:t>
      </w:r>
      <w:r>
        <w:t xml:space="preserve"> sludge biochar; Ca-BDBC: CaCl</w:t>
      </w:r>
      <w:r>
        <w:rPr>
          <w:vertAlign w:val="subscript"/>
        </w:rPr>
        <w:t>2</w:t>
      </w:r>
      <w:r>
        <w:t>+bone dreg biochar)</w:t>
      </w:r>
      <w:r>
        <w:rPr>
          <w:b/>
          <w:bCs/>
        </w:rPr>
        <w:t xml:space="preserve"> </w:t>
      </w:r>
    </w:p>
    <w:p w14:paraId="5094E507" w14:textId="77777777" w:rsidR="00DD5C8E" w:rsidRDefault="00DD5C8E">
      <w:pPr>
        <w:spacing w:line="360" w:lineRule="auto"/>
      </w:pPr>
    </w:p>
    <w:p w14:paraId="7B230BEA" w14:textId="77777777" w:rsidR="00DD5C8E" w:rsidRDefault="00DD5C8E">
      <w:pPr>
        <w:widowControl/>
        <w:jc w:val="left"/>
      </w:pPr>
    </w:p>
    <w:sectPr w:rsidR="00DD5C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DCC7B" w14:textId="77777777" w:rsidR="007D2ACD" w:rsidRDefault="007D2ACD" w:rsidP="007D2ACD">
      <w:r>
        <w:separator/>
      </w:r>
    </w:p>
  </w:endnote>
  <w:endnote w:type="continuationSeparator" w:id="0">
    <w:p w14:paraId="72862EE9" w14:textId="77777777" w:rsidR="007D2ACD" w:rsidRDefault="007D2ACD" w:rsidP="007D2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A4CD9" w14:textId="77777777" w:rsidR="007D2ACD" w:rsidRDefault="007D2ACD" w:rsidP="007D2ACD">
      <w:r>
        <w:separator/>
      </w:r>
    </w:p>
  </w:footnote>
  <w:footnote w:type="continuationSeparator" w:id="0">
    <w:p w14:paraId="7667CD7A" w14:textId="77777777" w:rsidR="007D2ACD" w:rsidRDefault="007D2ACD" w:rsidP="007D2A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JiZmNlM2I3ZGQwYmEzZjg2ZjU4MDM0NThkNWQ5MzQifQ=="/>
  </w:docVars>
  <w:rsids>
    <w:rsidRoot w:val="00EA5D87"/>
    <w:rsid w:val="00007DAB"/>
    <w:rsid w:val="00014625"/>
    <w:rsid w:val="00030822"/>
    <w:rsid w:val="00031EFD"/>
    <w:rsid w:val="00042F75"/>
    <w:rsid w:val="000A4B4C"/>
    <w:rsid w:val="003979E5"/>
    <w:rsid w:val="003C5FC6"/>
    <w:rsid w:val="004318FE"/>
    <w:rsid w:val="00606B83"/>
    <w:rsid w:val="00611415"/>
    <w:rsid w:val="006326B0"/>
    <w:rsid w:val="00671603"/>
    <w:rsid w:val="00696678"/>
    <w:rsid w:val="006A2789"/>
    <w:rsid w:val="006B44A7"/>
    <w:rsid w:val="006D4690"/>
    <w:rsid w:val="00706DBA"/>
    <w:rsid w:val="00711268"/>
    <w:rsid w:val="0079529B"/>
    <w:rsid w:val="007C0999"/>
    <w:rsid w:val="007D2ACD"/>
    <w:rsid w:val="00827364"/>
    <w:rsid w:val="008650FD"/>
    <w:rsid w:val="0088565C"/>
    <w:rsid w:val="009214D1"/>
    <w:rsid w:val="009314F8"/>
    <w:rsid w:val="009C114E"/>
    <w:rsid w:val="009F5C4F"/>
    <w:rsid w:val="00A0498C"/>
    <w:rsid w:val="00A63E20"/>
    <w:rsid w:val="00A71364"/>
    <w:rsid w:val="00AC05A0"/>
    <w:rsid w:val="00B036E9"/>
    <w:rsid w:val="00B3315E"/>
    <w:rsid w:val="00B61234"/>
    <w:rsid w:val="00BA37AA"/>
    <w:rsid w:val="00C765C8"/>
    <w:rsid w:val="00C81D2A"/>
    <w:rsid w:val="00CF21C9"/>
    <w:rsid w:val="00D81B5A"/>
    <w:rsid w:val="00DD5C8E"/>
    <w:rsid w:val="00DE2D06"/>
    <w:rsid w:val="00E96C82"/>
    <w:rsid w:val="00EA5D87"/>
    <w:rsid w:val="00EB2D9E"/>
    <w:rsid w:val="00EC19AC"/>
    <w:rsid w:val="00EF7035"/>
    <w:rsid w:val="00F16C42"/>
    <w:rsid w:val="00F26450"/>
    <w:rsid w:val="087D7F38"/>
    <w:rsid w:val="499441BE"/>
    <w:rsid w:val="4BE0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AB2B8"/>
  <w15:docId w15:val="{C6A966C5-2E32-4EDB-B15C-0F0E7275B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AC05A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AC05A0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 南</dc:creator>
  <cp:lastModifiedBy>86188</cp:lastModifiedBy>
  <cp:revision>50</cp:revision>
  <dcterms:created xsi:type="dcterms:W3CDTF">2022-11-29T13:31:00Z</dcterms:created>
  <dcterms:modified xsi:type="dcterms:W3CDTF">2023-05-23T07:02:00Z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46A7B583C1D74089A9CB2BA128047A98_12</vt:lpwstr>
  </property>
</Properties>
</file>