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003C" w:rsidRPr="008514AB" w:rsidRDefault="00C8003C" w:rsidP="00C8003C">
      <w:pPr>
        <w:widowControl/>
        <w:ind w:firstLineChars="1200" w:firstLine="2883"/>
        <w:rPr>
          <w:rFonts w:ascii="Times New Roman" w:hAnsi="Times New Roman" w:cs="Times New Roman"/>
          <w:b/>
          <w:color w:val="2E2E2E"/>
          <w:szCs w:val="24"/>
        </w:rPr>
      </w:pPr>
      <w:bookmarkStart w:id="0" w:name="_Hlk142729113"/>
      <w:bookmarkEnd w:id="0"/>
      <w:r w:rsidRPr="008514AB">
        <w:rPr>
          <w:rFonts w:ascii="Times New Roman" w:hAnsi="Times New Roman" w:cs="Times New Roman"/>
          <w:b/>
          <w:color w:val="2E2E2E"/>
          <w:szCs w:val="24"/>
        </w:rPr>
        <w:t>Supplementary Tables</w:t>
      </w:r>
    </w:p>
    <w:p w:rsidR="00C8003C" w:rsidRPr="008514AB" w:rsidRDefault="00C8003C" w:rsidP="00C8003C">
      <w:pPr>
        <w:spacing w:line="320" w:lineRule="exact"/>
        <w:jc w:val="both"/>
        <w:rPr>
          <w:rFonts w:ascii="Times New Roman" w:hAnsi="Times New Roman" w:cs="Times New Roman"/>
          <w:b/>
          <w:szCs w:val="24"/>
        </w:rPr>
      </w:pPr>
      <w:r w:rsidRPr="008514AB">
        <w:rPr>
          <w:rStyle w:val="html-italic"/>
          <w:rFonts w:ascii="Times New Roman" w:hAnsi="Times New Roman" w:cs="Times New Roman"/>
          <w:b/>
          <w:color w:val="222222"/>
          <w:szCs w:val="24"/>
        </w:rPr>
        <w:t xml:space="preserve">Table S1. miRNA inhibitors or mimics </w:t>
      </w:r>
    </w:p>
    <w:tbl>
      <w:tblPr>
        <w:tblStyle w:val="2-3"/>
        <w:tblW w:w="8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30"/>
        <w:gridCol w:w="1656"/>
        <w:gridCol w:w="1285"/>
      </w:tblGrid>
      <w:tr w:rsidR="00C8003C" w:rsidRPr="008514AB" w:rsidTr="00A0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Manufacturer</w:t>
            </w:r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Catalog</w:t>
            </w:r>
            <w:r w:rsidR="00A02851">
              <w:rPr>
                <w:rFonts w:ascii="Times New Roman" w:eastAsia="標楷體" w:hAnsi="Times New Roman" w:cs="Times New Roman"/>
                <w:szCs w:val="24"/>
              </w:rPr>
              <w:t>ue no.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Assay ID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Inhibitor control (Scr-2)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AM17010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CM00200</w:t>
            </w:r>
          </w:p>
        </w:tc>
      </w:tr>
      <w:tr w:rsidR="00C8003C" w:rsidRPr="008514AB" w:rsidTr="00A0285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hsa-miR-31 inhibitor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AM17000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AM11465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Mimic control (Scr-1)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AM17110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C8003C" w:rsidRPr="008514AB" w:rsidTr="00A0285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hsa-miR-21 mimic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4464066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MC10206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hsa-miR-31 mimic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4464066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MC11465</w:t>
            </w:r>
          </w:p>
        </w:tc>
      </w:tr>
      <w:tr w:rsidR="00C8003C" w:rsidRPr="008514AB" w:rsidTr="00A02851">
        <w:trPr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hsa-miR-146a mimic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4464066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MC10722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hsa-miR-211 mimic</w:t>
            </w:r>
          </w:p>
        </w:tc>
        <w:tc>
          <w:tcPr>
            <w:tcW w:w="2030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szCs w:val="24"/>
              </w:rPr>
              <w:t>Ambion</w:t>
            </w:r>
            <w:proofErr w:type="spellEnd"/>
          </w:p>
        </w:tc>
        <w:tc>
          <w:tcPr>
            <w:tcW w:w="165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4464066</w:t>
            </w:r>
          </w:p>
        </w:tc>
        <w:tc>
          <w:tcPr>
            <w:tcW w:w="1285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MC10168</w:t>
            </w:r>
          </w:p>
        </w:tc>
      </w:tr>
    </w:tbl>
    <w:p w:rsidR="00C8003C" w:rsidRPr="008514AB" w:rsidRDefault="00C8003C" w:rsidP="00C8003C">
      <w:pPr>
        <w:spacing w:line="320" w:lineRule="exact"/>
        <w:jc w:val="both"/>
        <w:rPr>
          <w:rFonts w:ascii="Times New Roman" w:eastAsia="標楷體" w:hAnsi="Times New Roman" w:cs="Times New Roman"/>
          <w:szCs w:val="24"/>
        </w:rPr>
      </w:pPr>
    </w:p>
    <w:p w:rsidR="00C8003C" w:rsidRPr="008514AB" w:rsidRDefault="00C8003C" w:rsidP="00C8003C">
      <w:pPr>
        <w:spacing w:line="320" w:lineRule="exact"/>
        <w:jc w:val="both"/>
        <w:rPr>
          <w:rFonts w:ascii="Times New Roman" w:hAnsi="Times New Roman" w:cs="Times New Roman"/>
          <w:color w:val="222222"/>
          <w:szCs w:val="24"/>
        </w:rPr>
      </w:pPr>
    </w:p>
    <w:p w:rsidR="00C8003C" w:rsidRPr="008514AB" w:rsidRDefault="00C8003C" w:rsidP="00C8003C">
      <w:pPr>
        <w:spacing w:line="320" w:lineRule="exact"/>
        <w:jc w:val="both"/>
        <w:rPr>
          <w:rFonts w:ascii="Times New Roman" w:hAnsi="Times New Roman" w:cs="Times New Roman"/>
          <w:b/>
          <w:color w:val="222222"/>
          <w:szCs w:val="24"/>
        </w:rPr>
      </w:pPr>
      <w:r w:rsidRPr="008514AB">
        <w:rPr>
          <w:rFonts w:ascii="Times New Roman" w:hAnsi="Times New Roman" w:cs="Times New Roman"/>
          <w:b/>
          <w:color w:val="222222"/>
          <w:szCs w:val="24"/>
        </w:rPr>
        <w:t xml:space="preserve">Table S2. TaqMan probes </w:t>
      </w:r>
    </w:p>
    <w:tbl>
      <w:tblPr>
        <w:tblStyle w:val="2-3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2972"/>
        <w:gridCol w:w="1842"/>
      </w:tblGrid>
      <w:tr w:rsidR="00C8003C" w:rsidRPr="008514AB" w:rsidTr="00A0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Manufacturer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Catalog</w:t>
            </w:r>
            <w:r w:rsidR="00A02851">
              <w:rPr>
                <w:rFonts w:ascii="Times New Roman" w:eastAsia="標楷體" w:hAnsi="Times New Roman" w:cs="Times New Roman"/>
                <w:szCs w:val="24"/>
              </w:rPr>
              <w:t>ue no.</w:t>
            </w:r>
            <w:r w:rsidRPr="008514AB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RNU6B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001903</w:t>
            </w:r>
          </w:p>
        </w:tc>
      </w:tr>
      <w:tr w:rsidR="00C8003C" w:rsidRPr="008514AB" w:rsidTr="00A0285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hsa-miR-21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000397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hsa-miR-31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002279</w:t>
            </w:r>
          </w:p>
        </w:tc>
      </w:tr>
      <w:tr w:rsidR="00C8003C" w:rsidRPr="008514AB" w:rsidTr="00A0285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hsa-miR-125b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000449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hsa-miR-134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000459</w:t>
            </w:r>
          </w:p>
        </w:tc>
      </w:tr>
      <w:tr w:rsidR="00C8003C" w:rsidRPr="008514AB" w:rsidTr="00A0285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hsa-miR-146a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000468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color w:val="000000" w:themeColor="text1"/>
                <w:szCs w:val="24"/>
              </w:rPr>
              <w:t>hsa-miR-187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001193</w:t>
            </w:r>
          </w:p>
        </w:tc>
      </w:tr>
      <w:tr w:rsidR="00C8003C" w:rsidRPr="008514AB" w:rsidTr="00A02851">
        <w:trPr>
          <w:trHeight w:val="2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hsa-miR-211</w:t>
            </w:r>
          </w:p>
        </w:tc>
        <w:tc>
          <w:tcPr>
            <w:tcW w:w="297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Thermo Fisher Scientific</w:t>
            </w:r>
          </w:p>
        </w:tc>
        <w:tc>
          <w:tcPr>
            <w:tcW w:w="184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000514</w:t>
            </w:r>
          </w:p>
        </w:tc>
      </w:tr>
    </w:tbl>
    <w:p w:rsidR="00C8003C" w:rsidRPr="008514AB" w:rsidRDefault="00C8003C" w:rsidP="00C8003C">
      <w:pPr>
        <w:spacing w:line="320" w:lineRule="exact"/>
        <w:jc w:val="both"/>
        <w:rPr>
          <w:rFonts w:ascii="Times New Roman" w:eastAsia="標楷體" w:hAnsi="Times New Roman" w:cs="Times New Roman"/>
          <w:szCs w:val="24"/>
        </w:rPr>
      </w:pPr>
    </w:p>
    <w:p w:rsidR="00C8003C" w:rsidRPr="008514AB" w:rsidRDefault="00C8003C" w:rsidP="00C8003C">
      <w:pPr>
        <w:spacing w:line="320" w:lineRule="exact"/>
        <w:jc w:val="both"/>
        <w:rPr>
          <w:rFonts w:ascii="Times New Roman" w:hAnsi="Times New Roman" w:cs="Times New Roman"/>
          <w:color w:val="222222"/>
          <w:szCs w:val="24"/>
        </w:rPr>
      </w:pPr>
    </w:p>
    <w:p w:rsidR="00C8003C" w:rsidRPr="008514AB" w:rsidRDefault="00C8003C" w:rsidP="00C8003C">
      <w:pPr>
        <w:spacing w:line="320" w:lineRule="exact"/>
        <w:jc w:val="both"/>
        <w:rPr>
          <w:rFonts w:ascii="Times New Roman" w:hAnsi="Times New Roman" w:cs="Times New Roman"/>
          <w:b/>
          <w:color w:val="222222"/>
          <w:szCs w:val="24"/>
        </w:rPr>
      </w:pPr>
      <w:r w:rsidRPr="008514AB">
        <w:rPr>
          <w:rFonts w:ascii="Times New Roman" w:hAnsi="Times New Roman" w:cs="Times New Roman"/>
          <w:b/>
          <w:color w:val="222222"/>
          <w:szCs w:val="24"/>
        </w:rPr>
        <w:t>Table S3 Antibodies</w:t>
      </w:r>
    </w:p>
    <w:tbl>
      <w:tblPr>
        <w:tblStyle w:val="2-3"/>
        <w:tblW w:w="8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0"/>
        <w:gridCol w:w="2226"/>
        <w:gridCol w:w="1701"/>
        <w:gridCol w:w="1276"/>
        <w:gridCol w:w="1352"/>
      </w:tblGrid>
      <w:tr w:rsidR="00C8003C" w:rsidRPr="008514AB" w:rsidTr="00A028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Antibody</w:t>
            </w:r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Manufacturer</w:t>
            </w:r>
          </w:p>
        </w:tc>
        <w:tc>
          <w:tcPr>
            <w:tcW w:w="1701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Catalog</w:t>
            </w:r>
            <w:r w:rsidR="00A02851">
              <w:rPr>
                <w:rFonts w:ascii="Times New Roman" w:eastAsia="標楷體" w:hAnsi="Times New Roman" w:cs="Times New Roman" w:hint="eastAsia"/>
                <w:szCs w:val="24"/>
              </w:rPr>
              <w:t>u</w:t>
            </w:r>
            <w:r w:rsidR="00A02851">
              <w:rPr>
                <w:rFonts w:ascii="Times New Roman" w:eastAsia="標楷體" w:hAnsi="Times New Roman" w:cs="Times New Roman"/>
                <w:szCs w:val="24"/>
              </w:rPr>
              <w:t>e no.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Reactivity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Dilution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t-AKT (B-1)</w:t>
            </w:r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Santa Cruz Biotech</w:t>
            </w:r>
          </w:p>
        </w:tc>
        <w:tc>
          <w:tcPr>
            <w:tcW w:w="1701" w:type="dxa"/>
          </w:tcPr>
          <w:p w:rsidR="00C8003C" w:rsidRPr="008514AB" w:rsidRDefault="00A02851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</w:t>
            </w:r>
            <w:r w:rsidR="00C8003C" w:rsidRPr="008514AB">
              <w:rPr>
                <w:rFonts w:ascii="Times New Roman" w:eastAsia="標楷體" w:hAnsi="Times New Roman" w:cs="Times New Roman"/>
                <w:szCs w:val="24"/>
              </w:rPr>
              <w:t>c-5298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Mouse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1:1000</w:t>
            </w:r>
          </w:p>
        </w:tc>
      </w:tr>
      <w:tr w:rsidR="00C8003C" w:rsidRPr="008514AB" w:rsidTr="00A02851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pAKT</w:t>
            </w:r>
            <w:proofErr w:type="spellEnd"/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 xml:space="preserve"> (4051)</w:t>
            </w:r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Cell signaling</w:t>
            </w:r>
          </w:p>
        </w:tc>
        <w:tc>
          <w:tcPr>
            <w:tcW w:w="1701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 xml:space="preserve">4051 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Mouse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1:1000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t-ERK (K-23)</w:t>
            </w:r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Santa Cruz Biotech</w:t>
            </w:r>
          </w:p>
        </w:tc>
        <w:tc>
          <w:tcPr>
            <w:tcW w:w="1701" w:type="dxa"/>
          </w:tcPr>
          <w:p w:rsidR="00C8003C" w:rsidRPr="008514AB" w:rsidRDefault="00A02851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</w:t>
            </w:r>
            <w:r w:rsidR="00C8003C" w:rsidRPr="008514AB">
              <w:rPr>
                <w:rFonts w:ascii="Times New Roman" w:eastAsia="標楷體" w:hAnsi="Times New Roman" w:cs="Times New Roman"/>
                <w:szCs w:val="24"/>
              </w:rPr>
              <w:t>c</w:t>
            </w:r>
            <w:r>
              <w:rPr>
                <w:rFonts w:ascii="Times New Roman" w:eastAsia="標楷體" w:hAnsi="Times New Roman" w:cs="Times New Roman"/>
                <w:szCs w:val="24"/>
              </w:rPr>
              <w:t>-</w:t>
            </w:r>
            <w:r w:rsidR="00C8003C" w:rsidRPr="008514AB">
              <w:rPr>
                <w:rFonts w:ascii="Times New Roman" w:eastAsia="標楷體" w:hAnsi="Times New Roman" w:cs="Times New Roman"/>
                <w:szCs w:val="24"/>
              </w:rPr>
              <w:t>94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Rabbit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1:1000</w:t>
            </w:r>
          </w:p>
        </w:tc>
      </w:tr>
      <w:tr w:rsidR="00C8003C" w:rsidRPr="008514AB" w:rsidTr="00A02851">
        <w:trPr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proofErr w:type="spellStart"/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pERK</w:t>
            </w:r>
            <w:proofErr w:type="spellEnd"/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Cell signaling</w:t>
            </w:r>
          </w:p>
        </w:tc>
        <w:tc>
          <w:tcPr>
            <w:tcW w:w="1701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9101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Rabbit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1:1000</w:t>
            </w:r>
          </w:p>
        </w:tc>
      </w:tr>
      <w:tr w:rsidR="00C8003C" w:rsidRPr="008514AB" w:rsidTr="00A028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80" w:type="dxa"/>
          </w:tcPr>
          <w:p w:rsidR="00C8003C" w:rsidRPr="008514AB" w:rsidRDefault="00C8003C" w:rsidP="00816751">
            <w:pPr>
              <w:spacing w:line="320" w:lineRule="exact"/>
              <w:jc w:val="both"/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b w:val="0"/>
                <w:bCs w:val="0"/>
                <w:szCs w:val="24"/>
              </w:rPr>
              <w:t>GAPDH</w:t>
            </w:r>
          </w:p>
        </w:tc>
        <w:tc>
          <w:tcPr>
            <w:tcW w:w="222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Santa Cruz Biotech</w:t>
            </w:r>
          </w:p>
        </w:tc>
        <w:tc>
          <w:tcPr>
            <w:tcW w:w="1701" w:type="dxa"/>
          </w:tcPr>
          <w:p w:rsidR="00C8003C" w:rsidRPr="008514AB" w:rsidRDefault="00A02851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s</w:t>
            </w:r>
            <w:r w:rsidR="00C8003C" w:rsidRPr="008514AB">
              <w:rPr>
                <w:rFonts w:ascii="Times New Roman" w:eastAsia="標楷體" w:hAnsi="Times New Roman" w:cs="Times New Roman"/>
                <w:szCs w:val="24"/>
              </w:rPr>
              <w:t>c-32233</w:t>
            </w:r>
          </w:p>
        </w:tc>
        <w:tc>
          <w:tcPr>
            <w:tcW w:w="1276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Mouse</w:t>
            </w:r>
          </w:p>
        </w:tc>
        <w:tc>
          <w:tcPr>
            <w:tcW w:w="1352" w:type="dxa"/>
          </w:tcPr>
          <w:p w:rsidR="00C8003C" w:rsidRPr="008514AB" w:rsidRDefault="00C8003C" w:rsidP="00816751">
            <w:pPr>
              <w:spacing w:line="320" w:lineRule="exact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標楷體" w:hAnsi="Times New Roman" w:cs="Times New Roman"/>
                <w:szCs w:val="24"/>
              </w:rPr>
            </w:pPr>
            <w:r w:rsidRPr="008514AB">
              <w:rPr>
                <w:rFonts w:ascii="Times New Roman" w:eastAsia="標楷體" w:hAnsi="Times New Roman" w:cs="Times New Roman"/>
                <w:szCs w:val="24"/>
              </w:rPr>
              <w:t>1:10000</w:t>
            </w:r>
          </w:p>
        </w:tc>
      </w:tr>
    </w:tbl>
    <w:p w:rsidR="00C8003C" w:rsidRPr="008514AB" w:rsidRDefault="00C8003C" w:rsidP="00C8003C">
      <w:pPr>
        <w:spacing w:line="320" w:lineRule="exact"/>
        <w:jc w:val="both"/>
        <w:rPr>
          <w:rFonts w:ascii="Times New Roman" w:eastAsia="標楷體" w:hAnsi="Times New Roman" w:cs="Times New Roman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color w:val="2E2E2E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</w:p>
    <w:p w:rsidR="00C8003C" w:rsidRPr="008514AB" w:rsidRDefault="00C8003C" w:rsidP="00C8003C">
      <w:pPr>
        <w:widowControl/>
        <w:jc w:val="both"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br w:type="page"/>
      </w:r>
    </w:p>
    <w:p w:rsidR="00C8003C" w:rsidRPr="008514AB" w:rsidRDefault="00C8003C" w:rsidP="00C8003C">
      <w:pPr>
        <w:pStyle w:val="EndNoteBibliography"/>
        <w:ind w:firstLineChars="1500" w:firstLine="3604"/>
        <w:rPr>
          <w:rFonts w:ascii="Times New Roman" w:hAnsi="Times New Roman" w:cs="Times New Roman"/>
          <w:b/>
          <w:kern w:val="0"/>
          <w:szCs w:val="24"/>
        </w:rPr>
      </w:pPr>
      <w:r w:rsidRPr="008514AB">
        <w:rPr>
          <w:rFonts w:ascii="Times New Roman" w:hAnsi="Times New Roman" w:cs="Times New Roman"/>
          <w:b/>
          <w:kern w:val="0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2582E77C">
            <wp:simplePos x="0" y="0"/>
            <wp:positionH relativeFrom="column">
              <wp:posOffset>53340</wp:posOffset>
            </wp:positionH>
            <wp:positionV relativeFrom="paragraph">
              <wp:posOffset>382905</wp:posOffset>
            </wp:positionV>
            <wp:extent cx="6039485" cy="2557780"/>
            <wp:effectExtent l="0" t="0" r="0" b="0"/>
            <wp:wrapTight wrapText="bothSides">
              <wp:wrapPolygon edited="0">
                <wp:start x="0" y="0"/>
                <wp:lineTo x="0" y="21396"/>
                <wp:lineTo x="21530" y="21396"/>
                <wp:lineTo x="21530" y="0"/>
                <wp:lineTo x="0" y="0"/>
              </wp:wrapPolygon>
            </wp:wrapTight>
            <wp:docPr id="1" name="圖片 1" descr="PowerPoint 投影片放映 - [2023 CAP paper figures. R0V5.pptx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705E66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9" t="15114" r="11569" b="22557"/>
                    <a:stretch/>
                  </pic:blipFill>
                  <pic:spPr bwMode="auto">
                    <a:xfrm>
                      <a:off x="0" y="0"/>
                      <a:ext cx="6039485" cy="2557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14AB">
        <w:rPr>
          <w:rFonts w:ascii="Times New Roman" w:hAnsi="Times New Roman" w:cs="Times New Roman"/>
          <w:b/>
          <w:kern w:val="0"/>
          <w:szCs w:val="24"/>
        </w:rPr>
        <w:t>Supplementary figures</w:t>
      </w:r>
    </w:p>
    <w:p w:rsidR="00C8003C" w:rsidRPr="008514AB" w:rsidRDefault="00C8003C" w:rsidP="00C8003C">
      <w:pPr>
        <w:pStyle w:val="EndNoteBibliography"/>
        <w:ind w:firstLineChars="1500" w:firstLine="3604"/>
        <w:rPr>
          <w:rFonts w:ascii="Times New Roman" w:hAnsi="Times New Roman" w:cs="Times New Roman"/>
          <w:b/>
          <w:kern w:val="0"/>
          <w:szCs w:val="24"/>
        </w:rPr>
      </w:pPr>
    </w:p>
    <w:p w:rsidR="00C8003C" w:rsidRPr="008514AB" w:rsidRDefault="00C8003C" w:rsidP="00C8003C">
      <w:pPr>
        <w:pStyle w:val="EndNoteBibliography"/>
        <w:ind w:firstLineChars="1500" w:firstLine="3604"/>
        <w:rPr>
          <w:rFonts w:ascii="Times New Roman" w:hAnsi="Times New Roman" w:cs="Times New Roman"/>
          <w:b/>
          <w:kern w:val="0"/>
          <w:szCs w:val="24"/>
        </w:rPr>
      </w:pPr>
    </w:p>
    <w:p w:rsidR="00C8003C" w:rsidRPr="008514AB" w:rsidRDefault="00C8003C" w:rsidP="00C8003C">
      <w:pPr>
        <w:pStyle w:val="EndNoteBibliography"/>
        <w:rPr>
          <w:rFonts w:ascii="Times New Roman" w:hAnsi="Times New Roman" w:cs="Times New Roman"/>
          <w:kern w:val="0"/>
          <w:szCs w:val="24"/>
        </w:rPr>
      </w:pPr>
    </w:p>
    <w:p w:rsidR="00C8003C" w:rsidRPr="008514AB" w:rsidRDefault="00C8003C" w:rsidP="00C8003C">
      <w:pPr>
        <w:pStyle w:val="EndNoteBibliography"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t xml:space="preserve">Fig. S1. </w:t>
      </w:r>
      <w:r w:rsidRPr="008514AB">
        <w:rPr>
          <w:rFonts w:ascii="Times New Roman" w:eastAsia="標楷體" w:hAnsi="Times New Roman" w:cs="Times New Roman"/>
          <w:szCs w:val="24"/>
        </w:rPr>
        <w:t>H</w:t>
      </w:r>
      <w:r w:rsidRPr="008514AB">
        <w:rPr>
          <w:rFonts w:ascii="Times New Roman" w:eastAsia="標楷體" w:hAnsi="Times New Roman" w:cs="Times New Roman"/>
          <w:szCs w:val="24"/>
          <w:vertAlign w:val="subscript"/>
        </w:rPr>
        <w:t>2</w:t>
      </w:r>
      <w:r w:rsidRPr="008514AB">
        <w:rPr>
          <w:rFonts w:ascii="Times New Roman" w:eastAsia="標楷體" w:hAnsi="Times New Roman" w:cs="Times New Roman"/>
          <w:szCs w:val="24"/>
        </w:rPr>
        <w:t>O</w:t>
      </w:r>
      <w:r w:rsidRPr="008514AB">
        <w:rPr>
          <w:rFonts w:ascii="Times New Roman" w:eastAsia="標楷體" w:hAnsi="Times New Roman" w:cs="Times New Roman"/>
          <w:szCs w:val="24"/>
          <w:vertAlign w:val="subscript"/>
        </w:rPr>
        <w:t>2</w:t>
      </w:r>
      <w:r w:rsidRPr="008514AB">
        <w:rPr>
          <w:rFonts w:ascii="Times New Roman" w:eastAsia="標楷體" w:hAnsi="Times New Roman" w:cs="Times New Roman"/>
          <w:szCs w:val="24"/>
        </w:rPr>
        <w:t xml:space="preserve"> tretament and miRNA expression. (A) NOK, (B) FaDu, (C, D) SAS. Cells are tretaed with </w:t>
      </w:r>
      <w:r w:rsidRPr="008514AB">
        <w:rPr>
          <w:rFonts w:ascii="Times New Roman" w:hAnsi="Times New Roman" w:cs="Times New Roman"/>
          <w:kern w:val="0"/>
          <w:szCs w:val="24"/>
        </w:rPr>
        <w:t xml:space="preserve">12.5 </w:t>
      </w:r>
      <w:r w:rsidRPr="008514AB">
        <w:rPr>
          <w:rFonts w:ascii="Times New Roman" w:eastAsia="新細明體" w:hAnsi="Times New Roman" w:cs="Times New Roman"/>
          <w:kern w:val="0"/>
          <w:szCs w:val="24"/>
        </w:rPr>
        <w:t>µ</w:t>
      </w:r>
      <w:r w:rsidRPr="008514AB">
        <w:rPr>
          <w:rFonts w:ascii="Times New Roman" w:hAnsi="Times New Roman" w:cs="Times New Roman"/>
          <w:kern w:val="0"/>
          <w:szCs w:val="24"/>
        </w:rPr>
        <w:t xml:space="preserve">M </w:t>
      </w:r>
      <w:r w:rsidRPr="008514AB">
        <w:rPr>
          <w:rFonts w:ascii="Times New Roman" w:eastAsia="標楷體" w:hAnsi="Times New Roman" w:cs="Times New Roman"/>
          <w:szCs w:val="24"/>
        </w:rPr>
        <w:t>H</w:t>
      </w:r>
      <w:r w:rsidRPr="008514AB">
        <w:rPr>
          <w:rFonts w:ascii="Times New Roman" w:eastAsia="標楷體" w:hAnsi="Times New Roman" w:cs="Times New Roman"/>
          <w:szCs w:val="24"/>
          <w:vertAlign w:val="subscript"/>
        </w:rPr>
        <w:t>2</w:t>
      </w:r>
      <w:r w:rsidRPr="008514AB">
        <w:rPr>
          <w:rFonts w:ascii="Times New Roman" w:eastAsia="標楷體" w:hAnsi="Times New Roman" w:cs="Times New Roman"/>
          <w:szCs w:val="24"/>
        </w:rPr>
        <w:t>O</w:t>
      </w:r>
      <w:r w:rsidRPr="008514AB">
        <w:rPr>
          <w:rFonts w:ascii="Times New Roman" w:eastAsia="標楷體" w:hAnsi="Times New Roman" w:cs="Times New Roman"/>
          <w:szCs w:val="24"/>
          <w:vertAlign w:val="subscript"/>
        </w:rPr>
        <w:t>2</w:t>
      </w:r>
      <w:r w:rsidRPr="008514AB">
        <w:rPr>
          <w:rFonts w:ascii="Times New Roman" w:hAnsi="Times New Roman" w:cs="Times New Roman"/>
          <w:kern w:val="0"/>
          <w:szCs w:val="24"/>
        </w:rPr>
        <w:t xml:space="preserve"> for 1 h. (A - C) Culture medium is change, and the miRNA expression is assayed 24 h later. (D) The miRNA expression in cell is assayed 24 h later without changing the culture medium.</w:t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</w:p>
    <w:p w:rsidR="00C8003C" w:rsidRPr="008514AB" w:rsidRDefault="00C8003C">
      <w:pPr>
        <w:widowControl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br w:type="page"/>
      </w:r>
    </w:p>
    <w:p w:rsidR="00C8003C" w:rsidRPr="008514AB" w:rsidRDefault="00A02851" w:rsidP="00C8003C">
      <w:pPr>
        <w:jc w:val="both"/>
        <w:rPr>
          <w:rFonts w:ascii="Times New Roman" w:hAnsi="Times New Roman" w:cs="Times New Roman"/>
          <w:kern w:val="0"/>
          <w:szCs w:val="24"/>
        </w:rPr>
      </w:pPr>
      <w:r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6326322" cy="2755900"/>
            <wp:effectExtent l="0" t="0" r="0" b="6350"/>
            <wp:docPr id="5" name="圖片 5" descr="PowerPoint 投影片放映 - [2023 CAP paper figures. R0V6.pptx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93C10DB.tmp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1" t="26874" r="17863" b="21883"/>
                    <a:stretch/>
                  </pic:blipFill>
                  <pic:spPr bwMode="auto">
                    <a:xfrm>
                      <a:off x="0" y="0"/>
                      <a:ext cx="6342880" cy="2763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</w:p>
    <w:p w:rsidR="008514AB" w:rsidRDefault="008514AB" w:rsidP="00C8003C">
      <w:pPr>
        <w:jc w:val="both"/>
        <w:rPr>
          <w:rFonts w:ascii="Times New Roman" w:hAnsi="Times New Roman" w:cs="Times New Roman"/>
          <w:kern w:val="0"/>
          <w:szCs w:val="24"/>
        </w:rPr>
      </w:pPr>
    </w:p>
    <w:p w:rsidR="00F83E6E" w:rsidRDefault="00F83E6E" w:rsidP="00C8003C">
      <w:pPr>
        <w:jc w:val="both"/>
        <w:rPr>
          <w:rFonts w:ascii="Times New Roman" w:hAnsi="Times New Roman" w:cs="Times New Roman" w:hint="eastAsia"/>
          <w:kern w:val="0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t xml:space="preserve">Fig. S2. HE-stained skin tissue sections from control, and those receiving 2 min or 7 min CAP treatment. No injury is noted in epidermis, dermis and hypodermis tissues. </w:t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</w:p>
    <w:p w:rsidR="00C8003C" w:rsidRPr="008514AB" w:rsidRDefault="00C8003C">
      <w:pPr>
        <w:widowControl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br w:type="page"/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noProof/>
          <w:kern w:val="0"/>
          <w:szCs w:val="24"/>
        </w:rPr>
        <w:lastRenderedPageBreak/>
        <w:drawing>
          <wp:inline distT="0" distB="0" distL="0" distR="0">
            <wp:extent cx="6130835" cy="2840182"/>
            <wp:effectExtent l="0" t="0" r="3810" b="0"/>
            <wp:docPr id="3" name="圖片 3" descr="PowerPoint 投影片放映 - [2023 CAP paper figures. R0V5.pptx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708927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13976" r="7125" b="12100"/>
                    <a:stretch/>
                  </pic:blipFill>
                  <pic:spPr bwMode="auto">
                    <a:xfrm>
                      <a:off x="0" y="0"/>
                      <a:ext cx="6142420" cy="2845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kern w:val="0"/>
          <w:szCs w:val="24"/>
        </w:rPr>
      </w:pPr>
      <w:r w:rsidRPr="008514AB">
        <w:rPr>
          <w:rFonts w:ascii="Times New Roman" w:hAnsi="Times New Roman" w:cs="Times New Roman"/>
          <w:kern w:val="0"/>
          <w:szCs w:val="24"/>
        </w:rPr>
        <w:t>Fig. S3. HE-stained</w:t>
      </w:r>
      <w:r w:rsidR="005D285F">
        <w:rPr>
          <w:rFonts w:ascii="Times New Roman" w:hAnsi="Times New Roman" w:cs="Times New Roman" w:hint="eastAsia"/>
          <w:kern w:val="0"/>
          <w:szCs w:val="24"/>
        </w:rPr>
        <w:t xml:space="preserve"> </w:t>
      </w:r>
      <w:r w:rsidR="005D285F">
        <w:rPr>
          <w:rFonts w:ascii="Times New Roman" w:hAnsi="Times New Roman" w:cs="Times New Roman"/>
          <w:kern w:val="0"/>
          <w:szCs w:val="24"/>
        </w:rPr>
        <w:t xml:space="preserve">sections of </w:t>
      </w:r>
      <w:r w:rsidRPr="008514AB">
        <w:rPr>
          <w:rFonts w:ascii="Times New Roman" w:hAnsi="Times New Roman" w:cs="Times New Roman"/>
          <w:kern w:val="0"/>
          <w:szCs w:val="24"/>
        </w:rPr>
        <w:t xml:space="preserve">tongue, lung, liver and kidney </w:t>
      </w:r>
      <w:r w:rsidR="005D285F">
        <w:rPr>
          <w:rFonts w:ascii="Times New Roman" w:hAnsi="Times New Roman" w:cs="Times New Roman"/>
          <w:kern w:val="0"/>
          <w:szCs w:val="24"/>
        </w:rPr>
        <w:t xml:space="preserve">tissues </w:t>
      </w:r>
      <w:r w:rsidRPr="008514AB">
        <w:rPr>
          <w:rFonts w:ascii="Times New Roman" w:hAnsi="Times New Roman" w:cs="Times New Roman"/>
          <w:kern w:val="0"/>
          <w:szCs w:val="24"/>
        </w:rPr>
        <w:t xml:space="preserve">harvested from mice receiving two-shot </w:t>
      </w:r>
      <w:r w:rsidR="00A02851">
        <w:rPr>
          <w:rFonts w:ascii="Times New Roman" w:hAnsi="Times New Roman" w:cs="Times New Roman"/>
          <w:kern w:val="0"/>
          <w:szCs w:val="24"/>
        </w:rPr>
        <w:t xml:space="preserve">of </w:t>
      </w:r>
      <w:r w:rsidRPr="008514AB">
        <w:rPr>
          <w:rFonts w:ascii="Times New Roman" w:hAnsi="Times New Roman" w:cs="Times New Roman"/>
          <w:kern w:val="0"/>
          <w:szCs w:val="24"/>
        </w:rPr>
        <w:t>14 min CAP treatment. (A) e1 (B) e2. Number, magnification fold.</w:t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</w:p>
    <w:p w:rsidR="00C8003C" w:rsidRPr="008514AB" w:rsidRDefault="00C8003C">
      <w:pPr>
        <w:widowControl/>
        <w:rPr>
          <w:rFonts w:ascii="Times New Roman" w:hAnsi="Times New Roman" w:cs="Times New Roman"/>
          <w:bCs/>
          <w:iCs/>
          <w:kern w:val="0"/>
          <w:szCs w:val="24"/>
        </w:rPr>
      </w:pPr>
      <w:r w:rsidRPr="008514AB">
        <w:rPr>
          <w:rFonts w:ascii="Times New Roman" w:hAnsi="Times New Roman" w:cs="Times New Roman"/>
          <w:bCs/>
          <w:iCs/>
          <w:kern w:val="0"/>
          <w:szCs w:val="24"/>
        </w:rPr>
        <w:br w:type="page"/>
      </w:r>
    </w:p>
    <w:p w:rsidR="00C8003C" w:rsidRPr="008514AB" w:rsidRDefault="00C8003C" w:rsidP="00F83E6E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  <w:r w:rsidRPr="008514AB">
        <w:rPr>
          <w:rFonts w:ascii="Times New Roman" w:hAnsi="Times New Roman" w:cs="Times New Roman"/>
          <w:bCs/>
          <w:iCs/>
          <w:noProof/>
          <w:kern w:val="0"/>
          <w:szCs w:val="24"/>
        </w:rPr>
        <w:lastRenderedPageBreak/>
        <w:drawing>
          <wp:inline distT="0" distB="0" distL="0" distR="0">
            <wp:extent cx="6451600" cy="2549913"/>
            <wp:effectExtent l="0" t="0" r="6350" b="3175"/>
            <wp:docPr id="4" name="圖片 4" descr="PowerPoint 投影片放映 - [2023 CAP paper figures. R0V5.pptx] - PowerPo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703547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16150" r="10313" b="24015"/>
                    <a:stretch/>
                  </pic:blipFill>
                  <pic:spPr bwMode="auto">
                    <a:xfrm>
                      <a:off x="0" y="0"/>
                      <a:ext cx="6488201" cy="2564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003C" w:rsidRPr="008514AB" w:rsidRDefault="00C8003C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  <w:bookmarkStart w:id="1" w:name="_GoBack"/>
      <w:bookmarkEnd w:id="1"/>
    </w:p>
    <w:p w:rsidR="00F83E6E" w:rsidRDefault="00F83E6E" w:rsidP="00C8003C">
      <w:pPr>
        <w:jc w:val="both"/>
        <w:rPr>
          <w:rFonts w:ascii="Times New Roman" w:hAnsi="Times New Roman" w:cs="Times New Roman"/>
          <w:bCs/>
          <w:iCs/>
          <w:kern w:val="0"/>
          <w:szCs w:val="24"/>
        </w:rPr>
      </w:pPr>
    </w:p>
    <w:p w:rsidR="00C8003C" w:rsidRPr="008514AB" w:rsidRDefault="00C8003C" w:rsidP="00C8003C">
      <w:pPr>
        <w:jc w:val="both"/>
        <w:rPr>
          <w:rFonts w:ascii="Times New Roman" w:eastAsia="標楷體" w:hAnsi="Times New Roman" w:cs="Times New Roman"/>
          <w:szCs w:val="24"/>
        </w:rPr>
      </w:pPr>
      <w:r w:rsidRPr="008514AB">
        <w:rPr>
          <w:rFonts w:ascii="Times New Roman" w:hAnsi="Times New Roman" w:cs="Times New Roman"/>
          <w:bCs/>
          <w:iCs/>
          <w:kern w:val="0"/>
          <w:szCs w:val="24"/>
        </w:rPr>
        <w:t>Fig. S4. miRNA expression in four control tumors (a1- a4), three tumors receiving 10 min CAP treatment (b1 – b3 in A – C) and one tumor receiving 14 min CAP treatment (c1 in D). The data are organized in Fig. 5F.</w:t>
      </w:r>
    </w:p>
    <w:p w:rsidR="00C8003C" w:rsidRPr="008514AB" w:rsidRDefault="00C8003C">
      <w:pPr>
        <w:rPr>
          <w:rFonts w:ascii="Times New Roman" w:hAnsi="Times New Roman" w:cs="Times New Roman"/>
        </w:rPr>
      </w:pPr>
    </w:p>
    <w:sectPr w:rsidR="00C8003C" w:rsidRPr="008514AB" w:rsidSect="00BC28A4">
      <w:footerReference w:type="default" r:id="rId10"/>
      <w:pgSz w:w="11906" w:h="16838"/>
      <w:pgMar w:top="1077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6053" w:rsidRDefault="00BB6053">
      <w:r>
        <w:separator/>
      </w:r>
    </w:p>
  </w:endnote>
  <w:endnote w:type="continuationSeparator" w:id="0">
    <w:p w:rsidR="00BB6053" w:rsidRDefault="00BB6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53330820"/>
      <w:docPartObj>
        <w:docPartGallery w:val="Page Numbers (Bottom of Page)"/>
        <w:docPartUnique/>
      </w:docPartObj>
    </w:sdtPr>
    <w:sdtEndPr/>
    <w:sdtContent>
      <w:p w:rsidR="006A5D89" w:rsidRDefault="008514A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:rsidR="006A5D89" w:rsidRDefault="00BB6053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6053" w:rsidRDefault="00BB6053">
      <w:r>
        <w:separator/>
      </w:r>
    </w:p>
  </w:footnote>
  <w:footnote w:type="continuationSeparator" w:id="0">
    <w:p w:rsidR="00BB6053" w:rsidRDefault="00BB60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03C"/>
    <w:rsid w:val="00323FC1"/>
    <w:rsid w:val="005D285F"/>
    <w:rsid w:val="008514AB"/>
    <w:rsid w:val="00A02851"/>
    <w:rsid w:val="00AD282D"/>
    <w:rsid w:val="00BB6053"/>
    <w:rsid w:val="00C8003C"/>
    <w:rsid w:val="00F83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6D86CA"/>
  <w15:chartTrackingRefBased/>
  <w15:docId w15:val="{B85E3849-E5FD-46F6-B40E-51FD288C2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8003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8003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尾 字元"/>
    <w:basedOn w:val="a0"/>
    <w:link w:val="a3"/>
    <w:uiPriority w:val="99"/>
    <w:rsid w:val="00C8003C"/>
    <w:rPr>
      <w:sz w:val="20"/>
      <w:szCs w:val="20"/>
    </w:rPr>
  </w:style>
  <w:style w:type="paragraph" w:customStyle="1" w:styleId="EndNoteBibliography">
    <w:name w:val="EndNote Bibliography"/>
    <w:basedOn w:val="a"/>
    <w:link w:val="EndNoteBibliography0"/>
    <w:rsid w:val="00C8003C"/>
    <w:pPr>
      <w:jc w:val="both"/>
    </w:pPr>
    <w:rPr>
      <w:rFonts w:ascii="Calibri" w:hAnsi="Calibri" w:cs="Calibri"/>
      <w:noProof/>
    </w:rPr>
  </w:style>
  <w:style w:type="character" w:customStyle="1" w:styleId="EndNoteBibliography0">
    <w:name w:val="EndNote Bibliography 字元"/>
    <w:basedOn w:val="a0"/>
    <w:link w:val="EndNoteBibliography"/>
    <w:rsid w:val="00C8003C"/>
    <w:rPr>
      <w:rFonts w:ascii="Calibri" w:hAnsi="Calibri" w:cs="Calibri"/>
      <w:noProof/>
    </w:rPr>
  </w:style>
  <w:style w:type="character" w:customStyle="1" w:styleId="html-italic">
    <w:name w:val="html-italic"/>
    <w:basedOn w:val="a0"/>
    <w:rsid w:val="00C8003C"/>
  </w:style>
  <w:style w:type="table" w:styleId="2-3">
    <w:name w:val="List Table 2 Accent 3"/>
    <w:basedOn w:val="a1"/>
    <w:uiPriority w:val="47"/>
    <w:rsid w:val="00C8003C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304</Words>
  <Characters>1738</Characters>
  <Application>Microsoft Office Word</Application>
  <DocSecurity>0</DocSecurity>
  <Lines>14</Lines>
  <Paragraphs>4</Paragraphs>
  <ScaleCrop>false</ScaleCrop>
  <Company/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張國威</dc:creator>
  <cp:keywords/>
  <dc:description/>
  <cp:lastModifiedBy>張國威</cp:lastModifiedBy>
  <cp:revision>5</cp:revision>
  <dcterms:created xsi:type="dcterms:W3CDTF">2023-08-12T02:36:00Z</dcterms:created>
  <dcterms:modified xsi:type="dcterms:W3CDTF">2023-09-20T01:28:00Z</dcterms:modified>
</cp:coreProperties>
</file>