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9975F" w14:textId="77777777" w:rsidR="00D12991" w:rsidRPr="009A6857" w:rsidRDefault="00D12991" w:rsidP="00D12991">
      <w:pPr>
        <w:pStyle w:val="MDPI11articletype"/>
      </w:pPr>
      <w:r w:rsidRPr="006453D9">
        <w:t>Article</w:t>
      </w:r>
    </w:p>
    <w:p w14:paraId="25F116D7" w14:textId="08823DF8" w:rsidR="00EE0E5C" w:rsidRPr="009A6857" w:rsidRDefault="00EE0E5C" w:rsidP="00D12991">
      <w:pPr>
        <w:pStyle w:val="MDPI12title"/>
        <w:rPr>
          <w:rFonts w:eastAsia="SimSun"/>
          <w:bCs/>
          <w:snapToGrid/>
          <w:color w:val="auto"/>
          <w:szCs w:val="36"/>
        </w:rPr>
      </w:pPr>
      <w:proofErr w:type="spellStart"/>
      <w:r w:rsidRPr="009A6857">
        <w:rPr>
          <w:rFonts w:eastAsia="SimSun"/>
          <w:bCs/>
          <w:snapToGrid/>
          <w:color w:val="auto"/>
          <w:szCs w:val="36"/>
        </w:rPr>
        <w:t>Electrospun</w:t>
      </w:r>
      <w:proofErr w:type="spellEnd"/>
      <w:r w:rsidRPr="009A6857">
        <w:rPr>
          <w:rFonts w:eastAsia="SimSun"/>
          <w:bCs/>
          <w:snapToGrid/>
          <w:color w:val="auto"/>
          <w:szCs w:val="36"/>
        </w:rPr>
        <w:t xml:space="preserve"> polylactide – poly(ε-caprolactone) fibers: Stru</w:t>
      </w:r>
      <w:r w:rsidR="00890E0D" w:rsidRPr="009A6857">
        <w:rPr>
          <w:rFonts w:eastAsia="SimSun"/>
          <w:bCs/>
          <w:snapToGrid/>
          <w:color w:val="auto"/>
          <w:szCs w:val="36"/>
          <w:lang w:val="ru-RU"/>
        </w:rPr>
        <w:t>с</w:t>
      </w:r>
      <w:proofErr w:type="spellStart"/>
      <w:r w:rsidRPr="009A6857">
        <w:rPr>
          <w:rFonts w:eastAsia="SimSun"/>
          <w:bCs/>
          <w:snapToGrid/>
          <w:color w:val="auto"/>
          <w:szCs w:val="36"/>
        </w:rPr>
        <w:t>ture</w:t>
      </w:r>
      <w:proofErr w:type="spellEnd"/>
      <w:r w:rsidRPr="009A6857">
        <w:rPr>
          <w:rFonts w:eastAsia="SimSun"/>
          <w:bCs/>
          <w:snapToGrid/>
          <w:color w:val="auto"/>
          <w:szCs w:val="36"/>
        </w:rPr>
        <w:t xml:space="preserve"> characterization and segmental dynamic response. </w:t>
      </w:r>
    </w:p>
    <w:p w14:paraId="21037BF6" w14:textId="677ABD42" w:rsidR="00F775FC" w:rsidRPr="00241119" w:rsidRDefault="00DE7E91" w:rsidP="00D12991">
      <w:pPr>
        <w:pStyle w:val="MDPI13authornames"/>
      </w:pPr>
      <w:r w:rsidRPr="00AF4C39">
        <w:t xml:space="preserve">S. G. Karpova </w:t>
      </w:r>
      <w:r w:rsidRPr="00AF4C39">
        <w:rPr>
          <w:vertAlign w:val="superscript"/>
        </w:rPr>
        <w:t>1</w:t>
      </w:r>
      <w:r w:rsidRPr="00AF4C39">
        <w:t xml:space="preserve">, A. A. </w:t>
      </w:r>
      <w:proofErr w:type="spellStart"/>
      <w:r w:rsidRPr="00AF4C39">
        <w:t>Olkhov</w:t>
      </w:r>
      <w:proofErr w:type="spellEnd"/>
      <w:r w:rsidRPr="00AF4C39">
        <w:t xml:space="preserve"> </w:t>
      </w:r>
      <w:r w:rsidRPr="00AF4C39">
        <w:rPr>
          <w:vertAlign w:val="superscript"/>
        </w:rPr>
        <w:t>1,</w:t>
      </w:r>
      <w:proofErr w:type="gramStart"/>
      <w:r w:rsidRPr="00AF4C39">
        <w:rPr>
          <w:vertAlign w:val="superscript"/>
        </w:rPr>
        <w:t>2,</w:t>
      </w:r>
      <w:r w:rsidRPr="00AF4C39">
        <w:t>*</w:t>
      </w:r>
      <w:proofErr w:type="gramEnd"/>
      <w:r w:rsidR="00275855" w:rsidRPr="00275855">
        <w:rPr>
          <w:rFonts w:eastAsia="PMingLiU"/>
          <w:lang w:eastAsia="zh-TW"/>
        </w:rPr>
        <w:t>,</w:t>
      </w:r>
      <w:r w:rsidRPr="00AF4C39">
        <w:t xml:space="preserve"> I. A. Varyan </w:t>
      </w:r>
      <w:r w:rsidRPr="00AF4C39">
        <w:rPr>
          <w:vertAlign w:val="superscript"/>
        </w:rPr>
        <w:t>1,2</w:t>
      </w:r>
      <w:r w:rsidRPr="00AF4C39">
        <w:t>*,</w:t>
      </w:r>
      <w:r w:rsidR="00C776D6" w:rsidRPr="00AF4C39">
        <w:t xml:space="preserve"> O. </w:t>
      </w:r>
      <w:r w:rsidR="00241119" w:rsidRPr="00AF4C39">
        <w:t xml:space="preserve">I. </w:t>
      </w:r>
      <w:r w:rsidR="0022436B" w:rsidRPr="00AF4C39">
        <w:t>Khan</w:t>
      </w:r>
      <w:r w:rsidR="00C776D6" w:rsidRPr="00AF4C39">
        <w:rPr>
          <w:vertAlign w:val="superscript"/>
        </w:rPr>
        <w:t>3</w:t>
      </w:r>
      <w:r w:rsidR="00241119" w:rsidRPr="00AF4C39">
        <w:t xml:space="preserve">, </w:t>
      </w:r>
      <w:r w:rsidR="0022436B" w:rsidRPr="00AF4C39">
        <w:rPr>
          <w:vertAlign w:val="superscript"/>
        </w:rPr>
        <w:t>4</w:t>
      </w:r>
      <w:r w:rsidR="00241119" w:rsidRPr="00AF4C39">
        <w:t>, A.A. Botin</w:t>
      </w:r>
      <w:r w:rsidR="00241119" w:rsidRPr="00AF4C39">
        <w:rPr>
          <w:vertAlign w:val="superscript"/>
        </w:rPr>
        <w:t>5</w:t>
      </w:r>
      <w:r w:rsidR="007C572B">
        <w:t>,</w:t>
      </w:r>
      <w:r w:rsidR="00241119" w:rsidRPr="00AF4C39">
        <w:t xml:space="preserve"> A.V. Naletova</w:t>
      </w:r>
      <w:r w:rsidR="00AF317C" w:rsidRPr="00AF4C39">
        <w:rPr>
          <w:vertAlign w:val="superscript"/>
        </w:rPr>
        <w:t>5</w:t>
      </w:r>
      <w:r w:rsidR="007C572B">
        <w:rPr>
          <w:vertAlign w:val="subscript"/>
        </w:rPr>
        <w:t>,</w:t>
      </w:r>
      <w:r w:rsidR="00241119">
        <w:t xml:space="preserve"> </w:t>
      </w:r>
      <w:r w:rsidR="007C572B" w:rsidRPr="007C572B">
        <w:t xml:space="preserve">A. A. Popov </w:t>
      </w:r>
      <w:r w:rsidR="007C572B" w:rsidRPr="007C245C">
        <w:rPr>
          <w:vertAlign w:val="superscript"/>
        </w:rPr>
        <w:t>1,2</w:t>
      </w:r>
      <w:r w:rsidR="007C572B" w:rsidRPr="007C572B">
        <w:t>, A. L. Iordanskii</w:t>
      </w:r>
      <w:r w:rsidR="007C245C" w:rsidRPr="007C245C">
        <w:rPr>
          <w:vertAlign w:val="superscript"/>
        </w:rPr>
        <w:t>4</w:t>
      </w:r>
      <w:r w:rsidR="007C572B">
        <w:t>*</w:t>
      </w:r>
      <w:r w:rsidR="00241119">
        <w:t xml:space="preserve"> </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F775FC" w:rsidRPr="00380281" w14:paraId="21DCE4CD" w14:textId="77777777" w:rsidTr="00464983">
        <w:tc>
          <w:tcPr>
            <w:tcW w:w="2410" w:type="dxa"/>
            <w:shd w:val="clear" w:color="auto" w:fill="auto"/>
          </w:tcPr>
          <w:p w14:paraId="1DB7423E" w14:textId="77777777" w:rsidR="00F775FC" w:rsidRPr="006773F6" w:rsidRDefault="00F775FC" w:rsidP="00464983">
            <w:pPr>
              <w:pStyle w:val="MDPI61Citation"/>
              <w:spacing w:after="120" w:line="240" w:lineRule="exact"/>
            </w:pPr>
            <w:r w:rsidRPr="00EA49E5">
              <w:rPr>
                <w:b/>
              </w:rPr>
              <w:t>Citation:</w:t>
            </w:r>
            <w:r>
              <w:rPr>
                <w:b/>
              </w:rPr>
              <w:t xml:space="preserve"> </w:t>
            </w:r>
            <w:r>
              <w:t>To be added by editorial staff during production.</w:t>
            </w:r>
          </w:p>
          <w:p w14:paraId="1A750F01" w14:textId="77777777" w:rsidR="00F775FC" w:rsidRDefault="00F775FC" w:rsidP="00464983">
            <w:pPr>
              <w:pStyle w:val="MDPI15academiceditor"/>
              <w:spacing w:after="120"/>
            </w:pPr>
            <w:r>
              <w:t xml:space="preserve">Academic Editor: </w:t>
            </w:r>
            <w:proofErr w:type="spellStart"/>
            <w:r>
              <w:t>Firstname</w:t>
            </w:r>
            <w:proofErr w:type="spellEnd"/>
            <w:r>
              <w:t xml:space="preserve"> Lastname</w:t>
            </w:r>
          </w:p>
          <w:p w14:paraId="17CD61F9" w14:textId="77777777" w:rsidR="00F775FC" w:rsidRPr="00C82824" w:rsidRDefault="00F775FC" w:rsidP="00464983">
            <w:pPr>
              <w:pStyle w:val="MDPI14history"/>
              <w:spacing w:before="120"/>
            </w:pPr>
            <w:r w:rsidRPr="00C82824">
              <w:t>Received: date</w:t>
            </w:r>
          </w:p>
          <w:p w14:paraId="3D34414F" w14:textId="77777777" w:rsidR="00F775FC" w:rsidRDefault="00F775FC" w:rsidP="00464983">
            <w:pPr>
              <w:pStyle w:val="MDPI14history"/>
            </w:pPr>
            <w:r>
              <w:t>Revised: date</w:t>
            </w:r>
          </w:p>
          <w:p w14:paraId="18BA41DA" w14:textId="77777777" w:rsidR="00F775FC" w:rsidRPr="00C82824" w:rsidRDefault="00F775FC" w:rsidP="00464983">
            <w:pPr>
              <w:pStyle w:val="MDPI14history"/>
            </w:pPr>
            <w:r>
              <w:t>Accepted: date</w:t>
            </w:r>
          </w:p>
          <w:p w14:paraId="3C7D0CFB" w14:textId="77777777" w:rsidR="00F775FC" w:rsidRPr="00C82824" w:rsidRDefault="00F775FC" w:rsidP="00464983">
            <w:pPr>
              <w:pStyle w:val="MDPI14history"/>
              <w:spacing w:after="120"/>
            </w:pPr>
            <w:r w:rsidRPr="00C82824">
              <w:t>Published: date</w:t>
            </w:r>
          </w:p>
          <w:p w14:paraId="2467C949" w14:textId="77777777" w:rsidR="00F775FC" w:rsidRPr="00380281" w:rsidRDefault="00F775FC" w:rsidP="00464983">
            <w:pPr>
              <w:adjustRightInd w:val="0"/>
              <w:snapToGrid w:val="0"/>
              <w:spacing w:before="120" w:line="240" w:lineRule="atLeast"/>
              <w:ind w:right="113"/>
              <w:jc w:val="left"/>
              <w:rPr>
                <w:rFonts w:eastAsia="DengXian"/>
                <w:bCs/>
                <w:sz w:val="14"/>
                <w:szCs w:val="14"/>
                <w:lang w:bidi="en-US"/>
              </w:rPr>
            </w:pPr>
            <w:r w:rsidRPr="00380281">
              <w:rPr>
                <w:rFonts w:eastAsia="DengXian"/>
                <w:noProof/>
                <w:lang w:val="ru-RU" w:eastAsia="ru-RU"/>
              </w:rPr>
              <w:drawing>
                <wp:inline distT="0" distB="0" distL="0" distR="0" wp14:anchorId="312059EB" wp14:editId="41265BA5">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3CA1AFAA" w14:textId="77777777" w:rsidR="00F775FC" w:rsidRPr="00380281" w:rsidRDefault="00F775FC" w:rsidP="00ED4AA9">
            <w:pPr>
              <w:pStyle w:val="MDPI72Copyright"/>
              <w:rPr>
                <w:rFonts w:eastAsia="DengXian"/>
                <w:lang w:bidi="en-US"/>
              </w:rPr>
            </w:pPr>
            <w:r w:rsidRPr="00380281">
              <w:rPr>
                <w:rFonts w:eastAsia="DengXian"/>
                <w:b/>
                <w:lang w:bidi="en-US"/>
              </w:rPr>
              <w:t>Copyright:</w:t>
            </w:r>
            <w:r w:rsidRPr="00380281">
              <w:rPr>
                <w:rFonts w:eastAsia="DengXian"/>
                <w:lang w:bidi="en-US"/>
              </w:rPr>
              <w:t xml:space="preserve"> </w:t>
            </w:r>
            <w:r w:rsidR="00ED4AA9">
              <w:rPr>
                <w:rFonts w:eastAsia="DengXian"/>
                <w:lang w:bidi="en-US"/>
              </w:rPr>
              <w:t>© 2023</w:t>
            </w:r>
            <w:r w:rsidRPr="00380281">
              <w:rPr>
                <w:rFonts w:eastAsia="DengXian"/>
                <w:lang w:bidi="en-US"/>
              </w:rPr>
              <w:t xml:space="preserve"> </w:t>
            </w:r>
            <w:r>
              <w:rPr>
                <w:rFonts w:eastAsia="DengXian"/>
                <w:lang w:bidi="en-US"/>
              </w:rPr>
              <w:t xml:space="preserve">by the authors. Submitted for possible open access publication under the terms and conditions of the Creative Commons </w:t>
            </w:r>
            <w:r w:rsidRPr="00380281">
              <w:rPr>
                <w:rFonts w:eastAsia="DengXian"/>
                <w:lang w:bidi="en-US"/>
              </w:rPr>
              <w:t>Attribution (CC BY) license (</w:t>
            </w:r>
            <w:r>
              <w:rPr>
                <w:rFonts w:eastAsia="DengXian"/>
                <w:lang w:bidi="en-US"/>
              </w:rPr>
              <w:t>https://</w:t>
            </w:r>
            <w:r w:rsidRPr="00380281">
              <w:rPr>
                <w:rFonts w:eastAsia="DengXian"/>
                <w:lang w:bidi="en-US"/>
              </w:rPr>
              <w:t>creativecommons.org/licenses/by/4.0/).</w:t>
            </w:r>
          </w:p>
        </w:tc>
      </w:tr>
    </w:tbl>
    <w:p w14:paraId="3242505C" w14:textId="77777777" w:rsidR="00D12991" w:rsidRPr="00D945EC" w:rsidRDefault="004214F1" w:rsidP="00D12991">
      <w:pPr>
        <w:pStyle w:val="MDPI16affiliation"/>
      </w:pPr>
      <w:r w:rsidRPr="004214F1">
        <w:rPr>
          <w:vertAlign w:val="superscript"/>
        </w:rPr>
        <w:t>1</w:t>
      </w:r>
      <w:r w:rsidR="00D12991" w:rsidRPr="00D945EC">
        <w:tab/>
      </w:r>
      <w:r w:rsidR="00C776D6" w:rsidRPr="00C776D6">
        <w:t>Department of Biological and Chemical Physics of Polymers, Emanuel Institute of Biochemical Physics, Rus-</w:t>
      </w:r>
      <w:proofErr w:type="spellStart"/>
      <w:r w:rsidR="00C776D6" w:rsidRPr="00C776D6">
        <w:t>sian</w:t>
      </w:r>
      <w:proofErr w:type="spellEnd"/>
      <w:r w:rsidR="00C776D6" w:rsidRPr="00C776D6">
        <w:t xml:space="preserve"> Academy of Sciences, 4 </w:t>
      </w:r>
      <w:proofErr w:type="spellStart"/>
      <w:r w:rsidR="00C776D6" w:rsidRPr="00C776D6">
        <w:t>Kosygina</w:t>
      </w:r>
      <w:proofErr w:type="spellEnd"/>
      <w:r w:rsidR="00C776D6" w:rsidRPr="00C776D6">
        <w:t xml:space="preserve"> street, 119334 Moscow, Russia; karpova@sky.chph.ras.ru (S.G.K.); aolkhov72@yandex.ru (A.A.O.); anatoly.popov@mail.ru (A.A.P.)</w:t>
      </w:r>
    </w:p>
    <w:p w14:paraId="3511A2A1" w14:textId="5BE1FAE9" w:rsidR="00D12991" w:rsidRDefault="00D12991" w:rsidP="0028704A">
      <w:pPr>
        <w:pStyle w:val="MDPI16affiliation"/>
      </w:pPr>
      <w:r w:rsidRPr="00D945EC">
        <w:rPr>
          <w:vertAlign w:val="superscript"/>
        </w:rPr>
        <w:t>2</w:t>
      </w:r>
      <w:r w:rsidRPr="00D945EC">
        <w:tab/>
      </w:r>
      <w:r w:rsidR="0028704A">
        <w:t>Academic Department of Innovational Materials and Technologies Chemistry, Plekhanov Russian</w:t>
      </w:r>
      <w:r w:rsidR="0028704A">
        <w:rPr>
          <w:vertAlign w:val="superscript"/>
        </w:rPr>
        <w:t xml:space="preserve"> </w:t>
      </w:r>
      <w:r w:rsidR="0028704A">
        <w:t xml:space="preserve">University of Economics, 36 </w:t>
      </w:r>
      <w:proofErr w:type="spellStart"/>
      <w:r w:rsidR="0028704A">
        <w:t>Stremyanny</w:t>
      </w:r>
      <w:proofErr w:type="spellEnd"/>
      <w:r w:rsidR="0028704A">
        <w:t xml:space="preserve"> lane, 117997 Moscow, Russia; </w:t>
      </w:r>
      <w:hyperlink r:id="rId8" w:history="1">
        <w:r w:rsidR="0028704A" w:rsidRPr="0028704A">
          <w:t>ivetta.varyan@yandex.ru</w:t>
        </w:r>
      </w:hyperlink>
      <w:r w:rsidR="0028704A">
        <w:t xml:space="preserve"> </w:t>
      </w:r>
      <w:r w:rsidR="0028704A" w:rsidRPr="00C776D6">
        <w:t>(</w:t>
      </w:r>
      <w:r w:rsidR="0028704A">
        <w:t>I</w:t>
      </w:r>
      <w:r w:rsidR="0028704A" w:rsidRPr="00C776D6">
        <w:t>.</w:t>
      </w:r>
      <w:r w:rsidR="0028704A">
        <w:t>A</w:t>
      </w:r>
      <w:r w:rsidR="0028704A" w:rsidRPr="00C776D6">
        <w:t>.</w:t>
      </w:r>
      <w:r w:rsidR="0028704A">
        <w:t>V</w:t>
      </w:r>
      <w:r w:rsidR="0028704A" w:rsidRPr="00C776D6">
        <w:t>.)</w:t>
      </w:r>
    </w:p>
    <w:p w14:paraId="07639164" w14:textId="6B9417F1" w:rsidR="0022436B" w:rsidRPr="00AF4C39" w:rsidRDefault="0022436B" w:rsidP="0022436B">
      <w:pPr>
        <w:pStyle w:val="MDPI16affiliation"/>
      </w:pPr>
      <w:r w:rsidRPr="00AF4C39">
        <w:rPr>
          <w:vertAlign w:val="superscript"/>
        </w:rPr>
        <w:t>3</w:t>
      </w:r>
      <w:r w:rsidRPr="00AF4C39">
        <w:tab/>
        <w:t xml:space="preserve">RUDN University, 6 </w:t>
      </w:r>
      <w:proofErr w:type="spellStart"/>
      <w:r w:rsidRPr="00AF4C39">
        <w:t>Miklukho-Maklaya</w:t>
      </w:r>
      <w:proofErr w:type="spellEnd"/>
      <w:r w:rsidRPr="00AF4C39">
        <w:t xml:space="preserve"> St, </w:t>
      </w:r>
      <w:r w:rsidR="00840491" w:rsidRPr="00AF4C39">
        <w:t xml:space="preserve">117198, </w:t>
      </w:r>
      <w:r w:rsidRPr="00AF4C39">
        <w:t xml:space="preserve">Moscow, Russian Federation; </w:t>
      </w:r>
      <w:hyperlink r:id="rId9" w:history="1">
        <w:r w:rsidRPr="00AF4C39">
          <w:t>oksa_0096@mail.ru</w:t>
        </w:r>
      </w:hyperlink>
      <w:r w:rsidRPr="00AF4C39">
        <w:t xml:space="preserve"> (O.I.K</w:t>
      </w:r>
      <w:r w:rsidR="000B154E" w:rsidRPr="00AF4C39">
        <w:t>.</w:t>
      </w:r>
      <w:r w:rsidRPr="00AF4C39">
        <w:t>)</w:t>
      </w:r>
    </w:p>
    <w:p w14:paraId="0098BFBA" w14:textId="3E47CADC" w:rsidR="0028704A" w:rsidRPr="00AF4C39" w:rsidRDefault="0022436B" w:rsidP="0028704A">
      <w:pPr>
        <w:pStyle w:val="MDPI16affiliation"/>
        <w:rPr>
          <w:rFonts w:eastAsia="PMingLiU"/>
          <w:lang w:eastAsia="zh-TW"/>
        </w:rPr>
      </w:pPr>
      <w:r w:rsidRPr="00AF4C39">
        <w:rPr>
          <w:vertAlign w:val="superscript"/>
        </w:rPr>
        <w:t>4</w:t>
      </w:r>
      <w:r w:rsidR="0028704A" w:rsidRPr="00AF4C39">
        <w:rPr>
          <w:vertAlign w:val="superscript"/>
        </w:rPr>
        <w:t xml:space="preserve">   </w:t>
      </w:r>
      <w:r w:rsidR="0028704A" w:rsidRPr="00AF4C39">
        <w:t>N. N. Semenov Federal Research Center for Chemical Physics Academy of Science, 119991 Moscow, Russia</w:t>
      </w:r>
      <w:r w:rsidR="0028704A" w:rsidRPr="00AF4C39">
        <w:rPr>
          <w:rFonts w:eastAsia="PMingLiU"/>
          <w:lang w:eastAsia="zh-TW"/>
        </w:rPr>
        <w:t>; aljordan08@gmail.com (A.L.I.)</w:t>
      </w:r>
    </w:p>
    <w:p w14:paraId="1A297539" w14:textId="2B98675D" w:rsidR="00241119" w:rsidRPr="00AF4C39" w:rsidRDefault="00840491" w:rsidP="00AF317C">
      <w:pPr>
        <w:pStyle w:val="MDPI16affiliation"/>
        <w:rPr>
          <w:rFonts w:eastAsia="PMingLiU"/>
          <w:lang w:eastAsia="zh-TW"/>
        </w:rPr>
      </w:pPr>
      <w:r w:rsidRPr="00AF4C39">
        <w:rPr>
          <w:vertAlign w:val="superscript"/>
        </w:rPr>
        <w:t xml:space="preserve">5   </w:t>
      </w:r>
      <w:proofErr w:type="spellStart"/>
      <w:r w:rsidRPr="00AF4C39">
        <w:t>Gubkin</w:t>
      </w:r>
      <w:proofErr w:type="spellEnd"/>
      <w:r w:rsidRPr="00AF4C39">
        <w:t xml:space="preserve"> University, </w:t>
      </w:r>
      <w:r w:rsidR="00D178CE" w:rsidRPr="00AF4C39">
        <w:t xml:space="preserve">65 </w:t>
      </w:r>
      <w:r w:rsidRPr="00AF4C39">
        <w:t xml:space="preserve">Prospect </w:t>
      </w:r>
      <w:proofErr w:type="spellStart"/>
      <w:r w:rsidRPr="00AF4C39">
        <w:t>Leninsky</w:t>
      </w:r>
      <w:proofErr w:type="spellEnd"/>
      <w:r w:rsidRPr="00AF4C39">
        <w:t>, building 1, 119991 Moscow, Russia</w:t>
      </w:r>
      <w:r w:rsidRPr="00AF4C39">
        <w:rPr>
          <w:rFonts w:eastAsia="PMingLiU"/>
          <w:lang w:eastAsia="zh-TW"/>
        </w:rPr>
        <w:t>;</w:t>
      </w:r>
      <w:r w:rsidRPr="00AF4C39">
        <w:t xml:space="preserve"> </w:t>
      </w:r>
      <w:hyperlink r:id="rId10" w:history="1">
        <w:r w:rsidRPr="00AF4C39">
          <w:t>botin-andrey@mail.ru</w:t>
        </w:r>
      </w:hyperlink>
      <w:r w:rsidRPr="00AF4C39">
        <w:t xml:space="preserve"> </w:t>
      </w:r>
      <w:r w:rsidRPr="00AF4C39">
        <w:br/>
        <w:t>(A.A.B.)</w:t>
      </w:r>
      <w:r w:rsidR="00A01257" w:rsidRPr="00AF4C39">
        <w:t xml:space="preserve">; </w:t>
      </w:r>
      <w:hyperlink r:id="rId11" w:history="1">
        <w:r w:rsidR="00A01257" w:rsidRPr="00AF4C39">
          <w:t>naletovaann96@gmail.com</w:t>
        </w:r>
      </w:hyperlink>
      <w:r w:rsidR="00A01257" w:rsidRPr="00AF4C39">
        <w:t xml:space="preserve"> (A.V.N.)</w:t>
      </w:r>
    </w:p>
    <w:p w14:paraId="7EFFEFC0" w14:textId="6BEE001E" w:rsidR="00D12991" w:rsidRPr="0028704A" w:rsidRDefault="00D12991" w:rsidP="00D12991">
      <w:pPr>
        <w:pStyle w:val="MDPI16affiliation"/>
      </w:pPr>
      <w:r w:rsidRPr="00AF4C39">
        <w:rPr>
          <w:b/>
        </w:rPr>
        <w:t>*</w:t>
      </w:r>
      <w:r w:rsidRPr="00AF4C39">
        <w:tab/>
        <w:t xml:space="preserve">Correspondence: </w:t>
      </w:r>
      <w:hyperlink r:id="rId12" w:history="1">
        <w:r w:rsidR="0028704A" w:rsidRPr="00AF4C39">
          <w:t>aolkhov72@yandex.ru</w:t>
        </w:r>
      </w:hyperlink>
      <w:r w:rsidR="0028704A" w:rsidRPr="00AF4C39">
        <w:t xml:space="preserve"> (A.A.O.)</w:t>
      </w:r>
      <w:r w:rsidR="007C572B">
        <w:t xml:space="preserve">, </w:t>
      </w:r>
      <w:hyperlink r:id="rId13" w:history="1">
        <w:r w:rsidR="007C572B" w:rsidRPr="004241A1">
          <w:rPr>
            <w:rStyle w:val="a9"/>
          </w:rPr>
          <w:t>aljordan08@gmail.com</w:t>
        </w:r>
      </w:hyperlink>
      <w:r w:rsidR="007C572B">
        <w:t xml:space="preserve"> (A.L.I.)</w:t>
      </w:r>
    </w:p>
    <w:p w14:paraId="3B9D86E5" w14:textId="1328C9F8" w:rsidR="0028704A" w:rsidRPr="006B153C" w:rsidRDefault="00D12991" w:rsidP="0028704A">
      <w:pPr>
        <w:pStyle w:val="MDPI17abstract"/>
        <w:rPr>
          <w:strike/>
          <w:szCs w:val="18"/>
        </w:rPr>
      </w:pPr>
      <w:r w:rsidRPr="00550626">
        <w:rPr>
          <w:b/>
          <w:szCs w:val="18"/>
        </w:rPr>
        <w:t xml:space="preserve">Abstract: </w:t>
      </w:r>
      <w:r w:rsidR="007C572B" w:rsidRPr="00722CE8">
        <w:rPr>
          <w:color w:val="auto"/>
          <w:szCs w:val="18"/>
        </w:rPr>
        <w:t xml:space="preserve">Electrospun ultrathin fibers </w:t>
      </w:r>
      <w:r w:rsidR="0028704A" w:rsidRPr="00722CE8">
        <w:rPr>
          <w:color w:val="auto"/>
          <w:szCs w:val="18"/>
        </w:rPr>
        <w:t>based on binary compositions of polylactide (PLA) and poly</w:t>
      </w:r>
      <w:r w:rsidR="00F03995" w:rsidRPr="00722CE8">
        <w:rPr>
          <w:color w:val="auto"/>
          <w:szCs w:val="18"/>
        </w:rPr>
        <w:t>(</w:t>
      </w:r>
      <w:r w:rsidR="00F03995" w:rsidRPr="00722CE8">
        <w:rPr>
          <w:rFonts w:ascii="Times New Roman" w:hAnsi="Times New Roman"/>
          <w:color w:val="auto"/>
          <w:szCs w:val="18"/>
        </w:rPr>
        <w:t>ε</w:t>
      </w:r>
      <w:r w:rsidR="00F03995" w:rsidRPr="00722CE8">
        <w:rPr>
          <w:color w:val="auto"/>
          <w:szCs w:val="18"/>
        </w:rPr>
        <w:t>-</w:t>
      </w:r>
      <w:r w:rsidR="0028704A" w:rsidRPr="00722CE8">
        <w:rPr>
          <w:color w:val="auto"/>
          <w:szCs w:val="18"/>
        </w:rPr>
        <w:t>caprolactone</w:t>
      </w:r>
      <w:r w:rsidR="00F03995" w:rsidRPr="00722CE8">
        <w:rPr>
          <w:color w:val="auto"/>
          <w:szCs w:val="18"/>
        </w:rPr>
        <w:t>)</w:t>
      </w:r>
      <w:r w:rsidR="0028704A" w:rsidRPr="00722CE8">
        <w:rPr>
          <w:color w:val="auto"/>
          <w:szCs w:val="18"/>
        </w:rPr>
        <w:t xml:space="preserve"> (PCL) with different ratios of polymer components from 0/100 to 100/0 wt</w:t>
      </w:r>
      <w:r w:rsidR="00EE0E5C" w:rsidRPr="00722CE8">
        <w:rPr>
          <w:color w:val="auto"/>
          <w:szCs w:val="18"/>
        </w:rPr>
        <w:t xml:space="preserve">. </w:t>
      </w:r>
      <w:r w:rsidR="0028704A" w:rsidRPr="00722CE8">
        <w:rPr>
          <w:color w:val="auto"/>
          <w:szCs w:val="18"/>
        </w:rPr>
        <w:t xml:space="preserve">% were studied. Using a combination of thermal (DSC) and relaxation (EPR) measurements, the effect of </w:t>
      </w:r>
      <w:r w:rsidR="00EE0E5C" w:rsidRPr="00722CE8">
        <w:rPr>
          <w:color w:val="auto"/>
          <w:szCs w:val="18"/>
        </w:rPr>
        <w:t xml:space="preserve">biopolymers </w:t>
      </w:r>
      <w:r w:rsidR="0028704A" w:rsidRPr="00722CE8">
        <w:rPr>
          <w:color w:val="auto"/>
          <w:szCs w:val="18"/>
        </w:rPr>
        <w:t xml:space="preserve">content on the characteristics of the crystal structure of PLA and PCL and the diffusive rotational mobility of the stable TEMPO radical in the amorphous regions of PLA/PCL compositions was shown. It was </w:t>
      </w:r>
      <w:r w:rsidR="007C245C" w:rsidRPr="00722CE8">
        <w:rPr>
          <w:color w:val="auto"/>
          <w:szCs w:val="18"/>
        </w:rPr>
        <w:t xml:space="preserve">revealed </w:t>
      </w:r>
      <w:r w:rsidR="0028704A" w:rsidRPr="00722CE8">
        <w:rPr>
          <w:color w:val="auto"/>
          <w:szCs w:val="18"/>
        </w:rPr>
        <w:t xml:space="preserve">that </w:t>
      </w:r>
      <w:r w:rsidR="007C245C" w:rsidRPr="00722CE8">
        <w:rPr>
          <w:color w:val="auto"/>
          <w:szCs w:val="18"/>
        </w:rPr>
        <w:t xml:space="preserve">after </w:t>
      </w:r>
      <w:r w:rsidR="0028704A" w:rsidRPr="00722CE8">
        <w:rPr>
          <w:color w:val="auto"/>
          <w:szCs w:val="18"/>
        </w:rPr>
        <w:t xml:space="preserve">PLA and PCL </w:t>
      </w:r>
      <w:r w:rsidR="00F03995" w:rsidRPr="00722CE8">
        <w:rPr>
          <w:color w:val="auto"/>
          <w:szCs w:val="18"/>
        </w:rPr>
        <w:t>blending</w:t>
      </w:r>
      <w:r w:rsidR="007C245C" w:rsidRPr="00722CE8">
        <w:rPr>
          <w:color w:val="auto"/>
          <w:szCs w:val="18"/>
        </w:rPr>
        <w:t>,</w:t>
      </w:r>
      <w:r w:rsidR="00F03995" w:rsidRPr="00722CE8">
        <w:rPr>
          <w:color w:val="auto"/>
          <w:szCs w:val="18"/>
        </w:rPr>
        <w:t xml:space="preserve"> </w:t>
      </w:r>
      <w:r w:rsidR="0028704A" w:rsidRPr="00722CE8">
        <w:rPr>
          <w:color w:val="auto"/>
          <w:szCs w:val="18"/>
        </w:rPr>
        <w:t xml:space="preserve">significant changes in the degree of crystallinity of PLA, PCL segmental mobility, sorption capacity of the radical as well as activation energy of rotational diffusion in the amorphous regions of PLA/PCL composition are observed. </w:t>
      </w:r>
      <w:bookmarkStart w:id="0" w:name="_Hlk153208927"/>
      <w:r w:rsidR="0028704A" w:rsidRPr="00722CE8">
        <w:rPr>
          <w:color w:val="auto"/>
          <w:szCs w:val="18"/>
        </w:rPr>
        <w:t xml:space="preserve">The characteristic region of </w:t>
      </w:r>
      <w:r w:rsidR="007C245C" w:rsidRPr="00722CE8">
        <w:rPr>
          <w:color w:val="auto"/>
          <w:szCs w:val="18"/>
        </w:rPr>
        <w:t>bio</w:t>
      </w:r>
      <w:r w:rsidR="0028704A" w:rsidRPr="00722CE8">
        <w:rPr>
          <w:color w:val="auto"/>
          <w:szCs w:val="18"/>
        </w:rPr>
        <w:t>polymer</w:t>
      </w:r>
      <w:r w:rsidR="007C245C" w:rsidRPr="00722CE8">
        <w:rPr>
          <w:color w:val="auto"/>
          <w:szCs w:val="18"/>
        </w:rPr>
        <w:t>s’</w:t>
      </w:r>
      <w:r w:rsidR="0028704A" w:rsidRPr="00722CE8">
        <w:rPr>
          <w:color w:val="auto"/>
          <w:szCs w:val="18"/>
        </w:rPr>
        <w:t xml:space="preserve"> composition </w:t>
      </w:r>
      <w:r w:rsidR="00F03995" w:rsidRPr="00722CE8">
        <w:rPr>
          <w:color w:val="auto"/>
          <w:szCs w:val="18"/>
        </w:rPr>
        <w:t>from</w:t>
      </w:r>
      <w:r w:rsidR="0028704A" w:rsidRPr="00722CE8">
        <w:rPr>
          <w:color w:val="auto"/>
          <w:szCs w:val="18"/>
        </w:rPr>
        <w:t xml:space="preserve"> 50/50 to 30/70 % PLA/PCL </w:t>
      </w:r>
      <w:r w:rsidR="00F03995" w:rsidRPr="00722CE8">
        <w:rPr>
          <w:color w:val="auto"/>
          <w:szCs w:val="18"/>
        </w:rPr>
        <w:t>blends</w:t>
      </w:r>
      <w:r w:rsidR="0028704A" w:rsidRPr="00722CE8">
        <w:rPr>
          <w:color w:val="auto"/>
          <w:szCs w:val="18"/>
        </w:rPr>
        <w:t xml:space="preserve"> ratio was found, where the inversion transition of PLA from</w:t>
      </w:r>
      <w:r w:rsidR="0029517E" w:rsidRPr="00722CE8">
        <w:rPr>
          <w:color w:val="auto"/>
          <w:szCs w:val="18"/>
        </w:rPr>
        <w:t xml:space="preserve"> </w:t>
      </w:r>
      <w:r w:rsidR="003743FF" w:rsidRPr="00722CE8">
        <w:rPr>
          <w:color w:val="auto"/>
          <w:szCs w:val="18"/>
        </w:rPr>
        <w:t xml:space="preserve">dispersive medium to dispersive </w:t>
      </w:r>
      <w:r w:rsidR="003743FF" w:rsidRPr="009F6988">
        <w:rPr>
          <w:szCs w:val="18"/>
        </w:rPr>
        <w:t>phase</w:t>
      </w:r>
      <w:r w:rsidR="009F6988" w:rsidRPr="009F6988">
        <w:rPr>
          <w:szCs w:val="18"/>
        </w:rPr>
        <w:t xml:space="preserve"> where an inversion transition is assumed when the continuous medium of the PLA transforms into a discrete phase</w:t>
      </w:r>
      <w:r w:rsidR="002579D3" w:rsidRPr="009F6988">
        <w:rPr>
          <w:szCs w:val="18"/>
        </w:rPr>
        <w:t>.</w:t>
      </w:r>
      <w:r w:rsidR="0029517E" w:rsidRPr="00722CE8">
        <w:rPr>
          <w:szCs w:val="18"/>
        </w:rPr>
        <w:t xml:space="preserve"> </w:t>
      </w:r>
      <w:bookmarkEnd w:id="0"/>
      <w:r w:rsidR="0028704A" w:rsidRPr="0028704A">
        <w:rPr>
          <w:szCs w:val="18"/>
        </w:rPr>
        <w:t xml:space="preserve">The performed studies made it possible for the first time to carry out a comprehensive analysis of the effect of the system component ratio on the structural and dynamic characteristics of the PLA/PCL film material at the molecular level. </w:t>
      </w:r>
      <w:r w:rsidR="0028704A" w:rsidRPr="006B153C">
        <w:rPr>
          <w:strike/>
          <w:szCs w:val="18"/>
          <w:highlight w:val="yellow"/>
        </w:rPr>
        <w:t>These fiber materials can serve as a therapeutic system for controlled drug delivery.</w:t>
      </w:r>
      <w:r w:rsidR="0028704A" w:rsidRPr="006B153C">
        <w:rPr>
          <w:strike/>
          <w:szCs w:val="18"/>
        </w:rPr>
        <w:t xml:space="preserve"> </w:t>
      </w:r>
    </w:p>
    <w:p w14:paraId="254CE505" w14:textId="5ADE6E77" w:rsidR="00D12991" w:rsidRPr="00722CE8" w:rsidRDefault="00D12991" w:rsidP="0028704A">
      <w:pPr>
        <w:pStyle w:val="MDPI17abstract"/>
        <w:rPr>
          <w:color w:val="auto"/>
          <w:szCs w:val="18"/>
        </w:rPr>
      </w:pPr>
      <w:r w:rsidRPr="00550626">
        <w:rPr>
          <w:b/>
          <w:szCs w:val="18"/>
        </w:rPr>
        <w:t xml:space="preserve">Keywords: </w:t>
      </w:r>
      <w:r w:rsidR="003A4A36" w:rsidRPr="00722CE8">
        <w:rPr>
          <w:color w:val="auto"/>
          <w:szCs w:val="18"/>
        </w:rPr>
        <w:t>polylactide; polycaprolactone;</w:t>
      </w:r>
      <w:r w:rsidR="00F03995" w:rsidRPr="00722CE8">
        <w:rPr>
          <w:color w:val="auto"/>
          <w:szCs w:val="18"/>
        </w:rPr>
        <w:t xml:space="preserve"> </w:t>
      </w:r>
      <w:proofErr w:type="spellStart"/>
      <w:r w:rsidR="00EF395B" w:rsidRPr="00722CE8">
        <w:rPr>
          <w:color w:val="auto"/>
          <w:szCs w:val="18"/>
        </w:rPr>
        <w:t>electrospun</w:t>
      </w:r>
      <w:proofErr w:type="spellEnd"/>
      <w:r w:rsidR="00EF395B" w:rsidRPr="00722CE8">
        <w:rPr>
          <w:color w:val="auto"/>
          <w:szCs w:val="18"/>
        </w:rPr>
        <w:t xml:space="preserve"> fibers</w:t>
      </w:r>
      <w:r w:rsidR="003A4A36" w:rsidRPr="00722CE8">
        <w:rPr>
          <w:color w:val="auto"/>
          <w:szCs w:val="18"/>
        </w:rPr>
        <w:t xml:space="preserve">; </w:t>
      </w:r>
      <w:r w:rsidR="00EF395B" w:rsidRPr="00722CE8">
        <w:rPr>
          <w:color w:val="auto"/>
          <w:szCs w:val="18"/>
        </w:rPr>
        <w:t xml:space="preserve">EPR </w:t>
      </w:r>
      <w:r w:rsidR="003A4A36" w:rsidRPr="00722CE8">
        <w:rPr>
          <w:color w:val="auto"/>
          <w:szCs w:val="18"/>
        </w:rPr>
        <w:t>correlation time; amorphous phase</w:t>
      </w:r>
      <w:r w:rsidR="0029517E" w:rsidRPr="00722CE8">
        <w:rPr>
          <w:color w:val="auto"/>
          <w:szCs w:val="18"/>
        </w:rPr>
        <w:t>, crystalline phase.</w:t>
      </w:r>
    </w:p>
    <w:p w14:paraId="11FAC4E4" w14:textId="77777777" w:rsidR="00D12991" w:rsidRPr="00550626" w:rsidRDefault="00D12991" w:rsidP="00D12991">
      <w:pPr>
        <w:pStyle w:val="MDPI19line"/>
      </w:pPr>
    </w:p>
    <w:p w14:paraId="5C600AA9" w14:textId="77777777" w:rsidR="00D12991" w:rsidRDefault="00D12991" w:rsidP="00D12991">
      <w:pPr>
        <w:pStyle w:val="MDPI21heading1"/>
        <w:rPr>
          <w:lang w:eastAsia="zh-CN"/>
        </w:rPr>
      </w:pPr>
      <w:r w:rsidRPr="007F2582">
        <w:rPr>
          <w:lang w:eastAsia="zh-CN"/>
        </w:rPr>
        <w:t>1. Introduction</w:t>
      </w:r>
    </w:p>
    <w:p w14:paraId="6B85D932" w14:textId="555D64F4" w:rsidR="003A4A36" w:rsidRPr="001255F3" w:rsidRDefault="003A4A36" w:rsidP="003A4A36">
      <w:pPr>
        <w:pStyle w:val="MDPI31text"/>
        <w:rPr>
          <w:color w:val="auto"/>
        </w:rPr>
      </w:pPr>
      <w:r w:rsidRPr="00722CE8">
        <w:rPr>
          <w:color w:val="auto"/>
        </w:rPr>
        <w:t xml:space="preserve">To </w:t>
      </w:r>
      <w:r w:rsidR="00EF395B" w:rsidRPr="00722CE8">
        <w:rPr>
          <w:color w:val="auto"/>
        </w:rPr>
        <w:t xml:space="preserve">develop </w:t>
      </w:r>
      <w:r w:rsidRPr="00722CE8">
        <w:rPr>
          <w:color w:val="auto"/>
        </w:rPr>
        <w:t>environmentally friendly</w:t>
      </w:r>
      <w:r w:rsidR="00E00AA3" w:rsidRPr="00722CE8">
        <w:rPr>
          <w:color w:val="auto"/>
        </w:rPr>
        <w:t>,</w:t>
      </w:r>
      <w:r w:rsidRPr="00722CE8">
        <w:rPr>
          <w:color w:val="auto"/>
        </w:rPr>
        <w:t xml:space="preserve"> biocompatible</w:t>
      </w:r>
      <w:r w:rsidR="00E00AA3" w:rsidRPr="00722CE8">
        <w:rPr>
          <w:color w:val="auto"/>
        </w:rPr>
        <w:t>,</w:t>
      </w:r>
      <w:r w:rsidRPr="00722CE8">
        <w:rPr>
          <w:color w:val="auto"/>
        </w:rPr>
        <w:t xml:space="preserve"> and bioresorbable, as a rule, bio</w:t>
      </w:r>
      <w:r w:rsidR="00E00AA3" w:rsidRPr="00722CE8">
        <w:rPr>
          <w:color w:val="auto"/>
        </w:rPr>
        <w:t xml:space="preserve">-based </w:t>
      </w:r>
      <w:r w:rsidRPr="00722CE8">
        <w:rPr>
          <w:color w:val="auto"/>
        </w:rPr>
        <w:t xml:space="preserve">polymers are </w:t>
      </w:r>
      <w:r w:rsidRPr="001255F3">
        <w:rPr>
          <w:color w:val="auto"/>
        </w:rPr>
        <w:t xml:space="preserve">used </w:t>
      </w:r>
      <w:r w:rsidR="002E2366" w:rsidRPr="001255F3">
        <w:rPr>
          <w:color w:val="auto"/>
        </w:rPr>
        <w:t>which</w:t>
      </w:r>
      <w:r w:rsidRPr="001255F3">
        <w:rPr>
          <w:color w:val="auto"/>
        </w:rPr>
        <w:t xml:space="preserve"> are able to degrade</w:t>
      </w:r>
      <w:r w:rsidR="00E00AA3" w:rsidRPr="001255F3">
        <w:rPr>
          <w:color w:val="auto"/>
        </w:rPr>
        <w:t xml:space="preserve"> in </w:t>
      </w:r>
      <w:r w:rsidR="00EF395B" w:rsidRPr="001255F3">
        <w:rPr>
          <w:color w:val="auto"/>
        </w:rPr>
        <w:t xml:space="preserve">biological or environmental media </w:t>
      </w:r>
      <w:r w:rsidRPr="001255F3">
        <w:rPr>
          <w:color w:val="auto"/>
        </w:rPr>
        <w:t xml:space="preserve">under the influence of </w:t>
      </w:r>
      <w:r w:rsidR="00E00AA3" w:rsidRPr="001255F3">
        <w:rPr>
          <w:color w:val="auto"/>
        </w:rPr>
        <w:t xml:space="preserve">climatic or biological factors </w:t>
      </w:r>
      <w:r w:rsidRPr="001255F3">
        <w:rPr>
          <w:color w:val="auto"/>
        </w:rPr>
        <w:t xml:space="preserve">without having </w:t>
      </w:r>
      <w:r w:rsidR="002E2366" w:rsidRPr="001255F3">
        <w:rPr>
          <w:color w:val="auto"/>
        </w:rPr>
        <w:t>the</w:t>
      </w:r>
      <w:r w:rsidRPr="001255F3">
        <w:rPr>
          <w:color w:val="auto"/>
        </w:rPr>
        <w:t xml:space="preserve"> negative </w:t>
      </w:r>
      <w:r w:rsidR="002E2366" w:rsidRPr="001255F3">
        <w:rPr>
          <w:color w:val="auto"/>
        </w:rPr>
        <w:t>effects</w:t>
      </w:r>
      <w:r w:rsidRPr="001255F3">
        <w:rPr>
          <w:color w:val="auto"/>
        </w:rPr>
        <w:t xml:space="preserve"> on living </w:t>
      </w:r>
      <w:r w:rsidR="00E00AA3" w:rsidRPr="001255F3">
        <w:rPr>
          <w:color w:val="auto"/>
        </w:rPr>
        <w:t>systems</w:t>
      </w:r>
      <w:r w:rsidRPr="001255F3">
        <w:rPr>
          <w:color w:val="auto"/>
        </w:rPr>
        <w:t xml:space="preserve"> and </w:t>
      </w:r>
      <w:r w:rsidR="00E00AA3" w:rsidRPr="001255F3">
        <w:rPr>
          <w:color w:val="auto"/>
        </w:rPr>
        <w:t>eco-systems</w:t>
      </w:r>
      <w:r w:rsidRPr="001255F3">
        <w:rPr>
          <w:color w:val="auto"/>
        </w:rPr>
        <w:t xml:space="preserve"> [1</w:t>
      </w:r>
      <w:r w:rsidR="00E00AA3" w:rsidRPr="001255F3">
        <w:rPr>
          <w:color w:val="auto"/>
        </w:rPr>
        <w:t>-</w:t>
      </w:r>
      <w:r w:rsidR="002E2366" w:rsidRPr="001255F3">
        <w:rPr>
          <w:color w:val="auto"/>
        </w:rPr>
        <w:t>4</w:t>
      </w:r>
      <w:r w:rsidRPr="001255F3">
        <w:rPr>
          <w:color w:val="auto"/>
        </w:rPr>
        <w:t xml:space="preserve">]. </w:t>
      </w:r>
      <w:r w:rsidRPr="00FB35F5">
        <w:rPr>
          <w:color w:val="auto"/>
          <w:highlight w:val="yellow"/>
        </w:rPr>
        <w:t xml:space="preserve">Polylactides (PLA) are getting more and more attention because an important feature of such polymers </w:t>
      </w:r>
      <w:r w:rsidRPr="00B96EDF">
        <w:rPr>
          <w:strike/>
          <w:color w:val="auto"/>
          <w:highlight w:val="yellow"/>
        </w:rPr>
        <w:t xml:space="preserve">as well as products made of them </w:t>
      </w:r>
      <w:r w:rsidRPr="00FB35F5">
        <w:rPr>
          <w:color w:val="auto"/>
          <w:highlight w:val="yellow"/>
        </w:rPr>
        <w:t>is their macromolecular chain biodegradation by hydrolysis or fermentative hydrolysis</w:t>
      </w:r>
      <w:r w:rsidR="006B153C" w:rsidRPr="006B153C">
        <w:rPr>
          <w:color w:val="auto"/>
          <w:highlight w:val="yellow"/>
        </w:rPr>
        <w:t>.</w:t>
      </w:r>
      <w:r w:rsidRPr="00FB35F5">
        <w:rPr>
          <w:color w:val="auto"/>
          <w:highlight w:val="yellow"/>
        </w:rPr>
        <w:t xml:space="preserve"> </w:t>
      </w:r>
      <w:r w:rsidR="006B153C">
        <w:rPr>
          <w:color w:val="auto"/>
          <w:highlight w:val="yellow"/>
        </w:rPr>
        <w:t>T</w:t>
      </w:r>
      <w:r w:rsidRPr="00FB35F5">
        <w:rPr>
          <w:color w:val="auto"/>
          <w:highlight w:val="yellow"/>
        </w:rPr>
        <w:t>he final products of polymers decomposition are carbon dioxide and water, which are safe for the body [</w:t>
      </w:r>
      <w:r w:rsidR="00721EB7" w:rsidRPr="00FB35F5">
        <w:rPr>
          <w:color w:val="auto"/>
          <w:highlight w:val="yellow"/>
        </w:rPr>
        <w:t>5</w:t>
      </w:r>
      <w:r w:rsidR="00EF395B" w:rsidRPr="00FB35F5">
        <w:rPr>
          <w:color w:val="auto"/>
          <w:highlight w:val="yellow"/>
        </w:rPr>
        <w:t>-7]</w:t>
      </w:r>
      <w:r w:rsidRPr="00FB35F5">
        <w:rPr>
          <w:color w:val="auto"/>
          <w:highlight w:val="yellow"/>
        </w:rPr>
        <w:t>.</w:t>
      </w:r>
    </w:p>
    <w:p w14:paraId="203C9285" w14:textId="5BD15483" w:rsidR="003A4A36" w:rsidRPr="00E07D9B" w:rsidRDefault="00B96EDF" w:rsidP="003A4A36">
      <w:pPr>
        <w:pStyle w:val="MDPI31text"/>
        <w:rPr>
          <w:highlight w:val="yellow"/>
        </w:rPr>
      </w:pPr>
      <w:r w:rsidRPr="00B96EDF">
        <w:rPr>
          <w:highlight w:val="yellow"/>
        </w:rPr>
        <w:t xml:space="preserve">Bioresorbable polylactide implants offer advantages in the repair and regeneration of healing tissues, particularly because they are biodegradable and biocompatible. PLA </w:t>
      </w:r>
      <w:r w:rsidRPr="00B96EDF">
        <w:rPr>
          <w:highlight w:val="yellow"/>
        </w:rPr>
        <w:lastRenderedPageBreak/>
        <w:t xml:space="preserve">continues to be a suitable material for many medical applications such as tissue engineering, bone fixation devices, and as a bioresorbable material in </w:t>
      </w:r>
      <w:proofErr w:type="spellStart"/>
      <w:r w:rsidRPr="00B96EDF">
        <w:rPr>
          <w:highlight w:val="yellow"/>
        </w:rPr>
        <w:t>orthopaedics</w:t>
      </w:r>
      <w:proofErr w:type="spellEnd"/>
      <w:r w:rsidRPr="00B96EDF">
        <w:rPr>
          <w:highlight w:val="yellow"/>
        </w:rPr>
        <w:t xml:space="preserve"> and maxillofacial surgery </w:t>
      </w:r>
      <w:r w:rsidR="003A4A36" w:rsidRPr="00B96EDF">
        <w:rPr>
          <w:color w:val="auto"/>
          <w:highlight w:val="yellow"/>
        </w:rPr>
        <w:t>[</w:t>
      </w:r>
      <w:r w:rsidR="006B153C" w:rsidRPr="00B96EDF">
        <w:rPr>
          <w:color w:val="auto"/>
          <w:highlight w:val="yellow"/>
        </w:rPr>
        <w:t>8-</w:t>
      </w:r>
      <w:r w:rsidR="00BE1938" w:rsidRPr="00B96EDF">
        <w:rPr>
          <w:color w:val="auto"/>
          <w:highlight w:val="yellow"/>
        </w:rPr>
        <w:t>9</w:t>
      </w:r>
      <w:r w:rsidR="003A4A36" w:rsidRPr="00B96EDF">
        <w:rPr>
          <w:color w:val="auto"/>
          <w:highlight w:val="yellow"/>
        </w:rPr>
        <w:t>].</w:t>
      </w:r>
      <w:r w:rsidR="003A4A36" w:rsidRPr="006B153C">
        <w:rPr>
          <w:color w:val="auto"/>
        </w:rPr>
        <w:t xml:space="preserve"> Due to its well-documented biocompatibility, full biodegradability and high stiffness caused by its relatively high temperature of glass transition (</w:t>
      </w:r>
      <w:proofErr w:type="spellStart"/>
      <w:r w:rsidR="003A4A36" w:rsidRPr="006B153C">
        <w:rPr>
          <w:color w:val="auto"/>
        </w:rPr>
        <w:t>Tg</w:t>
      </w:r>
      <w:proofErr w:type="spellEnd"/>
      <w:r w:rsidR="003A4A36" w:rsidRPr="006B153C">
        <w:rPr>
          <w:color w:val="auto"/>
        </w:rPr>
        <w:t>), it is used in various industries,</w:t>
      </w:r>
      <w:r w:rsidR="003A4A36" w:rsidRPr="001255F3">
        <w:rPr>
          <w:color w:val="auto"/>
        </w:rPr>
        <w:t xml:space="preserve"> including automotive, computer industry, food industry and electrical appliances [</w:t>
      </w:r>
      <w:r w:rsidR="00BE1938" w:rsidRPr="001255F3">
        <w:rPr>
          <w:color w:val="auto"/>
        </w:rPr>
        <w:t>10,11</w:t>
      </w:r>
      <w:r w:rsidR="003A4A36" w:rsidRPr="001255F3">
        <w:rPr>
          <w:color w:val="auto"/>
        </w:rPr>
        <w:t>].</w:t>
      </w:r>
      <w:r w:rsidR="00AA0237" w:rsidRPr="001255F3">
        <w:rPr>
          <w:color w:val="auto"/>
        </w:rPr>
        <w:t xml:space="preserve"> </w:t>
      </w:r>
      <w:r w:rsidR="003A4A36" w:rsidRPr="001255F3">
        <w:rPr>
          <w:color w:val="auto"/>
        </w:rPr>
        <w:t>However, brittleness is a serious disadvantage for the practical application of PLA [</w:t>
      </w:r>
      <w:r w:rsidR="00BE1938" w:rsidRPr="001255F3">
        <w:rPr>
          <w:color w:val="auto"/>
        </w:rPr>
        <w:t>12</w:t>
      </w:r>
      <w:r w:rsidR="003A4A36" w:rsidRPr="001255F3">
        <w:rPr>
          <w:color w:val="auto"/>
        </w:rPr>
        <w:t>].</w:t>
      </w:r>
      <w:r w:rsidR="00E07D9B" w:rsidRPr="00E07D9B">
        <w:rPr>
          <w:color w:val="auto"/>
        </w:rPr>
        <w:t xml:space="preserve"> </w:t>
      </w:r>
      <w:r w:rsidR="00E07D9B" w:rsidRPr="00E07D9B">
        <w:rPr>
          <w:highlight w:val="yellow"/>
        </w:rPr>
        <w:t xml:space="preserve">At temperatures below </w:t>
      </w:r>
      <w:proofErr w:type="spellStart"/>
      <w:r w:rsidR="00E07D9B" w:rsidRPr="00E07D9B">
        <w:rPr>
          <w:highlight w:val="yellow"/>
        </w:rPr>
        <w:t>Tg</w:t>
      </w:r>
      <w:proofErr w:type="spellEnd"/>
      <w:r w:rsidR="00E07D9B" w:rsidRPr="00E07D9B">
        <w:rPr>
          <w:highlight w:val="yellow"/>
        </w:rPr>
        <w:t xml:space="preserve">, the molecular dynamics in the PCL will significantly differ from the mobility of molecules at temperatures above </w:t>
      </w:r>
      <w:proofErr w:type="spellStart"/>
      <w:r w:rsidR="00E07D9B" w:rsidRPr="00E07D9B">
        <w:rPr>
          <w:highlight w:val="yellow"/>
        </w:rPr>
        <w:t>Tg</w:t>
      </w:r>
      <w:proofErr w:type="spellEnd"/>
      <w:r w:rsidR="00E07D9B" w:rsidRPr="00E07D9B">
        <w:rPr>
          <w:highlight w:val="yellow"/>
        </w:rPr>
        <w:t xml:space="preserve">.   </w:t>
      </w:r>
    </w:p>
    <w:p w14:paraId="4ECDB29C" w14:textId="7A0E8BA6" w:rsidR="003A4A36" w:rsidRPr="00890E0D" w:rsidRDefault="003A4A36" w:rsidP="003A4A36">
      <w:pPr>
        <w:pStyle w:val="MDPI31text"/>
      </w:pPr>
      <w:r w:rsidRPr="001255F3">
        <w:rPr>
          <w:color w:val="auto"/>
        </w:rPr>
        <w:t xml:space="preserve">Often a successful approach to </w:t>
      </w:r>
      <w:r w:rsidR="00721EB7" w:rsidRPr="001255F3">
        <w:rPr>
          <w:color w:val="auto"/>
        </w:rPr>
        <w:t xml:space="preserve">softening </w:t>
      </w:r>
      <w:r w:rsidRPr="001255F3">
        <w:rPr>
          <w:color w:val="auto"/>
        </w:rPr>
        <w:t xml:space="preserve">of brittle or rigid polymeric materials is to add a soft or elastomeric second component by </w:t>
      </w:r>
      <w:r w:rsidR="00AA0237" w:rsidRPr="001255F3">
        <w:rPr>
          <w:color w:val="auto"/>
        </w:rPr>
        <w:t>blending</w:t>
      </w:r>
      <w:r w:rsidRPr="001255F3">
        <w:rPr>
          <w:color w:val="auto"/>
        </w:rPr>
        <w:t xml:space="preserve">. This traditional approach can also be applied to biodegradable polymers for biomedical </w:t>
      </w:r>
      <w:r w:rsidRPr="00B96EDF">
        <w:rPr>
          <w:color w:val="auto"/>
        </w:rPr>
        <w:t>applications</w:t>
      </w:r>
      <w:r w:rsidR="00B96EDF" w:rsidRPr="00B96EDF">
        <w:rPr>
          <w:color w:val="auto"/>
        </w:rPr>
        <w:t>.</w:t>
      </w:r>
      <w:r w:rsidR="002C3480" w:rsidRPr="00B96EDF">
        <w:rPr>
          <w:color w:val="auto"/>
        </w:rPr>
        <w:t xml:space="preserve"> </w:t>
      </w:r>
      <w:r w:rsidR="006C4120" w:rsidRPr="00B96EDF">
        <w:rPr>
          <w:color w:val="auto"/>
          <w:highlight w:val="yellow"/>
        </w:rPr>
        <w:t>W</w:t>
      </w:r>
      <w:r w:rsidRPr="00B96EDF">
        <w:rPr>
          <w:color w:val="auto"/>
          <w:highlight w:val="yellow"/>
        </w:rPr>
        <w:t>hen</w:t>
      </w:r>
      <w:r w:rsidRPr="001255F3">
        <w:rPr>
          <w:color w:val="auto"/>
        </w:rPr>
        <w:t xml:space="preserve"> the softer component forms a second phase within the more brittle continuous phase, it can act as a stress concentrator, providing a plasticity mechanism and preventing brittle </w:t>
      </w:r>
      <w:r>
        <w:t xml:space="preserve">destruction. More recently, PLA has been widely used as a starting material in tabletop filaments for fused sputtering simulation for 3D </w:t>
      </w:r>
      <w:r w:rsidRPr="001255F3">
        <w:t>printers [</w:t>
      </w:r>
      <w:r w:rsidR="00BE1938" w:rsidRPr="001255F3">
        <w:t>13</w:t>
      </w:r>
      <w:r w:rsidRPr="001255F3">
        <w:t>].</w:t>
      </w:r>
      <w:r>
        <w:t xml:space="preserve"> </w:t>
      </w:r>
    </w:p>
    <w:p w14:paraId="4449F0A6" w14:textId="18A594FA" w:rsidR="003A4A36" w:rsidRPr="001255F3" w:rsidRDefault="003A4A36" w:rsidP="003A4A36">
      <w:pPr>
        <w:pStyle w:val="MDPI31text"/>
      </w:pPr>
      <w:r>
        <w:t xml:space="preserve">Poly(ε-caprolactone) (PCL) is a soft, </w:t>
      </w:r>
      <w:r w:rsidRPr="001255F3">
        <w:t xml:space="preserve">biocompatible and biodegradable semi-crystalline polyester with an elastic amorphous phase at room temperature, since its </w:t>
      </w:r>
      <w:proofErr w:type="spellStart"/>
      <w:r w:rsidRPr="001255F3">
        <w:t>Tg</w:t>
      </w:r>
      <w:proofErr w:type="spellEnd"/>
      <w:r w:rsidRPr="001255F3">
        <w:t xml:space="preserve"> is about -60 °C and its melting point is in the range 55-70 °C [</w:t>
      </w:r>
      <w:r w:rsidR="0023427F" w:rsidRPr="001255F3">
        <w:t>14</w:t>
      </w:r>
      <w:r w:rsidRPr="001255F3">
        <w:t xml:space="preserve">]. Aliphatic </w:t>
      </w:r>
      <w:proofErr w:type="spellStart"/>
      <w:r w:rsidRPr="001255F3">
        <w:t>polyethers</w:t>
      </w:r>
      <w:proofErr w:type="spellEnd"/>
      <w:r w:rsidRPr="001255F3">
        <w:t xml:space="preserve"> such as poly(caprolactone) (PCL) and their copolymers have been shown to be the most commonly used polymers in a wide range of clinical applications: sutures, system drug delivery, coronary stents, fixation screws, etc.</w:t>
      </w:r>
      <w:r w:rsidR="00B96EDF" w:rsidRPr="00B96EDF">
        <w:t xml:space="preserve"> </w:t>
      </w:r>
      <w:r w:rsidR="006C4120" w:rsidRPr="00B96EDF">
        <w:rPr>
          <w:highlight w:val="yellow"/>
        </w:rPr>
        <w:t>T</w:t>
      </w:r>
      <w:r w:rsidRPr="00B96EDF">
        <w:rPr>
          <w:highlight w:val="yellow"/>
        </w:rPr>
        <w:t>his</w:t>
      </w:r>
      <w:r w:rsidRPr="001255F3">
        <w:t xml:space="preserve"> polymer can be biodegraded by external living organisms (bacteria and fungi), but they are not biodegradable in animal and human organisms due to the lack of suitable enzymes [1</w:t>
      </w:r>
      <w:r w:rsidR="0023427F" w:rsidRPr="001255F3">
        <w:t>5</w:t>
      </w:r>
      <w:r w:rsidRPr="001255F3">
        <w:t>].</w:t>
      </w:r>
    </w:p>
    <w:p w14:paraId="63A1F24F" w14:textId="792138CD" w:rsidR="003A4A36" w:rsidRDefault="003A4A36" w:rsidP="003A4A36">
      <w:pPr>
        <w:pStyle w:val="MDPI31text"/>
      </w:pPr>
      <w:r w:rsidRPr="001255F3">
        <w:t>Considering the qualities of all polymers, polycaprolactone polyether (PCL), in addition to being biocompatible and biodegradable, is finding increasing use due to its affordability, cost effectiveness, and suitability for modification. Its regulated physicochemical state, biological properties and mechanical strength allow it to resist physical, chemical and mechanical influences without significant loss of its properties [1</w:t>
      </w:r>
      <w:r w:rsidR="0023427F" w:rsidRPr="001255F3">
        <w:t>6</w:t>
      </w:r>
      <w:r w:rsidR="008364FE">
        <w:t>-18</w:t>
      </w:r>
      <w:r w:rsidRPr="001255F3">
        <w:t xml:space="preserve">]. PCL is suitable for controlled drug delivery because of its high permeability for many drugs, excellent biocompatibility and its ability to be completely eliminated from the body after </w:t>
      </w:r>
      <w:proofErr w:type="spellStart"/>
      <w:r w:rsidRPr="001255F3">
        <w:t>bioresorption</w:t>
      </w:r>
      <w:proofErr w:type="spellEnd"/>
      <w:r w:rsidRPr="001255F3">
        <w:t>. PCL biodegrades slowly compared to other polymers, so it is most suitable for long-term delivery lasting more than 1 year. PCL also has the ability to form compatible mixtures with other polymers that can influence degradation kinetics, facilitating adaptation for achieving desired release profiles [</w:t>
      </w:r>
      <w:r w:rsidR="008364FE">
        <w:t>19</w:t>
      </w:r>
      <w:r w:rsidRPr="001255F3">
        <w:t>-</w:t>
      </w:r>
      <w:r w:rsidR="008364FE">
        <w:t>20</w:t>
      </w:r>
      <w:r w:rsidRPr="001255F3">
        <w:t>].</w:t>
      </w:r>
    </w:p>
    <w:p w14:paraId="56D9B104" w14:textId="7E956823" w:rsidR="003A4A36" w:rsidRPr="001255F3" w:rsidRDefault="003A4A36" w:rsidP="003A4A36">
      <w:pPr>
        <w:pStyle w:val="MDPI31text"/>
      </w:pPr>
      <w:r>
        <w:t xml:space="preserve">The main advantage of combining PLA and PCL is the wide range of properties that can be obtained. One of the main goals of PLA/PCL blends is the development of materials with increased strength while maintaining the biodegradability and biocompatibility of both </w:t>
      </w:r>
      <w:r w:rsidRPr="001255F3">
        <w:t>phases. The low melting point of PCL limits their use in applications where high temperatures are required. However, the softening temperature of products prepared from pure PLA or PLA/PCL mixtures is usually determined by the glass transition temperature of PLA [</w:t>
      </w:r>
      <w:r w:rsidR="008364FE">
        <w:t>21</w:t>
      </w:r>
      <w:r w:rsidR="00E07D9B" w:rsidRPr="00E07D9B">
        <w:t>-2</w:t>
      </w:r>
      <w:r w:rsidR="008364FE">
        <w:t>3</w:t>
      </w:r>
      <w:r w:rsidRPr="001255F3">
        <w:t>]. Melting PLA with PCL can reduce the brittleness of PLA, offering a wider range of potential applications.</w:t>
      </w:r>
    </w:p>
    <w:p w14:paraId="7868CB01" w14:textId="48A575F0" w:rsidR="003A4A36" w:rsidRPr="001255F3" w:rsidRDefault="003A4A36" w:rsidP="003A4A36">
      <w:pPr>
        <w:pStyle w:val="MDPI31text"/>
      </w:pPr>
      <w:r w:rsidRPr="00E07D9B">
        <w:rPr>
          <w:strike/>
          <w:highlight w:val="yellow"/>
        </w:rPr>
        <w:t xml:space="preserve">At room temperature and body temperature, PCL exhibits low tensile modulus (E 400 MPa) and high relative elongation rupture (400%). On the contrary, PLA at room temperature and body temperature exhibits high modulus of elasticity and low elongation at rupture (E=3-4 </w:t>
      </w:r>
      <w:proofErr w:type="spellStart"/>
      <w:r w:rsidRPr="00E07D9B">
        <w:rPr>
          <w:strike/>
          <w:highlight w:val="yellow"/>
        </w:rPr>
        <w:t>Gpa</w:t>
      </w:r>
      <w:proofErr w:type="spellEnd"/>
      <w:r w:rsidRPr="00E07D9B">
        <w:rPr>
          <w:strike/>
          <w:highlight w:val="yellow"/>
        </w:rPr>
        <w:t>). Often, unless there is a favorable specific interaction between the components, miscibility is very rare and is detected only when the solubility parameters match each other. This is the case for PLA/PCL mixtures; the mismatch between solubility parameters is small (10.1 (</w:t>
      </w:r>
      <w:proofErr w:type="spellStart"/>
      <w:r w:rsidRPr="00E07D9B">
        <w:rPr>
          <w:strike/>
          <w:highlight w:val="yellow"/>
        </w:rPr>
        <w:t>cal</w:t>
      </w:r>
      <w:proofErr w:type="spellEnd"/>
      <w:r w:rsidRPr="00E07D9B">
        <w:rPr>
          <w:strike/>
          <w:highlight w:val="yellow"/>
        </w:rPr>
        <w:t>/cm</w:t>
      </w:r>
      <w:r w:rsidRPr="00E07D9B">
        <w:rPr>
          <w:strike/>
          <w:highlight w:val="yellow"/>
          <w:vertAlign w:val="superscript"/>
        </w:rPr>
        <w:t>3</w:t>
      </w:r>
      <w:r w:rsidRPr="00E07D9B">
        <w:rPr>
          <w:strike/>
          <w:highlight w:val="yellow"/>
        </w:rPr>
        <w:t>) for PLA vs. 9.2 (</w:t>
      </w:r>
      <w:proofErr w:type="spellStart"/>
      <w:r w:rsidRPr="00E07D9B">
        <w:rPr>
          <w:strike/>
          <w:highlight w:val="yellow"/>
        </w:rPr>
        <w:t>cal</w:t>
      </w:r>
      <w:proofErr w:type="spellEnd"/>
      <w:r w:rsidRPr="00E07D9B">
        <w:rPr>
          <w:strike/>
          <w:highlight w:val="yellow"/>
        </w:rPr>
        <w:t>/cm</w:t>
      </w:r>
      <w:r w:rsidRPr="00E07D9B">
        <w:rPr>
          <w:strike/>
          <w:highlight w:val="yellow"/>
          <w:vertAlign w:val="superscript"/>
        </w:rPr>
        <w:t>3</w:t>
      </w:r>
      <w:r w:rsidRPr="00E07D9B">
        <w:rPr>
          <w:strike/>
          <w:highlight w:val="yellow"/>
        </w:rPr>
        <w:t xml:space="preserve">) for PCL. For mixtures that are immiscible, the most fundamental question concerns phase morphology and the structure of interfacial interlayers. It was shown in that the PLA/PCL systems are phase-separated, but they are not completely immiscible, since the PLA-rich phase partially dissolves the PCL. Differential scanning calorimetry and dynamic mechanical analysis (DMA) of </w:t>
      </w:r>
      <w:r w:rsidRPr="00E07D9B">
        <w:rPr>
          <w:strike/>
          <w:highlight w:val="yellow"/>
        </w:rPr>
        <w:lastRenderedPageBreak/>
        <w:t xml:space="preserve">PLA/PCL mixtures showed the presence of two </w:t>
      </w:r>
      <w:proofErr w:type="spellStart"/>
      <w:r w:rsidRPr="00E07D9B">
        <w:rPr>
          <w:strike/>
          <w:highlight w:val="yellow"/>
        </w:rPr>
        <w:t>Tg</w:t>
      </w:r>
      <w:proofErr w:type="spellEnd"/>
      <w:r w:rsidRPr="00E07D9B">
        <w:rPr>
          <w:strike/>
          <w:highlight w:val="yellow"/>
        </w:rPr>
        <w:t xml:space="preserve"> at positions close to the pure components, indicating phase separation. However, the shift in the position of the tan δ peak on the DMA from 64 to 57°C suggests partial solubility of PCL in the PLA-rich phase. In [</w:t>
      </w:r>
      <w:r w:rsidR="0023427F" w:rsidRPr="00E07D9B">
        <w:rPr>
          <w:strike/>
          <w:highlight w:val="yellow"/>
        </w:rPr>
        <w:t>21</w:t>
      </w:r>
      <w:r w:rsidRPr="00E07D9B">
        <w:rPr>
          <w:strike/>
          <w:highlight w:val="yellow"/>
        </w:rPr>
        <w:t>] it was concluded that PCL prevents the crystallization of PLA</w:t>
      </w:r>
      <w:r w:rsidRPr="00E07D9B">
        <w:rPr>
          <w:highlight w:val="yellow"/>
        </w:rPr>
        <w:t>.</w:t>
      </w:r>
      <w:r w:rsidRPr="001255F3">
        <w:t xml:space="preserve"> In [</w:t>
      </w:r>
      <w:r w:rsidR="008364FE">
        <w:t>24</w:t>
      </w:r>
      <w:r w:rsidRPr="001255F3">
        <w:t>], they found excellent morphology and remarkable improvements in tensile elongation and impact toughness of the PLA/PCL mixture; in this case, the polymers appeared to have good interfacial adhesion. It was found that incorporation of PCL into the PLA matrix could result in materials with tensile strengths of 18.25 to 63.13 megapascals, Young's modulus of 0.56 to 3.82 gigapascals, strain of 12.65 to 3.27% at maximum strength [</w:t>
      </w:r>
      <w:r w:rsidR="00193EAA" w:rsidRPr="001255F3">
        <w:t>2</w:t>
      </w:r>
      <w:r w:rsidR="008364FE">
        <w:t>5</w:t>
      </w:r>
      <w:r w:rsidRPr="001255F3">
        <w:t>]. Differential scanning calorimetry (DSC) has shown the effect of PCL content on the glass transition temperature (</w:t>
      </w:r>
      <w:proofErr w:type="spellStart"/>
      <w:r w:rsidRPr="001255F3">
        <w:t>Tg</w:t>
      </w:r>
      <w:proofErr w:type="spellEnd"/>
      <w:r w:rsidRPr="001255F3">
        <w:t>), melting temperature, and degree of crystallinity of PLA/PCL mixtures, when the melting enthalpy of both components of the mixture decreases sharply [2</w:t>
      </w:r>
      <w:r w:rsidR="008364FE">
        <w:t>6</w:t>
      </w:r>
      <w:r w:rsidRPr="001255F3">
        <w:t>].</w:t>
      </w:r>
    </w:p>
    <w:p w14:paraId="6740DC6C" w14:textId="24AEC6CA" w:rsidR="003A4A36" w:rsidRPr="002D4661" w:rsidRDefault="003A4A36" w:rsidP="003A4A36">
      <w:pPr>
        <w:pStyle w:val="MDPI31text"/>
      </w:pPr>
      <w:r w:rsidRPr="001255F3">
        <w:t>It was shown in [2</w:t>
      </w:r>
      <w:r w:rsidR="008364FE">
        <w:t>7</w:t>
      </w:r>
      <w:r w:rsidRPr="001255F3">
        <w:t xml:space="preserve">] that, at PCL content up to 20-25 </w:t>
      </w:r>
      <w:proofErr w:type="spellStart"/>
      <w:r w:rsidRPr="001255F3">
        <w:t>wt</w:t>
      </w:r>
      <w:proofErr w:type="spellEnd"/>
      <w:r w:rsidRPr="001255F3">
        <w:t xml:space="preserve"> %, the mixture has a fine phase structure with small particles and a narrow particle-size distribution. At 30 </w:t>
      </w:r>
      <w:proofErr w:type="spellStart"/>
      <w:r w:rsidRPr="001255F3">
        <w:t>wt</w:t>
      </w:r>
      <w:proofErr w:type="spellEnd"/>
      <w:r w:rsidRPr="001255F3">
        <w:t>%, the phase structure becomes larger and the particle size distribution expands. At</w:t>
      </w:r>
      <w:r>
        <w:t xml:space="preserve"> PCL content of more than 40 </w:t>
      </w:r>
      <w:proofErr w:type="spellStart"/>
      <w:r>
        <w:t>wt</w:t>
      </w:r>
      <w:proofErr w:type="spellEnd"/>
      <w:r>
        <w:t xml:space="preserve">%, the phase morphology becomes continuous. The enthalpy of PLA decreases from 31 to 24 (PLA/PCL=70/30). The strength of the 80/20 PLA/PCL mixture exceeds even the strength of the pure impact-resistant PCL modifier, which meant that there was a synergistic effect. </w:t>
      </w:r>
      <w:r w:rsidRPr="00152EE8">
        <w:t>In addition, there is another interesting property of PLA- and PCL-based materials</w:t>
      </w:r>
      <w:r w:rsidR="00152EE8" w:rsidRPr="00B96EDF">
        <w:rPr>
          <w:highlight w:val="yellow"/>
        </w:rPr>
        <w:t>. It</w:t>
      </w:r>
      <w:r w:rsidRPr="00152EE8">
        <w:t xml:space="preserve"> is the shape memory effect [2</w:t>
      </w:r>
      <w:r w:rsidR="008364FE">
        <w:t>8</w:t>
      </w:r>
      <w:r w:rsidRPr="00152EE8">
        <w:t>, 2</w:t>
      </w:r>
      <w:r w:rsidR="008364FE">
        <w:t>9</w:t>
      </w:r>
      <w:r w:rsidRPr="00152EE8">
        <w:t>].</w:t>
      </w:r>
      <w:r w:rsidRPr="001255F3">
        <w:t xml:space="preserve"> </w:t>
      </w:r>
      <w:r w:rsidR="005B45B7" w:rsidRPr="00B96EDF">
        <w:rPr>
          <w:highlight w:val="yellow"/>
        </w:rPr>
        <w:t>This specific behavior consists in the ability of a material to change its original shape when exposed to a specific external stimulus, usually temperature, and to regain its original shape when the stimulus ceases. This change-recovery process can be repeated many times.</w:t>
      </w:r>
      <w:r w:rsidR="0074004D" w:rsidRPr="00B96EDF">
        <w:rPr>
          <w:highlight w:val="yellow"/>
        </w:rPr>
        <w:t>)</w:t>
      </w:r>
      <w:r w:rsidR="000E0978" w:rsidRPr="002D4661">
        <w:t xml:space="preserve"> </w:t>
      </w:r>
    </w:p>
    <w:p w14:paraId="3E589A26" w14:textId="783F59F0" w:rsidR="00077B0E" w:rsidRPr="008364FE" w:rsidRDefault="003A4A36" w:rsidP="003A4A36">
      <w:pPr>
        <w:pStyle w:val="MDPI31text"/>
        <w:rPr>
          <w:color w:val="auto"/>
        </w:rPr>
      </w:pPr>
      <w:r w:rsidRPr="001255F3">
        <w:t>To</w:t>
      </w:r>
      <w:r w:rsidRPr="005B45B7">
        <w:t xml:space="preserve"> </w:t>
      </w:r>
      <w:r w:rsidRPr="001255F3">
        <w:t>accelerate</w:t>
      </w:r>
      <w:r w:rsidRPr="005B45B7">
        <w:t xml:space="preserve"> </w:t>
      </w:r>
      <w:r w:rsidRPr="001255F3">
        <w:t>the</w:t>
      </w:r>
      <w:r w:rsidRPr="005B45B7">
        <w:t xml:space="preserve"> </w:t>
      </w:r>
      <w:r w:rsidRPr="001255F3">
        <w:t>processes</w:t>
      </w:r>
      <w:r w:rsidRPr="005B45B7">
        <w:t xml:space="preserve"> </w:t>
      </w:r>
      <w:r w:rsidRPr="001255F3">
        <w:t>of</w:t>
      </w:r>
      <w:r w:rsidRPr="005B45B7">
        <w:t xml:space="preserve"> </w:t>
      </w:r>
      <w:r w:rsidRPr="001255F3">
        <w:t>diffusion</w:t>
      </w:r>
      <w:r w:rsidRPr="005B45B7">
        <w:t xml:space="preserve">, </w:t>
      </w:r>
      <w:r w:rsidRPr="001255F3">
        <w:t>hydrolytic</w:t>
      </w:r>
      <w:r w:rsidRPr="005B45B7">
        <w:t xml:space="preserve"> </w:t>
      </w:r>
      <w:r w:rsidRPr="001255F3">
        <w:t>destruction</w:t>
      </w:r>
      <w:r w:rsidRPr="005B45B7">
        <w:t xml:space="preserve"> </w:t>
      </w:r>
      <w:r w:rsidRPr="001255F3">
        <w:t>and</w:t>
      </w:r>
      <w:r w:rsidRPr="005B45B7">
        <w:t xml:space="preserve"> </w:t>
      </w:r>
      <w:r w:rsidRPr="001255F3">
        <w:t>biodegradation</w:t>
      </w:r>
      <w:r w:rsidRPr="005B45B7">
        <w:t xml:space="preserve">, </w:t>
      </w:r>
      <w:r>
        <w:t>it</w:t>
      </w:r>
      <w:r w:rsidRPr="005B45B7">
        <w:t xml:space="preserve"> </w:t>
      </w:r>
      <w:r>
        <w:t>is</w:t>
      </w:r>
      <w:r w:rsidRPr="005B45B7">
        <w:t xml:space="preserve"> </w:t>
      </w:r>
      <w:r>
        <w:t>necessary</w:t>
      </w:r>
      <w:r w:rsidRPr="005B45B7">
        <w:t xml:space="preserve"> </w:t>
      </w:r>
      <w:r>
        <w:t>to</w:t>
      </w:r>
      <w:r w:rsidRPr="005B45B7">
        <w:t xml:space="preserve"> </w:t>
      </w:r>
      <w:r>
        <w:t>increase</w:t>
      </w:r>
      <w:r w:rsidRPr="005B45B7">
        <w:t xml:space="preserve"> </w:t>
      </w:r>
      <w:r>
        <w:t>the</w:t>
      </w:r>
      <w:r w:rsidRPr="005B45B7">
        <w:t xml:space="preserve"> </w:t>
      </w:r>
      <w:r>
        <w:t>specific</w:t>
      </w:r>
      <w:r w:rsidRPr="005B45B7">
        <w:t xml:space="preserve"> </w:t>
      </w:r>
      <w:r>
        <w:t xml:space="preserve">surface area of the polymer matrix. From this point of view, film systems are inferior to matrices based on nanoscale and ultrafine polymer fibers. Therapeutic systems, disposable filters, scaffolds and other products based on nonwoven fiber materials obtained by electroforming are currently the most promising and studied objects. The efficiency of these materials is due, </w:t>
      </w:r>
      <w:r w:rsidRPr="001255F3">
        <w:t xml:space="preserve">on the one hand, to the simple cost-effectiveness of the fiber production technology and, on the other hand, to the possibility of varying the fiber diameter in a wide range (from 100 nm to 10 </w:t>
      </w:r>
      <w:proofErr w:type="spellStart"/>
      <w:r w:rsidRPr="001255F3">
        <w:t>μm</w:t>
      </w:r>
      <w:proofErr w:type="spellEnd"/>
      <w:r w:rsidRPr="001255F3">
        <w:t>) [</w:t>
      </w:r>
      <w:r w:rsidR="008364FE">
        <w:t>30</w:t>
      </w:r>
      <w:r w:rsidRPr="001255F3">
        <w:t xml:space="preserve">]. The processes of </w:t>
      </w:r>
      <w:proofErr w:type="spellStart"/>
      <w:r w:rsidRPr="001255F3">
        <w:t>bioresorption</w:t>
      </w:r>
      <w:proofErr w:type="spellEnd"/>
      <w:r w:rsidRPr="001255F3">
        <w:t xml:space="preserve">, oxidation and hydrolysis are significantly affected not only by the morphology of the </w:t>
      </w:r>
      <w:r w:rsidRPr="001255F3">
        <w:rPr>
          <w:color w:val="auto"/>
        </w:rPr>
        <w:t>fibrous material, but also by the structure of the elementary fiber [</w:t>
      </w:r>
      <w:r w:rsidR="008364FE">
        <w:rPr>
          <w:color w:val="auto"/>
        </w:rPr>
        <w:t>31</w:t>
      </w:r>
      <w:r w:rsidRPr="001255F3">
        <w:rPr>
          <w:color w:val="auto"/>
        </w:rPr>
        <w:t xml:space="preserve">]. The rate of these processes increases if the fiber structure is heterogeneous. </w:t>
      </w:r>
      <w:r w:rsidRPr="006D00DE">
        <w:rPr>
          <w:color w:val="auto"/>
        </w:rPr>
        <w:t>The most heterogeneous structure</w:t>
      </w:r>
      <w:r w:rsidR="00BE1938" w:rsidRPr="006D00DE">
        <w:rPr>
          <w:color w:val="auto"/>
        </w:rPr>
        <w:t>s</w:t>
      </w:r>
      <w:r w:rsidRPr="006D00DE">
        <w:rPr>
          <w:color w:val="auto"/>
        </w:rPr>
        <w:t xml:space="preserve"> have</w:t>
      </w:r>
      <w:r w:rsidR="00DA59CD" w:rsidRPr="006D00DE">
        <w:rPr>
          <w:color w:val="auto"/>
        </w:rPr>
        <w:t xml:space="preserve"> formed by</w:t>
      </w:r>
      <w:r w:rsidRPr="006D00DE">
        <w:rPr>
          <w:color w:val="auto"/>
        </w:rPr>
        <w:t xml:space="preserve"> </w:t>
      </w:r>
      <w:r w:rsidRPr="00B96EDF">
        <w:rPr>
          <w:strike/>
          <w:color w:val="auto"/>
          <w:highlight w:val="yellow"/>
        </w:rPr>
        <w:t>polymer</w:t>
      </w:r>
      <w:r w:rsidR="00DA59CD" w:rsidRPr="006D00DE">
        <w:rPr>
          <w:color w:val="auto"/>
        </w:rPr>
        <w:t xml:space="preserve"> blending</w:t>
      </w:r>
      <w:r w:rsidR="006D00DE" w:rsidRPr="006D00DE">
        <w:rPr>
          <w:color w:val="auto"/>
        </w:rPr>
        <w:t xml:space="preserve"> </w:t>
      </w:r>
      <w:r w:rsidR="006D00DE" w:rsidRPr="00B96EDF">
        <w:rPr>
          <w:color w:val="auto"/>
          <w:highlight w:val="yellow"/>
        </w:rPr>
        <w:t>of polymers</w:t>
      </w:r>
      <w:r w:rsidRPr="00B96EDF">
        <w:rPr>
          <w:color w:val="auto"/>
          <w:highlight w:val="yellow"/>
        </w:rPr>
        <w:t>,</w:t>
      </w:r>
      <w:r w:rsidRPr="006D00DE">
        <w:rPr>
          <w:color w:val="auto"/>
        </w:rPr>
        <w:t xml:space="preserve"> which, as a rule, are thermodynamically incompatible [</w:t>
      </w:r>
      <w:r w:rsidR="00193EAA" w:rsidRPr="006D00DE">
        <w:rPr>
          <w:color w:val="auto"/>
        </w:rPr>
        <w:t>3</w:t>
      </w:r>
      <w:r w:rsidR="008364FE">
        <w:rPr>
          <w:color w:val="auto"/>
        </w:rPr>
        <w:t>2</w:t>
      </w:r>
      <w:r w:rsidRPr="006D00DE">
        <w:rPr>
          <w:color w:val="auto"/>
        </w:rPr>
        <w:t>].</w:t>
      </w:r>
      <w:r w:rsidRPr="001255F3">
        <w:rPr>
          <w:color w:val="auto"/>
        </w:rPr>
        <w:t xml:space="preserve"> Polymers in </w:t>
      </w:r>
      <w:r w:rsidR="00DA59CD" w:rsidRPr="001255F3">
        <w:rPr>
          <w:color w:val="auto"/>
        </w:rPr>
        <w:t>blend</w:t>
      </w:r>
      <w:r w:rsidRPr="001255F3">
        <w:rPr>
          <w:color w:val="auto"/>
        </w:rPr>
        <w:t>s exert mutual influence on the processes of crystallization, glass transition, leading to an increase in diffusion-transport characteristics [</w:t>
      </w:r>
      <w:r w:rsidR="00193EAA" w:rsidRPr="001255F3">
        <w:rPr>
          <w:color w:val="auto"/>
        </w:rPr>
        <w:t>3</w:t>
      </w:r>
      <w:r w:rsidR="008364FE">
        <w:rPr>
          <w:color w:val="auto"/>
        </w:rPr>
        <w:t>3</w:t>
      </w:r>
      <w:r w:rsidRPr="001255F3">
        <w:rPr>
          <w:color w:val="auto"/>
        </w:rPr>
        <w:t xml:space="preserve">], acceleration of the kinetics of </w:t>
      </w:r>
      <w:proofErr w:type="spellStart"/>
      <w:r w:rsidRPr="001255F3">
        <w:rPr>
          <w:color w:val="auto"/>
        </w:rPr>
        <w:t>bioresorption</w:t>
      </w:r>
      <w:proofErr w:type="spellEnd"/>
      <w:r w:rsidRPr="001255F3">
        <w:rPr>
          <w:color w:val="auto"/>
        </w:rPr>
        <w:t>, oxidation and photo-oxidation of composite fibers [</w:t>
      </w:r>
      <w:r w:rsidR="00193EAA" w:rsidRPr="001255F3">
        <w:rPr>
          <w:color w:val="auto"/>
        </w:rPr>
        <w:t>3</w:t>
      </w:r>
      <w:r w:rsidR="008364FE">
        <w:rPr>
          <w:color w:val="auto"/>
        </w:rPr>
        <w:t>4</w:t>
      </w:r>
      <w:r w:rsidRPr="001255F3">
        <w:rPr>
          <w:color w:val="auto"/>
        </w:rPr>
        <w:t xml:space="preserve">]. </w:t>
      </w:r>
    </w:p>
    <w:p w14:paraId="311BA877" w14:textId="7C690158" w:rsidR="00E07D9B" w:rsidRPr="00E07D9B" w:rsidRDefault="00E07D9B" w:rsidP="003A4A36">
      <w:pPr>
        <w:pStyle w:val="MDPI31text"/>
        <w:rPr>
          <w:color w:val="auto"/>
        </w:rPr>
      </w:pPr>
      <w:r w:rsidRPr="00E07D9B">
        <w:rPr>
          <w:highlight w:val="yellow"/>
        </w:rPr>
        <w:t xml:space="preserve">At room temperature and body temperature, PCL exhibits low tensile modulus (E 400 MPa) and high relative elongation rupture (400%). On the contrary, PLA at room temperature and body temperature exhibits high modulus of elasticity and low elongation at rupture (E=3-4 </w:t>
      </w:r>
      <w:proofErr w:type="spellStart"/>
      <w:r w:rsidRPr="00E07D9B">
        <w:rPr>
          <w:highlight w:val="yellow"/>
        </w:rPr>
        <w:t>Gpa</w:t>
      </w:r>
      <w:proofErr w:type="spellEnd"/>
      <w:r w:rsidRPr="00E07D9B">
        <w:rPr>
          <w:highlight w:val="yellow"/>
        </w:rPr>
        <w:t>). Often, unless there is a favorable specific interaction between the components, miscibility is very rare and is detected only when the solubility parameters match each other. This is the case for PLA/PCL mixtures; the mismatch between solubility parameters is small (10.1 (</w:t>
      </w:r>
      <w:proofErr w:type="spellStart"/>
      <w:r w:rsidRPr="00E07D9B">
        <w:rPr>
          <w:highlight w:val="yellow"/>
        </w:rPr>
        <w:t>cal</w:t>
      </w:r>
      <w:proofErr w:type="spellEnd"/>
      <w:r w:rsidRPr="00E07D9B">
        <w:rPr>
          <w:highlight w:val="yellow"/>
        </w:rPr>
        <w:t>/cm</w:t>
      </w:r>
      <w:r w:rsidRPr="00E07D9B">
        <w:rPr>
          <w:highlight w:val="yellow"/>
          <w:vertAlign w:val="superscript"/>
        </w:rPr>
        <w:t>3</w:t>
      </w:r>
      <w:r w:rsidRPr="00E07D9B">
        <w:rPr>
          <w:highlight w:val="yellow"/>
        </w:rPr>
        <w:t>) for PLA vs. 9.2 (</w:t>
      </w:r>
      <w:proofErr w:type="spellStart"/>
      <w:r w:rsidRPr="00E07D9B">
        <w:rPr>
          <w:highlight w:val="yellow"/>
        </w:rPr>
        <w:t>cal</w:t>
      </w:r>
      <w:proofErr w:type="spellEnd"/>
      <w:r w:rsidRPr="00E07D9B">
        <w:rPr>
          <w:highlight w:val="yellow"/>
        </w:rPr>
        <w:t>/cm</w:t>
      </w:r>
      <w:r w:rsidRPr="00E07D9B">
        <w:rPr>
          <w:highlight w:val="yellow"/>
          <w:vertAlign w:val="superscript"/>
        </w:rPr>
        <w:t>3</w:t>
      </w:r>
      <w:r w:rsidRPr="00E07D9B">
        <w:rPr>
          <w:highlight w:val="yellow"/>
        </w:rPr>
        <w:t xml:space="preserve">) for PCL. For mixtures that are immiscible, the most fundamental question concerns phase morphology and the structure of interfacial interlayers. It was shown in that the PLA/PCL systems are phase-separated, but they are not completely immiscible, since the PLA-rich phase partially dissolves the PCL. Differential scanning calorimetry and dynamic mechanical analysis (DMA) of PLA/PCL mixtures showed the presence of two </w:t>
      </w:r>
      <w:proofErr w:type="spellStart"/>
      <w:r w:rsidRPr="00E07D9B">
        <w:rPr>
          <w:highlight w:val="yellow"/>
        </w:rPr>
        <w:t>Tg</w:t>
      </w:r>
      <w:proofErr w:type="spellEnd"/>
      <w:r w:rsidRPr="00E07D9B">
        <w:rPr>
          <w:highlight w:val="yellow"/>
        </w:rPr>
        <w:t xml:space="preserve"> at positions close to the pure components, indicating phase separation. However, the shift in the position of the tan δ peak on the DMA from 64 to 57°C suggests partial solubility of PCL in the PLA-rich phase. In [2</w:t>
      </w:r>
      <w:r w:rsidR="008364FE">
        <w:rPr>
          <w:highlight w:val="yellow"/>
        </w:rPr>
        <w:t>3</w:t>
      </w:r>
      <w:r w:rsidRPr="00E07D9B">
        <w:rPr>
          <w:highlight w:val="yellow"/>
        </w:rPr>
        <w:t>] it was concluded that PCL prevents the crystallization of PLA</w:t>
      </w:r>
    </w:p>
    <w:p w14:paraId="3B6A354B" w14:textId="774E3077" w:rsidR="009F6988" w:rsidRPr="009F6988" w:rsidRDefault="009F6988" w:rsidP="009F6988">
      <w:pPr>
        <w:pStyle w:val="MDPI31text"/>
      </w:pPr>
      <w:r w:rsidRPr="009F6988">
        <w:lastRenderedPageBreak/>
        <w:t xml:space="preserve">Currently, functional carriers of biologically active compounds and absorbents with high specific surface area are widely used in biomedicine in the form of </w:t>
      </w:r>
      <w:proofErr w:type="spellStart"/>
      <w:r w:rsidRPr="009F6988">
        <w:t>bioceramic</w:t>
      </w:r>
      <w:proofErr w:type="spellEnd"/>
      <w:r w:rsidRPr="009F6988">
        <w:t xml:space="preserve"> materials, polymeric therapeutic systems, framework structures for cell engineering, nanoscale hybrid means of directed drug transport, and a number of other innovative systems that simultaneously fulfil the functions of implants and carriers of biologically active compounds [3</w:t>
      </w:r>
      <w:r w:rsidR="008364FE">
        <w:t>5</w:t>
      </w:r>
      <w:r w:rsidRPr="009F6988">
        <w:t>-3</w:t>
      </w:r>
      <w:r w:rsidR="008364FE">
        <w:t>7</w:t>
      </w:r>
      <w:r w:rsidRPr="009F6988">
        <w:t xml:space="preserve">]. The greatest practical and commercial advantages are found in composite ultrathin </w:t>
      </w:r>
      <w:proofErr w:type="spellStart"/>
      <w:r w:rsidRPr="009F6988">
        <w:t>fibres</w:t>
      </w:r>
      <w:proofErr w:type="spellEnd"/>
      <w:r w:rsidRPr="009F6988">
        <w:t xml:space="preserve"> [3</w:t>
      </w:r>
      <w:r w:rsidR="008364FE">
        <w:t>9</w:t>
      </w:r>
      <w:r w:rsidRPr="009F6988">
        <w:t xml:space="preserve">, </w:t>
      </w:r>
      <w:r w:rsidR="008364FE">
        <w:t>40</w:t>
      </w:r>
      <w:r w:rsidRPr="009F6988">
        <w:t>], which have high specific surface area, structural diversity and the ability to effectively control drug delivery. Obtaining polymeric modifications of biologically active compounds is an actively developing branch of chemical technology and is aimed at the synthesis of polymeric materials with significant biomedical properties.</w:t>
      </w:r>
    </w:p>
    <w:p w14:paraId="7CE76529" w14:textId="136F6F33" w:rsidR="00F9265B" w:rsidRPr="009F6988" w:rsidRDefault="009F6988" w:rsidP="009F6988">
      <w:pPr>
        <w:pStyle w:val="MDPI31text"/>
        <w:rPr>
          <w:highlight w:val="cyan"/>
        </w:rPr>
      </w:pPr>
      <w:r w:rsidRPr="009F6988">
        <w:t xml:space="preserve">One of the advanced methods for producing ultrafine </w:t>
      </w:r>
      <w:proofErr w:type="spellStart"/>
      <w:r w:rsidRPr="009F6988">
        <w:t>fibres</w:t>
      </w:r>
      <w:proofErr w:type="spellEnd"/>
      <w:r w:rsidRPr="009F6988">
        <w:t xml:space="preserve"> is electrostatic forming or electroforming of polymer solution (EF). The main advantages of EF include relatively low cost of equipment and simplicity of tooling, variability of conditions for </w:t>
      </w:r>
      <w:proofErr w:type="spellStart"/>
      <w:r w:rsidRPr="009F6988">
        <w:t>fibre</w:t>
      </w:r>
      <w:proofErr w:type="spellEnd"/>
      <w:r w:rsidRPr="009F6988">
        <w:t xml:space="preserve"> obtaining, as well as a variety of different types of </w:t>
      </w:r>
      <w:proofErr w:type="spellStart"/>
      <w:r w:rsidRPr="009F6988">
        <w:t>fibres</w:t>
      </w:r>
      <w:proofErr w:type="spellEnd"/>
      <w:r w:rsidRPr="009F6988">
        <w:t xml:space="preserve"> and products based on them [3</w:t>
      </w:r>
      <w:r w:rsidR="008364FE">
        <w:t>5</w:t>
      </w:r>
      <w:r w:rsidRPr="009F6988">
        <w:t xml:space="preserve">]. The use of a number of natural polymers, such as poly-(3-hydroxybutyrate) and polylactide creates additional advantages in the development of </w:t>
      </w:r>
      <w:proofErr w:type="spellStart"/>
      <w:r w:rsidRPr="009F6988">
        <w:t>fibre</w:t>
      </w:r>
      <w:proofErr w:type="spellEnd"/>
      <w:r w:rsidRPr="009F6988">
        <w:t xml:space="preserve"> and matrix systems for environmental applications and in biomedicine. Fibrillar matrices and mats formed by </w:t>
      </w:r>
      <w:proofErr w:type="spellStart"/>
      <w:r w:rsidRPr="009F6988">
        <w:t>nanofibres</w:t>
      </w:r>
      <w:proofErr w:type="spellEnd"/>
      <w:r w:rsidRPr="009F6988">
        <w:t xml:space="preserve"> create </w:t>
      </w:r>
      <w:proofErr w:type="spellStart"/>
      <w:r w:rsidRPr="009F6988">
        <w:t>favourable</w:t>
      </w:r>
      <w:proofErr w:type="spellEnd"/>
      <w:r w:rsidRPr="009F6988">
        <w:t xml:space="preserve"> conditions for free migration and proliferation of cells in the three-dimensional space of framework structures, and, accordingly, provide high integration affinity of the material to living tissues of the organism [</w:t>
      </w:r>
      <w:r w:rsidR="008364FE">
        <w:t>41</w:t>
      </w:r>
      <w:r w:rsidRPr="009F6988">
        <w:t xml:space="preserve">]. They are actively used in the design of biosensors, </w:t>
      </w:r>
      <w:proofErr w:type="spellStart"/>
      <w:r w:rsidRPr="009F6988">
        <w:t>nanofilters</w:t>
      </w:r>
      <w:proofErr w:type="spellEnd"/>
      <w:r w:rsidRPr="009F6988">
        <w:t xml:space="preserve">, for wound therapy, for the </w:t>
      </w:r>
      <w:proofErr w:type="spellStart"/>
      <w:r w:rsidRPr="009F6988">
        <w:t>immobilisation</w:t>
      </w:r>
      <w:proofErr w:type="spellEnd"/>
      <w:r w:rsidRPr="009F6988">
        <w:t xml:space="preserve"> of enzymes, for the creation of prolonged and targeted means of drug delivery and in other areas of modern biology and medicine [</w:t>
      </w:r>
      <w:r w:rsidR="008364FE">
        <w:t>42</w:t>
      </w:r>
      <w:r w:rsidRPr="009F6988">
        <w:t>].</w:t>
      </w:r>
    </w:p>
    <w:p w14:paraId="06200C22" w14:textId="3C45A6CF" w:rsidR="00077B0E" w:rsidRPr="006407CE" w:rsidRDefault="00077B0E" w:rsidP="001255F3">
      <w:pPr>
        <w:pStyle w:val="MDPI31text"/>
        <w:ind w:left="2694" w:firstLine="339"/>
      </w:pPr>
      <w:r>
        <w:t xml:space="preserve">In the works devoted to the study of the structure and properties of PLA/PCL mixtures the data on the crystal structure are given, but there are no works on studying the structure of amorphous regions. </w:t>
      </w:r>
      <w:r w:rsidRPr="00F33090">
        <w:t>The structure of amorphous phase in blended compositions is also of interest. Therefore, the aim of this work is to study the structure formation</w:t>
      </w:r>
      <w:r>
        <w:t xml:space="preserve"> of nonwoven fiber materials based on mixtures of polylactide and polycaprolactone, obtained by electroforming.</w:t>
      </w:r>
    </w:p>
    <w:p w14:paraId="5FE841EE" w14:textId="5631E24C" w:rsidR="00D12991" w:rsidRPr="00FA04F1" w:rsidRDefault="00D12991" w:rsidP="00D12991">
      <w:pPr>
        <w:pStyle w:val="MDPI21heading1"/>
      </w:pPr>
      <w:r w:rsidRPr="00FA04F1">
        <w:rPr>
          <w:lang w:eastAsia="zh-CN"/>
        </w:rPr>
        <w:t xml:space="preserve">2. </w:t>
      </w:r>
      <w:r w:rsidRPr="00FA04F1">
        <w:t>Materials and Methods</w:t>
      </w:r>
    </w:p>
    <w:p w14:paraId="6C363095" w14:textId="77777777" w:rsidR="003A4A36" w:rsidRDefault="003A4A36" w:rsidP="003A4A36">
      <w:pPr>
        <w:pStyle w:val="MDPI31text"/>
      </w:pPr>
      <w:r>
        <w:t xml:space="preserve">We used natural polylactide (PLA) of </w:t>
      </w:r>
      <w:proofErr w:type="spellStart"/>
      <w:r>
        <w:t>NatureWorks</w:t>
      </w:r>
      <w:proofErr w:type="spellEnd"/>
      <w:r>
        <w:t xml:space="preserve">® </w:t>
      </w:r>
      <w:proofErr w:type="spellStart"/>
      <w:r>
        <w:t>Ingeo</w:t>
      </w:r>
      <w:proofErr w:type="spellEnd"/>
      <w:r>
        <w:t xml:space="preserve">™ 3801X Injection Grade PLA (SONGHAN Plastics Technology Co., Ltd.) brand with an average viscosity molecular weight of 1.9 × 105 and </w:t>
      </w:r>
      <w:proofErr w:type="spellStart"/>
      <w:r>
        <w:t>Polyε</w:t>
      </w:r>
      <w:proofErr w:type="spellEnd"/>
      <w:r>
        <w:t>-caprolactone pellets (Mw~80,000, Sigma-Aldrich) polycaprolactone (PCL), melting temperature 60 °C.</w:t>
      </w:r>
    </w:p>
    <w:p w14:paraId="75F2BE42" w14:textId="11D7CFA5" w:rsidR="003A4A36" w:rsidRDefault="003A4A36" w:rsidP="003A4A36">
      <w:pPr>
        <w:pStyle w:val="MDPI31text"/>
      </w:pPr>
      <w:r>
        <w:t xml:space="preserve">Ultra-thin PLA/PCL fibers were produced by </w:t>
      </w:r>
      <w:r w:rsidRPr="001255F3">
        <w:t>electroforming [</w:t>
      </w:r>
      <w:r w:rsidR="008364FE">
        <w:t>43</w:t>
      </w:r>
      <w:r w:rsidRPr="001255F3">
        <w:t xml:space="preserve">] using a single-capillary unit (Russia, Moscow). Capillary diameter is 0.2 mm. The distance between the capillary and the precipitation electrode was 20 cm. Voltage was 17 kV. </w:t>
      </w:r>
      <w:proofErr w:type="spellStart"/>
      <w:r w:rsidRPr="001255F3">
        <w:t>Moulding</w:t>
      </w:r>
      <w:proofErr w:type="spellEnd"/>
      <w:r w:rsidRPr="001255F3">
        <w:t xml:space="preserve"> solutions of PLA/PCL in chloroform were prepared at different polymer ratios. The</w:t>
      </w:r>
      <w:r>
        <w:t xml:space="preserve"> total concentration of polymers in the solution was 7 </w:t>
      </w:r>
      <w:proofErr w:type="spellStart"/>
      <w:r>
        <w:t>wt</w:t>
      </w:r>
      <w:proofErr w:type="spellEnd"/>
      <w:r>
        <w:t>%. Stirring was carried out using an automatic magnetic stirrer at 50 °C.</w:t>
      </w:r>
    </w:p>
    <w:p w14:paraId="7C79ED2C" w14:textId="408A639D" w:rsidR="003A4A36" w:rsidRDefault="003A4A36" w:rsidP="003A4A36">
      <w:pPr>
        <w:pStyle w:val="MDPI31text"/>
      </w:pPr>
      <w:r>
        <w:t xml:space="preserve">EPR spectra (X-band) were recorded on an automated spectrometer EPR-B (Institute of Chemical Physics, Russian Academy of Sciences). The value of microwave power in the resonator did not exceed 7 </w:t>
      </w:r>
      <w:proofErr w:type="spellStart"/>
      <w:r>
        <w:t>mW</w:t>
      </w:r>
      <w:proofErr w:type="spellEnd"/>
      <w:r>
        <w:t xml:space="preserve">, what allowed to avoid saturation effects. When recording spectra, the modulation amplitude was always significantly less than the resonance line width and did not exceed 0.5 </w:t>
      </w:r>
      <w:proofErr w:type="spellStart"/>
      <w:r>
        <w:t>Gs</w:t>
      </w:r>
      <w:proofErr w:type="spellEnd"/>
      <w:r>
        <w:t xml:space="preserve">. The stable </w:t>
      </w:r>
      <w:proofErr w:type="spellStart"/>
      <w:r>
        <w:t>nitroxyl</w:t>
      </w:r>
      <w:proofErr w:type="spellEnd"/>
      <w:r>
        <w:t xml:space="preserve"> radical TEMPO served as a probe. The radical was introduced into the fibers from vapor at 50 and 70°C. The concentration of the radical in the polymer did not exceed 10-3 mol/L. The experimental spectra of the spin probe in the region of slow motions (probe rotation correlation time τ &gt; 10-9 s) were analyzed within the isotropic Brownian rotation model according to the program described in [</w:t>
      </w:r>
      <w:r w:rsidR="00DF03AB">
        <w:t>4</w:t>
      </w:r>
      <w:r w:rsidR="008364FE">
        <w:t>4</w:t>
      </w:r>
      <w:r>
        <w:t xml:space="preserve">]. </w:t>
      </w:r>
    </w:p>
    <w:p w14:paraId="6C8CB348" w14:textId="17EC4112" w:rsidR="003A4A36" w:rsidRDefault="003A4A36" w:rsidP="003A4A36">
      <w:pPr>
        <w:pStyle w:val="MDPI21heading1"/>
        <w:spacing w:before="0" w:after="0"/>
        <w:ind w:firstLine="425"/>
        <w:jc w:val="both"/>
        <w:rPr>
          <w:b w:val="0"/>
        </w:rPr>
      </w:pPr>
      <w:r w:rsidRPr="003A4A36">
        <w:rPr>
          <w:b w:val="0"/>
        </w:rPr>
        <w:t xml:space="preserve">When modeling the spectra, the following principal values of the g-tensor and the radical superfine interaction tensor were used: </w:t>
      </w:r>
      <w:proofErr w:type="spellStart"/>
      <w:r w:rsidRPr="003A4A36">
        <w:rPr>
          <w:b w:val="0"/>
        </w:rPr>
        <w:t>g</w:t>
      </w:r>
      <w:r w:rsidRPr="003A4A36">
        <w:rPr>
          <w:b w:val="0"/>
          <w:vertAlign w:val="subscript"/>
        </w:rPr>
        <w:t>xx</w:t>
      </w:r>
      <w:proofErr w:type="spellEnd"/>
      <w:r w:rsidRPr="003A4A36">
        <w:rPr>
          <w:b w:val="0"/>
        </w:rPr>
        <w:t xml:space="preserve"> = 2.0096, </w:t>
      </w:r>
      <w:proofErr w:type="spellStart"/>
      <w:r w:rsidRPr="003A4A36">
        <w:rPr>
          <w:b w:val="0"/>
        </w:rPr>
        <w:t>g</w:t>
      </w:r>
      <w:r w:rsidRPr="003A4A36">
        <w:rPr>
          <w:b w:val="0"/>
          <w:vertAlign w:val="subscript"/>
        </w:rPr>
        <w:t>yy</w:t>
      </w:r>
      <w:proofErr w:type="spellEnd"/>
      <w:r w:rsidRPr="003A4A36">
        <w:rPr>
          <w:b w:val="0"/>
        </w:rPr>
        <w:t xml:space="preserve"> = 2.0066, </w:t>
      </w:r>
      <w:proofErr w:type="spellStart"/>
      <w:r w:rsidRPr="003A4A36">
        <w:rPr>
          <w:b w:val="0"/>
        </w:rPr>
        <w:t>g</w:t>
      </w:r>
      <w:r w:rsidRPr="003A4A36">
        <w:rPr>
          <w:b w:val="0"/>
          <w:vertAlign w:val="subscript"/>
        </w:rPr>
        <w:t>zz</w:t>
      </w:r>
      <w:proofErr w:type="spellEnd"/>
      <w:r w:rsidRPr="003A4A36">
        <w:rPr>
          <w:b w:val="0"/>
        </w:rPr>
        <w:t xml:space="preserve"> = 2.0025, </w:t>
      </w:r>
      <w:proofErr w:type="spellStart"/>
      <w:r w:rsidRPr="003A4A36">
        <w:rPr>
          <w:b w:val="0"/>
        </w:rPr>
        <w:t>A</w:t>
      </w:r>
      <w:r w:rsidRPr="003A4A36">
        <w:rPr>
          <w:b w:val="0"/>
          <w:vertAlign w:val="subscript"/>
        </w:rPr>
        <w:t>xx</w:t>
      </w:r>
      <w:proofErr w:type="spellEnd"/>
      <w:r w:rsidRPr="003A4A36">
        <w:rPr>
          <w:b w:val="0"/>
        </w:rPr>
        <w:t xml:space="preserve"> = </w:t>
      </w:r>
      <w:r w:rsidRPr="003A4A36">
        <w:rPr>
          <w:b w:val="0"/>
        </w:rPr>
        <w:lastRenderedPageBreak/>
        <w:t xml:space="preserve">7.0 </w:t>
      </w:r>
      <w:proofErr w:type="spellStart"/>
      <w:r w:rsidRPr="003A4A36">
        <w:rPr>
          <w:b w:val="0"/>
        </w:rPr>
        <w:t>Gs</w:t>
      </w:r>
      <w:proofErr w:type="spellEnd"/>
      <w:r w:rsidRPr="003A4A36">
        <w:rPr>
          <w:b w:val="0"/>
        </w:rPr>
        <w:t xml:space="preserve">, </w:t>
      </w:r>
      <w:proofErr w:type="spellStart"/>
      <w:r w:rsidRPr="003A4A36">
        <w:rPr>
          <w:b w:val="0"/>
        </w:rPr>
        <w:t>A</w:t>
      </w:r>
      <w:r w:rsidRPr="003A4A36">
        <w:rPr>
          <w:b w:val="0"/>
          <w:vertAlign w:val="subscript"/>
        </w:rPr>
        <w:t>yy</w:t>
      </w:r>
      <w:proofErr w:type="spellEnd"/>
      <w:r w:rsidRPr="003A4A36">
        <w:rPr>
          <w:b w:val="0"/>
        </w:rPr>
        <w:t xml:space="preserve"> = 5.0 </w:t>
      </w:r>
      <w:proofErr w:type="spellStart"/>
      <w:r w:rsidRPr="003A4A36">
        <w:rPr>
          <w:b w:val="0"/>
        </w:rPr>
        <w:t>Gs</w:t>
      </w:r>
      <w:proofErr w:type="spellEnd"/>
      <w:r w:rsidRPr="003A4A36">
        <w:rPr>
          <w:b w:val="0"/>
        </w:rPr>
        <w:t>, A</w:t>
      </w:r>
      <w:r w:rsidRPr="003A4A36">
        <w:rPr>
          <w:b w:val="0"/>
          <w:vertAlign w:val="subscript"/>
        </w:rPr>
        <w:t>zz</w:t>
      </w:r>
      <w:r w:rsidRPr="003A4A36">
        <w:rPr>
          <w:b w:val="0"/>
        </w:rPr>
        <w:t xml:space="preserve"> = 35.0 </w:t>
      </w:r>
      <w:proofErr w:type="spellStart"/>
      <w:r w:rsidRPr="003A4A36">
        <w:rPr>
          <w:b w:val="0"/>
        </w:rPr>
        <w:t>Gs</w:t>
      </w:r>
      <w:proofErr w:type="spellEnd"/>
      <w:r w:rsidRPr="003A4A36">
        <w:rPr>
          <w:b w:val="0"/>
        </w:rPr>
        <w:t>. Note that the value of A</w:t>
      </w:r>
      <w:r w:rsidRPr="003A4A36">
        <w:rPr>
          <w:b w:val="0"/>
          <w:vertAlign w:val="subscript"/>
        </w:rPr>
        <w:t>zz</w:t>
      </w:r>
      <w:r w:rsidRPr="003A4A36">
        <w:rPr>
          <w:b w:val="0"/>
        </w:rPr>
        <w:t xml:space="preserve"> was determined experimentally from the EPR spectra of the </w:t>
      </w:r>
      <w:proofErr w:type="spellStart"/>
      <w:r w:rsidRPr="003A4A36">
        <w:rPr>
          <w:b w:val="0"/>
        </w:rPr>
        <w:t>nitroxyl</w:t>
      </w:r>
      <w:proofErr w:type="spellEnd"/>
      <w:r w:rsidRPr="003A4A36">
        <w:rPr>
          <w:b w:val="0"/>
        </w:rPr>
        <w:t xml:space="preserve"> radical in the polymer at 77 K; it did not differ significantly from the value given in [</w:t>
      </w:r>
      <w:r w:rsidR="00DF03AB">
        <w:rPr>
          <w:b w:val="0"/>
        </w:rPr>
        <w:t>4</w:t>
      </w:r>
      <w:r w:rsidR="008364FE">
        <w:rPr>
          <w:b w:val="0"/>
        </w:rPr>
        <w:t>5</w:t>
      </w:r>
      <w:r w:rsidRPr="003A4A36">
        <w:rPr>
          <w:b w:val="0"/>
        </w:rPr>
        <w:t>]. The probe rotation correlation times τ</w:t>
      </w:r>
      <w:r w:rsidR="001809C5" w:rsidRPr="001809C5">
        <w:rPr>
          <w:b w:val="0"/>
        </w:rPr>
        <w:t xml:space="preserve"> in the region of fast rotations (5 × 10</w:t>
      </w:r>
      <w:r w:rsidR="001809C5" w:rsidRPr="001809C5">
        <w:rPr>
          <w:b w:val="0"/>
          <w:vertAlign w:val="superscript"/>
        </w:rPr>
        <w:t>-11</w:t>
      </w:r>
      <w:r w:rsidR="001809C5" w:rsidRPr="001809C5">
        <w:rPr>
          <w:b w:val="0"/>
        </w:rPr>
        <w:t xml:space="preserve"> &lt; τ &lt; 10</w:t>
      </w:r>
      <w:r w:rsidR="001809C5" w:rsidRPr="001809C5">
        <w:rPr>
          <w:b w:val="0"/>
          <w:vertAlign w:val="superscript"/>
        </w:rPr>
        <w:t>-9</w:t>
      </w:r>
      <w:r w:rsidR="001809C5" w:rsidRPr="001809C5">
        <w:rPr>
          <w:b w:val="0"/>
        </w:rPr>
        <w:t xml:space="preserve"> s) were found from the EPR spectra by the formula [</w:t>
      </w:r>
      <w:r w:rsidR="00DF03AB">
        <w:rPr>
          <w:b w:val="0"/>
        </w:rPr>
        <w:t>4</w:t>
      </w:r>
      <w:r w:rsidR="008364FE">
        <w:rPr>
          <w:b w:val="0"/>
        </w:rPr>
        <w:t>6</w:t>
      </w:r>
      <w:r w:rsidR="001809C5" w:rsidRPr="001809C5">
        <w:rPr>
          <w:b w:val="0"/>
        </w:rPr>
        <w:t>]:</w:t>
      </w:r>
    </w:p>
    <w:p w14:paraId="6CC6CC90" w14:textId="77777777" w:rsidR="001809C5" w:rsidRDefault="001809C5" w:rsidP="001809C5">
      <w:pPr>
        <w:pStyle w:val="MDPI21heading1"/>
        <w:spacing w:before="0" w:after="0"/>
        <w:ind w:firstLine="425"/>
        <w:rPr>
          <w:b w:val="0"/>
        </w:rPr>
      </w:pPr>
      <w:r w:rsidRPr="0022436B">
        <w:rPr>
          <w:b w:val="0"/>
        </w:rPr>
        <w:t xml:space="preserve">                     </w:t>
      </w:r>
      <w:r w:rsidRPr="001809C5">
        <w:rPr>
          <w:b w:val="0"/>
        </w:rPr>
        <w:t>τ = ΔН</w:t>
      </w:r>
      <w:r w:rsidRPr="001809C5">
        <w:rPr>
          <w:b w:val="0"/>
          <w:vertAlign w:val="superscript"/>
        </w:rPr>
        <w:t>+</w:t>
      </w:r>
      <w:r w:rsidRPr="001809C5">
        <w:rPr>
          <w:b w:val="0"/>
        </w:rPr>
        <w:t xml:space="preserve"> [(I</w:t>
      </w:r>
      <w:r w:rsidRPr="001809C5">
        <w:rPr>
          <w:b w:val="0"/>
          <w:vertAlign w:val="superscript"/>
        </w:rPr>
        <w:t>+</w:t>
      </w:r>
      <w:r w:rsidRPr="001809C5">
        <w:rPr>
          <w:b w:val="0"/>
        </w:rPr>
        <w:t>/I</w:t>
      </w:r>
      <w:r w:rsidRPr="001809C5">
        <w:rPr>
          <w:b w:val="0"/>
          <w:vertAlign w:val="superscript"/>
        </w:rPr>
        <w:t>–</w:t>
      </w:r>
      <w:r w:rsidRPr="001809C5">
        <w:rPr>
          <w:b w:val="0"/>
        </w:rPr>
        <w:t>)</w:t>
      </w:r>
      <w:r w:rsidRPr="001809C5">
        <w:rPr>
          <w:b w:val="0"/>
          <w:vertAlign w:val="superscript"/>
        </w:rPr>
        <w:t>0.5</w:t>
      </w:r>
      <w:r w:rsidRPr="001809C5">
        <w:rPr>
          <w:b w:val="0"/>
        </w:rPr>
        <w:t xml:space="preserve"> –1] 6.65 ×10</w:t>
      </w:r>
      <w:r w:rsidRPr="001809C5">
        <w:rPr>
          <w:b w:val="0"/>
          <w:vertAlign w:val="superscript"/>
        </w:rPr>
        <w:t>–10</w:t>
      </w:r>
      <w:r w:rsidRPr="0022436B">
        <w:rPr>
          <w:b w:val="0"/>
        </w:rPr>
        <w:t xml:space="preserve">                        </w:t>
      </w:r>
      <w:proofErr w:type="gramStart"/>
      <w:r w:rsidRPr="0022436B">
        <w:rPr>
          <w:b w:val="0"/>
        </w:rPr>
        <w:t xml:space="preserve">   (</w:t>
      </w:r>
      <w:proofErr w:type="gramEnd"/>
      <w:r w:rsidRPr="0022436B">
        <w:rPr>
          <w:b w:val="0"/>
        </w:rPr>
        <w:t>1)</w:t>
      </w:r>
    </w:p>
    <w:p w14:paraId="0A2D76AB" w14:textId="77777777" w:rsidR="00AA0237" w:rsidRPr="0022436B" w:rsidRDefault="00AA0237" w:rsidP="001809C5">
      <w:pPr>
        <w:pStyle w:val="MDPI21heading1"/>
        <w:spacing w:before="0" w:after="0"/>
        <w:ind w:firstLine="425"/>
        <w:rPr>
          <w:b w:val="0"/>
        </w:rPr>
      </w:pPr>
    </w:p>
    <w:p w14:paraId="21A29073" w14:textId="77777777" w:rsidR="001809C5" w:rsidRPr="0022436B" w:rsidRDefault="001809C5" w:rsidP="001809C5">
      <w:pPr>
        <w:pStyle w:val="MDPI21heading1"/>
        <w:spacing w:before="0" w:after="0"/>
        <w:ind w:firstLine="425"/>
        <w:jc w:val="both"/>
        <w:rPr>
          <w:b w:val="0"/>
        </w:rPr>
      </w:pPr>
      <w:r w:rsidRPr="001809C5">
        <w:rPr>
          <w:b w:val="0"/>
        </w:rPr>
        <w:t xml:space="preserve">where </w:t>
      </w:r>
      <w:r w:rsidRPr="001809C5">
        <w:rPr>
          <w:b w:val="0"/>
          <w:lang w:val="ru-RU"/>
        </w:rPr>
        <w:t>ΔН</w:t>
      </w:r>
      <w:r w:rsidRPr="001809C5">
        <w:rPr>
          <w:b w:val="0"/>
          <w:vertAlign w:val="superscript"/>
        </w:rPr>
        <w:t>+</w:t>
      </w:r>
      <w:r w:rsidRPr="001809C5">
        <w:rPr>
          <w:b w:val="0"/>
        </w:rPr>
        <w:t xml:space="preserve"> – width of the spectrum component located in the weak field, I</w:t>
      </w:r>
      <w:r w:rsidRPr="001809C5">
        <w:rPr>
          <w:b w:val="0"/>
          <w:vertAlign w:val="superscript"/>
        </w:rPr>
        <w:t>+</w:t>
      </w:r>
      <w:r w:rsidRPr="001809C5">
        <w:rPr>
          <w:b w:val="0"/>
        </w:rPr>
        <w:t>/I</w:t>
      </w:r>
      <w:r w:rsidRPr="001809C5">
        <w:rPr>
          <w:b w:val="0"/>
          <w:vertAlign w:val="superscript"/>
        </w:rPr>
        <w:t>-</w:t>
      </w:r>
      <w:r w:rsidRPr="001809C5">
        <w:rPr>
          <w:b w:val="0"/>
        </w:rPr>
        <w:t xml:space="preserve"> - ratio of intensities of the components in the weak and strong field, respectively. </w:t>
      </w:r>
      <w:r w:rsidRPr="0022436B">
        <w:rPr>
          <w:b w:val="0"/>
        </w:rPr>
        <w:t xml:space="preserve">The measurement error </w:t>
      </w:r>
      <w:r w:rsidRPr="001809C5">
        <w:rPr>
          <w:b w:val="0"/>
          <w:lang w:val="ru-RU"/>
        </w:rPr>
        <w:t>τ</w:t>
      </w:r>
      <w:r w:rsidRPr="0022436B">
        <w:rPr>
          <w:b w:val="0"/>
        </w:rPr>
        <w:t xml:space="preserve"> was ±5%.</w:t>
      </w:r>
    </w:p>
    <w:p w14:paraId="748C410C" w14:textId="77777777" w:rsidR="001809C5" w:rsidRDefault="001809C5" w:rsidP="001809C5">
      <w:pPr>
        <w:pStyle w:val="MDPI21heading1"/>
        <w:spacing w:before="0" w:after="0"/>
        <w:ind w:firstLine="425"/>
        <w:jc w:val="both"/>
        <w:rPr>
          <w:b w:val="0"/>
        </w:rPr>
      </w:pPr>
      <w:r w:rsidRPr="001809C5">
        <w:rPr>
          <w:b w:val="0"/>
        </w:rPr>
        <w:t>The equilibrium concentration of the adsorbed radical in the samples of the studied compositions of the same mass was calculated using Brucker (Winer) software. In the process of taking spectra, the amplification was recorded, the sample was weighed, and then the calculation of the radical concentration in each sample was made in the Origin program.</w:t>
      </w:r>
    </w:p>
    <w:p w14:paraId="6564C20A" w14:textId="77777777" w:rsidR="000B154E" w:rsidRPr="00AF4C39" w:rsidRDefault="000B154E" w:rsidP="001809C5">
      <w:pPr>
        <w:pStyle w:val="MDPI21heading1"/>
        <w:spacing w:before="0" w:after="0"/>
        <w:ind w:firstLine="425"/>
        <w:jc w:val="both"/>
        <w:rPr>
          <w:b w:val="0"/>
        </w:rPr>
      </w:pPr>
      <w:r w:rsidRPr="00AF4C39">
        <w:rPr>
          <w:b w:val="0"/>
        </w:rPr>
        <w:t>The samples were investigated by the DSC method using the NETSZCH STA 449 F5 Jupiter. 50-70 mg of the sample was loaded into a corundum crucible and heated in a stream of nitrogen at a flow rate of 100 ml/min in the temperature range from 20 to 250 degrees at a rate of 2 degrees per minute.</w:t>
      </w:r>
    </w:p>
    <w:p w14:paraId="2C15847B" w14:textId="11E8094C" w:rsidR="003A4A36" w:rsidRDefault="00C03D95" w:rsidP="003A4A36">
      <w:pPr>
        <w:pStyle w:val="MDPI21heading1"/>
        <w:spacing w:before="0" w:after="0"/>
        <w:ind w:firstLine="425"/>
        <w:jc w:val="both"/>
        <w:rPr>
          <w:b w:val="0"/>
        </w:rPr>
      </w:pPr>
      <w:r w:rsidRPr="00AF4C39">
        <w:rPr>
          <w:b w:val="0"/>
        </w:rPr>
        <w:t xml:space="preserve">The morphology of nonwoven samples was studied using </w:t>
      </w:r>
      <w:r w:rsidR="00F126CD" w:rsidRPr="00AF4C39">
        <w:rPr>
          <w:b w:val="0"/>
        </w:rPr>
        <w:t>l</w:t>
      </w:r>
      <w:r w:rsidRPr="00AF4C39">
        <w:rPr>
          <w:b w:val="0"/>
        </w:rPr>
        <w:t xml:space="preserve">aser scanning 3D microscope LEXT OLS 4100. The </w:t>
      </w:r>
      <w:r w:rsidR="00D94662" w:rsidRPr="00AF4C39">
        <w:rPr>
          <w:b w:val="0"/>
        </w:rPr>
        <w:t>method</w:t>
      </w:r>
      <w:r w:rsidRPr="00AF4C39">
        <w:rPr>
          <w:b w:val="0"/>
        </w:rPr>
        <w:t xml:space="preserve"> consisted in the fact that the sample was fixed on a cover slip and placed on the microscope stage: then the area of the surface and the required magnification were selected, the focus was adjusted, and the image was taken. Microphotographs were processed using a standard software package.</w:t>
      </w:r>
    </w:p>
    <w:p w14:paraId="61E66777" w14:textId="77777777" w:rsidR="00DA59CD" w:rsidRDefault="00DA59CD" w:rsidP="003A4A36">
      <w:pPr>
        <w:pStyle w:val="MDPI21heading1"/>
        <w:spacing w:before="0" w:after="0"/>
        <w:ind w:firstLine="425"/>
      </w:pPr>
    </w:p>
    <w:p w14:paraId="50881E67" w14:textId="1460D55F" w:rsidR="00D12991" w:rsidRPr="001F31D1" w:rsidRDefault="00D12991" w:rsidP="003A4A36">
      <w:pPr>
        <w:pStyle w:val="MDPI21heading1"/>
        <w:spacing w:before="0" w:after="0"/>
        <w:ind w:firstLine="425"/>
      </w:pPr>
      <w:r w:rsidRPr="001F31D1">
        <w:t>3. Results</w:t>
      </w:r>
    </w:p>
    <w:p w14:paraId="11032658" w14:textId="77777777" w:rsidR="00D12991" w:rsidRPr="000C2263" w:rsidRDefault="00D12991" w:rsidP="00EA49E5">
      <w:pPr>
        <w:pStyle w:val="MDPI22heading2"/>
        <w:spacing w:before="240"/>
      </w:pPr>
      <w:r w:rsidRPr="000C2263">
        <w:t xml:space="preserve">3.1. </w:t>
      </w:r>
      <w:r w:rsidR="0049394B" w:rsidRPr="000C2263">
        <w:t>PLA/PCL fiber geometry</w:t>
      </w:r>
    </w:p>
    <w:p w14:paraId="44B169F5" w14:textId="7FB38CC6" w:rsidR="000C2263" w:rsidRDefault="000C2263" w:rsidP="000C2263">
      <w:pPr>
        <w:pStyle w:val="MDPI51figurecaption"/>
        <w:ind w:firstLine="452"/>
        <w:rPr>
          <w:snapToGrid w:val="0"/>
          <w:sz w:val="20"/>
          <w:szCs w:val="22"/>
        </w:rPr>
      </w:pPr>
      <w:r w:rsidRPr="000C2263">
        <w:rPr>
          <w:snapToGrid w:val="0"/>
          <w:sz w:val="20"/>
          <w:szCs w:val="22"/>
        </w:rPr>
        <w:t>Fig</w:t>
      </w:r>
      <w:r>
        <w:rPr>
          <w:snapToGrid w:val="0"/>
          <w:sz w:val="20"/>
          <w:szCs w:val="22"/>
        </w:rPr>
        <w:t>ure</w:t>
      </w:r>
      <w:r w:rsidRPr="000C2263">
        <w:rPr>
          <w:snapToGrid w:val="0"/>
          <w:sz w:val="20"/>
          <w:szCs w:val="22"/>
        </w:rPr>
        <w:t xml:space="preserve"> 1 shows microphotographs of nonwoven fiber materials PLA-PCL. Fibers based on polymer blends have multiple thickenings in the form of beads. The size of the thickenings varies from 10 to 40 µm.</w:t>
      </w:r>
    </w:p>
    <w:tbl>
      <w:tblPr>
        <w:tblW w:w="0" w:type="auto"/>
        <w:tblInd w:w="2122" w:type="dxa"/>
        <w:tblLook w:val="01E0" w:firstRow="1" w:lastRow="1" w:firstColumn="1" w:lastColumn="1" w:noHBand="0" w:noVBand="0"/>
      </w:tblPr>
      <w:tblGrid>
        <w:gridCol w:w="3685"/>
        <w:gridCol w:w="4346"/>
      </w:tblGrid>
      <w:tr w:rsidR="000C2263" w:rsidRPr="00864412" w14:paraId="10AF2601" w14:textId="77777777" w:rsidTr="000C2263">
        <w:tc>
          <w:tcPr>
            <w:tcW w:w="3685" w:type="dxa"/>
            <w:shd w:val="clear" w:color="auto" w:fill="auto"/>
          </w:tcPr>
          <w:p w14:paraId="7658E10D" w14:textId="619BB0EA" w:rsidR="000C2263" w:rsidRPr="00DD6A97" w:rsidRDefault="000C2263" w:rsidP="000C2263">
            <w:pPr>
              <w:jc w:val="center"/>
              <w:rPr>
                <w:sz w:val="28"/>
                <w:szCs w:val="28"/>
              </w:rPr>
            </w:pPr>
            <w:r w:rsidRPr="00DB413B">
              <w:rPr>
                <w:noProof/>
                <w:lang w:val="ru-RU" w:eastAsia="ru-RU"/>
              </w:rPr>
              <w:drawing>
                <wp:inline distT="0" distB="0" distL="0" distR="0" wp14:anchorId="0FD6958E" wp14:editId="580D23A6">
                  <wp:extent cx="2049780" cy="2057400"/>
                  <wp:effectExtent l="0" t="0" r="7620" b="0"/>
                  <wp:docPr id="153915914" name="Рисунок 18" descr="C:\Users\Оксана\Desktop\для вычисления размеров\PL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ксана\Desktop\для вычисления размеров\PLA 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780" cy="2057400"/>
                          </a:xfrm>
                          <a:prstGeom prst="rect">
                            <a:avLst/>
                          </a:prstGeom>
                          <a:noFill/>
                          <a:ln>
                            <a:noFill/>
                          </a:ln>
                        </pic:spPr>
                      </pic:pic>
                    </a:graphicData>
                  </a:graphic>
                </wp:inline>
              </w:drawing>
            </w:r>
          </w:p>
        </w:tc>
        <w:tc>
          <w:tcPr>
            <w:tcW w:w="4068" w:type="dxa"/>
            <w:shd w:val="clear" w:color="auto" w:fill="auto"/>
          </w:tcPr>
          <w:p w14:paraId="4ABEB193" w14:textId="2764756B" w:rsidR="000C2263" w:rsidRPr="00ED5F26" w:rsidRDefault="000C2263" w:rsidP="000C2263">
            <w:pPr>
              <w:jc w:val="center"/>
              <w:rPr>
                <w:lang w:eastAsia="ru-RU"/>
              </w:rPr>
            </w:pPr>
            <w:r w:rsidRPr="00DB413B">
              <w:rPr>
                <w:noProof/>
                <w:lang w:val="ru-RU" w:eastAsia="ru-RU"/>
              </w:rPr>
              <w:drawing>
                <wp:inline distT="0" distB="0" distL="0" distR="0" wp14:anchorId="36341864" wp14:editId="1F9DC7CB">
                  <wp:extent cx="2445102" cy="1882140"/>
                  <wp:effectExtent l="0" t="0" r="0" b="0"/>
                  <wp:docPr id="3410946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l="9596" t="10207" r="4660" b="3503"/>
                          <a:stretch>
                            <a:fillRect/>
                          </a:stretch>
                        </pic:blipFill>
                        <pic:spPr bwMode="auto">
                          <a:xfrm>
                            <a:off x="0" y="0"/>
                            <a:ext cx="2449093" cy="1885212"/>
                          </a:xfrm>
                          <a:prstGeom prst="rect">
                            <a:avLst/>
                          </a:prstGeom>
                          <a:noFill/>
                          <a:ln>
                            <a:noFill/>
                          </a:ln>
                        </pic:spPr>
                      </pic:pic>
                    </a:graphicData>
                  </a:graphic>
                </wp:inline>
              </w:drawing>
            </w:r>
          </w:p>
        </w:tc>
      </w:tr>
      <w:tr w:rsidR="000C2263" w:rsidRPr="00864412" w14:paraId="326329A4" w14:textId="77777777" w:rsidTr="000C2263">
        <w:tc>
          <w:tcPr>
            <w:tcW w:w="3685" w:type="dxa"/>
            <w:shd w:val="clear" w:color="auto" w:fill="auto"/>
          </w:tcPr>
          <w:p w14:paraId="2A0DD6C7" w14:textId="6A1BC417" w:rsidR="000C2263" w:rsidRPr="00DB413B" w:rsidRDefault="000C2263" w:rsidP="000C2263">
            <w:pPr>
              <w:jc w:val="center"/>
              <w:rPr>
                <w:lang w:eastAsia="ru-RU"/>
              </w:rPr>
            </w:pPr>
            <w:r>
              <w:rPr>
                <w:lang w:eastAsia="ru-RU"/>
              </w:rPr>
              <w:t>(</w:t>
            </w:r>
            <w:r w:rsidRPr="000C2263">
              <w:rPr>
                <w:b/>
                <w:bCs/>
                <w:lang w:eastAsia="ru-RU"/>
              </w:rPr>
              <w:t>a</w:t>
            </w:r>
            <w:r>
              <w:rPr>
                <w:lang w:eastAsia="ru-RU"/>
              </w:rPr>
              <w:t>)</w:t>
            </w:r>
          </w:p>
        </w:tc>
        <w:tc>
          <w:tcPr>
            <w:tcW w:w="4068" w:type="dxa"/>
            <w:shd w:val="clear" w:color="auto" w:fill="auto"/>
          </w:tcPr>
          <w:p w14:paraId="6FF558F9" w14:textId="315BF75B" w:rsidR="000C2263" w:rsidRPr="00DB413B" w:rsidRDefault="000C2263" w:rsidP="000C2263">
            <w:pPr>
              <w:jc w:val="center"/>
              <w:rPr>
                <w:lang w:eastAsia="ru-RU"/>
              </w:rPr>
            </w:pPr>
            <w:r>
              <w:rPr>
                <w:lang w:eastAsia="ru-RU"/>
              </w:rPr>
              <w:t>(</w:t>
            </w:r>
            <w:r w:rsidRPr="000C2263">
              <w:rPr>
                <w:b/>
                <w:bCs/>
                <w:lang w:eastAsia="ru-RU"/>
              </w:rPr>
              <w:t>a1</w:t>
            </w:r>
            <w:r>
              <w:rPr>
                <w:lang w:eastAsia="ru-RU"/>
              </w:rPr>
              <w:t>)</w:t>
            </w:r>
          </w:p>
        </w:tc>
      </w:tr>
      <w:tr w:rsidR="000C2263" w:rsidRPr="00864412" w14:paraId="20091C82" w14:textId="77777777" w:rsidTr="000C2263">
        <w:tc>
          <w:tcPr>
            <w:tcW w:w="3685" w:type="dxa"/>
            <w:shd w:val="clear" w:color="auto" w:fill="auto"/>
          </w:tcPr>
          <w:p w14:paraId="2A51A06C" w14:textId="199F21A1" w:rsidR="000C2263" w:rsidRPr="00DD6A97" w:rsidRDefault="000C2263" w:rsidP="000C2263">
            <w:pPr>
              <w:jc w:val="center"/>
              <w:rPr>
                <w:sz w:val="28"/>
                <w:szCs w:val="28"/>
              </w:rPr>
            </w:pPr>
            <w:r w:rsidRPr="00DB413B">
              <w:rPr>
                <w:noProof/>
                <w:lang w:val="ru-RU" w:eastAsia="ru-RU"/>
              </w:rPr>
              <w:lastRenderedPageBreak/>
              <w:drawing>
                <wp:inline distT="0" distB="0" distL="0" distR="0" wp14:anchorId="079889D3" wp14:editId="4A5F0AD5">
                  <wp:extent cx="2057400" cy="2049780"/>
                  <wp:effectExtent l="0" t="0" r="0" b="7620"/>
                  <wp:docPr id="334727236" name="Рисунок 16" descr="C:\Users\Оксана\Desktop\для вычисления размеров\PLA PKL 90-10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Оксана\Desktop\для вычисления размеров\PLA PKL 90-10 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049780"/>
                          </a:xfrm>
                          <a:prstGeom prst="rect">
                            <a:avLst/>
                          </a:prstGeom>
                          <a:noFill/>
                          <a:ln>
                            <a:noFill/>
                          </a:ln>
                        </pic:spPr>
                      </pic:pic>
                    </a:graphicData>
                  </a:graphic>
                </wp:inline>
              </w:drawing>
            </w:r>
          </w:p>
        </w:tc>
        <w:tc>
          <w:tcPr>
            <w:tcW w:w="4068" w:type="dxa"/>
            <w:shd w:val="clear" w:color="auto" w:fill="auto"/>
          </w:tcPr>
          <w:p w14:paraId="18842195" w14:textId="392C9F84" w:rsidR="000C2263" w:rsidRPr="00864412" w:rsidRDefault="000C2263" w:rsidP="000C2263">
            <w:pPr>
              <w:jc w:val="center"/>
              <w:rPr>
                <w:sz w:val="28"/>
                <w:szCs w:val="28"/>
              </w:rPr>
            </w:pPr>
            <w:r w:rsidRPr="00DB413B">
              <w:rPr>
                <w:noProof/>
                <w:lang w:val="ru-RU" w:eastAsia="ru-RU"/>
              </w:rPr>
              <w:drawing>
                <wp:inline distT="0" distB="0" distL="0" distR="0" wp14:anchorId="01EC20CC" wp14:editId="4D616CA0">
                  <wp:extent cx="2425065" cy="1866717"/>
                  <wp:effectExtent l="0" t="0" r="0" b="0"/>
                  <wp:docPr id="159541699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l="10165" t="10518" r="2873" b="2187"/>
                          <a:stretch>
                            <a:fillRect/>
                          </a:stretch>
                        </pic:blipFill>
                        <pic:spPr bwMode="auto">
                          <a:xfrm>
                            <a:off x="0" y="0"/>
                            <a:ext cx="2431569" cy="1871723"/>
                          </a:xfrm>
                          <a:prstGeom prst="rect">
                            <a:avLst/>
                          </a:prstGeom>
                          <a:noFill/>
                          <a:ln>
                            <a:noFill/>
                          </a:ln>
                        </pic:spPr>
                      </pic:pic>
                    </a:graphicData>
                  </a:graphic>
                </wp:inline>
              </w:drawing>
            </w:r>
          </w:p>
        </w:tc>
      </w:tr>
      <w:tr w:rsidR="000C2263" w:rsidRPr="00864412" w14:paraId="3170D7FA" w14:textId="77777777" w:rsidTr="000C2263">
        <w:tc>
          <w:tcPr>
            <w:tcW w:w="3685" w:type="dxa"/>
            <w:shd w:val="clear" w:color="auto" w:fill="auto"/>
          </w:tcPr>
          <w:p w14:paraId="7294EFCD" w14:textId="5D4F4FEE" w:rsidR="000C2263" w:rsidRPr="00DB413B" w:rsidRDefault="000C2263" w:rsidP="000C2263">
            <w:pPr>
              <w:jc w:val="center"/>
              <w:rPr>
                <w:lang w:eastAsia="ru-RU"/>
              </w:rPr>
            </w:pPr>
            <w:r>
              <w:rPr>
                <w:lang w:eastAsia="ru-RU"/>
              </w:rPr>
              <w:t>(</w:t>
            </w:r>
            <w:r w:rsidRPr="000C2263">
              <w:rPr>
                <w:b/>
                <w:bCs/>
                <w:lang w:eastAsia="ru-RU"/>
              </w:rPr>
              <w:t>b</w:t>
            </w:r>
            <w:r>
              <w:rPr>
                <w:lang w:eastAsia="ru-RU"/>
              </w:rPr>
              <w:t>)</w:t>
            </w:r>
          </w:p>
        </w:tc>
        <w:tc>
          <w:tcPr>
            <w:tcW w:w="4068" w:type="dxa"/>
            <w:shd w:val="clear" w:color="auto" w:fill="auto"/>
          </w:tcPr>
          <w:p w14:paraId="56C07C63" w14:textId="0C55EB6F" w:rsidR="000C2263" w:rsidRPr="00DB413B" w:rsidRDefault="000C2263" w:rsidP="000C2263">
            <w:pPr>
              <w:jc w:val="center"/>
              <w:rPr>
                <w:lang w:eastAsia="ru-RU"/>
              </w:rPr>
            </w:pPr>
            <w:r>
              <w:rPr>
                <w:lang w:eastAsia="ru-RU"/>
              </w:rPr>
              <w:t>(</w:t>
            </w:r>
            <w:r w:rsidRPr="000C2263">
              <w:rPr>
                <w:b/>
                <w:bCs/>
                <w:lang w:eastAsia="ru-RU"/>
              </w:rPr>
              <w:t>b1</w:t>
            </w:r>
            <w:r>
              <w:rPr>
                <w:lang w:eastAsia="ru-RU"/>
              </w:rPr>
              <w:t>)</w:t>
            </w:r>
          </w:p>
        </w:tc>
      </w:tr>
      <w:tr w:rsidR="000C2263" w:rsidRPr="00864412" w14:paraId="2DCC5B50" w14:textId="77777777" w:rsidTr="000C2263">
        <w:tc>
          <w:tcPr>
            <w:tcW w:w="3685" w:type="dxa"/>
            <w:shd w:val="clear" w:color="auto" w:fill="auto"/>
          </w:tcPr>
          <w:p w14:paraId="189776BA" w14:textId="3AA9ACEC" w:rsidR="000C2263" w:rsidRPr="00DD6A97" w:rsidRDefault="000C2263" w:rsidP="000C2263">
            <w:pPr>
              <w:jc w:val="center"/>
              <w:rPr>
                <w:sz w:val="28"/>
                <w:szCs w:val="28"/>
              </w:rPr>
            </w:pPr>
            <w:r w:rsidRPr="00DB413B">
              <w:rPr>
                <w:noProof/>
                <w:lang w:val="ru-RU" w:eastAsia="ru-RU"/>
              </w:rPr>
              <w:drawing>
                <wp:inline distT="0" distB="0" distL="0" distR="0" wp14:anchorId="5AB2EDFA" wp14:editId="6941E49F">
                  <wp:extent cx="2057400" cy="2049780"/>
                  <wp:effectExtent l="0" t="0" r="0" b="7620"/>
                  <wp:docPr id="1647567124" name="Рисунок 14" descr="C:\Users\Оксана\Desktop\для вычисления размеров\PLA PKL 80-20 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Оксана\Desktop\для вычисления размеров\PLA PKL 80-20 20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2049780"/>
                          </a:xfrm>
                          <a:prstGeom prst="rect">
                            <a:avLst/>
                          </a:prstGeom>
                          <a:noFill/>
                          <a:ln>
                            <a:noFill/>
                          </a:ln>
                        </pic:spPr>
                      </pic:pic>
                    </a:graphicData>
                  </a:graphic>
                </wp:inline>
              </w:drawing>
            </w:r>
          </w:p>
        </w:tc>
        <w:tc>
          <w:tcPr>
            <w:tcW w:w="4068" w:type="dxa"/>
            <w:shd w:val="clear" w:color="auto" w:fill="auto"/>
          </w:tcPr>
          <w:p w14:paraId="05B28CB3" w14:textId="03D204BE" w:rsidR="000C2263" w:rsidRPr="00864412" w:rsidRDefault="000C2263" w:rsidP="000C2263">
            <w:pPr>
              <w:jc w:val="center"/>
              <w:rPr>
                <w:sz w:val="28"/>
                <w:szCs w:val="28"/>
              </w:rPr>
            </w:pPr>
            <w:r w:rsidRPr="00DB413B">
              <w:rPr>
                <w:noProof/>
                <w:lang w:val="ru-RU" w:eastAsia="ru-RU"/>
              </w:rPr>
              <w:drawing>
                <wp:inline distT="0" distB="0" distL="0" distR="0" wp14:anchorId="1D606EAF" wp14:editId="2806F06C">
                  <wp:extent cx="2514600" cy="1857188"/>
                  <wp:effectExtent l="0" t="0" r="0" b="0"/>
                  <wp:docPr id="12618993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l="8521" t="12215" r="3326" b="2898"/>
                          <a:stretch>
                            <a:fillRect/>
                          </a:stretch>
                        </pic:blipFill>
                        <pic:spPr bwMode="auto">
                          <a:xfrm>
                            <a:off x="0" y="0"/>
                            <a:ext cx="2519576" cy="1860863"/>
                          </a:xfrm>
                          <a:prstGeom prst="rect">
                            <a:avLst/>
                          </a:prstGeom>
                          <a:noFill/>
                          <a:ln>
                            <a:noFill/>
                          </a:ln>
                        </pic:spPr>
                      </pic:pic>
                    </a:graphicData>
                  </a:graphic>
                </wp:inline>
              </w:drawing>
            </w:r>
          </w:p>
        </w:tc>
      </w:tr>
      <w:tr w:rsidR="000C2263" w:rsidRPr="00864412" w14:paraId="79CD8B6F" w14:textId="77777777" w:rsidTr="000C2263">
        <w:tc>
          <w:tcPr>
            <w:tcW w:w="3685" w:type="dxa"/>
            <w:shd w:val="clear" w:color="auto" w:fill="auto"/>
          </w:tcPr>
          <w:p w14:paraId="022EABC4" w14:textId="736225ED" w:rsidR="000C2263" w:rsidRPr="00DB413B" w:rsidRDefault="000C2263" w:rsidP="000C2263">
            <w:pPr>
              <w:jc w:val="center"/>
              <w:rPr>
                <w:lang w:eastAsia="ru-RU"/>
              </w:rPr>
            </w:pPr>
            <w:r>
              <w:rPr>
                <w:lang w:eastAsia="ru-RU"/>
              </w:rPr>
              <w:t>(</w:t>
            </w:r>
            <w:r w:rsidRPr="000C2263">
              <w:rPr>
                <w:b/>
                <w:bCs/>
                <w:lang w:eastAsia="ru-RU"/>
              </w:rPr>
              <w:t>c</w:t>
            </w:r>
            <w:r>
              <w:rPr>
                <w:lang w:eastAsia="ru-RU"/>
              </w:rPr>
              <w:t>)</w:t>
            </w:r>
          </w:p>
        </w:tc>
        <w:tc>
          <w:tcPr>
            <w:tcW w:w="4068" w:type="dxa"/>
            <w:shd w:val="clear" w:color="auto" w:fill="auto"/>
          </w:tcPr>
          <w:p w14:paraId="53803DBE" w14:textId="7B2DF506" w:rsidR="000C2263" w:rsidRPr="00DB413B" w:rsidRDefault="000C2263" w:rsidP="000C2263">
            <w:pPr>
              <w:jc w:val="center"/>
              <w:rPr>
                <w:lang w:eastAsia="ru-RU"/>
              </w:rPr>
            </w:pPr>
            <w:r>
              <w:rPr>
                <w:lang w:eastAsia="ru-RU"/>
              </w:rPr>
              <w:t>(</w:t>
            </w:r>
            <w:r w:rsidRPr="000C2263">
              <w:rPr>
                <w:b/>
                <w:bCs/>
                <w:lang w:eastAsia="ru-RU"/>
              </w:rPr>
              <w:t>c1</w:t>
            </w:r>
            <w:r>
              <w:rPr>
                <w:lang w:eastAsia="ru-RU"/>
              </w:rPr>
              <w:t>)</w:t>
            </w:r>
          </w:p>
        </w:tc>
      </w:tr>
      <w:tr w:rsidR="000C2263" w:rsidRPr="00864412" w14:paraId="67D4DCA7" w14:textId="77777777" w:rsidTr="000C2263">
        <w:tc>
          <w:tcPr>
            <w:tcW w:w="3685" w:type="dxa"/>
            <w:shd w:val="clear" w:color="auto" w:fill="auto"/>
          </w:tcPr>
          <w:p w14:paraId="13D7CCF4" w14:textId="2DEB3B74" w:rsidR="000C2263" w:rsidRPr="00DD6A97" w:rsidRDefault="000C2263" w:rsidP="000C2263">
            <w:pPr>
              <w:jc w:val="center"/>
              <w:rPr>
                <w:sz w:val="28"/>
                <w:szCs w:val="28"/>
              </w:rPr>
            </w:pPr>
            <w:r w:rsidRPr="00DB413B">
              <w:rPr>
                <w:noProof/>
                <w:lang w:val="ru-RU" w:eastAsia="ru-RU"/>
              </w:rPr>
              <w:drawing>
                <wp:inline distT="0" distB="0" distL="0" distR="0" wp14:anchorId="1782F868" wp14:editId="70017765">
                  <wp:extent cx="2133600" cy="2057400"/>
                  <wp:effectExtent l="0" t="0" r="0" b="0"/>
                  <wp:docPr id="15239410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lum bright="18000"/>
                            <a:extLst>
                              <a:ext uri="{28A0092B-C50C-407E-A947-70E740481C1C}">
                                <a14:useLocalDpi xmlns:a14="http://schemas.microsoft.com/office/drawing/2010/main" val="0"/>
                              </a:ext>
                            </a:extLst>
                          </a:blip>
                          <a:srcRect/>
                          <a:stretch>
                            <a:fillRect/>
                          </a:stretch>
                        </pic:blipFill>
                        <pic:spPr bwMode="auto">
                          <a:xfrm>
                            <a:off x="0" y="0"/>
                            <a:ext cx="2133600" cy="2057400"/>
                          </a:xfrm>
                          <a:prstGeom prst="rect">
                            <a:avLst/>
                          </a:prstGeom>
                          <a:noFill/>
                          <a:ln>
                            <a:noFill/>
                          </a:ln>
                        </pic:spPr>
                      </pic:pic>
                    </a:graphicData>
                  </a:graphic>
                </wp:inline>
              </w:drawing>
            </w:r>
          </w:p>
        </w:tc>
        <w:tc>
          <w:tcPr>
            <w:tcW w:w="4068" w:type="dxa"/>
            <w:shd w:val="clear" w:color="auto" w:fill="auto"/>
          </w:tcPr>
          <w:p w14:paraId="58DE6BA7" w14:textId="7266B4EA" w:rsidR="000C2263" w:rsidRPr="00864412" w:rsidRDefault="000C2263" w:rsidP="000C2263">
            <w:pPr>
              <w:jc w:val="center"/>
              <w:rPr>
                <w:sz w:val="28"/>
                <w:szCs w:val="28"/>
              </w:rPr>
            </w:pPr>
            <w:r w:rsidRPr="00DB413B">
              <w:rPr>
                <w:noProof/>
                <w:lang w:val="ru-RU" w:eastAsia="ru-RU"/>
              </w:rPr>
              <w:drawing>
                <wp:inline distT="0" distB="0" distL="0" distR="0" wp14:anchorId="1680768A" wp14:editId="236B3633">
                  <wp:extent cx="2469515" cy="1821032"/>
                  <wp:effectExtent l="0" t="0" r="6985" b="0"/>
                  <wp:docPr id="16197806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l="5856" t="8656" r="4887" b="908"/>
                          <a:stretch>
                            <a:fillRect/>
                          </a:stretch>
                        </pic:blipFill>
                        <pic:spPr bwMode="auto">
                          <a:xfrm>
                            <a:off x="0" y="0"/>
                            <a:ext cx="2477141" cy="1826656"/>
                          </a:xfrm>
                          <a:prstGeom prst="rect">
                            <a:avLst/>
                          </a:prstGeom>
                          <a:noFill/>
                          <a:ln>
                            <a:noFill/>
                          </a:ln>
                        </pic:spPr>
                      </pic:pic>
                    </a:graphicData>
                  </a:graphic>
                </wp:inline>
              </w:drawing>
            </w:r>
          </w:p>
        </w:tc>
      </w:tr>
      <w:tr w:rsidR="000C2263" w:rsidRPr="00864412" w14:paraId="7D658867" w14:textId="77777777" w:rsidTr="000C2263">
        <w:tc>
          <w:tcPr>
            <w:tcW w:w="3685" w:type="dxa"/>
            <w:shd w:val="clear" w:color="auto" w:fill="auto"/>
          </w:tcPr>
          <w:p w14:paraId="2A2A81C5" w14:textId="682BE332" w:rsidR="000C2263" w:rsidRPr="00DB413B" w:rsidRDefault="000C2263" w:rsidP="000C2263">
            <w:pPr>
              <w:jc w:val="center"/>
              <w:rPr>
                <w:lang w:eastAsia="ru-RU"/>
              </w:rPr>
            </w:pPr>
            <w:r>
              <w:rPr>
                <w:lang w:eastAsia="ru-RU"/>
              </w:rPr>
              <w:t>(</w:t>
            </w:r>
            <w:r w:rsidRPr="000C2263">
              <w:rPr>
                <w:b/>
                <w:bCs/>
                <w:lang w:eastAsia="ru-RU"/>
              </w:rPr>
              <w:t>d</w:t>
            </w:r>
            <w:r>
              <w:rPr>
                <w:lang w:eastAsia="ru-RU"/>
              </w:rPr>
              <w:t>)</w:t>
            </w:r>
          </w:p>
        </w:tc>
        <w:tc>
          <w:tcPr>
            <w:tcW w:w="4068" w:type="dxa"/>
            <w:shd w:val="clear" w:color="auto" w:fill="auto"/>
          </w:tcPr>
          <w:p w14:paraId="3BC13045" w14:textId="10046FD1" w:rsidR="000C2263" w:rsidRPr="00DB413B" w:rsidRDefault="000C2263" w:rsidP="000C2263">
            <w:pPr>
              <w:jc w:val="center"/>
              <w:rPr>
                <w:lang w:eastAsia="ru-RU"/>
              </w:rPr>
            </w:pPr>
            <w:r>
              <w:rPr>
                <w:lang w:eastAsia="ru-RU"/>
              </w:rPr>
              <w:t>(</w:t>
            </w:r>
            <w:r w:rsidRPr="000C2263">
              <w:rPr>
                <w:b/>
                <w:bCs/>
                <w:lang w:eastAsia="ru-RU"/>
              </w:rPr>
              <w:t>d1</w:t>
            </w:r>
            <w:r>
              <w:rPr>
                <w:lang w:eastAsia="ru-RU"/>
              </w:rPr>
              <w:t>)</w:t>
            </w:r>
          </w:p>
        </w:tc>
      </w:tr>
      <w:tr w:rsidR="000C2263" w:rsidRPr="00864412" w14:paraId="060E682B" w14:textId="77777777" w:rsidTr="000C2263">
        <w:tc>
          <w:tcPr>
            <w:tcW w:w="3685" w:type="dxa"/>
            <w:shd w:val="clear" w:color="auto" w:fill="auto"/>
          </w:tcPr>
          <w:p w14:paraId="6C21DD97" w14:textId="547C2AD1" w:rsidR="000C2263" w:rsidRPr="00DD6A97" w:rsidRDefault="000C2263" w:rsidP="00464983">
            <w:pPr>
              <w:rPr>
                <w:sz w:val="28"/>
                <w:szCs w:val="28"/>
              </w:rPr>
            </w:pPr>
            <w:r w:rsidRPr="00DB413B">
              <w:rPr>
                <w:noProof/>
                <w:lang w:val="ru-RU" w:eastAsia="ru-RU"/>
              </w:rPr>
              <w:lastRenderedPageBreak/>
              <w:drawing>
                <wp:inline distT="0" distB="0" distL="0" distR="0" wp14:anchorId="59504DEB" wp14:editId="657EB0A2">
                  <wp:extent cx="2164080" cy="2164080"/>
                  <wp:effectExtent l="0" t="0" r="7620" b="7620"/>
                  <wp:docPr id="1899773451" name="Рисунок 10" descr="C:\Users\Оксана\Desktop\для вычисления размеров\PLA PKL 50-50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ксана\Desktop\для вычисления размеров\PLA PKL 50-50 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inline>
              </w:drawing>
            </w:r>
          </w:p>
        </w:tc>
        <w:tc>
          <w:tcPr>
            <w:tcW w:w="4068" w:type="dxa"/>
            <w:shd w:val="clear" w:color="auto" w:fill="auto"/>
          </w:tcPr>
          <w:p w14:paraId="6A3ECB69" w14:textId="4FEA95C1" w:rsidR="000C2263" w:rsidRPr="00864412" w:rsidRDefault="000C2263" w:rsidP="000C2263">
            <w:pPr>
              <w:jc w:val="center"/>
              <w:rPr>
                <w:sz w:val="28"/>
                <w:szCs w:val="28"/>
              </w:rPr>
            </w:pPr>
            <w:r w:rsidRPr="00DB413B">
              <w:rPr>
                <w:noProof/>
                <w:lang w:val="ru-RU" w:eastAsia="ru-RU"/>
              </w:rPr>
              <w:drawing>
                <wp:inline distT="0" distB="0" distL="0" distR="0" wp14:anchorId="78CA1CA4" wp14:editId="6EFE5EA3">
                  <wp:extent cx="2484120" cy="1826810"/>
                  <wp:effectExtent l="0" t="0" r="0" b="0"/>
                  <wp:docPr id="16456977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l="8832" t="11383" r="3009" b="3821"/>
                          <a:stretch>
                            <a:fillRect/>
                          </a:stretch>
                        </pic:blipFill>
                        <pic:spPr bwMode="auto">
                          <a:xfrm>
                            <a:off x="0" y="0"/>
                            <a:ext cx="2493861" cy="1833973"/>
                          </a:xfrm>
                          <a:prstGeom prst="rect">
                            <a:avLst/>
                          </a:prstGeom>
                          <a:noFill/>
                          <a:ln>
                            <a:noFill/>
                          </a:ln>
                        </pic:spPr>
                      </pic:pic>
                    </a:graphicData>
                  </a:graphic>
                </wp:inline>
              </w:drawing>
            </w:r>
          </w:p>
        </w:tc>
      </w:tr>
      <w:tr w:rsidR="000C2263" w:rsidRPr="00864412" w14:paraId="16AE6603" w14:textId="77777777" w:rsidTr="000C2263">
        <w:tc>
          <w:tcPr>
            <w:tcW w:w="3685" w:type="dxa"/>
            <w:shd w:val="clear" w:color="auto" w:fill="auto"/>
          </w:tcPr>
          <w:p w14:paraId="1CEBA59B" w14:textId="2B03239A" w:rsidR="000C2263" w:rsidRPr="00DB413B" w:rsidRDefault="000C2263" w:rsidP="000C2263">
            <w:pPr>
              <w:jc w:val="center"/>
              <w:rPr>
                <w:lang w:eastAsia="ru-RU"/>
              </w:rPr>
            </w:pPr>
            <w:r>
              <w:rPr>
                <w:lang w:eastAsia="ru-RU"/>
              </w:rPr>
              <w:t>(</w:t>
            </w:r>
            <w:r w:rsidRPr="000C2263">
              <w:rPr>
                <w:b/>
                <w:bCs/>
                <w:lang w:eastAsia="ru-RU"/>
              </w:rPr>
              <w:t>e</w:t>
            </w:r>
            <w:r>
              <w:rPr>
                <w:lang w:eastAsia="ru-RU"/>
              </w:rPr>
              <w:t>)</w:t>
            </w:r>
          </w:p>
        </w:tc>
        <w:tc>
          <w:tcPr>
            <w:tcW w:w="4068" w:type="dxa"/>
            <w:shd w:val="clear" w:color="auto" w:fill="auto"/>
          </w:tcPr>
          <w:p w14:paraId="173CE874" w14:textId="7EC9BAE4" w:rsidR="000C2263" w:rsidRPr="00DB413B" w:rsidRDefault="000C2263" w:rsidP="000C2263">
            <w:pPr>
              <w:jc w:val="center"/>
              <w:rPr>
                <w:lang w:eastAsia="ru-RU"/>
              </w:rPr>
            </w:pPr>
            <w:r>
              <w:rPr>
                <w:lang w:eastAsia="ru-RU"/>
              </w:rPr>
              <w:t>(</w:t>
            </w:r>
            <w:r w:rsidRPr="000C2263">
              <w:rPr>
                <w:b/>
                <w:bCs/>
                <w:lang w:eastAsia="ru-RU"/>
              </w:rPr>
              <w:t>e1</w:t>
            </w:r>
            <w:r>
              <w:rPr>
                <w:lang w:eastAsia="ru-RU"/>
              </w:rPr>
              <w:t>)</w:t>
            </w:r>
          </w:p>
        </w:tc>
      </w:tr>
      <w:tr w:rsidR="000C2263" w:rsidRPr="00864412" w14:paraId="4EDDF881" w14:textId="77777777" w:rsidTr="000C2263">
        <w:tc>
          <w:tcPr>
            <w:tcW w:w="3685" w:type="dxa"/>
            <w:shd w:val="clear" w:color="auto" w:fill="auto"/>
          </w:tcPr>
          <w:p w14:paraId="71BEF81C" w14:textId="2438C493" w:rsidR="000C2263" w:rsidRPr="00DD6A97" w:rsidRDefault="000C2263" w:rsidP="000C2263">
            <w:pPr>
              <w:jc w:val="center"/>
              <w:rPr>
                <w:sz w:val="28"/>
                <w:szCs w:val="28"/>
              </w:rPr>
            </w:pPr>
            <w:r w:rsidRPr="00DB413B">
              <w:rPr>
                <w:noProof/>
                <w:lang w:val="ru-RU" w:eastAsia="ru-RU"/>
              </w:rPr>
              <w:drawing>
                <wp:inline distT="0" distB="0" distL="0" distR="0" wp14:anchorId="7CB9AB79" wp14:editId="75C2F212">
                  <wp:extent cx="2164080" cy="2171700"/>
                  <wp:effectExtent l="0" t="0" r="7620" b="0"/>
                  <wp:docPr id="423583761" name="Рисунок 8" descr="C:\Users\Оксана\Desktop\для вычисления размеров\PLA PKL 30-70 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Оксана\Desktop\для вычисления размеров\PLA PKL 30-70 20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4080" cy="2171700"/>
                          </a:xfrm>
                          <a:prstGeom prst="rect">
                            <a:avLst/>
                          </a:prstGeom>
                          <a:noFill/>
                          <a:ln>
                            <a:noFill/>
                          </a:ln>
                        </pic:spPr>
                      </pic:pic>
                    </a:graphicData>
                  </a:graphic>
                </wp:inline>
              </w:drawing>
            </w:r>
          </w:p>
        </w:tc>
        <w:tc>
          <w:tcPr>
            <w:tcW w:w="4068" w:type="dxa"/>
            <w:shd w:val="clear" w:color="auto" w:fill="auto"/>
          </w:tcPr>
          <w:p w14:paraId="464136BE" w14:textId="1DC9B819" w:rsidR="000C2263" w:rsidRPr="00864412" w:rsidRDefault="000C2263" w:rsidP="000C2263">
            <w:pPr>
              <w:jc w:val="center"/>
              <w:rPr>
                <w:sz w:val="28"/>
                <w:szCs w:val="28"/>
              </w:rPr>
            </w:pPr>
            <w:r w:rsidRPr="00DB413B">
              <w:rPr>
                <w:noProof/>
                <w:lang w:val="ru-RU" w:eastAsia="ru-RU"/>
              </w:rPr>
              <w:drawing>
                <wp:inline distT="0" distB="0" distL="0" distR="0" wp14:anchorId="79F4305F" wp14:editId="441FCE8C">
                  <wp:extent cx="2622778" cy="1958340"/>
                  <wp:effectExtent l="0" t="0" r="0" b="0"/>
                  <wp:docPr id="18324666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l="6876" t="10898" r="3018" b="1068"/>
                          <a:stretch>
                            <a:fillRect/>
                          </a:stretch>
                        </pic:blipFill>
                        <pic:spPr bwMode="auto">
                          <a:xfrm>
                            <a:off x="0" y="0"/>
                            <a:ext cx="2628182" cy="1962375"/>
                          </a:xfrm>
                          <a:prstGeom prst="rect">
                            <a:avLst/>
                          </a:prstGeom>
                          <a:noFill/>
                          <a:ln>
                            <a:noFill/>
                          </a:ln>
                        </pic:spPr>
                      </pic:pic>
                    </a:graphicData>
                  </a:graphic>
                </wp:inline>
              </w:drawing>
            </w:r>
          </w:p>
        </w:tc>
      </w:tr>
      <w:tr w:rsidR="000C2263" w:rsidRPr="00864412" w14:paraId="36E68E60" w14:textId="77777777" w:rsidTr="000C2263">
        <w:tc>
          <w:tcPr>
            <w:tcW w:w="3685" w:type="dxa"/>
            <w:shd w:val="clear" w:color="auto" w:fill="auto"/>
          </w:tcPr>
          <w:p w14:paraId="28F29263" w14:textId="5C2FAB54" w:rsidR="000C2263" w:rsidRPr="00DB413B" w:rsidRDefault="000C2263" w:rsidP="000C2263">
            <w:pPr>
              <w:jc w:val="center"/>
              <w:rPr>
                <w:lang w:eastAsia="ru-RU"/>
              </w:rPr>
            </w:pPr>
            <w:r>
              <w:rPr>
                <w:lang w:eastAsia="ru-RU"/>
              </w:rPr>
              <w:t>(</w:t>
            </w:r>
            <w:r w:rsidRPr="000C2263">
              <w:rPr>
                <w:b/>
                <w:bCs/>
                <w:lang w:eastAsia="ru-RU"/>
              </w:rPr>
              <w:t>f</w:t>
            </w:r>
            <w:r>
              <w:rPr>
                <w:lang w:eastAsia="ru-RU"/>
              </w:rPr>
              <w:t>)</w:t>
            </w:r>
          </w:p>
        </w:tc>
        <w:tc>
          <w:tcPr>
            <w:tcW w:w="4068" w:type="dxa"/>
            <w:shd w:val="clear" w:color="auto" w:fill="auto"/>
          </w:tcPr>
          <w:p w14:paraId="7CE6A220" w14:textId="3AE2762D" w:rsidR="000C2263" w:rsidRPr="00DB413B" w:rsidRDefault="000C2263" w:rsidP="000C2263">
            <w:pPr>
              <w:jc w:val="center"/>
              <w:rPr>
                <w:lang w:eastAsia="ru-RU"/>
              </w:rPr>
            </w:pPr>
            <w:r>
              <w:rPr>
                <w:lang w:eastAsia="ru-RU"/>
              </w:rPr>
              <w:t>(</w:t>
            </w:r>
            <w:r w:rsidRPr="000C2263">
              <w:rPr>
                <w:b/>
                <w:bCs/>
                <w:lang w:eastAsia="ru-RU"/>
              </w:rPr>
              <w:t>f1</w:t>
            </w:r>
            <w:r>
              <w:rPr>
                <w:lang w:eastAsia="ru-RU"/>
              </w:rPr>
              <w:t>)</w:t>
            </w:r>
          </w:p>
        </w:tc>
      </w:tr>
      <w:tr w:rsidR="000C2263" w:rsidRPr="00864412" w14:paraId="773E8C98" w14:textId="77777777" w:rsidTr="000C2263">
        <w:tc>
          <w:tcPr>
            <w:tcW w:w="3685" w:type="dxa"/>
            <w:shd w:val="clear" w:color="auto" w:fill="auto"/>
          </w:tcPr>
          <w:p w14:paraId="349352C4" w14:textId="2010F485" w:rsidR="000C2263" w:rsidRPr="00DD6A97" w:rsidRDefault="000C2263" w:rsidP="000C2263">
            <w:pPr>
              <w:jc w:val="center"/>
              <w:rPr>
                <w:sz w:val="28"/>
                <w:szCs w:val="28"/>
              </w:rPr>
            </w:pPr>
            <w:r>
              <w:rPr>
                <w:noProof/>
                <w:lang w:val="ru-RU" w:eastAsia="ru-RU"/>
              </w:rPr>
              <w:drawing>
                <wp:inline distT="0" distB="0" distL="0" distR="0" wp14:anchorId="27F0B09D" wp14:editId="6D624A92">
                  <wp:extent cx="2049780" cy="2056998"/>
                  <wp:effectExtent l="0" t="0" r="7620" b="635"/>
                  <wp:docPr id="1835138287" name="Рисунок 6" descr="C:\Users\Оксана\Desktop\для вычисления размеров\PLA PKL 20-80 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Оксана\Desktop\для вычисления размеров\PLA PKL 20-80 20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2308" cy="2059535"/>
                          </a:xfrm>
                          <a:prstGeom prst="rect">
                            <a:avLst/>
                          </a:prstGeom>
                          <a:noFill/>
                          <a:ln>
                            <a:noFill/>
                          </a:ln>
                        </pic:spPr>
                      </pic:pic>
                    </a:graphicData>
                  </a:graphic>
                </wp:inline>
              </w:drawing>
            </w:r>
          </w:p>
        </w:tc>
        <w:tc>
          <w:tcPr>
            <w:tcW w:w="4068" w:type="dxa"/>
            <w:shd w:val="clear" w:color="auto" w:fill="auto"/>
          </w:tcPr>
          <w:p w14:paraId="12DB043E" w14:textId="347937BD" w:rsidR="000C2263" w:rsidRPr="00864412" w:rsidRDefault="000C2263" w:rsidP="00464983">
            <w:pPr>
              <w:rPr>
                <w:sz w:val="28"/>
                <w:szCs w:val="28"/>
              </w:rPr>
            </w:pPr>
            <w:r w:rsidRPr="00DB413B">
              <w:rPr>
                <w:noProof/>
                <w:lang w:val="ru-RU" w:eastAsia="ru-RU"/>
              </w:rPr>
              <w:drawing>
                <wp:inline distT="0" distB="0" distL="0" distR="0" wp14:anchorId="57B43380" wp14:editId="733DC84A">
                  <wp:extent cx="2217420" cy="1783080"/>
                  <wp:effectExtent l="0" t="0" r="0" b="0"/>
                  <wp:docPr id="8149861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l="6117" t="9625" r="5008" b="3697"/>
                          <a:stretch>
                            <a:fillRect/>
                          </a:stretch>
                        </pic:blipFill>
                        <pic:spPr bwMode="auto">
                          <a:xfrm>
                            <a:off x="0" y="0"/>
                            <a:ext cx="2217420" cy="1783080"/>
                          </a:xfrm>
                          <a:prstGeom prst="rect">
                            <a:avLst/>
                          </a:prstGeom>
                          <a:noFill/>
                          <a:ln>
                            <a:noFill/>
                          </a:ln>
                        </pic:spPr>
                      </pic:pic>
                    </a:graphicData>
                  </a:graphic>
                </wp:inline>
              </w:drawing>
            </w:r>
          </w:p>
        </w:tc>
      </w:tr>
      <w:tr w:rsidR="000C2263" w:rsidRPr="00864412" w14:paraId="64A5BA67" w14:textId="77777777" w:rsidTr="000C2263">
        <w:tc>
          <w:tcPr>
            <w:tcW w:w="3685" w:type="dxa"/>
            <w:shd w:val="clear" w:color="auto" w:fill="auto"/>
          </w:tcPr>
          <w:p w14:paraId="396F8912" w14:textId="16FD2EE7" w:rsidR="000C2263" w:rsidRDefault="000C2263" w:rsidP="000C2263">
            <w:pPr>
              <w:jc w:val="center"/>
            </w:pPr>
            <w:r>
              <w:t>(</w:t>
            </w:r>
            <w:r w:rsidRPr="000C2263">
              <w:rPr>
                <w:b/>
                <w:bCs/>
              </w:rPr>
              <w:t>g</w:t>
            </w:r>
            <w:r>
              <w:t>)</w:t>
            </w:r>
          </w:p>
        </w:tc>
        <w:tc>
          <w:tcPr>
            <w:tcW w:w="4068" w:type="dxa"/>
            <w:shd w:val="clear" w:color="auto" w:fill="auto"/>
          </w:tcPr>
          <w:p w14:paraId="06EA46AB" w14:textId="2E1E3C48" w:rsidR="000C2263" w:rsidRPr="00DB413B" w:rsidRDefault="000C2263" w:rsidP="000C2263">
            <w:pPr>
              <w:jc w:val="center"/>
              <w:rPr>
                <w:lang w:eastAsia="ru-RU"/>
              </w:rPr>
            </w:pPr>
            <w:r>
              <w:rPr>
                <w:lang w:eastAsia="ru-RU"/>
              </w:rPr>
              <w:t>(</w:t>
            </w:r>
            <w:r w:rsidRPr="000C2263">
              <w:rPr>
                <w:b/>
                <w:bCs/>
                <w:lang w:eastAsia="ru-RU"/>
              </w:rPr>
              <w:t>g1</w:t>
            </w:r>
            <w:r>
              <w:rPr>
                <w:lang w:eastAsia="ru-RU"/>
              </w:rPr>
              <w:t>)</w:t>
            </w:r>
          </w:p>
        </w:tc>
      </w:tr>
      <w:tr w:rsidR="000C2263" w:rsidRPr="00864412" w14:paraId="7C4B8D73" w14:textId="77777777" w:rsidTr="000C2263">
        <w:tc>
          <w:tcPr>
            <w:tcW w:w="3685" w:type="dxa"/>
            <w:shd w:val="clear" w:color="auto" w:fill="auto"/>
          </w:tcPr>
          <w:p w14:paraId="35A4ADC3" w14:textId="00727604" w:rsidR="000C2263" w:rsidRPr="00DD6A97" w:rsidRDefault="000C2263" w:rsidP="000C2263">
            <w:pPr>
              <w:jc w:val="center"/>
              <w:rPr>
                <w:sz w:val="28"/>
                <w:szCs w:val="28"/>
              </w:rPr>
            </w:pPr>
            <w:r w:rsidRPr="00DB413B">
              <w:rPr>
                <w:noProof/>
                <w:lang w:val="ru-RU" w:eastAsia="ru-RU"/>
              </w:rPr>
              <w:lastRenderedPageBreak/>
              <w:drawing>
                <wp:inline distT="0" distB="0" distL="0" distR="0" wp14:anchorId="3728A5BE" wp14:editId="72F0C313">
                  <wp:extent cx="2088147" cy="2095500"/>
                  <wp:effectExtent l="0" t="0" r="7620" b="0"/>
                  <wp:docPr id="931462610" name="Рисунок 4" descr="C:\Users\Оксана\Desktop\для вычисления размеров\PLA PKL 10-90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Оксана\Desktop\для вычисления размеров\PLA PKL 10-90 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0970" cy="2098333"/>
                          </a:xfrm>
                          <a:prstGeom prst="rect">
                            <a:avLst/>
                          </a:prstGeom>
                          <a:noFill/>
                          <a:ln>
                            <a:noFill/>
                          </a:ln>
                        </pic:spPr>
                      </pic:pic>
                    </a:graphicData>
                  </a:graphic>
                </wp:inline>
              </w:drawing>
            </w:r>
          </w:p>
        </w:tc>
        <w:tc>
          <w:tcPr>
            <w:tcW w:w="4068" w:type="dxa"/>
            <w:shd w:val="clear" w:color="auto" w:fill="auto"/>
          </w:tcPr>
          <w:p w14:paraId="09AAE623" w14:textId="57923B2D" w:rsidR="000C2263" w:rsidRPr="00864412" w:rsidRDefault="000C2263" w:rsidP="000C2263">
            <w:pPr>
              <w:jc w:val="center"/>
              <w:rPr>
                <w:sz w:val="28"/>
                <w:szCs w:val="28"/>
              </w:rPr>
            </w:pPr>
            <w:r w:rsidRPr="00DB413B">
              <w:rPr>
                <w:noProof/>
                <w:lang w:val="ru-RU" w:eastAsia="ru-RU"/>
              </w:rPr>
              <w:drawing>
                <wp:inline distT="0" distB="0" distL="0" distR="0" wp14:anchorId="2D6B479C" wp14:editId="2CF1EDF9">
                  <wp:extent cx="2217420" cy="1714500"/>
                  <wp:effectExtent l="0" t="0" r="0" b="0"/>
                  <wp:docPr id="18972932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extLst>
                              <a:ext uri="{28A0092B-C50C-407E-A947-70E740481C1C}">
                                <a14:useLocalDpi xmlns:a14="http://schemas.microsoft.com/office/drawing/2010/main" val="0"/>
                              </a:ext>
                            </a:extLst>
                          </a:blip>
                          <a:srcRect l="10469" t="11813" r="5099" b="2968"/>
                          <a:stretch>
                            <a:fillRect/>
                          </a:stretch>
                        </pic:blipFill>
                        <pic:spPr bwMode="auto">
                          <a:xfrm>
                            <a:off x="0" y="0"/>
                            <a:ext cx="2217420" cy="1714500"/>
                          </a:xfrm>
                          <a:prstGeom prst="rect">
                            <a:avLst/>
                          </a:prstGeom>
                          <a:noFill/>
                          <a:ln>
                            <a:noFill/>
                          </a:ln>
                        </pic:spPr>
                      </pic:pic>
                    </a:graphicData>
                  </a:graphic>
                </wp:inline>
              </w:drawing>
            </w:r>
          </w:p>
        </w:tc>
      </w:tr>
      <w:tr w:rsidR="000C2263" w:rsidRPr="00864412" w14:paraId="2FF942EC" w14:textId="77777777" w:rsidTr="000C2263">
        <w:tc>
          <w:tcPr>
            <w:tcW w:w="3685" w:type="dxa"/>
            <w:shd w:val="clear" w:color="auto" w:fill="auto"/>
          </w:tcPr>
          <w:p w14:paraId="76027C68" w14:textId="2C9E8F34" w:rsidR="000C2263" w:rsidRPr="00DB413B" w:rsidRDefault="000C2263" w:rsidP="000C2263">
            <w:pPr>
              <w:jc w:val="center"/>
              <w:rPr>
                <w:lang w:eastAsia="ru-RU"/>
              </w:rPr>
            </w:pPr>
            <w:r>
              <w:rPr>
                <w:lang w:eastAsia="ru-RU"/>
              </w:rPr>
              <w:t>(</w:t>
            </w:r>
            <w:r w:rsidRPr="000C2263">
              <w:rPr>
                <w:b/>
                <w:bCs/>
                <w:lang w:eastAsia="ru-RU"/>
              </w:rPr>
              <w:t>h</w:t>
            </w:r>
            <w:r>
              <w:rPr>
                <w:lang w:eastAsia="ru-RU"/>
              </w:rPr>
              <w:t>)</w:t>
            </w:r>
          </w:p>
        </w:tc>
        <w:tc>
          <w:tcPr>
            <w:tcW w:w="4068" w:type="dxa"/>
            <w:shd w:val="clear" w:color="auto" w:fill="auto"/>
          </w:tcPr>
          <w:p w14:paraId="586B85CF" w14:textId="3E5F3462" w:rsidR="000C2263" w:rsidRPr="00DB413B" w:rsidRDefault="000C2263" w:rsidP="000C2263">
            <w:pPr>
              <w:jc w:val="center"/>
              <w:rPr>
                <w:lang w:eastAsia="ru-RU"/>
              </w:rPr>
            </w:pPr>
            <w:r>
              <w:rPr>
                <w:lang w:eastAsia="ru-RU"/>
              </w:rPr>
              <w:t>(</w:t>
            </w:r>
            <w:r w:rsidRPr="000C2263">
              <w:rPr>
                <w:b/>
                <w:bCs/>
                <w:lang w:eastAsia="ru-RU"/>
              </w:rPr>
              <w:t>h1</w:t>
            </w:r>
            <w:r>
              <w:rPr>
                <w:lang w:eastAsia="ru-RU"/>
              </w:rPr>
              <w:t>)</w:t>
            </w:r>
          </w:p>
        </w:tc>
      </w:tr>
      <w:tr w:rsidR="000C2263" w:rsidRPr="00864412" w14:paraId="7BF65864" w14:textId="77777777" w:rsidTr="000C2263">
        <w:tc>
          <w:tcPr>
            <w:tcW w:w="3685" w:type="dxa"/>
            <w:shd w:val="clear" w:color="auto" w:fill="auto"/>
          </w:tcPr>
          <w:p w14:paraId="797E7294" w14:textId="6097298C" w:rsidR="000C2263" w:rsidRPr="00DD6A97" w:rsidRDefault="000C2263" w:rsidP="000C2263">
            <w:pPr>
              <w:jc w:val="center"/>
              <w:rPr>
                <w:sz w:val="28"/>
                <w:szCs w:val="28"/>
              </w:rPr>
            </w:pPr>
            <w:r w:rsidRPr="00DB413B">
              <w:rPr>
                <w:noProof/>
                <w:lang w:val="ru-RU" w:eastAsia="ru-RU"/>
              </w:rPr>
              <w:drawing>
                <wp:inline distT="0" distB="0" distL="0" distR="0" wp14:anchorId="07A7007F" wp14:editId="609D8ACA">
                  <wp:extent cx="2057400" cy="2049780"/>
                  <wp:effectExtent l="0" t="0" r="0" b="7620"/>
                  <wp:docPr id="1013298880" name="Рисунок 2" descr="C:\Users\Оксана\Desktop\для вычисления размеров\PKL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ксана\Desktop\для вычисления размеров\PKL 20.jpg"/>
                          <pic:cNvPicPr>
                            <a:picLocks noChangeAspect="1" noChangeArrowheads="1"/>
                          </pic:cNvPicPr>
                        </pic:nvPicPr>
                        <pic:blipFill>
                          <a:blip r:embed="rId30">
                            <a:lum bright="12000"/>
                            <a:extLst>
                              <a:ext uri="{28A0092B-C50C-407E-A947-70E740481C1C}">
                                <a14:useLocalDpi xmlns:a14="http://schemas.microsoft.com/office/drawing/2010/main" val="0"/>
                              </a:ext>
                            </a:extLst>
                          </a:blip>
                          <a:srcRect/>
                          <a:stretch>
                            <a:fillRect/>
                          </a:stretch>
                        </pic:blipFill>
                        <pic:spPr bwMode="auto">
                          <a:xfrm>
                            <a:off x="0" y="0"/>
                            <a:ext cx="2057400" cy="2049780"/>
                          </a:xfrm>
                          <a:prstGeom prst="rect">
                            <a:avLst/>
                          </a:prstGeom>
                          <a:noFill/>
                          <a:ln>
                            <a:noFill/>
                          </a:ln>
                        </pic:spPr>
                      </pic:pic>
                    </a:graphicData>
                  </a:graphic>
                </wp:inline>
              </w:drawing>
            </w:r>
          </w:p>
        </w:tc>
        <w:tc>
          <w:tcPr>
            <w:tcW w:w="4068" w:type="dxa"/>
            <w:shd w:val="clear" w:color="auto" w:fill="auto"/>
          </w:tcPr>
          <w:p w14:paraId="02FE9713" w14:textId="2A700911" w:rsidR="000C2263" w:rsidRPr="00864412" w:rsidRDefault="000C2263" w:rsidP="00464983">
            <w:pPr>
              <w:rPr>
                <w:sz w:val="28"/>
                <w:szCs w:val="28"/>
              </w:rPr>
            </w:pPr>
            <w:r w:rsidRPr="00DB413B">
              <w:rPr>
                <w:noProof/>
                <w:lang w:val="ru-RU" w:eastAsia="ru-RU"/>
              </w:rPr>
              <w:drawing>
                <wp:inline distT="0" distB="0" distL="0" distR="0" wp14:anchorId="2CCAACEE" wp14:editId="1516A8CA">
                  <wp:extent cx="2446020" cy="1805940"/>
                  <wp:effectExtent l="0" t="0" r="0" b="3810"/>
                  <wp:docPr id="830865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l="7231" t="9831" r="3468" b="4405"/>
                          <a:stretch>
                            <a:fillRect/>
                          </a:stretch>
                        </pic:blipFill>
                        <pic:spPr bwMode="auto">
                          <a:xfrm>
                            <a:off x="0" y="0"/>
                            <a:ext cx="2446020" cy="1805940"/>
                          </a:xfrm>
                          <a:prstGeom prst="rect">
                            <a:avLst/>
                          </a:prstGeom>
                          <a:noFill/>
                          <a:ln>
                            <a:noFill/>
                          </a:ln>
                        </pic:spPr>
                      </pic:pic>
                    </a:graphicData>
                  </a:graphic>
                </wp:inline>
              </w:drawing>
            </w:r>
          </w:p>
        </w:tc>
      </w:tr>
      <w:tr w:rsidR="000C2263" w:rsidRPr="00864412" w14:paraId="4B254D19" w14:textId="77777777" w:rsidTr="000C2263">
        <w:tc>
          <w:tcPr>
            <w:tcW w:w="3685" w:type="dxa"/>
            <w:shd w:val="clear" w:color="auto" w:fill="auto"/>
          </w:tcPr>
          <w:p w14:paraId="5DFEA32E" w14:textId="400B0869" w:rsidR="000C2263" w:rsidRPr="00DB413B" w:rsidRDefault="000C2263" w:rsidP="000C2263">
            <w:pPr>
              <w:jc w:val="center"/>
              <w:rPr>
                <w:lang w:eastAsia="ru-RU"/>
              </w:rPr>
            </w:pPr>
            <w:r>
              <w:rPr>
                <w:lang w:eastAsia="ru-RU"/>
              </w:rPr>
              <w:t>(</w:t>
            </w:r>
            <w:proofErr w:type="spellStart"/>
            <w:r w:rsidRPr="000C2263">
              <w:rPr>
                <w:b/>
                <w:bCs/>
                <w:lang w:eastAsia="ru-RU"/>
              </w:rPr>
              <w:t>i</w:t>
            </w:r>
            <w:proofErr w:type="spellEnd"/>
            <w:r>
              <w:rPr>
                <w:lang w:eastAsia="ru-RU"/>
              </w:rPr>
              <w:t>)</w:t>
            </w:r>
          </w:p>
        </w:tc>
        <w:tc>
          <w:tcPr>
            <w:tcW w:w="4068" w:type="dxa"/>
            <w:shd w:val="clear" w:color="auto" w:fill="auto"/>
          </w:tcPr>
          <w:p w14:paraId="0CC70C08" w14:textId="2F20FC7E" w:rsidR="000C2263" w:rsidRPr="00DB413B" w:rsidRDefault="000C2263" w:rsidP="000C2263">
            <w:pPr>
              <w:jc w:val="center"/>
              <w:rPr>
                <w:lang w:eastAsia="ru-RU"/>
              </w:rPr>
            </w:pPr>
            <w:r>
              <w:rPr>
                <w:lang w:eastAsia="ru-RU"/>
              </w:rPr>
              <w:t>(</w:t>
            </w:r>
            <w:r w:rsidRPr="000C2263">
              <w:rPr>
                <w:b/>
                <w:bCs/>
                <w:lang w:eastAsia="ru-RU"/>
              </w:rPr>
              <w:t>i1</w:t>
            </w:r>
            <w:r>
              <w:rPr>
                <w:lang w:eastAsia="ru-RU"/>
              </w:rPr>
              <w:t>)</w:t>
            </w:r>
          </w:p>
        </w:tc>
      </w:tr>
    </w:tbl>
    <w:p w14:paraId="40E2B80A" w14:textId="5FAD1577" w:rsidR="00B529FA" w:rsidRDefault="00B529FA" w:rsidP="00B529FA">
      <w:pPr>
        <w:pStyle w:val="MDPI51figurecaption"/>
      </w:pPr>
      <w:r w:rsidRPr="000C2263">
        <w:rPr>
          <w:b/>
        </w:rPr>
        <w:t xml:space="preserve">Figure </w:t>
      </w:r>
      <w:r w:rsidR="000C2263" w:rsidRPr="000C2263">
        <w:rPr>
          <w:b/>
        </w:rPr>
        <w:t>1</w:t>
      </w:r>
      <w:r w:rsidRPr="000C2263">
        <w:rPr>
          <w:b/>
        </w:rPr>
        <w:t xml:space="preserve">. </w:t>
      </w:r>
      <w:r w:rsidR="000C2263" w:rsidRPr="000C2263">
        <w:t xml:space="preserve">Microphotographs of PLA-PCL fiber materials: 100-0 (A); 90-10 (B); 80-20 (C); 70-30 (D); 50-50 (E); 30-70 (F); 20-80 (G); 10-90 (H); 0-100 </w:t>
      </w:r>
      <w:proofErr w:type="spellStart"/>
      <w:r w:rsidR="000C2263" w:rsidRPr="000C2263">
        <w:t>wt</w:t>
      </w:r>
      <w:proofErr w:type="spellEnd"/>
      <w:r w:rsidR="000C2263" w:rsidRPr="000C2263">
        <w:t>% (I). The right column shows the corresponding histograms of fiber diameter distribution.</w:t>
      </w:r>
    </w:p>
    <w:p w14:paraId="51BA9299" w14:textId="66477443" w:rsidR="000C2263" w:rsidRPr="00D258E1" w:rsidRDefault="00D258E1" w:rsidP="00D258E1">
      <w:pPr>
        <w:pStyle w:val="MDPI51figurecaption"/>
        <w:ind w:firstLine="452"/>
        <w:rPr>
          <w:snapToGrid w:val="0"/>
          <w:sz w:val="20"/>
          <w:szCs w:val="22"/>
        </w:rPr>
      </w:pPr>
      <w:r w:rsidRPr="00D258E1">
        <w:rPr>
          <w:snapToGrid w:val="0"/>
          <w:sz w:val="20"/>
          <w:szCs w:val="22"/>
        </w:rPr>
        <w:t xml:space="preserve">The cause of thickening is related to rheological features of PLA and PCL in the blends. The tensile dynamics of polymer solutions seems to be complicated by relaxation processes in polymer phases at the interface and different values of surface tension due to the molecular characteristics of polymers. This is evidenced by values of diameters of individual polymers: PLA fibers have diameter of 5-15 </w:t>
      </w:r>
      <w:proofErr w:type="spellStart"/>
      <w:r w:rsidRPr="00D258E1">
        <w:rPr>
          <w:snapToGrid w:val="0"/>
          <w:sz w:val="20"/>
          <w:szCs w:val="22"/>
        </w:rPr>
        <w:t>μm</w:t>
      </w:r>
      <w:proofErr w:type="spellEnd"/>
      <w:r w:rsidRPr="00D258E1">
        <w:rPr>
          <w:snapToGrid w:val="0"/>
          <w:sz w:val="20"/>
          <w:szCs w:val="22"/>
        </w:rPr>
        <w:t xml:space="preserve">, and PCL 2-5 </w:t>
      </w:r>
      <w:proofErr w:type="spellStart"/>
      <w:r w:rsidRPr="00D258E1">
        <w:rPr>
          <w:snapToGrid w:val="0"/>
          <w:sz w:val="20"/>
          <w:szCs w:val="22"/>
        </w:rPr>
        <w:t>μm</w:t>
      </w:r>
      <w:proofErr w:type="spellEnd"/>
      <w:r w:rsidRPr="00D258E1">
        <w:rPr>
          <w:snapToGrid w:val="0"/>
          <w:sz w:val="20"/>
          <w:szCs w:val="22"/>
        </w:rPr>
        <w:t xml:space="preserve"> (Fig</w:t>
      </w:r>
      <w:r>
        <w:rPr>
          <w:snapToGrid w:val="0"/>
          <w:sz w:val="20"/>
          <w:szCs w:val="22"/>
        </w:rPr>
        <w:t>ure</w:t>
      </w:r>
      <w:r w:rsidRPr="00D258E1">
        <w:rPr>
          <w:snapToGrid w:val="0"/>
          <w:sz w:val="20"/>
          <w:szCs w:val="22"/>
        </w:rPr>
        <w:t xml:space="preserve"> 1</w:t>
      </w:r>
      <w:r>
        <w:rPr>
          <w:snapToGrid w:val="0"/>
          <w:sz w:val="20"/>
          <w:szCs w:val="22"/>
        </w:rPr>
        <w:t>a</w:t>
      </w:r>
      <w:r w:rsidRPr="00D258E1">
        <w:rPr>
          <w:snapToGrid w:val="0"/>
          <w:sz w:val="20"/>
          <w:szCs w:val="22"/>
        </w:rPr>
        <w:t xml:space="preserve">, I, respectively). The values of cylindrical fibers diameters in PLA-PCL mixtures lie in the range of 2-12 </w:t>
      </w:r>
      <w:proofErr w:type="spellStart"/>
      <w:r w:rsidRPr="00D258E1">
        <w:rPr>
          <w:snapToGrid w:val="0"/>
          <w:sz w:val="20"/>
          <w:szCs w:val="22"/>
        </w:rPr>
        <w:t>μm</w:t>
      </w:r>
      <w:proofErr w:type="spellEnd"/>
      <w:r w:rsidRPr="00D258E1">
        <w:rPr>
          <w:snapToGrid w:val="0"/>
          <w:sz w:val="20"/>
          <w:szCs w:val="22"/>
        </w:rPr>
        <w:t>. Large variation in the values of mixture fibers diameters is due to the processes of splitting of the primary jet and unsteady rheological behavior of binary mixtures during capillary passage and pulling of the solution drop in the field of electrostatic and hydrodynamic forces. We should pay attention to the morphology of fibers based on PLA-PCL blend: 50-50 wt.%. They have an even cylindrical shape and have practically no thickenings. Apparently, it is connected with formation of structure from two continuous phases while at other ratios one of polymers in mixture acts as disperse phase and at formation of a jet tends to coagulation and formation of drops. It is quite possible that the level of intermolecular interaction between PLA and PCL influences the process of formation of the blended fiber geometry. Based on the analysis of the morphology of blended fibers, we can assume a rather low level of interaction between PLA and PCL. However, to confirm or refute these conclusions, it is necessary to conduct a structural-dynamic analysis of the crystalline and amorphous regions in the blended fibers.</w:t>
      </w:r>
    </w:p>
    <w:p w14:paraId="54BB28B4" w14:textId="77777777" w:rsidR="00D12991" w:rsidRPr="00E75611" w:rsidRDefault="00D12991" w:rsidP="00EA49E5">
      <w:pPr>
        <w:pStyle w:val="MDPI22heading2"/>
        <w:spacing w:before="240"/>
        <w:rPr>
          <w:noProof w:val="0"/>
        </w:rPr>
      </w:pPr>
      <w:r w:rsidRPr="00E75611">
        <w:lastRenderedPageBreak/>
        <w:t>3.2</w:t>
      </w:r>
      <w:r w:rsidRPr="00E75611">
        <w:rPr>
          <w:noProof w:val="0"/>
        </w:rPr>
        <w:t xml:space="preserve">. </w:t>
      </w:r>
      <w:r w:rsidR="0049394B" w:rsidRPr="0049394B">
        <w:rPr>
          <w:noProof w:val="0"/>
        </w:rPr>
        <w:t>Thermal characteristics of PLA/PCL binary fiber composition</w:t>
      </w:r>
    </w:p>
    <w:p w14:paraId="2B156FC3" w14:textId="363C5CC2" w:rsidR="00D12991" w:rsidRDefault="0049394B" w:rsidP="00BC10B9">
      <w:pPr>
        <w:pStyle w:val="MDPI31text"/>
      </w:pPr>
      <w:r w:rsidRPr="0049394B">
        <w:t xml:space="preserve">The processes of biodegradation, oxidation and hydrolysis are significantly affected </w:t>
      </w:r>
      <w:r w:rsidRPr="00275855">
        <w:t>not only by the surface morphology of the film or fiber material, but also by the structural organization of the amorphous and crystalline phases formed in the composite volume [</w:t>
      </w:r>
      <w:r w:rsidR="00DF03AB" w:rsidRPr="00275855">
        <w:t>4</w:t>
      </w:r>
      <w:r w:rsidR="008364FE">
        <w:t>7</w:t>
      </w:r>
      <w:r w:rsidR="00DF03AB" w:rsidRPr="00275855">
        <w:t>-4</w:t>
      </w:r>
      <w:r w:rsidR="008364FE">
        <w:t>9</w:t>
      </w:r>
      <w:r w:rsidRPr="00275855">
        <w:t>]. Polymers in mixtures have mutual influence on crystallization processes. Let's consider influence of addition of PCL to PLA on crystalline structure of blended compositions.</w:t>
      </w:r>
    </w:p>
    <w:p w14:paraId="706D54AB" w14:textId="63D0D22D" w:rsidR="0049394B" w:rsidRDefault="0049394B" w:rsidP="00BC10B9">
      <w:pPr>
        <w:pStyle w:val="MDPI31text"/>
      </w:pPr>
      <w:r w:rsidRPr="0049394B">
        <w:t>In the process of mixing of two polymers (PLA, PCL) along with the change of morphology of ultrafine fibers one should expect changes in their thermophysical and structural characteristics. DSC method was used to study thermophysical characteristics of the fibers. For this purpose, thermograms of PLA and PCL fibers and their blended compositions were obtained.</w:t>
      </w:r>
    </w:p>
    <w:p w14:paraId="2D56133E" w14:textId="77777777" w:rsidR="0049394B" w:rsidRDefault="0049394B" w:rsidP="00BC10B9">
      <w:pPr>
        <w:pStyle w:val="MDPI31text"/>
      </w:pPr>
      <w:r w:rsidRPr="0049394B">
        <w:t xml:space="preserve">Figure 2 shows the heating peaks of PLA (a) and PCL (b). The DSC curves of polymer samples of different composition with component ratio from 100/0 to 50/50 % PLA/PCL showed 3 characteristic peaks: two endothermic peaks and one exo-peak. A characteristic feature of these thermograms is the overlapping of endothermic peaks of melting of PCL and glass transition of PLA, which complicates the calculation of the enthalpy of melting of PCL. The presence of </w:t>
      </w:r>
      <w:proofErr w:type="spellStart"/>
      <w:r w:rsidRPr="0049394B">
        <w:t>exopeak</w:t>
      </w:r>
      <w:proofErr w:type="spellEnd"/>
      <w:r w:rsidRPr="0049394B">
        <w:t xml:space="preserve"> at 85.95 </w:t>
      </w:r>
      <w:r>
        <w:rPr>
          <w:rFonts w:ascii="Times New Roman" w:hAnsi="Times New Roman"/>
        </w:rPr>
        <w:t>⁰</w:t>
      </w:r>
      <w:r w:rsidRPr="0049394B">
        <w:t xml:space="preserve">C in PLA indicates the process of cold crystallization and formation of linear structures in the fibers, which indicates the presence of a large proportion of straightened chains in the polymer, which are characterized by a large entanglement at temperatures below 85.95 </w:t>
      </w:r>
      <w:bookmarkStart w:id="1" w:name="_Hlk153458352"/>
      <w:r>
        <w:rPr>
          <w:rFonts w:ascii="Times New Roman" w:hAnsi="Times New Roman"/>
        </w:rPr>
        <w:t>⁰</w:t>
      </w:r>
      <w:r w:rsidRPr="0049394B">
        <w:t>C</w:t>
      </w:r>
      <w:bookmarkEnd w:id="1"/>
      <w:r w:rsidRPr="0049394B">
        <w:t>. At higher temperatures, there appears the possibility to form crystalline and linear structures.</w:t>
      </w:r>
    </w:p>
    <w:p w14:paraId="5A2CF362" w14:textId="77777777" w:rsidR="00B529FA" w:rsidRDefault="00B529FA" w:rsidP="00BC10B9">
      <w:pPr>
        <w:pStyle w:val="MDPI31text"/>
      </w:pPr>
    </w:p>
    <w:tbl>
      <w:tblPr>
        <w:tblStyle w:val="a3"/>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1"/>
      </w:tblGrid>
      <w:tr w:rsidR="0049394B" w14:paraId="57F4C4E1" w14:textId="77777777" w:rsidTr="00FB35F5">
        <w:tc>
          <w:tcPr>
            <w:tcW w:w="7938" w:type="dxa"/>
          </w:tcPr>
          <w:p w14:paraId="0981E9D8" w14:textId="7B2DE2FE" w:rsidR="0049394B" w:rsidRDefault="00275855" w:rsidP="0049394B">
            <w:pPr>
              <w:pStyle w:val="MDPI31text"/>
              <w:ind w:left="0" w:firstLine="0"/>
              <w:jc w:val="center"/>
            </w:pPr>
            <w:r>
              <w:object w:dxaOrig="8628" w:dyaOrig="5484" w14:anchorId="29213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274.2pt" o:ole="">
                  <v:imagedata r:id="rId32" o:title=""/>
                </v:shape>
                <o:OLEObject Type="Embed" ProgID="PBrush" ShapeID="_x0000_i1025" DrawAspect="Content" ObjectID="_1772786144" r:id="rId33"/>
              </w:object>
            </w:r>
          </w:p>
        </w:tc>
      </w:tr>
      <w:tr w:rsidR="0049394B" w14:paraId="67BFCA8B" w14:textId="77777777" w:rsidTr="00FB35F5">
        <w:tc>
          <w:tcPr>
            <w:tcW w:w="7938" w:type="dxa"/>
          </w:tcPr>
          <w:p w14:paraId="6431DB88" w14:textId="77777777" w:rsidR="0049394B" w:rsidRDefault="0049394B" w:rsidP="0049394B">
            <w:pPr>
              <w:pStyle w:val="MDPI31text"/>
              <w:ind w:left="0" w:firstLine="0"/>
              <w:jc w:val="center"/>
            </w:pPr>
            <w:r>
              <w:t>(</w:t>
            </w:r>
            <w:r w:rsidRPr="0049394B">
              <w:rPr>
                <w:b/>
                <w:bCs/>
                <w:sz w:val="18"/>
                <w:szCs w:val="20"/>
              </w:rPr>
              <w:t>a</w:t>
            </w:r>
            <w:r>
              <w:t>)</w:t>
            </w:r>
          </w:p>
        </w:tc>
      </w:tr>
      <w:tr w:rsidR="0049394B" w14:paraId="3CD582E7" w14:textId="77777777" w:rsidTr="00FB35F5">
        <w:tc>
          <w:tcPr>
            <w:tcW w:w="7938" w:type="dxa"/>
          </w:tcPr>
          <w:p w14:paraId="43CA240B" w14:textId="1F8284AB" w:rsidR="0049394B" w:rsidRDefault="00786646" w:rsidP="0049394B">
            <w:pPr>
              <w:pStyle w:val="MDPI31text"/>
              <w:ind w:left="0" w:firstLine="0"/>
              <w:jc w:val="center"/>
            </w:pPr>
            <w:r>
              <w:object w:dxaOrig="8772" w:dyaOrig="5316" w14:anchorId="10D39186">
                <v:shape id="_x0000_i1026" type="#_x0000_t75" style="width:438.6pt;height:265.8pt" o:ole="">
                  <v:imagedata r:id="rId34" o:title=""/>
                </v:shape>
                <o:OLEObject Type="Embed" ProgID="PBrush" ShapeID="_x0000_i1026" DrawAspect="Content" ObjectID="_1772786145" r:id="rId35"/>
              </w:object>
            </w:r>
          </w:p>
        </w:tc>
      </w:tr>
      <w:tr w:rsidR="0049394B" w14:paraId="682B229B" w14:textId="77777777" w:rsidTr="00FB35F5">
        <w:tc>
          <w:tcPr>
            <w:tcW w:w="7938" w:type="dxa"/>
          </w:tcPr>
          <w:p w14:paraId="28E54550" w14:textId="77777777" w:rsidR="0049394B" w:rsidRDefault="0049394B" w:rsidP="0049394B">
            <w:pPr>
              <w:pStyle w:val="MDPI31text"/>
              <w:ind w:left="0" w:firstLine="0"/>
              <w:jc w:val="center"/>
            </w:pPr>
            <w:r>
              <w:t>(</w:t>
            </w:r>
            <w:r>
              <w:rPr>
                <w:b/>
                <w:bCs/>
                <w:sz w:val="18"/>
                <w:szCs w:val="20"/>
              </w:rPr>
              <w:t>b</w:t>
            </w:r>
            <w:r>
              <w:t>)</w:t>
            </w:r>
          </w:p>
          <w:p w14:paraId="660BA7A4" w14:textId="77777777" w:rsidR="00FB35F5" w:rsidRDefault="00FB35F5" w:rsidP="0049394B">
            <w:pPr>
              <w:pStyle w:val="MDPI31text"/>
              <w:ind w:left="0" w:firstLine="0"/>
              <w:jc w:val="center"/>
            </w:pPr>
          </w:p>
        </w:tc>
      </w:tr>
      <w:tr w:rsidR="00FB35F5" w14:paraId="5F51CB24" w14:textId="77777777" w:rsidTr="00FB35F5">
        <w:tc>
          <w:tcPr>
            <w:tcW w:w="7938" w:type="dxa"/>
          </w:tcPr>
          <w:p w14:paraId="670C5626" w14:textId="4DA46155" w:rsidR="00FB35F5" w:rsidRPr="00FB35F5" w:rsidRDefault="00FB35F5" w:rsidP="0049394B">
            <w:pPr>
              <w:pStyle w:val="MDPI31text"/>
              <w:ind w:left="0" w:firstLine="0"/>
              <w:jc w:val="center"/>
              <w:rPr>
                <w:highlight w:val="yellow"/>
              </w:rPr>
            </w:pPr>
            <w:r w:rsidRPr="00FB35F5">
              <w:rPr>
                <w:highlight w:val="yellow"/>
              </w:rPr>
              <w:object w:dxaOrig="9348" w:dyaOrig="5748" w14:anchorId="6CB2786B">
                <v:shape id="_x0000_i1027" type="#_x0000_t75" style="width:431.4pt;height:265.8pt" o:ole="">
                  <v:imagedata r:id="rId36" o:title=""/>
                </v:shape>
                <o:OLEObject Type="Embed" ProgID="PBrush" ShapeID="_x0000_i1027" DrawAspect="Content" ObjectID="_1772786146" r:id="rId37"/>
              </w:object>
            </w:r>
          </w:p>
        </w:tc>
      </w:tr>
      <w:tr w:rsidR="00FB35F5" w14:paraId="25B4225A" w14:textId="77777777" w:rsidTr="00FB35F5">
        <w:tc>
          <w:tcPr>
            <w:tcW w:w="7938" w:type="dxa"/>
          </w:tcPr>
          <w:p w14:paraId="5853E63A" w14:textId="38702E6C" w:rsidR="00FB35F5" w:rsidRPr="00FB35F5" w:rsidRDefault="00FB35F5" w:rsidP="0049394B">
            <w:pPr>
              <w:pStyle w:val="MDPI31text"/>
              <w:ind w:left="0" w:firstLine="0"/>
              <w:jc w:val="center"/>
              <w:rPr>
                <w:highlight w:val="yellow"/>
              </w:rPr>
            </w:pPr>
            <w:r w:rsidRPr="00FB35F5">
              <w:rPr>
                <w:highlight w:val="yellow"/>
              </w:rPr>
              <w:t>(</w:t>
            </w:r>
            <w:r w:rsidRPr="00FB35F5">
              <w:rPr>
                <w:b/>
                <w:bCs/>
                <w:highlight w:val="yellow"/>
              </w:rPr>
              <w:t>c</w:t>
            </w:r>
            <w:r w:rsidRPr="00FB35F5">
              <w:rPr>
                <w:highlight w:val="yellow"/>
              </w:rPr>
              <w:t>)</w:t>
            </w:r>
          </w:p>
        </w:tc>
      </w:tr>
    </w:tbl>
    <w:p w14:paraId="59DB80F4" w14:textId="189BDA73" w:rsidR="00D12991" w:rsidRPr="00FB35F5" w:rsidRDefault="00D12991" w:rsidP="00E44C73">
      <w:pPr>
        <w:pStyle w:val="MDPI51figurecaption"/>
        <w:rPr>
          <w:lang w:val="en-AU"/>
        </w:rPr>
      </w:pPr>
      <w:r w:rsidRPr="00FA04F1">
        <w:rPr>
          <w:b/>
        </w:rPr>
        <w:t xml:space="preserve">Figure </w:t>
      </w:r>
      <w:r w:rsidR="00B529FA">
        <w:rPr>
          <w:b/>
        </w:rPr>
        <w:t>2</w:t>
      </w:r>
      <w:r w:rsidRPr="00FA04F1">
        <w:rPr>
          <w:b/>
        </w:rPr>
        <w:t xml:space="preserve">. </w:t>
      </w:r>
      <w:r w:rsidR="00B529FA" w:rsidRPr="00B529FA">
        <w:t xml:space="preserve">Thermograms of melting of initial </w:t>
      </w:r>
      <w:r w:rsidR="00FB35F5" w:rsidRPr="00B96EDF">
        <w:rPr>
          <w:highlight w:val="yellow"/>
        </w:rPr>
        <w:t xml:space="preserve">PCL </w:t>
      </w:r>
      <w:r w:rsidR="00B529FA" w:rsidRPr="00B96EDF">
        <w:rPr>
          <w:highlight w:val="yellow"/>
        </w:rPr>
        <w:t>(</w:t>
      </w:r>
      <w:r w:rsidR="00B529FA" w:rsidRPr="00B96EDF">
        <w:rPr>
          <w:b/>
          <w:bCs/>
          <w:highlight w:val="yellow"/>
        </w:rPr>
        <w:t>a</w:t>
      </w:r>
      <w:r w:rsidR="00B529FA" w:rsidRPr="00B96EDF">
        <w:rPr>
          <w:highlight w:val="yellow"/>
        </w:rPr>
        <w:t>)</w:t>
      </w:r>
      <w:r w:rsidR="00FB35F5" w:rsidRPr="00B96EDF">
        <w:rPr>
          <w:rFonts w:eastAsia="PMingLiU"/>
          <w:highlight w:val="yellow"/>
          <w:lang w:eastAsia="zh-TW"/>
        </w:rPr>
        <w:t xml:space="preserve">, </w:t>
      </w:r>
      <w:r w:rsidR="00FB35F5" w:rsidRPr="00B96EDF">
        <w:rPr>
          <w:highlight w:val="yellow"/>
        </w:rPr>
        <w:t xml:space="preserve">PLA </w:t>
      </w:r>
      <w:r w:rsidR="00B529FA" w:rsidRPr="00B96EDF">
        <w:rPr>
          <w:highlight w:val="yellow"/>
        </w:rPr>
        <w:t>(</w:t>
      </w:r>
      <w:r w:rsidR="00B529FA" w:rsidRPr="00B96EDF">
        <w:rPr>
          <w:b/>
          <w:bCs/>
          <w:highlight w:val="yellow"/>
        </w:rPr>
        <w:t>b</w:t>
      </w:r>
      <w:r w:rsidR="00B529FA" w:rsidRPr="00B96EDF">
        <w:rPr>
          <w:highlight w:val="yellow"/>
        </w:rPr>
        <w:t>)</w:t>
      </w:r>
      <w:r w:rsidR="00FB35F5" w:rsidRPr="00B96EDF">
        <w:rPr>
          <w:highlight w:val="yellow"/>
        </w:rPr>
        <w:t>,</w:t>
      </w:r>
      <w:r w:rsidR="00FB35F5" w:rsidRPr="00FB35F5">
        <w:t xml:space="preserve"> </w:t>
      </w:r>
      <w:r w:rsidR="00FB35F5" w:rsidRPr="00FB35F5">
        <w:rPr>
          <w:highlight w:val="yellow"/>
        </w:rPr>
        <w:t>PCL/ PLA 50</w:t>
      </w:r>
      <w:r w:rsidR="00FB35F5" w:rsidRPr="00FB35F5">
        <w:rPr>
          <w:highlight w:val="yellow"/>
          <w:lang w:val="en-AU"/>
        </w:rPr>
        <w:t>/50 (</w:t>
      </w:r>
      <w:r w:rsidR="00FB35F5" w:rsidRPr="00FB35F5">
        <w:rPr>
          <w:b/>
          <w:bCs/>
          <w:highlight w:val="yellow"/>
          <w:lang w:val="en-AU"/>
        </w:rPr>
        <w:t>c</w:t>
      </w:r>
      <w:r w:rsidR="00FB35F5" w:rsidRPr="00FB35F5">
        <w:rPr>
          <w:highlight w:val="yellow"/>
          <w:lang w:val="en-AU"/>
        </w:rPr>
        <w:t>).</w:t>
      </w:r>
    </w:p>
    <w:p w14:paraId="54EEF904" w14:textId="4945C227" w:rsidR="00B529FA" w:rsidRPr="00786646" w:rsidRDefault="00B529FA" w:rsidP="00B529FA">
      <w:pPr>
        <w:pStyle w:val="MDPI51figurecaption"/>
        <w:ind w:firstLine="452"/>
        <w:rPr>
          <w:snapToGrid w:val="0"/>
          <w:color w:val="auto"/>
          <w:sz w:val="20"/>
        </w:rPr>
      </w:pPr>
      <w:r w:rsidRPr="00786646">
        <w:rPr>
          <w:snapToGrid w:val="0"/>
          <w:color w:val="auto"/>
          <w:sz w:val="20"/>
        </w:rPr>
        <w:t>With the addition of 10</w:t>
      </w:r>
      <w:r w:rsidR="00890E0D" w:rsidRPr="00786646">
        <w:rPr>
          <w:snapToGrid w:val="0"/>
          <w:color w:val="auto"/>
          <w:sz w:val="20"/>
        </w:rPr>
        <w:t xml:space="preserve"> </w:t>
      </w:r>
      <w:r w:rsidRPr="00786646">
        <w:rPr>
          <w:snapToGrid w:val="0"/>
          <w:color w:val="auto"/>
          <w:sz w:val="20"/>
        </w:rPr>
        <w:t>% PCL</w:t>
      </w:r>
      <w:r w:rsidR="00890E0D" w:rsidRPr="00786646">
        <w:rPr>
          <w:snapToGrid w:val="0"/>
          <w:color w:val="auto"/>
          <w:sz w:val="20"/>
        </w:rPr>
        <w:t>,</w:t>
      </w:r>
      <w:r w:rsidRPr="00786646">
        <w:rPr>
          <w:snapToGrid w:val="0"/>
          <w:color w:val="auto"/>
          <w:sz w:val="20"/>
        </w:rPr>
        <w:t xml:space="preserve"> the enthalpy of melting of PLA increases dramatically (Figure 3)</w:t>
      </w:r>
      <w:r w:rsidR="00890E0D" w:rsidRPr="00786646">
        <w:rPr>
          <w:snapToGrid w:val="0"/>
          <w:color w:val="auto"/>
          <w:sz w:val="20"/>
        </w:rPr>
        <w:t xml:space="preserve"> to the highest value.</w:t>
      </w:r>
      <w:r w:rsidRPr="00786646">
        <w:rPr>
          <w:snapToGrid w:val="0"/>
          <w:color w:val="auto"/>
          <w:sz w:val="20"/>
        </w:rPr>
        <w:t xml:space="preserve"> It can be assumed that </w:t>
      </w:r>
      <w:r w:rsidR="00890E0D" w:rsidRPr="00786646">
        <w:rPr>
          <w:snapToGrid w:val="0"/>
          <w:color w:val="auto"/>
          <w:sz w:val="20"/>
        </w:rPr>
        <w:t xml:space="preserve">the first portion of </w:t>
      </w:r>
      <w:r w:rsidRPr="00786646">
        <w:rPr>
          <w:snapToGrid w:val="0"/>
          <w:color w:val="auto"/>
          <w:sz w:val="20"/>
        </w:rPr>
        <w:t xml:space="preserve">PCL is distributed in the system in the form of tiny particles, thereby plasticizing the structure of PLA and, as a result, the proportion of straightened chains increases sharply, </w:t>
      </w:r>
      <w:r w:rsidRPr="00786646">
        <w:rPr>
          <w:color w:val="auto"/>
          <w:sz w:val="20"/>
        </w:rPr>
        <w:t>ΔН</w:t>
      </w:r>
      <w:r w:rsidRPr="00786646">
        <w:rPr>
          <w:snapToGrid w:val="0"/>
          <w:color w:val="auto"/>
          <w:sz w:val="20"/>
        </w:rPr>
        <w:t xml:space="preserve"> increases almost </w:t>
      </w:r>
      <w:r w:rsidR="003E7124" w:rsidRPr="00786646">
        <w:rPr>
          <w:snapToGrid w:val="0"/>
          <w:color w:val="auto"/>
          <w:sz w:val="20"/>
        </w:rPr>
        <w:t>4</w:t>
      </w:r>
      <w:r w:rsidRPr="00786646">
        <w:rPr>
          <w:snapToGrid w:val="0"/>
          <w:color w:val="auto"/>
          <w:sz w:val="20"/>
        </w:rPr>
        <w:t xml:space="preserve"> times</w:t>
      </w:r>
      <w:r w:rsidR="00890E0D" w:rsidRPr="00786646">
        <w:rPr>
          <w:snapToGrid w:val="0"/>
          <w:color w:val="auto"/>
          <w:sz w:val="20"/>
        </w:rPr>
        <w:t xml:space="preserve"> relative</w:t>
      </w:r>
      <w:r w:rsidR="003E7124" w:rsidRPr="00786646">
        <w:rPr>
          <w:snapToGrid w:val="0"/>
          <w:color w:val="auto"/>
          <w:sz w:val="20"/>
        </w:rPr>
        <w:t xml:space="preserve"> to</w:t>
      </w:r>
      <w:r w:rsidR="00890E0D" w:rsidRPr="00786646">
        <w:rPr>
          <w:snapToGrid w:val="0"/>
          <w:color w:val="auto"/>
          <w:sz w:val="20"/>
        </w:rPr>
        <w:t xml:space="preserve"> </w:t>
      </w:r>
      <w:r w:rsidR="003E7124" w:rsidRPr="00786646">
        <w:rPr>
          <w:snapToGrid w:val="0"/>
          <w:color w:val="auto"/>
          <w:sz w:val="20"/>
        </w:rPr>
        <w:t xml:space="preserve">the </w:t>
      </w:r>
      <w:r w:rsidR="00890E0D" w:rsidRPr="00786646">
        <w:rPr>
          <w:snapToGrid w:val="0"/>
          <w:color w:val="auto"/>
          <w:sz w:val="20"/>
        </w:rPr>
        <w:t>initial PCL crystallinity</w:t>
      </w:r>
      <w:r w:rsidRPr="00786646">
        <w:rPr>
          <w:snapToGrid w:val="0"/>
          <w:color w:val="auto"/>
          <w:sz w:val="20"/>
        </w:rPr>
        <w:t>.</w:t>
      </w:r>
      <w:r w:rsidR="003E7124" w:rsidRPr="00786646">
        <w:rPr>
          <w:snapToGrid w:val="0"/>
          <w:color w:val="auto"/>
          <w:sz w:val="20"/>
        </w:rPr>
        <w:t xml:space="preserve"> </w:t>
      </w:r>
    </w:p>
    <w:p w14:paraId="6ED3E944" w14:textId="77777777" w:rsidR="00B529FA" w:rsidRDefault="00B529FA" w:rsidP="00B529FA">
      <w:pPr>
        <w:pStyle w:val="MDPI51figurecaption"/>
        <w:ind w:firstLine="452"/>
        <w:rPr>
          <w:snapToGrid w:val="0"/>
          <w:sz w:val="20"/>
          <w:szCs w:val="22"/>
        </w:rPr>
      </w:pPr>
      <w:r>
        <w:rPr>
          <w:noProof/>
          <w:snapToGrid w:val="0"/>
          <w:sz w:val="20"/>
          <w:szCs w:val="22"/>
          <w:lang w:val="ru-RU" w:eastAsia="ru-RU" w:bidi="ar-SA"/>
        </w:rPr>
        <w:lastRenderedPageBreak/>
        <w:drawing>
          <wp:inline distT="0" distB="0" distL="0" distR="0" wp14:anchorId="11413E11" wp14:editId="4A2A0696">
            <wp:extent cx="3546987" cy="2827344"/>
            <wp:effectExtent l="0" t="0" r="0" b="0"/>
            <wp:docPr id="1514938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1352" cy="2846765"/>
                    </a:xfrm>
                    <a:prstGeom prst="rect">
                      <a:avLst/>
                    </a:prstGeom>
                    <a:noFill/>
                  </pic:spPr>
                </pic:pic>
              </a:graphicData>
            </a:graphic>
          </wp:inline>
        </w:drawing>
      </w:r>
    </w:p>
    <w:p w14:paraId="52A8B53C" w14:textId="77777777" w:rsidR="00B529FA" w:rsidRDefault="00B529FA" w:rsidP="00B529FA">
      <w:pPr>
        <w:pStyle w:val="MDPI51figurecaption"/>
      </w:pPr>
      <w:r w:rsidRPr="00FA04F1">
        <w:rPr>
          <w:b/>
        </w:rPr>
        <w:t xml:space="preserve">Figure </w:t>
      </w:r>
      <w:r>
        <w:rPr>
          <w:b/>
        </w:rPr>
        <w:t>3</w:t>
      </w:r>
      <w:r w:rsidRPr="00FA04F1">
        <w:rPr>
          <w:b/>
        </w:rPr>
        <w:t xml:space="preserve">. </w:t>
      </w:r>
      <w:r w:rsidRPr="00B529FA">
        <w:t xml:space="preserve">Dependence of </w:t>
      </w:r>
      <w:r w:rsidRPr="001809C5">
        <w:t>ΔН</w:t>
      </w:r>
      <w:r w:rsidRPr="00B529FA">
        <w:t xml:space="preserve"> on fiber composition.</w:t>
      </w:r>
    </w:p>
    <w:p w14:paraId="2D3DAF6A" w14:textId="52796DE2" w:rsidR="00B529FA" w:rsidRDefault="00B529FA" w:rsidP="00B529FA">
      <w:pPr>
        <w:pStyle w:val="MDPI51figurecaption"/>
        <w:spacing w:before="0" w:after="0"/>
        <w:ind w:firstLine="452"/>
        <w:rPr>
          <w:snapToGrid w:val="0"/>
          <w:sz w:val="20"/>
        </w:rPr>
      </w:pPr>
      <w:r w:rsidRPr="00B529FA">
        <w:rPr>
          <w:snapToGrid w:val="0"/>
          <w:sz w:val="20"/>
        </w:rPr>
        <w:t xml:space="preserve">It can be assumed that the growth of melting enthalpy is also affected by additional crystallization on PCL particles, probably at </w:t>
      </w:r>
      <w:r w:rsidR="0071682B">
        <w:rPr>
          <w:snapToGrid w:val="0"/>
          <w:sz w:val="20"/>
        </w:rPr>
        <w:t>the</w:t>
      </w:r>
      <w:r w:rsidR="0071682B" w:rsidRPr="0071682B">
        <w:rPr>
          <w:snapToGrid w:val="0"/>
          <w:sz w:val="20"/>
        </w:rPr>
        <w:t xml:space="preserve"> </w:t>
      </w:r>
      <w:r w:rsidRPr="00B529FA">
        <w:rPr>
          <w:snapToGrid w:val="0"/>
          <w:sz w:val="20"/>
        </w:rPr>
        <w:t>small addition</w:t>
      </w:r>
      <w:r w:rsidR="0071682B">
        <w:rPr>
          <w:snapToGrid w:val="0"/>
          <w:sz w:val="20"/>
        </w:rPr>
        <w:t>,</w:t>
      </w:r>
      <w:r w:rsidRPr="00B529FA">
        <w:rPr>
          <w:snapToGrid w:val="0"/>
          <w:sz w:val="20"/>
        </w:rPr>
        <w:t xml:space="preserve"> its particles are the centers of crystallization. At the same time, the enthalpy of cold crystallization of PLA decreases sharply (2-fold). It </w:t>
      </w:r>
      <w:r w:rsidRPr="005C429F">
        <w:rPr>
          <w:snapToGrid w:val="0"/>
          <w:color w:val="auto"/>
          <w:sz w:val="20"/>
        </w:rPr>
        <w:t>was shown in [2</w:t>
      </w:r>
      <w:r w:rsidR="008364FE">
        <w:rPr>
          <w:snapToGrid w:val="0"/>
          <w:color w:val="auto"/>
          <w:sz w:val="20"/>
        </w:rPr>
        <w:t>3</w:t>
      </w:r>
      <w:r w:rsidRPr="005C429F">
        <w:rPr>
          <w:snapToGrid w:val="0"/>
          <w:color w:val="auto"/>
          <w:sz w:val="20"/>
        </w:rPr>
        <w:t xml:space="preserve">] that at PCL content up to 20-25 </w:t>
      </w:r>
      <w:proofErr w:type="spellStart"/>
      <w:r w:rsidRPr="005C429F">
        <w:rPr>
          <w:snapToGrid w:val="0"/>
          <w:color w:val="auto"/>
          <w:sz w:val="20"/>
        </w:rPr>
        <w:t>wt</w:t>
      </w:r>
      <w:proofErr w:type="spellEnd"/>
      <w:r w:rsidRPr="005C429F">
        <w:rPr>
          <w:snapToGrid w:val="0"/>
          <w:color w:val="auto"/>
          <w:sz w:val="20"/>
        </w:rPr>
        <w:t xml:space="preserve"> %, the mixture has a thin phase structure with small particles and a narrow particle-size distribution. At 30 wt</w:t>
      </w:r>
      <w:r w:rsidR="0071682B" w:rsidRPr="005C429F">
        <w:rPr>
          <w:snapToGrid w:val="0"/>
          <w:color w:val="auto"/>
          <w:sz w:val="20"/>
        </w:rPr>
        <w:t xml:space="preserve">. </w:t>
      </w:r>
      <w:r w:rsidRPr="005C429F">
        <w:rPr>
          <w:snapToGrid w:val="0"/>
          <w:color w:val="auto"/>
          <w:sz w:val="20"/>
        </w:rPr>
        <w:t xml:space="preserve">%, the </w:t>
      </w:r>
      <w:r w:rsidR="0071682B" w:rsidRPr="005C429F">
        <w:rPr>
          <w:snapToGrid w:val="0"/>
          <w:color w:val="auto"/>
          <w:sz w:val="20"/>
        </w:rPr>
        <w:t xml:space="preserve">content of dispersive </w:t>
      </w:r>
      <w:r w:rsidRPr="005C429F">
        <w:rPr>
          <w:snapToGrid w:val="0"/>
          <w:color w:val="auto"/>
          <w:sz w:val="20"/>
        </w:rPr>
        <w:t xml:space="preserve">phase structure enlarges and the particle size distribution expands. At PCL content </w:t>
      </w:r>
      <w:r w:rsidRPr="00B529FA">
        <w:rPr>
          <w:snapToGrid w:val="0"/>
          <w:sz w:val="20"/>
        </w:rPr>
        <w:t xml:space="preserve">of more than 40 </w:t>
      </w:r>
      <w:proofErr w:type="spellStart"/>
      <w:r w:rsidRPr="00B529FA">
        <w:rPr>
          <w:snapToGrid w:val="0"/>
          <w:sz w:val="20"/>
        </w:rPr>
        <w:t>wt</w:t>
      </w:r>
      <w:proofErr w:type="spellEnd"/>
      <w:r w:rsidRPr="00B529FA">
        <w:rPr>
          <w:snapToGrid w:val="0"/>
          <w:sz w:val="20"/>
        </w:rPr>
        <w:t xml:space="preserve"> %, the morphology of the phases becomes continuous, with the PLA-rich phase partially dissolving the PCL. With increasing concentration of PCL</w:t>
      </w:r>
      <w:r w:rsidR="0071682B" w:rsidRPr="009D323A">
        <w:rPr>
          <w:snapToGrid w:val="0"/>
          <w:sz w:val="20"/>
        </w:rPr>
        <w:t>,</w:t>
      </w:r>
      <w:r w:rsidRPr="00B529FA">
        <w:rPr>
          <w:snapToGrid w:val="0"/>
          <w:sz w:val="20"/>
        </w:rPr>
        <w:t xml:space="preserve"> </w:t>
      </w:r>
      <w:r w:rsidRPr="00B529FA">
        <w:rPr>
          <w:sz w:val="20"/>
        </w:rPr>
        <w:t>ΔН</w:t>
      </w:r>
      <w:r w:rsidRPr="00B529FA">
        <w:rPr>
          <w:snapToGrid w:val="0"/>
          <w:sz w:val="20"/>
        </w:rPr>
        <w:t xml:space="preserve"> begins to decrease, apparently, the particle size distribution expands, the effect of plasticization and additional crystallization begins to decrease.</w:t>
      </w:r>
    </w:p>
    <w:p w14:paraId="327F4F93" w14:textId="77777777" w:rsidR="00B529FA" w:rsidRPr="00B529FA" w:rsidRDefault="00B529FA" w:rsidP="00B529FA">
      <w:pPr>
        <w:pStyle w:val="MDPI51figurecaption"/>
        <w:spacing w:before="0" w:after="0"/>
        <w:ind w:firstLine="452"/>
        <w:rPr>
          <w:snapToGrid w:val="0"/>
          <w:sz w:val="20"/>
        </w:rPr>
      </w:pPr>
      <w:r w:rsidRPr="00B529FA">
        <w:rPr>
          <w:snapToGrid w:val="0"/>
          <w:sz w:val="20"/>
        </w:rPr>
        <w:t>Now let's consider the change of enthalpy of melting of PCL. The complexity of calculating of this parameter consists in superimposing of the PCL melting peak (T</w:t>
      </w:r>
      <w:r w:rsidRPr="00B529FA">
        <w:rPr>
          <w:snapToGrid w:val="0"/>
          <w:sz w:val="20"/>
          <w:vertAlign w:val="subscript"/>
        </w:rPr>
        <w:t>m</w:t>
      </w:r>
      <w:r w:rsidRPr="00B529FA">
        <w:rPr>
          <w:snapToGrid w:val="0"/>
          <w:sz w:val="20"/>
        </w:rPr>
        <w:t xml:space="preserve">=62 </w:t>
      </w:r>
      <w:r>
        <w:rPr>
          <w:rFonts w:ascii="Times New Roman" w:hAnsi="Times New Roman"/>
          <w:snapToGrid w:val="0"/>
          <w:sz w:val="20"/>
        </w:rPr>
        <w:t>⁰</w:t>
      </w:r>
      <w:r w:rsidRPr="00B529FA">
        <w:rPr>
          <w:snapToGrid w:val="0"/>
          <w:sz w:val="20"/>
        </w:rPr>
        <w:t>C) and the PLA glass transition peak (</w:t>
      </w:r>
      <w:proofErr w:type="spellStart"/>
      <w:r w:rsidRPr="00B529FA">
        <w:rPr>
          <w:snapToGrid w:val="0"/>
          <w:sz w:val="20"/>
        </w:rPr>
        <w:t>T</w:t>
      </w:r>
      <w:r w:rsidRPr="00B529FA">
        <w:rPr>
          <w:snapToGrid w:val="0"/>
          <w:sz w:val="20"/>
          <w:vertAlign w:val="subscript"/>
        </w:rPr>
        <w:t>gt</w:t>
      </w:r>
      <w:proofErr w:type="spellEnd"/>
      <w:r w:rsidRPr="00B529FA">
        <w:rPr>
          <w:snapToGrid w:val="0"/>
          <w:sz w:val="20"/>
        </w:rPr>
        <w:t xml:space="preserve">=64 </w:t>
      </w:r>
      <w:r>
        <w:rPr>
          <w:rFonts w:ascii="Times New Roman" w:hAnsi="Times New Roman"/>
          <w:snapToGrid w:val="0"/>
          <w:sz w:val="20"/>
        </w:rPr>
        <w:t>⁰</w:t>
      </w:r>
      <w:r w:rsidRPr="00B529FA">
        <w:rPr>
          <w:snapToGrid w:val="0"/>
          <w:sz w:val="20"/>
        </w:rPr>
        <w:t xml:space="preserve">C) on the thermogram. However, the total value of </w:t>
      </w:r>
      <w:r w:rsidR="00F47931" w:rsidRPr="00B529FA">
        <w:rPr>
          <w:sz w:val="20"/>
        </w:rPr>
        <w:t>ΔН</w:t>
      </w:r>
      <w:r w:rsidRPr="00B529FA">
        <w:rPr>
          <w:snapToGrid w:val="0"/>
          <w:sz w:val="20"/>
        </w:rPr>
        <w:t xml:space="preserve"> can be used to estimate the change in the melting enthalpy of PCL when mixed with PLA. Table 1 shows that when PCL is added to the mixed composition up to and including 70%, its </w:t>
      </w:r>
      <w:r w:rsidR="00F47931" w:rsidRPr="00B529FA">
        <w:rPr>
          <w:sz w:val="20"/>
        </w:rPr>
        <w:t>ΔН</w:t>
      </w:r>
      <w:r w:rsidR="00F47931" w:rsidRPr="00B529FA">
        <w:rPr>
          <w:snapToGrid w:val="0"/>
          <w:sz w:val="20"/>
        </w:rPr>
        <w:t xml:space="preserve"> </w:t>
      </w:r>
      <w:r w:rsidRPr="00B529FA">
        <w:rPr>
          <w:snapToGrid w:val="0"/>
          <w:sz w:val="20"/>
        </w:rPr>
        <w:t>is extremely low, i.e., the proportion of crystallites and linear systems in PCL is negligible.</w:t>
      </w:r>
    </w:p>
    <w:p w14:paraId="591C7A9D" w14:textId="77777777" w:rsidR="00D12991" w:rsidRDefault="00D12991" w:rsidP="00E44C73">
      <w:pPr>
        <w:pStyle w:val="MDPI41tablecaption"/>
      </w:pPr>
      <w:r>
        <w:rPr>
          <w:b/>
        </w:rPr>
        <w:t>Table 1</w:t>
      </w:r>
      <w:r w:rsidRPr="00325902">
        <w:rPr>
          <w:b/>
        </w:rPr>
        <w:t>.</w:t>
      </w:r>
      <w:r w:rsidRPr="00325902">
        <w:t xml:space="preserve"> </w:t>
      </w:r>
      <w:r w:rsidR="00F47931" w:rsidRPr="00F47931">
        <w:t>Enthalpy and temperature of melting, cold crystallization, glass transition of nonwoven fiber materials PLA/PCL according to DSC data</w:t>
      </w:r>
      <w:r w:rsidRPr="00325902">
        <w:t>.</w:t>
      </w:r>
    </w:p>
    <w:tbl>
      <w:tblPr>
        <w:tblW w:w="7877" w:type="dxa"/>
        <w:tblInd w:w="260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215"/>
        <w:gridCol w:w="1270"/>
        <w:gridCol w:w="1412"/>
        <w:gridCol w:w="1428"/>
        <w:gridCol w:w="1276"/>
        <w:gridCol w:w="1276"/>
      </w:tblGrid>
      <w:tr w:rsidR="00F47931" w:rsidRPr="00380281" w14:paraId="6D74D7CE" w14:textId="77777777" w:rsidTr="00F47931">
        <w:trPr>
          <w:trHeight w:val="287"/>
        </w:trPr>
        <w:tc>
          <w:tcPr>
            <w:tcW w:w="1215" w:type="dxa"/>
            <w:tcBorders>
              <w:top w:val="single" w:sz="4" w:space="0" w:color="auto"/>
              <w:bottom w:val="single" w:sz="4" w:space="0" w:color="auto"/>
            </w:tcBorders>
            <w:shd w:val="clear" w:color="auto" w:fill="auto"/>
            <w:vAlign w:val="center"/>
          </w:tcPr>
          <w:p w14:paraId="3498CC6D" w14:textId="77777777" w:rsidR="00F47931" w:rsidRPr="00F47931" w:rsidRDefault="00F47931" w:rsidP="00F47931">
            <w:pPr>
              <w:pStyle w:val="MDPI42tablebody"/>
              <w:spacing w:line="240" w:lineRule="auto"/>
              <w:rPr>
                <w:b/>
                <w:snapToGrid/>
              </w:rPr>
            </w:pPr>
            <w:r w:rsidRPr="00F47931">
              <w:rPr>
                <w:b/>
                <w:snapToGrid/>
              </w:rPr>
              <w:t>PCL content</w:t>
            </w:r>
          </w:p>
          <w:p w14:paraId="64E740F2" w14:textId="77777777" w:rsidR="00F47931" w:rsidRPr="007F7C8C" w:rsidRDefault="00F47931" w:rsidP="00F47931">
            <w:pPr>
              <w:pStyle w:val="MDPI42tablebody"/>
              <w:spacing w:line="240" w:lineRule="auto"/>
              <w:rPr>
                <w:b/>
                <w:snapToGrid/>
              </w:rPr>
            </w:pPr>
            <w:r w:rsidRPr="00F47931">
              <w:rPr>
                <w:b/>
                <w:snapToGrid/>
              </w:rPr>
              <w:t>in the mixture, %</w:t>
            </w:r>
          </w:p>
        </w:tc>
        <w:tc>
          <w:tcPr>
            <w:tcW w:w="1270" w:type="dxa"/>
            <w:tcBorders>
              <w:top w:val="single" w:sz="4" w:space="0" w:color="auto"/>
              <w:bottom w:val="single" w:sz="4" w:space="0" w:color="auto"/>
            </w:tcBorders>
            <w:shd w:val="clear" w:color="auto" w:fill="auto"/>
            <w:vAlign w:val="center"/>
          </w:tcPr>
          <w:p w14:paraId="16B36B78" w14:textId="77777777" w:rsidR="00F47931" w:rsidRPr="007F7C8C" w:rsidRDefault="00F47931" w:rsidP="00380281">
            <w:pPr>
              <w:pStyle w:val="MDPI42tablebody"/>
              <w:spacing w:line="240" w:lineRule="auto"/>
              <w:rPr>
                <w:b/>
                <w:snapToGrid/>
              </w:rPr>
            </w:pPr>
            <w:proofErr w:type="spellStart"/>
            <w:r w:rsidRPr="00F47931">
              <w:rPr>
                <w:b/>
                <w:i/>
                <w:iCs/>
                <w:snapToGrid/>
              </w:rPr>
              <w:t>ΔH</w:t>
            </w:r>
            <w:r w:rsidRPr="00F47931">
              <w:rPr>
                <w:b/>
                <w:snapToGrid/>
              </w:rPr>
              <w:t>cr</w:t>
            </w:r>
            <w:proofErr w:type="spellEnd"/>
            <w:r w:rsidRPr="00F47931">
              <w:rPr>
                <w:b/>
                <w:snapToGrid/>
              </w:rPr>
              <w:t>., J/g</w:t>
            </w:r>
          </w:p>
        </w:tc>
        <w:tc>
          <w:tcPr>
            <w:tcW w:w="1412" w:type="dxa"/>
            <w:tcBorders>
              <w:top w:val="single" w:sz="4" w:space="0" w:color="auto"/>
              <w:bottom w:val="single" w:sz="4" w:space="0" w:color="auto"/>
            </w:tcBorders>
            <w:shd w:val="clear" w:color="auto" w:fill="auto"/>
            <w:vAlign w:val="center"/>
          </w:tcPr>
          <w:p w14:paraId="7C2E8F1D" w14:textId="77777777" w:rsidR="00F47931" w:rsidRPr="007F7C8C" w:rsidRDefault="00F47931" w:rsidP="00380281">
            <w:pPr>
              <w:pStyle w:val="MDPI42tablebody"/>
              <w:spacing w:line="240" w:lineRule="auto"/>
              <w:rPr>
                <w:b/>
                <w:snapToGrid/>
              </w:rPr>
            </w:pPr>
            <w:proofErr w:type="spellStart"/>
            <w:r w:rsidRPr="00F47931">
              <w:rPr>
                <w:b/>
                <w:i/>
                <w:iCs/>
                <w:snapToGrid/>
              </w:rPr>
              <w:t>Т</w:t>
            </w:r>
            <w:r w:rsidRPr="00F47931">
              <w:rPr>
                <w:b/>
                <w:snapToGrid/>
              </w:rPr>
              <w:t>melt</w:t>
            </w:r>
            <w:proofErr w:type="spellEnd"/>
            <w:r w:rsidRPr="00F47931">
              <w:rPr>
                <w:b/>
                <w:snapToGrid/>
              </w:rPr>
              <w:t>, °С</w:t>
            </w:r>
          </w:p>
        </w:tc>
        <w:tc>
          <w:tcPr>
            <w:tcW w:w="1428" w:type="dxa"/>
            <w:tcBorders>
              <w:top w:val="single" w:sz="4" w:space="0" w:color="auto"/>
              <w:bottom w:val="single" w:sz="4" w:space="0" w:color="auto"/>
            </w:tcBorders>
          </w:tcPr>
          <w:p w14:paraId="21355867" w14:textId="77777777" w:rsidR="00F47931" w:rsidRDefault="00F47931" w:rsidP="00380281">
            <w:pPr>
              <w:pStyle w:val="MDPI42tablebody"/>
              <w:spacing w:line="240" w:lineRule="auto"/>
              <w:rPr>
                <w:b/>
                <w:snapToGrid/>
              </w:rPr>
            </w:pPr>
          </w:p>
          <w:p w14:paraId="168D2D7B" w14:textId="77777777" w:rsidR="00F47931" w:rsidRPr="007F7C8C" w:rsidRDefault="00F47931" w:rsidP="00380281">
            <w:pPr>
              <w:pStyle w:val="MDPI42tablebody"/>
              <w:spacing w:line="240" w:lineRule="auto"/>
              <w:rPr>
                <w:b/>
                <w:snapToGrid/>
              </w:rPr>
            </w:pPr>
            <w:proofErr w:type="spellStart"/>
            <w:r w:rsidRPr="00F47931">
              <w:rPr>
                <w:b/>
                <w:i/>
                <w:iCs/>
                <w:snapToGrid/>
              </w:rPr>
              <w:t>Т</w:t>
            </w:r>
            <w:r w:rsidRPr="00F47931">
              <w:rPr>
                <w:b/>
                <w:snapToGrid/>
              </w:rPr>
              <w:t>gt</w:t>
            </w:r>
            <w:proofErr w:type="spellEnd"/>
            <w:r w:rsidRPr="00F47931">
              <w:rPr>
                <w:b/>
                <w:snapToGrid/>
              </w:rPr>
              <w:t>, °С</w:t>
            </w:r>
          </w:p>
        </w:tc>
        <w:tc>
          <w:tcPr>
            <w:tcW w:w="1276" w:type="dxa"/>
            <w:tcBorders>
              <w:top w:val="single" w:sz="4" w:space="0" w:color="auto"/>
              <w:bottom w:val="single" w:sz="4" w:space="0" w:color="auto"/>
            </w:tcBorders>
          </w:tcPr>
          <w:p w14:paraId="411674CA" w14:textId="77777777" w:rsidR="00F47931" w:rsidRDefault="00F47931" w:rsidP="00380281">
            <w:pPr>
              <w:pStyle w:val="MDPI42tablebody"/>
              <w:spacing w:line="240" w:lineRule="auto"/>
              <w:rPr>
                <w:b/>
                <w:snapToGrid/>
              </w:rPr>
            </w:pPr>
          </w:p>
          <w:p w14:paraId="158B5090" w14:textId="77777777" w:rsidR="00F47931" w:rsidRPr="007F7C8C" w:rsidRDefault="00F47931" w:rsidP="00380281">
            <w:pPr>
              <w:pStyle w:val="MDPI42tablebody"/>
              <w:spacing w:line="240" w:lineRule="auto"/>
              <w:rPr>
                <w:b/>
                <w:snapToGrid/>
              </w:rPr>
            </w:pPr>
            <w:proofErr w:type="spellStart"/>
            <w:r w:rsidRPr="00F47931">
              <w:rPr>
                <w:b/>
                <w:i/>
                <w:iCs/>
                <w:snapToGrid/>
              </w:rPr>
              <w:t>ΔH</w:t>
            </w:r>
            <w:r w:rsidRPr="00F47931">
              <w:rPr>
                <w:b/>
                <w:snapToGrid/>
              </w:rPr>
              <w:t>cc</w:t>
            </w:r>
            <w:proofErr w:type="spellEnd"/>
            <w:r w:rsidRPr="00F47931">
              <w:rPr>
                <w:b/>
                <w:snapToGrid/>
              </w:rPr>
              <w:t>, J/g</w:t>
            </w:r>
          </w:p>
        </w:tc>
        <w:tc>
          <w:tcPr>
            <w:tcW w:w="1276" w:type="dxa"/>
            <w:tcBorders>
              <w:top w:val="single" w:sz="4" w:space="0" w:color="auto"/>
              <w:bottom w:val="single" w:sz="4" w:space="0" w:color="auto"/>
            </w:tcBorders>
          </w:tcPr>
          <w:p w14:paraId="1C9E5C5D" w14:textId="77777777" w:rsidR="00F47931" w:rsidRDefault="00F47931" w:rsidP="00380281">
            <w:pPr>
              <w:pStyle w:val="MDPI42tablebody"/>
              <w:spacing w:line="240" w:lineRule="auto"/>
              <w:rPr>
                <w:b/>
                <w:snapToGrid/>
              </w:rPr>
            </w:pPr>
          </w:p>
          <w:p w14:paraId="024A0A2B" w14:textId="77777777" w:rsidR="00F47931" w:rsidRPr="007F7C8C" w:rsidRDefault="00F47931" w:rsidP="00380281">
            <w:pPr>
              <w:pStyle w:val="MDPI42tablebody"/>
              <w:spacing w:line="240" w:lineRule="auto"/>
              <w:rPr>
                <w:b/>
                <w:snapToGrid/>
              </w:rPr>
            </w:pPr>
            <w:proofErr w:type="spellStart"/>
            <w:r w:rsidRPr="00F47931">
              <w:rPr>
                <w:b/>
                <w:i/>
                <w:iCs/>
                <w:snapToGrid/>
              </w:rPr>
              <w:t>Т</w:t>
            </w:r>
            <w:r w:rsidRPr="00F47931">
              <w:rPr>
                <w:b/>
                <w:snapToGrid/>
              </w:rPr>
              <w:t>melt</w:t>
            </w:r>
            <w:proofErr w:type="spellEnd"/>
            <w:r w:rsidRPr="00F47931">
              <w:rPr>
                <w:b/>
                <w:snapToGrid/>
              </w:rPr>
              <w:t>, °С</w:t>
            </w:r>
          </w:p>
        </w:tc>
      </w:tr>
      <w:tr w:rsidR="00F47931" w:rsidRPr="00380281" w14:paraId="20BF1797" w14:textId="77777777" w:rsidTr="00F47931">
        <w:trPr>
          <w:trHeight w:val="287"/>
        </w:trPr>
        <w:tc>
          <w:tcPr>
            <w:tcW w:w="1215" w:type="dxa"/>
            <w:tcBorders>
              <w:top w:val="single" w:sz="4" w:space="0" w:color="auto"/>
            </w:tcBorders>
            <w:shd w:val="clear" w:color="auto" w:fill="auto"/>
          </w:tcPr>
          <w:p w14:paraId="3687DEEB" w14:textId="77777777" w:rsidR="00F47931" w:rsidRPr="00F3261A" w:rsidRDefault="00F47931" w:rsidP="00F47931">
            <w:pPr>
              <w:jc w:val="center"/>
            </w:pPr>
            <w:r w:rsidRPr="00F3261A">
              <w:t>0</w:t>
            </w:r>
          </w:p>
        </w:tc>
        <w:tc>
          <w:tcPr>
            <w:tcW w:w="1270" w:type="dxa"/>
            <w:tcBorders>
              <w:top w:val="single" w:sz="4" w:space="0" w:color="auto"/>
            </w:tcBorders>
            <w:shd w:val="clear" w:color="auto" w:fill="auto"/>
          </w:tcPr>
          <w:p w14:paraId="157FA920" w14:textId="77777777" w:rsidR="00F47931" w:rsidRPr="00F3261A" w:rsidRDefault="00F47931" w:rsidP="00F47931">
            <w:pPr>
              <w:jc w:val="center"/>
            </w:pPr>
            <w:r w:rsidRPr="00F3261A">
              <w:t>25,7</w:t>
            </w:r>
          </w:p>
        </w:tc>
        <w:tc>
          <w:tcPr>
            <w:tcW w:w="1412" w:type="dxa"/>
            <w:tcBorders>
              <w:top w:val="single" w:sz="4" w:space="0" w:color="auto"/>
            </w:tcBorders>
            <w:shd w:val="clear" w:color="auto" w:fill="auto"/>
          </w:tcPr>
          <w:p w14:paraId="5D87FC9A" w14:textId="77777777" w:rsidR="00F47931" w:rsidRPr="00F3261A" w:rsidRDefault="00F47931" w:rsidP="00F47931">
            <w:pPr>
              <w:jc w:val="center"/>
            </w:pPr>
            <w:r w:rsidRPr="00F3261A">
              <w:t>170,54</w:t>
            </w:r>
          </w:p>
        </w:tc>
        <w:tc>
          <w:tcPr>
            <w:tcW w:w="1428" w:type="dxa"/>
            <w:tcBorders>
              <w:top w:val="single" w:sz="4" w:space="0" w:color="auto"/>
            </w:tcBorders>
          </w:tcPr>
          <w:p w14:paraId="44F280D4" w14:textId="77777777" w:rsidR="00F47931" w:rsidRPr="00F3261A" w:rsidRDefault="00F47931" w:rsidP="00F47931">
            <w:pPr>
              <w:jc w:val="center"/>
            </w:pPr>
            <w:r w:rsidRPr="00F3261A">
              <w:t>63,77</w:t>
            </w:r>
          </w:p>
        </w:tc>
        <w:tc>
          <w:tcPr>
            <w:tcW w:w="1276" w:type="dxa"/>
            <w:tcBorders>
              <w:top w:val="single" w:sz="4" w:space="0" w:color="auto"/>
            </w:tcBorders>
          </w:tcPr>
          <w:p w14:paraId="26451989" w14:textId="77777777" w:rsidR="00F47931" w:rsidRPr="00F3261A" w:rsidRDefault="00F47931" w:rsidP="00F47931">
            <w:pPr>
              <w:jc w:val="center"/>
            </w:pPr>
            <w:r w:rsidRPr="00F3261A">
              <w:t>-15,07</w:t>
            </w:r>
          </w:p>
        </w:tc>
        <w:tc>
          <w:tcPr>
            <w:tcW w:w="1276" w:type="dxa"/>
            <w:tcBorders>
              <w:top w:val="single" w:sz="4" w:space="0" w:color="auto"/>
            </w:tcBorders>
          </w:tcPr>
          <w:p w14:paraId="43F1726A" w14:textId="77777777" w:rsidR="00F47931" w:rsidRPr="00F3261A" w:rsidRDefault="00F47931" w:rsidP="00F47931">
            <w:pPr>
              <w:jc w:val="center"/>
            </w:pPr>
            <w:r w:rsidRPr="00F3261A">
              <w:t>86</w:t>
            </w:r>
          </w:p>
        </w:tc>
      </w:tr>
      <w:tr w:rsidR="00F47931" w:rsidRPr="00380281" w14:paraId="30E697BA" w14:textId="77777777" w:rsidTr="00F47931">
        <w:trPr>
          <w:trHeight w:val="274"/>
        </w:trPr>
        <w:tc>
          <w:tcPr>
            <w:tcW w:w="1215" w:type="dxa"/>
            <w:shd w:val="clear" w:color="auto" w:fill="auto"/>
          </w:tcPr>
          <w:p w14:paraId="5DF8AF7B" w14:textId="77777777" w:rsidR="00F47931" w:rsidRPr="00F3261A" w:rsidRDefault="00F47931" w:rsidP="00F47931">
            <w:pPr>
              <w:jc w:val="center"/>
            </w:pPr>
            <w:r w:rsidRPr="00F3261A">
              <w:t>10</w:t>
            </w:r>
          </w:p>
        </w:tc>
        <w:tc>
          <w:tcPr>
            <w:tcW w:w="1270" w:type="dxa"/>
            <w:shd w:val="clear" w:color="auto" w:fill="auto"/>
          </w:tcPr>
          <w:p w14:paraId="2870E14B" w14:textId="77777777" w:rsidR="00F47931" w:rsidRPr="00F3261A" w:rsidRDefault="00F47931" w:rsidP="00F47931">
            <w:pPr>
              <w:jc w:val="center"/>
            </w:pPr>
            <w:r w:rsidRPr="00F3261A">
              <w:t>111</w:t>
            </w:r>
          </w:p>
        </w:tc>
        <w:tc>
          <w:tcPr>
            <w:tcW w:w="1412" w:type="dxa"/>
            <w:shd w:val="clear" w:color="auto" w:fill="auto"/>
          </w:tcPr>
          <w:p w14:paraId="0D7FCB66" w14:textId="77777777" w:rsidR="00F47931" w:rsidRPr="00F3261A" w:rsidRDefault="00F47931" w:rsidP="00F47931">
            <w:pPr>
              <w:jc w:val="center"/>
            </w:pPr>
            <w:r w:rsidRPr="00F3261A">
              <w:t>170,1</w:t>
            </w:r>
          </w:p>
        </w:tc>
        <w:tc>
          <w:tcPr>
            <w:tcW w:w="1428" w:type="dxa"/>
          </w:tcPr>
          <w:p w14:paraId="7AAAB0AA" w14:textId="77777777" w:rsidR="00F47931" w:rsidRPr="00F3261A" w:rsidRDefault="00F47931" w:rsidP="00F47931">
            <w:pPr>
              <w:jc w:val="center"/>
            </w:pPr>
            <w:r w:rsidRPr="00F3261A">
              <w:t>63,3</w:t>
            </w:r>
          </w:p>
        </w:tc>
        <w:tc>
          <w:tcPr>
            <w:tcW w:w="1276" w:type="dxa"/>
          </w:tcPr>
          <w:p w14:paraId="014854D6" w14:textId="77777777" w:rsidR="00F47931" w:rsidRPr="00F3261A" w:rsidRDefault="00F47931" w:rsidP="00F47931">
            <w:pPr>
              <w:jc w:val="center"/>
            </w:pPr>
            <w:r w:rsidRPr="00F3261A">
              <w:t>-10,7</w:t>
            </w:r>
          </w:p>
        </w:tc>
        <w:tc>
          <w:tcPr>
            <w:tcW w:w="1276" w:type="dxa"/>
          </w:tcPr>
          <w:p w14:paraId="4EEB3895" w14:textId="77777777" w:rsidR="00F47931" w:rsidRPr="00F3261A" w:rsidRDefault="00F47931" w:rsidP="00F47931">
            <w:pPr>
              <w:jc w:val="center"/>
            </w:pPr>
            <w:r w:rsidRPr="00F3261A">
              <w:t>82,3</w:t>
            </w:r>
          </w:p>
        </w:tc>
      </w:tr>
      <w:tr w:rsidR="00F47931" w:rsidRPr="00380281" w14:paraId="411AA13B" w14:textId="77777777" w:rsidTr="00F47931">
        <w:trPr>
          <w:trHeight w:val="274"/>
        </w:trPr>
        <w:tc>
          <w:tcPr>
            <w:tcW w:w="1215" w:type="dxa"/>
            <w:shd w:val="clear" w:color="auto" w:fill="auto"/>
          </w:tcPr>
          <w:p w14:paraId="19579995" w14:textId="77777777" w:rsidR="00F47931" w:rsidRPr="00F3261A" w:rsidRDefault="00F47931" w:rsidP="00F47931">
            <w:pPr>
              <w:jc w:val="center"/>
            </w:pPr>
            <w:r w:rsidRPr="00F3261A">
              <w:t>20</w:t>
            </w:r>
          </w:p>
        </w:tc>
        <w:tc>
          <w:tcPr>
            <w:tcW w:w="1270" w:type="dxa"/>
            <w:shd w:val="clear" w:color="auto" w:fill="auto"/>
          </w:tcPr>
          <w:p w14:paraId="50ABA8E4" w14:textId="77777777" w:rsidR="00F47931" w:rsidRPr="00F3261A" w:rsidRDefault="00F47931" w:rsidP="00F47931">
            <w:pPr>
              <w:jc w:val="center"/>
            </w:pPr>
            <w:r w:rsidRPr="00F3261A">
              <w:t>83,8</w:t>
            </w:r>
          </w:p>
        </w:tc>
        <w:tc>
          <w:tcPr>
            <w:tcW w:w="1412" w:type="dxa"/>
            <w:shd w:val="clear" w:color="auto" w:fill="auto"/>
          </w:tcPr>
          <w:p w14:paraId="647B22C5" w14:textId="77777777" w:rsidR="00F47931" w:rsidRPr="00F3261A" w:rsidRDefault="00F47931" w:rsidP="00F47931">
            <w:pPr>
              <w:jc w:val="center"/>
            </w:pPr>
            <w:r w:rsidRPr="00F3261A">
              <w:t>170,1</w:t>
            </w:r>
          </w:p>
        </w:tc>
        <w:tc>
          <w:tcPr>
            <w:tcW w:w="1428" w:type="dxa"/>
          </w:tcPr>
          <w:p w14:paraId="62F1C7A4" w14:textId="77777777" w:rsidR="00F47931" w:rsidRPr="00F3261A" w:rsidRDefault="00F47931" w:rsidP="00F47931">
            <w:pPr>
              <w:jc w:val="center"/>
            </w:pPr>
            <w:r w:rsidRPr="00F3261A">
              <w:t>63</w:t>
            </w:r>
          </w:p>
        </w:tc>
        <w:tc>
          <w:tcPr>
            <w:tcW w:w="1276" w:type="dxa"/>
          </w:tcPr>
          <w:p w14:paraId="7084C3E1" w14:textId="77777777" w:rsidR="00F47931" w:rsidRPr="00F3261A" w:rsidRDefault="00F47931" w:rsidP="00F47931">
            <w:pPr>
              <w:jc w:val="center"/>
            </w:pPr>
            <w:r w:rsidRPr="00F3261A">
              <w:t>-8,1</w:t>
            </w:r>
          </w:p>
        </w:tc>
        <w:tc>
          <w:tcPr>
            <w:tcW w:w="1276" w:type="dxa"/>
          </w:tcPr>
          <w:p w14:paraId="305B7EC2" w14:textId="77777777" w:rsidR="00F47931" w:rsidRPr="00F3261A" w:rsidRDefault="00F47931" w:rsidP="00F47931">
            <w:pPr>
              <w:jc w:val="center"/>
            </w:pPr>
            <w:r w:rsidRPr="00F3261A">
              <w:t>80,8</w:t>
            </w:r>
          </w:p>
        </w:tc>
      </w:tr>
      <w:tr w:rsidR="00F47931" w:rsidRPr="00380281" w14:paraId="35B1CA95" w14:textId="77777777" w:rsidTr="00F47931">
        <w:trPr>
          <w:trHeight w:val="274"/>
        </w:trPr>
        <w:tc>
          <w:tcPr>
            <w:tcW w:w="1215" w:type="dxa"/>
            <w:shd w:val="clear" w:color="auto" w:fill="auto"/>
          </w:tcPr>
          <w:p w14:paraId="35A83C96" w14:textId="77777777" w:rsidR="00F47931" w:rsidRPr="00F3261A" w:rsidRDefault="00F47931" w:rsidP="00F47931">
            <w:pPr>
              <w:jc w:val="center"/>
            </w:pPr>
            <w:r w:rsidRPr="00F3261A">
              <w:t>30</w:t>
            </w:r>
          </w:p>
        </w:tc>
        <w:tc>
          <w:tcPr>
            <w:tcW w:w="1270" w:type="dxa"/>
            <w:shd w:val="clear" w:color="auto" w:fill="auto"/>
          </w:tcPr>
          <w:p w14:paraId="12290C67" w14:textId="77777777" w:rsidR="00F47931" w:rsidRPr="00F3261A" w:rsidRDefault="00F47931" w:rsidP="00F47931">
            <w:pPr>
              <w:jc w:val="center"/>
            </w:pPr>
            <w:r w:rsidRPr="00F3261A">
              <w:t>82</w:t>
            </w:r>
          </w:p>
        </w:tc>
        <w:tc>
          <w:tcPr>
            <w:tcW w:w="1412" w:type="dxa"/>
            <w:shd w:val="clear" w:color="auto" w:fill="auto"/>
          </w:tcPr>
          <w:p w14:paraId="4BCD90F3" w14:textId="77777777" w:rsidR="00F47931" w:rsidRPr="00F3261A" w:rsidRDefault="00F47931" w:rsidP="00F47931">
            <w:pPr>
              <w:jc w:val="center"/>
            </w:pPr>
            <w:r w:rsidRPr="00F3261A">
              <w:t>170</w:t>
            </w:r>
          </w:p>
        </w:tc>
        <w:tc>
          <w:tcPr>
            <w:tcW w:w="1428" w:type="dxa"/>
          </w:tcPr>
          <w:p w14:paraId="283EA9B3" w14:textId="77777777" w:rsidR="00F47931" w:rsidRPr="00F3261A" w:rsidRDefault="00F47931" w:rsidP="00F47931">
            <w:pPr>
              <w:jc w:val="center"/>
            </w:pPr>
            <w:r w:rsidRPr="00F3261A">
              <w:t>63</w:t>
            </w:r>
          </w:p>
        </w:tc>
        <w:tc>
          <w:tcPr>
            <w:tcW w:w="1276" w:type="dxa"/>
          </w:tcPr>
          <w:p w14:paraId="0700EF54" w14:textId="77777777" w:rsidR="00F47931" w:rsidRPr="00F3261A" w:rsidRDefault="00F47931" w:rsidP="00F47931">
            <w:pPr>
              <w:jc w:val="center"/>
            </w:pPr>
            <w:r w:rsidRPr="00F3261A">
              <w:t>-5</w:t>
            </w:r>
          </w:p>
        </w:tc>
        <w:tc>
          <w:tcPr>
            <w:tcW w:w="1276" w:type="dxa"/>
          </w:tcPr>
          <w:p w14:paraId="49EA1EF0" w14:textId="77777777" w:rsidR="00F47931" w:rsidRPr="00F3261A" w:rsidRDefault="00F47931" w:rsidP="00F47931">
            <w:pPr>
              <w:jc w:val="center"/>
            </w:pPr>
            <w:r w:rsidRPr="00F3261A">
              <w:t>80,1</w:t>
            </w:r>
          </w:p>
        </w:tc>
      </w:tr>
      <w:tr w:rsidR="00F47931" w:rsidRPr="00380281" w14:paraId="3B1695EF" w14:textId="77777777" w:rsidTr="00F47931">
        <w:trPr>
          <w:trHeight w:val="274"/>
        </w:trPr>
        <w:tc>
          <w:tcPr>
            <w:tcW w:w="1215" w:type="dxa"/>
            <w:shd w:val="clear" w:color="auto" w:fill="auto"/>
          </w:tcPr>
          <w:p w14:paraId="00B59777" w14:textId="77777777" w:rsidR="00F47931" w:rsidRPr="00F3261A" w:rsidRDefault="00F47931" w:rsidP="00F47931">
            <w:pPr>
              <w:jc w:val="center"/>
            </w:pPr>
            <w:r w:rsidRPr="00F3261A">
              <w:t>50</w:t>
            </w:r>
          </w:p>
        </w:tc>
        <w:tc>
          <w:tcPr>
            <w:tcW w:w="1270" w:type="dxa"/>
            <w:shd w:val="clear" w:color="auto" w:fill="auto"/>
          </w:tcPr>
          <w:p w14:paraId="518061D5" w14:textId="77777777" w:rsidR="00F47931" w:rsidRPr="00F3261A" w:rsidRDefault="00F47931" w:rsidP="00F47931">
            <w:pPr>
              <w:jc w:val="center"/>
            </w:pPr>
            <w:r w:rsidRPr="00F3261A">
              <w:t>17,7</w:t>
            </w:r>
          </w:p>
        </w:tc>
        <w:tc>
          <w:tcPr>
            <w:tcW w:w="1412" w:type="dxa"/>
            <w:shd w:val="clear" w:color="auto" w:fill="auto"/>
          </w:tcPr>
          <w:p w14:paraId="45360BA9" w14:textId="77777777" w:rsidR="00F47931" w:rsidRPr="00F3261A" w:rsidRDefault="00F47931" w:rsidP="00F47931">
            <w:pPr>
              <w:jc w:val="center"/>
            </w:pPr>
            <w:r w:rsidRPr="00F3261A">
              <w:t>169,5</w:t>
            </w:r>
          </w:p>
        </w:tc>
        <w:tc>
          <w:tcPr>
            <w:tcW w:w="1428" w:type="dxa"/>
          </w:tcPr>
          <w:p w14:paraId="456A2B2F" w14:textId="77777777" w:rsidR="00F47931" w:rsidRPr="00F3261A" w:rsidRDefault="00F47931" w:rsidP="00F47931">
            <w:pPr>
              <w:jc w:val="center"/>
            </w:pPr>
            <w:r w:rsidRPr="00F3261A">
              <w:t>62,7</w:t>
            </w:r>
          </w:p>
        </w:tc>
        <w:tc>
          <w:tcPr>
            <w:tcW w:w="1276" w:type="dxa"/>
          </w:tcPr>
          <w:p w14:paraId="15078D48" w14:textId="77777777" w:rsidR="00F47931" w:rsidRPr="00F3261A" w:rsidRDefault="00F47931" w:rsidP="00F47931">
            <w:pPr>
              <w:jc w:val="center"/>
            </w:pPr>
            <w:r w:rsidRPr="00F3261A">
              <w:t>-3,5</w:t>
            </w:r>
          </w:p>
        </w:tc>
        <w:tc>
          <w:tcPr>
            <w:tcW w:w="1276" w:type="dxa"/>
          </w:tcPr>
          <w:p w14:paraId="5DC3C983" w14:textId="77777777" w:rsidR="00F47931" w:rsidRPr="00F3261A" w:rsidRDefault="00F47931" w:rsidP="00F47931">
            <w:pPr>
              <w:jc w:val="center"/>
            </w:pPr>
            <w:r w:rsidRPr="00F3261A">
              <w:t>78</w:t>
            </w:r>
          </w:p>
        </w:tc>
      </w:tr>
      <w:tr w:rsidR="00F47931" w:rsidRPr="00380281" w14:paraId="234F9562" w14:textId="77777777" w:rsidTr="00F47931">
        <w:trPr>
          <w:trHeight w:val="274"/>
        </w:trPr>
        <w:tc>
          <w:tcPr>
            <w:tcW w:w="1215" w:type="dxa"/>
            <w:shd w:val="clear" w:color="auto" w:fill="auto"/>
          </w:tcPr>
          <w:p w14:paraId="6C82C884" w14:textId="77777777" w:rsidR="00F47931" w:rsidRPr="00F3261A" w:rsidRDefault="00F47931" w:rsidP="00F47931">
            <w:pPr>
              <w:jc w:val="center"/>
            </w:pPr>
            <w:r w:rsidRPr="00F3261A">
              <w:t>70</w:t>
            </w:r>
          </w:p>
        </w:tc>
        <w:tc>
          <w:tcPr>
            <w:tcW w:w="1270" w:type="dxa"/>
            <w:shd w:val="clear" w:color="auto" w:fill="auto"/>
          </w:tcPr>
          <w:p w14:paraId="70534FDC" w14:textId="77777777" w:rsidR="00F47931" w:rsidRPr="00F3261A" w:rsidRDefault="00F47931" w:rsidP="00F47931">
            <w:pPr>
              <w:jc w:val="center"/>
            </w:pPr>
            <w:r w:rsidRPr="00F3261A">
              <w:t>3,36</w:t>
            </w:r>
          </w:p>
        </w:tc>
        <w:tc>
          <w:tcPr>
            <w:tcW w:w="1412" w:type="dxa"/>
            <w:shd w:val="clear" w:color="auto" w:fill="auto"/>
          </w:tcPr>
          <w:p w14:paraId="472B97F1" w14:textId="77777777" w:rsidR="00F47931" w:rsidRPr="00F3261A" w:rsidRDefault="00F47931" w:rsidP="00F47931">
            <w:pPr>
              <w:jc w:val="center"/>
            </w:pPr>
            <w:r w:rsidRPr="00F3261A">
              <w:t>167,9</w:t>
            </w:r>
          </w:p>
        </w:tc>
        <w:tc>
          <w:tcPr>
            <w:tcW w:w="1428" w:type="dxa"/>
          </w:tcPr>
          <w:p w14:paraId="6E70DD7A" w14:textId="77777777" w:rsidR="00F47931" w:rsidRPr="00F3261A" w:rsidRDefault="00F47931" w:rsidP="00F47931">
            <w:pPr>
              <w:jc w:val="center"/>
            </w:pPr>
            <w:r w:rsidRPr="00F3261A">
              <w:t>62</w:t>
            </w:r>
          </w:p>
        </w:tc>
        <w:tc>
          <w:tcPr>
            <w:tcW w:w="1276" w:type="dxa"/>
          </w:tcPr>
          <w:p w14:paraId="7AED84DB" w14:textId="77777777" w:rsidR="00F47931" w:rsidRPr="00F3261A" w:rsidRDefault="00F47931" w:rsidP="00F47931">
            <w:pPr>
              <w:jc w:val="center"/>
            </w:pPr>
          </w:p>
        </w:tc>
        <w:tc>
          <w:tcPr>
            <w:tcW w:w="1276" w:type="dxa"/>
          </w:tcPr>
          <w:p w14:paraId="050EC95D" w14:textId="77777777" w:rsidR="00F47931" w:rsidRPr="00F3261A" w:rsidRDefault="00F47931" w:rsidP="00F47931">
            <w:pPr>
              <w:jc w:val="center"/>
            </w:pPr>
          </w:p>
        </w:tc>
      </w:tr>
      <w:tr w:rsidR="00F47931" w:rsidRPr="00380281" w14:paraId="4D7D2F05" w14:textId="77777777" w:rsidTr="00F47931">
        <w:trPr>
          <w:trHeight w:val="274"/>
        </w:trPr>
        <w:tc>
          <w:tcPr>
            <w:tcW w:w="1215" w:type="dxa"/>
            <w:shd w:val="clear" w:color="auto" w:fill="auto"/>
          </w:tcPr>
          <w:p w14:paraId="3F22849A" w14:textId="77777777" w:rsidR="00F47931" w:rsidRPr="00F3261A" w:rsidRDefault="00F47931" w:rsidP="00F47931">
            <w:pPr>
              <w:jc w:val="center"/>
            </w:pPr>
            <w:r w:rsidRPr="00F3261A">
              <w:t>80</w:t>
            </w:r>
          </w:p>
        </w:tc>
        <w:tc>
          <w:tcPr>
            <w:tcW w:w="1270" w:type="dxa"/>
            <w:shd w:val="clear" w:color="auto" w:fill="auto"/>
          </w:tcPr>
          <w:p w14:paraId="2A45E409" w14:textId="77777777" w:rsidR="00F47931" w:rsidRPr="00F3261A" w:rsidRDefault="00F47931" w:rsidP="00F47931">
            <w:pPr>
              <w:jc w:val="center"/>
            </w:pPr>
            <w:r w:rsidRPr="00F3261A">
              <w:t>30,6</w:t>
            </w:r>
          </w:p>
        </w:tc>
        <w:tc>
          <w:tcPr>
            <w:tcW w:w="1412" w:type="dxa"/>
            <w:shd w:val="clear" w:color="auto" w:fill="auto"/>
          </w:tcPr>
          <w:p w14:paraId="5649E9D0" w14:textId="77777777" w:rsidR="00F47931" w:rsidRPr="00F3261A" w:rsidRDefault="00F47931" w:rsidP="00F47931">
            <w:pPr>
              <w:jc w:val="center"/>
            </w:pPr>
            <w:r w:rsidRPr="00F3261A">
              <w:t>167,5</w:t>
            </w:r>
          </w:p>
        </w:tc>
        <w:tc>
          <w:tcPr>
            <w:tcW w:w="1428" w:type="dxa"/>
          </w:tcPr>
          <w:p w14:paraId="6C9BA168" w14:textId="77777777" w:rsidR="00F47931" w:rsidRPr="00F3261A" w:rsidRDefault="00F47931" w:rsidP="00F47931">
            <w:pPr>
              <w:jc w:val="center"/>
            </w:pPr>
            <w:r w:rsidRPr="00F3261A">
              <w:t>61,6</w:t>
            </w:r>
          </w:p>
        </w:tc>
        <w:tc>
          <w:tcPr>
            <w:tcW w:w="1276" w:type="dxa"/>
          </w:tcPr>
          <w:p w14:paraId="298C129C" w14:textId="77777777" w:rsidR="00F47931" w:rsidRPr="00F3261A" w:rsidRDefault="00F47931" w:rsidP="00F47931">
            <w:pPr>
              <w:jc w:val="center"/>
            </w:pPr>
          </w:p>
        </w:tc>
        <w:tc>
          <w:tcPr>
            <w:tcW w:w="1276" w:type="dxa"/>
          </w:tcPr>
          <w:p w14:paraId="7DB2C003" w14:textId="77777777" w:rsidR="00F47931" w:rsidRPr="00F3261A" w:rsidRDefault="00F47931" w:rsidP="00F47931">
            <w:pPr>
              <w:jc w:val="center"/>
            </w:pPr>
          </w:p>
        </w:tc>
      </w:tr>
      <w:tr w:rsidR="00F47931" w:rsidRPr="00380281" w14:paraId="40358740" w14:textId="77777777" w:rsidTr="00F47931">
        <w:trPr>
          <w:trHeight w:val="274"/>
        </w:trPr>
        <w:tc>
          <w:tcPr>
            <w:tcW w:w="1215" w:type="dxa"/>
            <w:shd w:val="clear" w:color="auto" w:fill="auto"/>
          </w:tcPr>
          <w:p w14:paraId="5681BD70" w14:textId="77777777" w:rsidR="00F47931" w:rsidRPr="00F3261A" w:rsidRDefault="00F47931" w:rsidP="00F47931">
            <w:pPr>
              <w:jc w:val="center"/>
            </w:pPr>
            <w:r w:rsidRPr="00F3261A">
              <w:t>90</w:t>
            </w:r>
          </w:p>
        </w:tc>
        <w:tc>
          <w:tcPr>
            <w:tcW w:w="1270" w:type="dxa"/>
            <w:shd w:val="clear" w:color="auto" w:fill="auto"/>
          </w:tcPr>
          <w:p w14:paraId="4A4D5DBC" w14:textId="77777777" w:rsidR="00F47931" w:rsidRPr="00F3261A" w:rsidRDefault="00F47931" w:rsidP="00F47931">
            <w:pPr>
              <w:jc w:val="center"/>
            </w:pPr>
            <w:r w:rsidRPr="00F3261A">
              <w:t>51,7</w:t>
            </w:r>
          </w:p>
        </w:tc>
        <w:tc>
          <w:tcPr>
            <w:tcW w:w="1412" w:type="dxa"/>
            <w:shd w:val="clear" w:color="auto" w:fill="auto"/>
          </w:tcPr>
          <w:p w14:paraId="1511CC4B" w14:textId="77777777" w:rsidR="00F47931" w:rsidRPr="00F3261A" w:rsidRDefault="00F47931" w:rsidP="00F47931">
            <w:pPr>
              <w:jc w:val="center"/>
            </w:pPr>
            <w:r w:rsidRPr="00F3261A">
              <w:t>165,1</w:t>
            </w:r>
          </w:p>
        </w:tc>
        <w:tc>
          <w:tcPr>
            <w:tcW w:w="1428" w:type="dxa"/>
          </w:tcPr>
          <w:p w14:paraId="66D7084D" w14:textId="77777777" w:rsidR="00F47931" w:rsidRPr="00F3261A" w:rsidRDefault="00F47931" w:rsidP="00F47931">
            <w:pPr>
              <w:jc w:val="center"/>
            </w:pPr>
            <w:r w:rsidRPr="00F3261A">
              <w:t>61,4</w:t>
            </w:r>
          </w:p>
        </w:tc>
        <w:tc>
          <w:tcPr>
            <w:tcW w:w="1276" w:type="dxa"/>
          </w:tcPr>
          <w:p w14:paraId="62664E82" w14:textId="77777777" w:rsidR="00F47931" w:rsidRPr="00F3261A" w:rsidRDefault="00F47931" w:rsidP="00F47931">
            <w:pPr>
              <w:jc w:val="center"/>
            </w:pPr>
          </w:p>
        </w:tc>
        <w:tc>
          <w:tcPr>
            <w:tcW w:w="1276" w:type="dxa"/>
          </w:tcPr>
          <w:p w14:paraId="09DEB795" w14:textId="77777777" w:rsidR="00F47931" w:rsidRPr="00F3261A" w:rsidRDefault="00F47931" w:rsidP="00F47931">
            <w:pPr>
              <w:jc w:val="center"/>
            </w:pPr>
          </w:p>
        </w:tc>
      </w:tr>
      <w:tr w:rsidR="00F47931" w:rsidRPr="00380281" w14:paraId="76863AC1" w14:textId="77777777" w:rsidTr="00F47931">
        <w:trPr>
          <w:trHeight w:val="274"/>
        </w:trPr>
        <w:tc>
          <w:tcPr>
            <w:tcW w:w="1215" w:type="dxa"/>
            <w:shd w:val="clear" w:color="auto" w:fill="auto"/>
          </w:tcPr>
          <w:p w14:paraId="60927DF6" w14:textId="77777777" w:rsidR="00F47931" w:rsidRPr="00F3261A" w:rsidRDefault="00F47931" w:rsidP="00F47931">
            <w:pPr>
              <w:jc w:val="center"/>
            </w:pPr>
            <w:r w:rsidRPr="00F3261A">
              <w:lastRenderedPageBreak/>
              <w:t>100</w:t>
            </w:r>
          </w:p>
        </w:tc>
        <w:tc>
          <w:tcPr>
            <w:tcW w:w="1270" w:type="dxa"/>
            <w:shd w:val="clear" w:color="auto" w:fill="auto"/>
          </w:tcPr>
          <w:p w14:paraId="6EF72CCB" w14:textId="77777777" w:rsidR="00F47931" w:rsidRPr="00F3261A" w:rsidRDefault="00F47931" w:rsidP="00F47931">
            <w:pPr>
              <w:jc w:val="center"/>
            </w:pPr>
            <w:r w:rsidRPr="00F3261A">
              <w:t>53,84</w:t>
            </w:r>
          </w:p>
        </w:tc>
        <w:tc>
          <w:tcPr>
            <w:tcW w:w="1412" w:type="dxa"/>
            <w:shd w:val="clear" w:color="auto" w:fill="auto"/>
          </w:tcPr>
          <w:p w14:paraId="1B7E4D34" w14:textId="77777777" w:rsidR="00F47931" w:rsidRPr="00F3261A" w:rsidRDefault="00F47931" w:rsidP="00F47931">
            <w:pPr>
              <w:jc w:val="center"/>
            </w:pPr>
            <w:r w:rsidRPr="00F3261A">
              <w:t>61,8</w:t>
            </w:r>
          </w:p>
        </w:tc>
        <w:tc>
          <w:tcPr>
            <w:tcW w:w="1428" w:type="dxa"/>
          </w:tcPr>
          <w:p w14:paraId="57647544" w14:textId="77777777" w:rsidR="00F47931" w:rsidRPr="00F3261A" w:rsidRDefault="00F47931" w:rsidP="00F47931">
            <w:pPr>
              <w:jc w:val="center"/>
            </w:pPr>
            <w:r w:rsidRPr="00F3261A">
              <w:t>61</w:t>
            </w:r>
          </w:p>
        </w:tc>
        <w:tc>
          <w:tcPr>
            <w:tcW w:w="1276" w:type="dxa"/>
          </w:tcPr>
          <w:p w14:paraId="43F3A671" w14:textId="77777777" w:rsidR="00F47931" w:rsidRPr="00F3261A" w:rsidRDefault="00F47931" w:rsidP="00F47931">
            <w:pPr>
              <w:jc w:val="center"/>
            </w:pPr>
          </w:p>
        </w:tc>
        <w:tc>
          <w:tcPr>
            <w:tcW w:w="1276" w:type="dxa"/>
          </w:tcPr>
          <w:p w14:paraId="754516BD" w14:textId="77777777" w:rsidR="00F47931" w:rsidRDefault="00F47931" w:rsidP="00F47931">
            <w:pPr>
              <w:jc w:val="center"/>
            </w:pPr>
          </w:p>
        </w:tc>
      </w:tr>
    </w:tbl>
    <w:p w14:paraId="1689061C" w14:textId="77777777" w:rsidR="00F47931" w:rsidRDefault="00F47931" w:rsidP="00F47931">
      <w:pPr>
        <w:pStyle w:val="MDPI51figurecaption"/>
        <w:spacing w:before="0" w:after="0"/>
        <w:ind w:firstLine="452"/>
        <w:rPr>
          <w:snapToGrid w:val="0"/>
          <w:sz w:val="20"/>
        </w:rPr>
      </w:pPr>
    </w:p>
    <w:p w14:paraId="21BC2DBA" w14:textId="77777777" w:rsidR="00F47931" w:rsidRDefault="00F47931" w:rsidP="00F47931">
      <w:pPr>
        <w:pStyle w:val="MDPI51figurecaption"/>
        <w:spacing w:before="0" w:after="0"/>
        <w:ind w:firstLine="452"/>
        <w:rPr>
          <w:snapToGrid w:val="0"/>
          <w:sz w:val="20"/>
        </w:rPr>
      </w:pPr>
      <w:r w:rsidRPr="00F47931">
        <w:rPr>
          <w:snapToGrid w:val="0"/>
          <w:sz w:val="20"/>
        </w:rPr>
        <w:t>The results confirm the conclusion about the fine-dispersed distribution of PCL in the PLA matrix when it is added to the mixture up to 70%. And only starting from the 30/70 % PLA/PCL composition, when polycaprolactone forms a continuous phase, the formation of crystallites and linear systems of PCL occurs in the mixture, the proportion of which increases significantly with increasing concentration of the latter in the mixture (Table 1).</w:t>
      </w:r>
    </w:p>
    <w:p w14:paraId="4B32EBF9" w14:textId="77777777" w:rsidR="00F47931" w:rsidRDefault="00F47931" w:rsidP="00F47931">
      <w:pPr>
        <w:pStyle w:val="MDPI51figurecaption"/>
        <w:spacing w:before="0" w:after="0"/>
        <w:ind w:firstLine="452"/>
        <w:rPr>
          <w:snapToGrid w:val="0"/>
          <w:sz w:val="20"/>
        </w:rPr>
      </w:pPr>
      <w:r w:rsidRPr="00F47931">
        <w:rPr>
          <w:snapToGrid w:val="0"/>
          <w:sz w:val="20"/>
        </w:rPr>
        <w:t>Let us point out the reason for spontaneous straightening and additional orientation of the chains. It is known from thermodynamics that the conformational criterion k*= h/L (where h is the average distance between chain ends and L is the contour chain length) determines the tendency of a macromolecule to straightening and additional orientation or to folding into a ball. Each polymer has its own critical value k*. Chains with k&gt;k* tend to additional orientation, macromolecules with k&lt;k* tend to take a ball conformation. Therefore, a certain portion of straightened macromolecules is formed in the process of fiber production, however, the system does not fully assume an equilibrium state during molding and recrystallization with growth of crystallite sizes and the portion of straightened chains in the amorphous phase occurs during structure loosening (in this case by PCL particles). Isothermal thickening of longitudinal dimensions of crystallites occurs due to movement of the fold as a whole through the crystal, and also as a result of straightening of sufficiently straightened chains in inter-fibrillar and intrafibrillar regions. In this case the structure of amorphous regions also changes.</w:t>
      </w:r>
    </w:p>
    <w:p w14:paraId="7B937A28" w14:textId="77777777" w:rsidR="00F47931" w:rsidRDefault="00F47931" w:rsidP="00F47931">
      <w:pPr>
        <w:pStyle w:val="MDPI51figurecaption"/>
        <w:spacing w:before="0" w:after="0"/>
        <w:ind w:firstLine="452"/>
        <w:rPr>
          <w:snapToGrid w:val="0"/>
          <w:sz w:val="20"/>
        </w:rPr>
      </w:pPr>
      <w:r w:rsidRPr="00F47931">
        <w:rPr>
          <w:snapToGrid w:val="0"/>
          <w:sz w:val="20"/>
        </w:rPr>
        <w:t xml:space="preserve">The nature of changes in the thermal characteristics of the binary PLA/PCL system depending on the composition of polymer components allows us to draw a preliminary conclusion that there is a certain region of concentrations from 50/50 and 30/70 % of PLA/PCL where phase inversion takes place, i.e. when the continuous (dispersed) phase of PLA transforms into dispersed phase. In this concentration range, the enthalpy of melting of PLA and PCL is characterized by very low values, there are no exo-peaks characteristic of PLA, and there is a kink in the dependence of </w:t>
      </w:r>
      <w:r w:rsidR="00C0095B" w:rsidRPr="00B529FA">
        <w:rPr>
          <w:sz w:val="20"/>
        </w:rPr>
        <w:t>ΔН</w:t>
      </w:r>
      <w:r w:rsidRPr="00F47931">
        <w:rPr>
          <w:snapToGrid w:val="0"/>
          <w:sz w:val="20"/>
        </w:rPr>
        <w:t xml:space="preserve"> on composition (Fig</w:t>
      </w:r>
      <w:r w:rsidR="00C0095B">
        <w:rPr>
          <w:snapToGrid w:val="0"/>
          <w:sz w:val="20"/>
        </w:rPr>
        <w:t>ure</w:t>
      </w:r>
      <w:r w:rsidRPr="00F47931">
        <w:rPr>
          <w:snapToGrid w:val="0"/>
          <w:sz w:val="20"/>
        </w:rPr>
        <w:t xml:space="preserve"> 3).</w:t>
      </w:r>
    </w:p>
    <w:p w14:paraId="63C25467" w14:textId="77777777" w:rsidR="00C0095B" w:rsidRDefault="00C0095B" w:rsidP="00F47931">
      <w:pPr>
        <w:pStyle w:val="MDPI51figurecaption"/>
        <w:spacing w:before="0" w:after="0"/>
        <w:ind w:firstLine="452"/>
        <w:rPr>
          <w:snapToGrid w:val="0"/>
          <w:sz w:val="20"/>
        </w:rPr>
      </w:pPr>
      <w:r w:rsidRPr="00C0095B">
        <w:rPr>
          <w:snapToGrid w:val="0"/>
          <w:sz w:val="20"/>
        </w:rPr>
        <w:t xml:space="preserve">The addition of small concentrations of PCL into the system promotes the formation of a certain fraction of more perfect crystallites with a melting point of about 220 </w:t>
      </w:r>
      <w:r>
        <w:rPr>
          <w:rFonts w:ascii="Times New Roman" w:hAnsi="Times New Roman"/>
          <w:snapToGrid w:val="0"/>
          <w:sz w:val="20"/>
        </w:rPr>
        <w:t>⁰</w:t>
      </w:r>
      <w:r w:rsidRPr="00C0095B">
        <w:rPr>
          <w:snapToGrid w:val="0"/>
          <w:sz w:val="20"/>
        </w:rPr>
        <w:t xml:space="preserve">C (the melting range lies between 160 and 220 </w:t>
      </w:r>
      <w:r>
        <w:rPr>
          <w:rFonts w:ascii="Times New Roman" w:hAnsi="Times New Roman"/>
          <w:snapToGrid w:val="0"/>
          <w:sz w:val="20"/>
        </w:rPr>
        <w:t>⁰</w:t>
      </w:r>
      <w:r w:rsidRPr="00C0095B">
        <w:rPr>
          <w:snapToGrid w:val="0"/>
          <w:sz w:val="20"/>
        </w:rPr>
        <w:t xml:space="preserve">C), while in the original PLA this range lies between 160 and 190 </w:t>
      </w:r>
      <w:r>
        <w:rPr>
          <w:rFonts w:ascii="Times New Roman" w:hAnsi="Times New Roman"/>
          <w:snapToGrid w:val="0"/>
          <w:sz w:val="20"/>
        </w:rPr>
        <w:t>⁰</w:t>
      </w:r>
      <w:r w:rsidRPr="00C0095B">
        <w:rPr>
          <w:snapToGrid w:val="0"/>
          <w:sz w:val="20"/>
        </w:rPr>
        <w:t>C. Note that the melting enthalpy data obtained by the DSC method provide information on both the fraction of crystalline phase and linear structures (structures made of straightened chains with a two-dimensional order) in the fiber.</w:t>
      </w:r>
    </w:p>
    <w:p w14:paraId="312CE7A2" w14:textId="77777777" w:rsidR="00C0095B" w:rsidRDefault="00C0095B" w:rsidP="00F47931">
      <w:pPr>
        <w:pStyle w:val="MDPI51figurecaption"/>
        <w:spacing w:before="0" w:after="0"/>
        <w:ind w:firstLine="452"/>
        <w:rPr>
          <w:snapToGrid w:val="0"/>
          <w:sz w:val="20"/>
        </w:rPr>
      </w:pPr>
      <w:r w:rsidRPr="00C0095B">
        <w:rPr>
          <w:snapToGrid w:val="0"/>
          <w:sz w:val="20"/>
        </w:rPr>
        <w:t>With an increase in the concentration of PCL over 70% in the system, the enthalpy of melting of both PLA and PCL increases sharply (Table 1). In the region of compositions with 80-90% PCL content the enthalpy of melting of this polymer is 33.6 and 33, 8 J/g, while in the homopolymer is 54 J/g. It can be assumed that at these compositions interfacial layers are formed, which partially prevent the formation of the crystalline phase.</w:t>
      </w:r>
    </w:p>
    <w:p w14:paraId="22BF0121" w14:textId="77777777" w:rsidR="00C0095B" w:rsidRDefault="00C0095B" w:rsidP="00F47931">
      <w:pPr>
        <w:pStyle w:val="MDPI51figurecaption"/>
        <w:spacing w:before="0" w:after="0"/>
        <w:ind w:firstLine="452"/>
        <w:rPr>
          <w:snapToGrid w:val="0"/>
          <w:sz w:val="20"/>
        </w:rPr>
      </w:pPr>
      <w:r w:rsidRPr="00C0095B">
        <w:rPr>
          <w:snapToGrid w:val="0"/>
          <w:sz w:val="20"/>
        </w:rPr>
        <w:t xml:space="preserve">Thus, the study of the crystalline phase (of also linear systems) of PLA, PCL and their mixed compositions has shown that the addition of polycaprolactone to PLA from 10 to 30% causes a sharp increase in the enthalpy of melting in this composition, and this is due to the plasticizing effect of finely dispersed particles of PCL. In the range of 50-70% PLA/PCL, apparently, there is a phase inversion, what leads to a sharp decrease in the enthalpy of melting. A further increase in the concentration of PCL in the mixture is accompanied by a sharp increase of </w:t>
      </w:r>
      <w:r w:rsidRPr="00B529FA">
        <w:rPr>
          <w:sz w:val="20"/>
        </w:rPr>
        <w:t>ΔН</w:t>
      </w:r>
      <w:r w:rsidRPr="00C0095B">
        <w:rPr>
          <w:snapToGrid w:val="0"/>
          <w:sz w:val="20"/>
        </w:rPr>
        <w:t xml:space="preserve"> in both polycaprolactone and PLA. Since the enthalpy of melting in the blended compositions with PCL content from 70 to 90 % is significantly lower than in the homopolymer, it can be assumed that interphase interlayers are formed in this material. A characteristic feature for these blended compositions is the decrease in the melting temperature of PLA as the concentration of PCL increases, starting from the composition 50/50 % from 170.5 to 165,1 </w:t>
      </w:r>
      <w:r>
        <w:rPr>
          <w:rFonts w:ascii="Times New Roman" w:hAnsi="Times New Roman"/>
          <w:snapToGrid w:val="0"/>
          <w:sz w:val="20"/>
        </w:rPr>
        <w:t>⁰</w:t>
      </w:r>
      <w:r w:rsidRPr="00C0095B">
        <w:rPr>
          <w:snapToGrid w:val="0"/>
          <w:sz w:val="20"/>
        </w:rPr>
        <w:t>C.</w:t>
      </w:r>
    </w:p>
    <w:p w14:paraId="149B0936" w14:textId="77777777" w:rsidR="00C0095B" w:rsidRDefault="00C0095B" w:rsidP="00F47931">
      <w:pPr>
        <w:pStyle w:val="MDPI51figurecaption"/>
        <w:spacing w:before="0" w:after="0"/>
        <w:ind w:firstLine="452"/>
        <w:rPr>
          <w:snapToGrid w:val="0"/>
          <w:sz w:val="20"/>
        </w:rPr>
      </w:pPr>
      <w:r w:rsidRPr="00C0095B">
        <w:rPr>
          <w:snapToGrid w:val="0"/>
          <w:sz w:val="20"/>
        </w:rPr>
        <w:lastRenderedPageBreak/>
        <w:t>Sufficiently strong changes in the enthalpy of melting of the polymers under study should be accompanied by changes in the amorphous interlayers of fiber materials, what will be analyzed further using the EPR method.</w:t>
      </w:r>
    </w:p>
    <w:p w14:paraId="1ABD1544" w14:textId="77777777" w:rsidR="00C0095B" w:rsidRDefault="00C0095B" w:rsidP="00C0095B">
      <w:pPr>
        <w:pStyle w:val="MDPI22heading2"/>
        <w:spacing w:before="240"/>
        <w:rPr>
          <w:noProof w:val="0"/>
        </w:rPr>
      </w:pPr>
      <w:r w:rsidRPr="00E75611">
        <w:t>3.</w:t>
      </w:r>
      <w:r>
        <w:t>3</w:t>
      </w:r>
      <w:r w:rsidRPr="00E75611">
        <w:rPr>
          <w:noProof w:val="0"/>
        </w:rPr>
        <w:t xml:space="preserve">. </w:t>
      </w:r>
      <w:r w:rsidRPr="00C0095B">
        <w:rPr>
          <w:noProof w:val="0"/>
        </w:rPr>
        <w:t>Dynamic characteristics of the amorphous phase of mixed PLA/PCL compositions</w:t>
      </w:r>
    </w:p>
    <w:p w14:paraId="62E59177" w14:textId="77777777" w:rsidR="00C0095B" w:rsidRDefault="00C0095B" w:rsidP="00C0095B">
      <w:pPr>
        <w:pStyle w:val="MDPI51figurecaption"/>
        <w:spacing w:before="0" w:after="0"/>
        <w:ind w:firstLine="452"/>
        <w:rPr>
          <w:snapToGrid w:val="0"/>
          <w:sz w:val="20"/>
        </w:rPr>
      </w:pPr>
      <w:r w:rsidRPr="00C0095B">
        <w:rPr>
          <w:snapToGrid w:val="0"/>
          <w:sz w:val="20"/>
        </w:rPr>
        <w:t xml:space="preserve">In partially crystalline polymers, the structure of the amorphous regions is largely determined by the influence of their crystalline phase. Consequently, the mixing of crystalline PLA and PCL polymers changes not only the degree of crystallinity of the </w:t>
      </w:r>
      <w:proofErr w:type="spellStart"/>
      <w:r w:rsidRPr="00C0095B">
        <w:rPr>
          <w:snapToGrid w:val="0"/>
          <w:sz w:val="20"/>
        </w:rPr>
        <w:t>biopolyether</w:t>
      </w:r>
      <w:proofErr w:type="spellEnd"/>
      <w:r w:rsidRPr="00C0095B">
        <w:rPr>
          <w:snapToGrid w:val="0"/>
          <w:sz w:val="20"/>
        </w:rPr>
        <w:t xml:space="preserve">, but also the molecular dynamics in the amorphous regions. To study the molecular/segmental mobility, we used an EPR method using the stable </w:t>
      </w:r>
      <w:proofErr w:type="spellStart"/>
      <w:r w:rsidRPr="00C0095B">
        <w:rPr>
          <w:snapToGrid w:val="0"/>
          <w:sz w:val="20"/>
        </w:rPr>
        <w:t>nitroxyl</w:t>
      </w:r>
      <w:proofErr w:type="spellEnd"/>
      <w:r w:rsidRPr="00C0095B">
        <w:rPr>
          <w:snapToGrid w:val="0"/>
          <w:sz w:val="20"/>
        </w:rPr>
        <w:t xml:space="preserve"> radical TEMPO, which acts as a molecular probe.</w:t>
      </w:r>
    </w:p>
    <w:p w14:paraId="1C0A722D" w14:textId="194B8CFD" w:rsidR="00C0095B" w:rsidRDefault="00C0095B" w:rsidP="00C0095B">
      <w:pPr>
        <w:pStyle w:val="MDPI51figurecaption"/>
        <w:spacing w:before="0" w:after="0"/>
        <w:ind w:firstLine="452"/>
        <w:rPr>
          <w:snapToGrid w:val="0"/>
          <w:sz w:val="20"/>
        </w:rPr>
      </w:pPr>
      <w:r w:rsidRPr="00C0095B">
        <w:rPr>
          <w:snapToGrid w:val="0"/>
          <w:sz w:val="20"/>
        </w:rPr>
        <w:t>Let us consider the effect of the composition of the PLA/PCL mixture on the dynamics of the polymer molecules. It was shown earlier that the EPR spectra of the radical in PLA homopolymer matrices are a superposition of two spectra corresponding to two radical populations with their characteristic correlation times τ1 and τ2 [</w:t>
      </w:r>
      <w:r w:rsidR="008364FE">
        <w:rPr>
          <w:snapToGrid w:val="0"/>
          <w:sz w:val="20"/>
        </w:rPr>
        <w:t>50</w:t>
      </w:r>
      <w:r w:rsidR="009770C3" w:rsidRPr="009770C3">
        <w:rPr>
          <w:snapToGrid w:val="0"/>
          <w:sz w:val="20"/>
        </w:rPr>
        <w:t>-</w:t>
      </w:r>
      <w:r w:rsidR="008364FE">
        <w:rPr>
          <w:snapToGrid w:val="0"/>
          <w:sz w:val="20"/>
        </w:rPr>
        <w:t>5</w:t>
      </w:r>
      <w:r w:rsidR="00634CB0" w:rsidRPr="00634CB0">
        <w:rPr>
          <w:snapToGrid w:val="0"/>
          <w:sz w:val="20"/>
        </w:rPr>
        <w:t>2</w:t>
      </w:r>
      <w:r w:rsidRPr="00C0095B">
        <w:rPr>
          <w:snapToGrid w:val="0"/>
          <w:sz w:val="20"/>
        </w:rPr>
        <w:t>].</w:t>
      </w:r>
      <w:r w:rsidRPr="00C0095B">
        <w:t xml:space="preserve"> </w:t>
      </w:r>
      <w:r w:rsidRPr="00C0095B">
        <w:rPr>
          <w:snapToGrid w:val="0"/>
          <w:sz w:val="20"/>
        </w:rPr>
        <w:t xml:space="preserve">Time τ1 reflects the mobility of molecules in denser amorphous regions with small free volume (the slow component of the spectrum), while τ2 reflects mobility in less dense regions with large free volume (the fast component of the same spectrum). The spectra for these polymers are shown in </w:t>
      </w:r>
      <w:r>
        <w:rPr>
          <w:snapToGrid w:val="0"/>
          <w:sz w:val="20"/>
        </w:rPr>
        <w:t xml:space="preserve">figure </w:t>
      </w:r>
      <w:r w:rsidRPr="00C0095B">
        <w:rPr>
          <w:snapToGrid w:val="0"/>
          <w:sz w:val="20"/>
        </w:rPr>
        <w:t>4.</w:t>
      </w:r>
    </w:p>
    <w:p w14:paraId="57CAEA0F" w14:textId="0FB66152" w:rsidR="00C0095B" w:rsidRDefault="00AE1B3F" w:rsidP="00786646">
      <w:pPr>
        <w:pStyle w:val="MDPI51figurecaption"/>
        <w:spacing w:before="0" w:after="0"/>
        <w:ind w:firstLine="452"/>
        <w:jc w:val="left"/>
        <w:rPr>
          <w:snapToGrid w:val="0"/>
          <w:sz w:val="20"/>
        </w:rPr>
      </w:pPr>
      <w:r>
        <w:rPr>
          <w:noProof/>
          <w:snapToGrid w:val="0"/>
          <w:sz w:val="20"/>
          <w:lang w:val="ru-RU" w:eastAsia="ru-RU" w:bidi="ar-SA"/>
        </w:rPr>
        <w:drawing>
          <wp:inline distT="0" distB="0" distL="0" distR="0" wp14:anchorId="75EFBA25" wp14:editId="2CC00B52">
            <wp:extent cx="4092432" cy="3311682"/>
            <wp:effectExtent l="0" t="0" r="3810" b="3175"/>
            <wp:docPr id="10385956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9650" cy="3317523"/>
                    </a:xfrm>
                    <a:prstGeom prst="rect">
                      <a:avLst/>
                    </a:prstGeom>
                    <a:noFill/>
                    <a:ln>
                      <a:noFill/>
                    </a:ln>
                  </pic:spPr>
                </pic:pic>
              </a:graphicData>
            </a:graphic>
          </wp:inline>
        </w:drawing>
      </w:r>
    </w:p>
    <w:p w14:paraId="1E8226C1" w14:textId="77777777" w:rsidR="007120C8" w:rsidRDefault="007120C8" w:rsidP="007120C8">
      <w:pPr>
        <w:pStyle w:val="MDPI51figurecaption"/>
      </w:pPr>
      <w:r w:rsidRPr="00FA04F1">
        <w:rPr>
          <w:b/>
        </w:rPr>
        <w:t xml:space="preserve">Figure </w:t>
      </w:r>
      <w:r>
        <w:rPr>
          <w:b/>
        </w:rPr>
        <w:t>4</w:t>
      </w:r>
      <w:r w:rsidRPr="00FA04F1">
        <w:rPr>
          <w:b/>
        </w:rPr>
        <w:t xml:space="preserve">. </w:t>
      </w:r>
      <w:r w:rsidRPr="007120C8">
        <w:t xml:space="preserve">EPR spectra for PLA/PCL fibers: </w:t>
      </w:r>
      <w:r w:rsidRPr="007120C8">
        <w:rPr>
          <w:i/>
          <w:iCs/>
        </w:rPr>
        <w:t>1</w:t>
      </w:r>
      <w:r w:rsidRPr="007120C8">
        <w:t xml:space="preserve"> – 100/0, </w:t>
      </w:r>
      <w:r w:rsidRPr="007120C8">
        <w:rPr>
          <w:i/>
          <w:iCs/>
        </w:rPr>
        <w:t>2</w:t>
      </w:r>
      <w:r w:rsidRPr="007120C8">
        <w:t xml:space="preserve"> – 90/10, </w:t>
      </w:r>
      <w:r w:rsidRPr="007120C8">
        <w:rPr>
          <w:i/>
          <w:iCs/>
        </w:rPr>
        <w:t>3</w:t>
      </w:r>
      <w:r w:rsidRPr="007120C8">
        <w:t xml:space="preserve"> – 80/70, </w:t>
      </w:r>
      <w:r w:rsidRPr="007120C8">
        <w:rPr>
          <w:i/>
          <w:iCs/>
        </w:rPr>
        <w:t>4</w:t>
      </w:r>
      <w:r w:rsidRPr="007120C8">
        <w:t xml:space="preserve"> – 70/30, </w:t>
      </w:r>
      <w:r w:rsidRPr="007120C8">
        <w:rPr>
          <w:i/>
          <w:iCs/>
        </w:rPr>
        <w:t>5</w:t>
      </w:r>
      <w:r w:rsidRPr="007120C8">
        <w:t xml:space="preserve"> – 50/50%, </w:t>
      </w:r>
      <w:r w:rsidRPr="007120C8">
        <w:rPr>
          <w:i/>
          <w:iCs/>
        </w:rPr>
        <w:t>6</w:t>
      </w:r>
      <w:r w:rsidRPr="007120C8">
        <w:t xml:space="preserve"> – 70/30%, </w:t>
      </w:r>
      <w:r w:rsidRPr="007120C8">
        <w:rPr>
          <w:i/>
          <w:iCs/>
        </w:rPr>
        <w:t>7</w:t>
      </w:r>
      <w:r w:rsidRPr="007120C8">
        <w:t xml:space="preserve"> – 80/20, </w:t>
      </w:r>
      <w:r w:rsidRPr="007120C8">
        <w:rPr>
          <w:i/>
          <w:iCs/>
        </w:rPr>
        <w:t>8</w:t>
      </w:r>
      <w:r w:rsidRPr="007120C8">
        <w:t xml:space="preserve"> – 90/10, </w:t>
      </w:r>
      <w:r w:rsidRPr="007120C8">
        <w:rPr>
          <w:i/>
          <w:iCs/>
        </w:rPr>
        <w:t>9</w:t>
      </w:r>
      <w:r w:rsidRPr="007120C8">
        <w:t xml:space="preserve"> – 0/100 %.</w:t>
      </w:r>
    </w:p>
    <w:p w14:paraId="021583C6" w14:textId="77777777" w:rsidR="007120C8" w:rsidRDefault="007120C8" w:rsidP="007120C8">
      <w:pPr>
        <w:pStyle w:val="MDPI51figurecaption"/>
        <w:ind w:firstLine="452"/>
        <w:rPr>
          <w:snapToGrid w:val="0"/>
          <w:sz w:val="20"/>
        </w:rPr>
      </w:pPr>
      <w:r w:rsidRPr="007120C8">
        <w:rPr>
          <w:snapToGrid w:val="0"/>
          <w:sz w:val="20"/>
        </w:rPr>
        <w:t xml:space="preserve">It can be seen that the spectra of PLA samples and PLA/PCL blended compositions with PLA content up to 70% look like a two-component system, i.e. there is an overlap of two spectra with slow and fast components. For samples with a PCL content of 70 % or more, the spectrum is single-component. The heterogeneous nature of the amorphous regions is due to the difference in the packing density of the polymer molecules and, therefore, to the different molecular dynamics. Because of their high potential barrier for internal rotation of chain links, PLA molecules are very rigid. The glassy dense mesh of this polymer prevents effective penetration of the radical, as confirmed by its low concentration in the samples (the radical was introduced at </w:t>
      </w:r>
      <w:proofErr w:type="spellStart"/>
      <w:r w:rsidRPr="007120C8">
        <w:rPr>
          <w:snapToGrid w:val="0"/>
          <w:sz w:val="20"/>
        </w:rPr>
        <w:t>at</w:t>
      </w:r>
      <w:proofErr w:type="spellEnd"/>
      <w:r w:rsidRPr="007120C8">
        <w:rPr>
          <w:snapToGrid w:val="0"/>
          <w:sz w:val="20"/>
        </w:rPr>
        <w:t xml:space="preserve"> 50 </w:t>
      </w:r>
      <w:r>
        <w:rPr>
          <w:rFonts w:ascii="Times New Roman" w:hAnsi="Times New Roman"/>
          <w:snapToGrid w:val="0"/>
          <w:sz w:val="20"/>
        </w:rPr>
        <w:t>⁰</w:t>
      </w:r>
      <w:r w:rsidRPr="007120C8">
        <w:rPr>
          <w:snapToGrid w:val="0"/>
          <w:sz w:val="20"/>
        </w:rPr>
        <w:t>C).</w:t>
      </w:r>
      <w:r>
        <w:rPr>
          <w:snapToGrid w:val="0"/>
          <w:sz w:val="20"/>
        </w:rPr>
        <w:t xml:space="preserve"> </w:t>
      </w:r>
      <w:r w:rsidRPr="007120C8">
        <w:rPr>
          <w:snapToGrid w:val="0"/>
          <w:sz w:val="20"/>
        </w:rPr>
        <w:t xml:space="preserve">Using a special </w:t>
      </w:r>
      <w:proofErr w:type="spellStart"/>
      <w:r w:rsidRPr="007120C8">
        <w:rPr>
          <w:snapToGrid w:val="0"/>
          <w:sz w:val="20"/>
        </w:rPr>
        <w:t>Simfonia</w:t>
      </w:r>
      <w:proofErr w:type="spellEnd"/>
      <w:r w:rsidRPr="007120C8">
        <w:rPr>
          <w:snapToGrid w:val="0"/>
          <w:sz w:val="20"/>
        </w:rPr>
        <w:t xml:space="preserve"> and Winer program, concentrations of different density areas were evaluated. PCL has an elas</w:t>
      </w:r>
      <w:r w:rsidRPr="007120C8">
        <w:rPr>
          <w:snapToGrid w:val="0"/>
          <w:sz w:val="20"/>
        </w:rPr>
        <w:lastRenderedPageBreak/>
        <w:t>tic amorphous phase with high sorption properties. The amorphous phase of PLA is characterized by significantly higher correlation times and low radical concentration. As the PCL content in the mixture increases, the radical concentration increases dramatically (as shown in Fig</w:t>
      </w:r>
      <w:r>
        <w:rPr>
          <w:snapToGrid w:val="0"/>
          <w:sz w:val="20"/>
        </w:rPr>
        <w:t>ure</w:t>
      </w:r>
      <w:r w:rsidRPr="007120C8">
        <w:rPr>
          <w:snapToGrid w:val="0"/>
          <w:sz w:val="20"/>
        </w:rPr>
        <w:t>. 5).</w:t>
      </w:r>
      <w:r>
        <w:rPr>
          <w:snapToGrid w:val="0"/>
          <w:sz w:val="20"/>
        </w:rPr>
        <w:t xml:space="preserve"> </w:t>
      </w:r>
    </w:p>
    <w:p w14:paraId="0E6CE540" w14:textId="179C5694" w:rsidR="007120C8" w:rsidRDefault="009A6857" w:rsidP="007120C8">
      <w:pPr>
        <w:pStyle w:val="MDPI51figurecaption"/>
        <w:ind w:firstLine="452"/>
        <w:rPr>
          <w:snapToGrid w:val="0"/>
          <w:sz w:val="20"/>
        </w:rPr>
      </w:pPr>
      <w:r>
        <w:rPr>
          <w:noProof/>
          <w:snapToGrid w:val="0"/>
          <w:sz w:val="20"/>
          <w:lang w:val="ru-RU" w:eastAsia="ru-RU" w:bidi="ar-SA"/>
        </w:rPr>
        <w:drawing>
          <wp:inline distT="0" distB="0" distL="0" distR="0" wp14:anchorId="323FF092" wp14:editId="2E9632CA">
            <wp:extent cx="4041723" cy="3340089"/>
            <wp:effectExtent l="0" t="0" r="0" b="0"/>
            <wp:docPr id="15218390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9914" cy="3346858"/>
                    </a:xfrm>
                    <a:prstGeom prst="rect">
                      <a:avLst/>
                    </a:prstGeom>
                    <a:noFill/>
                    <a:ln>
                      <a:noFill/>
                    </a:ln>
                  </pic:spPr>
                </pic:pic>
              </a:graphicData>
            </a:graphic>
          </wp:inline>
        </w:drawing>
      </w:r>
    </w:p>
    <w:p w14:paraId="02A38313" w14:textId="77777777" w:rsidR="007120C8" w:rsidRDefault="007120C8" w:rsidP="007120C8">
      <w:pPr>
        <w:pStyle w:val="MDPI51figurecaption"/>
      </w:pPr>
      <w:r w:rsidRPr="00FA04F1">
        <w:rPr>
          <w:b/>
        </w:rPr>
        <w:t xml:space="preserve">Figure </w:t>
      </w:r>
      <w:r>
        <w:rPr>
          <w:b/>
        </w:rPr>
        <w:t>5</w:t>
      </w:r>
      <w:r w:rsidRPr="00FA04F1">
        <w:rPr>
          <w:b/>
        </w:rPr>
        <w:t xml:space="preserve">. </w:t>
      </w:r>
      <w:r w:rsidRPr="007120C8">
        <w:t>Changes in radical concentration from the composition of the PLA/PCL mixture.</w:t>
      </w:r>
    </w:p>
    <w:p w14:paraId="55E82A92" w14:textId="3CC2F781" w:rsidR="007120C8" w:rsidRDefault="007120C8" w:rsidP="007120C8">
      <w:pPr>
        <w:pStyle w:val="MDPI51figurecaption"/>
        <w:spacing w:before="0" w:after="0"/>
        <w:ind w:firstLine="452"/>
        <w:rPr>
          <w:snapToGrid w:val="0"/>
          <w:sz w:val="20"/>
        </w:rPr>
      </w:pPr>
      <w:r w:rsidRPr="007120C8">
        <w:rPr>
          <w:snapToGrid w:val="0"/>
          <w:sz w:val="20"/>
        </w:rPr>
        <w:t>It is in the region of 50-70% of the PCL content that a kink is observed in this dependenc</w:t>
      </w:r>
      <w:r w:rsidR="008165E3">
        <w:rPr>
          <w:snapToGrid w:val="0"/>
          <w:sz w:val="20"/>
        </w:rPr>
        <w:t>e</w:t>
      </w:r>
      <w:r w:rsidRPr="007120C8">
        <w:rPr>
          <w:snapToGrid w:val="0"/>
          <w:sz w:val="20"/>
        </w:rPr>
        <w:t>. As it was already shown in the previous section, the PCL concentration range of 50-70 % belongs to the phase inversion range, where practically all characteristics change their character depending on the composition, and a phase transition takes place when the dispersed phase of the PLA transforms into the dispersed phase.</w:t>
      </w:r>
    </w:p>
    <w:p w14:paraId="46B6057F" w14:textId="77777777" w:rsidR="007120C8" w:rsidRDefault="007120C8" w:rsidP="007120C8">
      <w:pPr>
        <w:pStyle w:val="MDPI51figurecaption"/>
        <w:spacing w:before="0" w:after="0"/>
        <w:ind w:firstLine="452"/>
        <w:rPr>
          <w:snapToGrid w:val="0"/>
          <w:sz w:val="20"/>
        </w:rPr>
      </w:pPr>
      <w:r w:rsidRPr="007120C8">
        <w:rPr>
          <w:snapToGrid w:val="0"/>
          <w:sz w:val="20"/>
        </w:rPr>
        <w:t xml:space="preserve">Using mathematical processing of the experimental spectra using a special program </w:t>
      </w:r>
      <w:proofErr w:type="spellStart"/>
      <w:r w:rsidRPr="007120C8">
        <w:rPr>
          <w:snapToGrid w:val="0"/>
          <w:sz w:val="20"/>
        </w:rPr>
        <w:t>Simfonia</w:t>
      </w:r>
      <w:proofErr w:type="spellEnd"/>
      <w:r w:rsidRPr="007120C8">
        <w:rPr>
          <w:snapToGrid w:val="0"/>
          <w:sz w:val="20"/>
        </w:rPr>
        <w:t xml:space="preserve"> and Winer (Bruker®), the correlation times in PLA and PCL with different proportions in the mixture were calculated. Subtracting the spectrum of PCL from the spectra of the mixture composition, the correlation time τ1 in PLA was calculated (Fig</w:t>
      </w:r>
      <w:r>
        <w:rPr>
          <w:snapToGrid w:val="0"/>
          <w:sz w:val="20"/>
        </w:rPr>
        <w:t>ure</w:t>
      </w:r>
      <w:r w:rsidRPr="007120C8">
        <w:rPr>
          <w:snapToGrid w:val="0"/>
          <w:sz w:val="20"/>
        </w:rPr>
        <w:t xml:space="preserve"> 6a).</w:t>
      </w:r>
    </w:p>
    <w:p w14:paraId="4FFDBD8A" w14:textId="15C78AE0" w:rsidR="007120C8" w:rsidRDefault="009A6857" w:rsidP="007120C8">
      <w:pPr>
        <w:pStyle w:val="MDPI51figurecaption"/>
        <w:ind w:firstLine="452"/>
        <w:rPr>
          <w:snapToGrid w:val="0"/>
          <w:sz w:val="20"/>
        </w:rPr>
      </w:pPr>
      <w:r>
        <w:rPr>
          <w:noProof/>
          <w:snapToGrid w:val="0"/>
          <w:sz w:val="20"/>
          <w:lang w:val="ru-RU" w:eastAsia="ru-RU" w:bidi="ar-SA"/>
        </w:rPr>
        <w:lastRenderedPageBreak/>
        <w:drawing>
          <wp:inline distT="0" distB="0" distL="0" distR="0" wp14:anchorId="10E31B43" wp14:editId="7F5272F6">
            <wp:extent cx="3843674" cy="3130657"/>
            <wp:effectExtent l="0" t="0" r="4445" b="0"/>
            <wp:docPr id="12735873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9374" cy="3151590"/>
                    </a:xfrm>
                    <a:prstGeom prst="rect">
                      <a:avLst/>
                    </a:prstGeom>
                    <a:noFill/>
                    <a:ln>
                      <a:noFill/>
                    </a:ln>
                  </pic:spPr>
                </pic:pic>
              </a:graphicData>
            </a:graphic>
          </wp:inline>
        </w:drawing>
      </w:r>
    </w:p>
    <w:p w14:paraId="545D4042" w14:textId="77777777" w:rsidR="007120C8" w:rsidRDefault="007120C8" w:rsidP="007120C8">
      <w:pPr>
        <w:pStyle w:val="MDPI51figurecaption"/>
      </w:pPr>
      <w:r w:rsidRPr="00FA04F1">
        <w:rPr>
          <w:b/>
        </w:rPr>
        <w:t xml:space="preserve">Figure </w:t>
      </w:r>
      <w:r>
        <w:rPr>
          <w:b/>
        </w:rPr>
        <w:t>6</w:t>
      </w:r>
      <w:r w:rsidRPr="00FA04F1">
        <w:rPr>
          <w:b/>
        </w:rPr>
        <w:t xml:space="preserve">. </w:t>
      </w:r>
      <w:r w:rsidRPr="007120C8">
        <w:t xml:space="preserve">Dependence of </w:t>
      </w:r>
      <w:r w:rsidRPr="007120C8">
        <w:rPr>
          <w:snapToGrid w:val="0"/>
          <w:sz w:val="20"/>
        </w:rPr>
        <w:t>τ1</w:t>
      </w:r>
      <w:r w:rsidRPr="007120C8">
        <w:t xml:space="preserve"> on the content of the composition when introducing the radical into the system at 50 </w:t>
      </w:r>
      <w:r>
        <w:rPr>
          <w:rFonts w:ascii="Times New Roman" w:hAnsi="Times New Roman"/>
        </w:rPr>
        <w:t>⁰</w:t>
      </w:r>
      <w:r w:rsidRPr="007120C8">
        <w:t>C (</w:t>
      </w:r>
      <w:r w:rsidRPr="007120C8">
        <w:rPr>
          <w:b/>
          <w:bCs/>
        </w:rPr>
        <w:t>a</w:t>
      </w:r>
      <w:r w:rsidRPr="007120C8">
        <w:t xml:space="preserve">) and at 70 </w:t>
      </w:r>
      <w:r>
        <w:rPr>
          <w:rFonts w:ascii="Times New Roman" w:hAnsi="Times New Roman"/>
        </w:rPr>
        <w:t>⁰</w:t>
      </w:r>
      <w:r w:rsidRPr="007120C8">
        <w:t>C (</w:t>
      </w:r>
      <w:r w:rsidRPr="007120C8">
        <w:rPr>
          <w:b/>
          <w:bCs/>
        </w:rPr>
        <w:t>b</w:t>
      </w:r>
      <w:r w:rsidRPr="007120C8">
        <w:t>).</w:t>
      </w:r>
      <w:r>
        <w:t xml:space="preserve"> </w:t>
      </w:r>
    </w:p>
    <w:p w14:paraId="1876F7C0" w14:textId="77777777" w:rsidR="007120C8" w:rsidRDefault="007120C8" w:rsidP="007120C8">
      <w:pPr>
        <w:pStyle w:val="MDPI51figurecaption"/>
        <w:ind w:firstLine="452"/>
        <w:rPr>
          <w:snapToGrid w:val="0"/>
          <w:sz w:val="20"/>
        </w:rPr>
      </w:pPr>
      <w:r w:rsidRPr="007120C8">
        <w:rPr>
          <w:snapToGrid w:val="0"/>
          <w:sz w:val="20"/>
        </w:rPr>
        <w:t>The correlation time τ2 was calculated similarly (Fig</w:t>
      </w:r>
      <w:r>
        <w:rPr>
          <w:snapToGrid w:val="0"/>
          <w:sz w:val="20"/>
        </w:rPr>
        <w:t>ure 7</w:t>
      </w:r>
      <w:r w:rsidRPr="007120C8">
        <w:rPr>
          <w:snapToGrid w:val="0"/>
          <w:sz w:val="20"/>
        </w:rPr>
        <w:t>a).</w:t>
      </w:r>
    </w:p>
    <w:p w14:paraId="270B3713" w14:textId="6086AE6B" w:rsidR="007120C8" w:rsidRDefault="009A6857" w:rsidP="007120C8">
      <w:pPr>
        <w:pStyle w:val="MDPI51figurecaption"/>
        <w:ind w:firstLine="452"/>
        <w:rPr>
          <w:snapToGrid w:val="0"/>
          <w:sz w:val="20"/>
        </w:rPr>
      </w:pPr>
      <w:r>
        <w:rPr>
          <w:noProof/>
          <w:snapToGrid w:val="0"/>
          <w:sz w:val="20"/>
          <w:lang w:val="ru-RU" w:eastAsia="ru-RU" w:bidi="ar-SA"/>
        </w:rPr>
        <w:drawing>
          <wp:inline distT="0" distB="0" distL="0" distR="0" wp14:anchorId="0EA48EC8" wp14:editId="304B9A12">
            <wp:extent cx="3962558" cy="3316465"/>
            <wp:effectExtent l="0" t="0" r="0" b="0"/>
            <wp:docPr id="21305909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0557" cy="3323160"/>
                    </a:xfrm>
                    <a:prstGeom prst="rect">
                      <a:avLst/>
                    </a:prstGeom>
                    <a:noFill/>
                    <a:ln>
                      <a:noFill/>
                    </a:ln>
                  </pic:spPr>
                </pic:pic>
              </a:graphicData>
            </a:graphic>
          </wp:inline>
        </w:drawing>
      </w:r>
    </w:p>
    <w:p w14:paraId="744CA1D3" w14:textId="77777777" w:rsidR="007120C8" w:rsidRDefault="007120C8" w:rsidP="007120C8">
      <w:pPr>
        <w:pStyle w:val="MDPI51figurecaption"/>
      </w:pPr>
      <w:r w:rsidRPr="00FA04F1">
        <w:rPr>
          <w:b/>
        </w:rPr>
        <w:t xml:space="preserve">Figure </w:t>
      </w:r>
      <w:r>
        <w:rPr>
          <w:b/>
        </w:rPr>
        <w:t>7</w:t>
      </w:r>
      <w:r w:rsidRPr="00FA04F1">
        <w:rPr>
          <w:b/>
        </w:rPr>
        <w:t xml:space="preserve">. </w:t>
      </w:r>
      <w:r w:rsidRPr="007120C8">
        <w:t xml:space="preserve">Dependence of </w:t>
      </w:r>
      <w:r w:rsidRPr="007120C8">
        <w:rPr>
          <w:snapToGrid w:val="0"/>
          <w:sz w:val="20"/>
        </w:rPr>
        <w:t>τ2</w:t>
      </w:r>
      <w:r w:rsidRPr="007120C8">
        <w:t xml:space="preserve"> on the content of the composition when introducing the radical into the system at 50 </w:t>
      </w:r>
      <w:r>
        <w:rPr>
          <w:rFonts w:ascii="Times New Roman" w:hAnsi="Times New Roman"/>
        </w:rPr>
        <w:t>⁰</w:t>
      </w:r>
      <w:r w:rsidRPr="007120C8">
        <w:t>С (</w:t>
      </w:r>
      <w:r w:rsidRPr="007120C8">
        <w:rPr>
          <w:b/>
          <w:bCs/>
        </w:rPr>
        <w:t>a</w:t>
      </w:r>
      <w:r w:rsidRPr="007120C8">
        <w:t xml:space="preserve">) and at 70 </w:t>
      </w:r>
      <w:r>
        <w:rPr>
          <w:rFonts w:ascii="Times New Roman" w:hAnsi="Times New Roman"/>
        </w:rPr>
        <w:t>⁰</w:t>
      </w:r>
      <w:r w:rsidRPr="007120C8">
        <w:t>С (</w:t>
      </w:r>
      <w:r w:rsidRPr="007120C8">
        <w:rPr>
          <w:b/>
          <w:bCs/>
        </w:rPr>
        <w:t>b</w:t>
      </w:r>
      <w:r w:rsidRPr="007120C8">
        <w:t>).</w:t>
      </w:r>
    </w:p>
    <w:p w14:paraId="3AE91842" w14:textId="08650BF1" w:rsidR="007120C8" w:rsidRDefault="007120C8" w:rsidP="008E7A6C">
      <w:pPr>
        <w:pStyle w:val="MDPI51figurecaption"/>
        <w:spacing w:before="0" w:after="0"/>
        <w:ind w:firstLine="452"/>
        <w:rPr>
          <w:snapToGrid w:val="0"/>
          <w:sz w:val="20"/>
        </w:rPr>
      </w:pPr>
      <w:r w:rsidRPr="007120C8">
        <w:rPr>
          <w:snapToGrid w:val="0"/>
          <w:sz w:val="20"/>
        </w:rPr>
        <w:t>The figure shows that this parameter increases sharply (τ1 and τ2) when up to 20% PCL is introduced into the system, what suggests the presence of a transition of the amorphous structure of PLA from glassy to highly elastic state. The addition of up to 20% PCL causes its finely dispersed distribution in the system (as shown in [2</w:t>
      </w:r>
      <w:r w:rsidR="008364FE">
        <w:rPr>
          <w:snapToGrid w:val="0"/>
          <w:sz w:val="20"/>
        </w:rPr>
        <w:t>3</w:t>
      </w:r>
      <w:r w:rsidRPr="007120C8">
        <w:rPr>
          <w:snapToGrid w:val="0"/>
          <w:sz w:val="20"/>
        </w:rPr>
        <w:t xml:space="preserve">]), what plasticizes the structure of the mixture and causes the growth of straightened macromolecules in the </w:t>
      </w:r>
      <w:r w:rsidRPr="007120C8">
        <w:rPr>
          <w:snapToGrid w:val="0"/>
          <w:sz w:val="20"/>
        </w:rPr>
        <w:lastRenderedPageBreak/>
        <w:t>composition and, as a result, the molecular dynamics increases dramatically.</w:t>
      </w:r>
      <w:r>
        <w:rPr>
          <w:snapToGrid w:val="0"/>
          <w:sz w:val="20"/>
        </w:rPr>
        <w:t xml:space="preserve"> </w:t>
      </w:r>
      <w:r w:rsidRPr="007120C8">
        <w:rPr>
          <w:snapToGrid w:val="0"/>
          <w:sz w:val="20"/>
        </w:rPr>
        <w:t xml:space="preserve">In the concentration range from 20 to 50% PCL a decrease of τ1, τ2 is observed, what is caused by a decrease in the effect of plasticization of the structure by PCL particles due to an increase in </w:t>
      </w:r>
      <w:r w:rsidRPr="009A6857">
        <w:rPr>
          <w:snapToGrid w:val="0"/>
          <w:color w:val="auto"/>
          <w:sz w:val="20"/>
        </w:rPr>
        <w:t>their size [2</w:t>
      </w:r>
      <w:r w:rsidR="008364FE">
        <w:rPr>
          <w:snapToGrid w:val="0"/>
          <w:color w:val="auto"/>
          <w:sz w:val="20"/>
        </w:rPr>
        <w:t>3</w:t>
      </w:r>
      <w:r w:rsidRPr="009A6857">
        <w:rPr>
          <w:snapToGrid w:val="0"/>
          <w:color w:val="auto"/>
          <w:sz w:val="20"/>
        </w:rPr>
        <w:t xml:space="preserve">]. At higher polycaprolactone concentrations in the mixture (from 50 to 70%), a </w:t>
      </w:r>
      <w:r w:rsidRPr="007120C8">
        <w:rPr>
          <w:snapToGrid w:val="0"/>
          <w:sz w:val="20"/>
        </w:rPr>
        <w:t xml:space="preserve">kink is observed in the dependence of τ2 on the polymer composition, and further growth of the PCL concentration in the system leads to weak changes in the correlation time, despite a significant increase in the enthalpy of melting of this material. The growth of the share of crystalline regions and linear structures at the introduction of PCL of 70% or more should be accompanied by an increase in the share of straightened chains in the amorphous interlayers, but experimentally such changes in the compositions have not been recorded. It may be assumed that in the area of phase inversion the dispersed phase of PLA passes into a dispersion phase, the radical concentrates mainly in the amorphous structure of PCL due to the rather loose structure of this polymer (molecular mobility in it is almost 30 times higher than in PLA and the concentration of the radical is </w:t>
      </w:r>
      <w:r w:rsidR="008E7A6C">
        <w:rPr>
          <w:rFonts w:ascii="Times New Roman" w:hAnsi="Times New Roman"/>
          <w:bCs/>
          <w:iCs/>
          <w:sz w:val="28"/>
          <w:szCs w:val="28"/>
          <w:lang w:val="ru"/>
        </w:rPr>
        <w:sym w:font="Symbol" w:char="F07E"/>
      </w:r>
      <w:r w:rsidRPr="007120C8">
        <w:rPr>
          <w:snapToGrid w:val="0"/>
          <w:sz w:val="20"/>
        </w:rPr>
        <w:t>8 times higher). The radical provides information mainly on the molecular mobility of PCL at its concentration of more than 70%.</w:t>
      </w:r>
    </w:p>
    <w:p w14:paraId="1B547884" w14:textId="77777777" w:rsidR="008E7A6C" w:rsidRPr="008E7A6C" w:rsidRDefault="008E7A6C" w:rsidP="008E7A6C">
      <w:pPr>
        <w:pStyle w:val="MDPI51figurecaption"/>
        <w:spacing w:before="0" w:after="0"/>
        <w:ind w:firstLine="452"/>
        <w:rPr>
          <w:snapToGrid w:val="0"/>
          <w:sz w:val="20"/>
        </w:rPr>
      </w:pPr>
      <w:r w:rsidRPr="008E7A6C">
        <w:rPr>
          <w:snapToGrid w:val="0"/>
          <w:sz w:val="20"/>
        </w:rPr>
        <w:t xml:space="preserve">Since the melting temperature of PCL lies in the range 50-75 </w:t>
      </w:r>
      <w:r>
        <w:rPr>
          <w:rFonts w:ascii="Times New Roman" w:hAnsi="Times New Roman"/>
          <w:snapToGrid w:val="0"/>
          <w:sz w:val="20"/>
        </w:rPr>
        <w:t>⁰</w:t>
      </w:r>
      <w:r w:rsidRPr="008E7A6C">
        <w:rPr>
          <w:snapToGrid w:val="0"/>
          <w:sz w:val="20"/>
        </w:rPr>
        <w:t xml:space="preserve">C, and the glass transition temperature of PLA in the range 60-75 </w:t>
      </w:r>
      <w:r>
        <w:rPr>
          <w:rFonts w:ascii="Times New Roman" w:hAnsi="Times New Roman"/>
          <w:snapToGrid w:val="0"/>
          <w:sz w:val="20"/>
        </w:rPr>
        <w:t>⁰</w:t>
      </w:r>
      <w:r w:rsidRPr="008E7A6C">
        <w:rPr>
          <w:snapToGrid w:val="0"/>
          <w:sz w:val="20"/>
        </w:rPr>
        <w:t xml:space="preserve">C, the radical was introduced into the mixture compositions at two temperatures: 50 and 75 </w:t>
      </w:r>
      <w:r>
        <w:rPr>
          <w:rFonts w:ascii="Times New Roman" w:hAnsi="Times New Roman"/>
          <w:snapToGrid w:val="0"/>
          <w:sz w:val="20"/>
        </w:rPr>
        <w:t>⁰</w:t>
      </w:r>
      <w:r w:rsidRPr="008E7A6C">
        <w:rPr>
          <w:snapToGrid w:val="0"/>
          <w:sz w:val="20"/>
        </w:rPr>
        <w:t xml:space="preserve">C. </w:t>
      </w:r>
    </w:p>
    <w:p w14:paraId="12A01FF2" w14:textId="77777777" w:rsidR="008E7A6C" w:rsidRDefault="008E7A6C" w:rsidP="008E7A6C">
      <w:pPr>
        <w:pStyle w:val="MDPI51figurecaption"/>
        <w:spacing w:before="0" w:after="0"/>
        <w:ind w:firstLine="452"/>
        <w:rPr>
          <w:snapToGrid w:val="0"/>
          <w:sz w:val="20"/>
        </w:rPr>
      </w:pPr>
      <w:r w:rsidRPr="008E7A6C">
        <w:rPr>
          <w:snapToGrid w:val="0"/>
          <w:sz w:val="20"/>
        </w:rPr>
        <w:t xml:space="preserve">Let us consider the dependences of correlation times on the mixture composition when the radical is introduced into the fiber at 75 </w:t>
      </w:r>
      <w:r>
        <w:rPr>
          <w:rFonts w:ascii="Times New Roman" w:hAnsi="Times New Roman"/>
          <w:snapToGrid w:val="0"/>
          <w:sz w:val="20"/>
        </w:rPr>
        <w:t>⁰</w:t>
      </w:r>
      <w:r w:rsidRPr="008E7A6C">
        <w:rPr>
          <w:snapToGrid w:val="0"/>
          <w:sz w:val="20"/>
        </w:rPr>
        <w:t>C. Correlation times were calculated similarly to the previous experiment.</w:t>
      </w:r>
      <w:r>
        <w:rPr>
          <w:snapToGrid w:val="0"/>
          <w:sz w:val="20"/>
        </w:rPr>
        <w:t xml:space="preserve"> </w:t>
      </w:r>
      <w:r w:rsidRPr="008E7A6C">
        <w:rPr>
          <w:snapToGrid w:val="0"/>
          <w:sz w:val="20"/>
        </w:rPr>
        <w:t>Fig</w:t>
      </w:r>
      <w:r>
        <w:rPr>
          <w:snapToGrid w:val="0"/>
          <w:sz w:val="20"/>
        </w:rPr>
        <w:t>ure</w:t>
      </w:r>
      <w:r w:rsidRPr="008E7A6C">
        <w:rPr>
          <w:snapToGrid w:val="0"/>
          <w:sz w:val="20"/>
        </w:rPr>
        <w:t xml:space="preserve"> 6b and 7b show the dependences of the characteristic correlation time for the fast and slow components of the EPR spectrum on the mixture composition. It can be seen that with the introduction of the radical at 75 </w:t>
      </w:r>
      <w:r>
        <w:rPr>
          <w:rFonts w:ascii="Times New Roman" w:hAnsi="Times New Roman"/>
          <w:snapToGrid w:val="0"/>
          <w:sz w:val="20"/>
        </w:rPr>
        <w:t>⁰</w:t>
      </w:r>
      <w:r w:rsidRPr="008E7A6C">
        <w:rPr>
          <w:snapToGrid w:val="0"/>
          <w:sz w:val="20"/>
        </w:rPr>
        <w:t xml:space="preserve">C the character of the dependences did not change, only higher values of </w:t>
      </w:r>
      <w:r w:rsidRPr="007120C8">
        <w:rPr>
          <w:snapToGrid w:val="0"/>
          <w:sz w:val="20"/>
        </w:rPr>
        <w:t>τ</w:t>
      </w:r>
      <w:r>
        <w:rPr>
          <w:snapToGrid w:val="0"/>
          <w:sz w:val="20"/>
        </w:rPr>
        <w:t xml:space="preserve"> </w:t>
      </w:r>
      <w:r w:rsidRPr="008E7A6C">
        <w:rPr>
          <w:snapToGrid w:val="0"/>
          <w:sz w:val="20"/>
        </w:rPr>
        <w:t xml:space="preserve">were realized in the fibers with the composition from 0 to 50% PCL due to the accessibility for the radical of denser amorphous regions of the material. At a higher content of this polymer in the mixture, from 50 to 70%, a kink in the dependence </w:t>
      </w:r>
      <w:r w:rsidRPr="007120C8">
        <w:rPr>
          <w:snapToGrid w:val="0"/>
          <w:sz w:val="20"/>
        </w:rPr>
        <w:t>τ</w:t>
      </w:r>
      <w:r w:rsidRPr="008E7A6C">
        <w:rPr>
          <w:snapToGrid w:val="0"/>
          <w:sz w:val="20"/>
        </w:rPr>
        <w:t xml:space="preserve"> on the composition of the composition was also observed. When the concentration of PCL in the mixture is higher than 70%, the molecular dynamics in the amorphous regions slows down insignificantly.</w:t>
      </w:r>
    </w:p>
    <w:p w14:paraId="23F63F0A" w14:textId="77777777" w:rsidR="008E7A6C" w:rsidRDefault="008E7A6C" w:rsidP="008E7A6C">
      <w:pPr>
        <w:pStyle w:val="MDPI51figurecaption"/>
        <w:spacing w:before="0" w:after="0"/>
        <w:ind w:firstLine="452"/>
        <w:rPr>
          <w:snapToGrid w:val="0"/>
          <w:sz w:val="20"/>
        </w:rPr>
      </w:pPr>
      <w:r w:rsidRPr="008E7A6C">
        <w:rPr>
          <w:snapToGrid w:val="0"/>
          <w:sz w:val="20"/>
        </w:rPr>
        <w:t xml:space="preserve">The nature of the dependencies of the correlation time on the mixture composition when the radical is added at 75 </w:t>
      </w:r>
      <w:r>
        <w:rPr>
          <w:rFonts w:ascii="Times New Roman" w:hAnsi="Times New Roman"/>
          <w:snapToGrid w:val="0"/>
          <w:sz w:val="20"/>
        </w:rPr>
        <w:t>⁰</w:t>
      </w:r>
      <w:r w:rsidRPr="008E7A6C">
        <w:rPr>
          <w:snapToGrid w:val="0"/>
          <w:sz w:val="20"/>
        </w:rPr>
        <w:t xml:space="preserve">C differs only by higher values of τ1 and τ2 in the region with high PLA content (up to 50%) than when it is added at 50 </w:t>
      </w:r>
      <w:r>
        <w:rPr>
          <w:rFonts w:ascii="Times New Roman" w:hAnsi="Times New Roman"/>
          <w:snapToGrid w:val="0"/>
          <w:sz w:val="20"/>
        </w:rPr>
        <w:t>⁰</w:t>
      </w:r>
      <w:r w:rsidRPr="008E7A6C">
        <w:rPr>
          <w:snapToGrid w:val="0"/>
          <w:sz w:val="20"/>
        </w:rPr>
        <w:t>C. At addition of more than 70 % PCL the curves coincide irrespective of the temperature of introduction of the radical.</w:t>
      </w:r>
    </w:p>
    <w:p w14:paraId="38DD17FC" w14:textId="77777777" w:rsidR="008E7A6C" w:rsidRDefault="008E7A6C" w:rsidP="008E7A6C">
      <w:pPr>
        <w:pStyle w:val="MDPI51figurecaption"/>
        <w:spacing w:before="0" w:after="0"/>
        <w:ind w:firstLine="452"/>
        <w:rPr>
          <w:snapToGrid w:val="0"/>
          <w:sz w:val="20"/>
        </w:rPr>
      </w:pPr>
      <w:r w:rsidRPr="008E7A6C">
        <w:rPr>
          <w:snapToGrid w:val="0"/>
          <w:sz w:val="20"/>
        </w:rPr>
        <w:t>Thus, the patterns of changes in the molecular dynamics in PLA/PCL fiber material are similar to the changes in the enthalpy of melting of this polymer, thus confirming the conclusion about the plasticizing effect of adding PCL up to 50%. At its small concentrations (up to 30%) the distribution of PCL occurs in the form of tiny particles, and perhaps they are also the germs of crystallization. In this case, the possibility for sufficiently straightened macromolecules to adopt the maximally straightened conformation and create additional crystalline and linear structures is realized (as confirmed by DSC data) and, as a result, ΔН τ</w:t>
      </w:r>
      <w:r w:rsidRPr="00C402E1">
        <w:rPr>
          <w:snapToGrid w:val="0"/>
          <w:sz w:val="20"/>
          <w:vertAlign w:val="subscript"/>
        </w:rPr>
        <w:t>1</w:t>
      </w:r>
      <w:r w:rsidRPr="008E7A6C">
        <w:rPr>
          <w:snapToGrid w:val="0"/>
          <w:sz w:val="20"/>
        </w:rPr>
        <w:t xml:space="preserve"> and τ</w:t>
      </w:r>
      <w:r w:rsidRPr="00C402E1">
        <w:rPr>
          <w:snapToGrid w:val="0"/>
          <w:sz w:val="20"/>
          <w:vertAlign w:val="subscript"/>
        </w:rPr>
        <w:t>2</w:t>
      </w:r>
      <w:r w:rsidRPr="008E7A6C">
        <w:rPr>
          <w:snapToGrid w:val="0"/>
          <w:sz w:val="20"/>
        </w:rPr>
        <w:t xml:space="preserve"> greatly increase.</w:t>
      </w:r>
      <w:r>
        <w:rPr>
          <w:snapToGrid w:val="0"/>
          <w:sz w:val="20"/>
        </w:rPr>
        <w:t xml:space="preserve"> </w:t>
      </w:r>
      <w:r w:rsidRPr="008E7A6C">
        <w:rPr>
          <w:snapToGrid w:val="0"/>
          <w:sz w:val="20"/>
        </w:rPr>
        <w:t>The observed changes can be explained by the transformation of the amorphous structure from glassy to highly elastic state. A further increase in the concentration of PCL in the system leads to an increase in the size of the PCL particles (according to the literature data) and the plasticization effect of the structure of the mixture composition decreases, a decrease in the dynamic and structural parameters is observed. In the region of compositions of 50-70% PLA/PCL a kink is observed in the dependencies of ΔН τ</w:t>
      </w:r>
      <w:r w:rsidRPr="00C402E1">
        <w:rPr>
          <w:snapToGrid w:val="0"/>
          <w:sz w:val="20"/>
          <w:vertAlign w:val="subscript"/>
        </w:rPr>
        <w:t>1</w:t>
      </w:r>
      <w:r w:rsidRPr="008E7A6C">
        <w:rPr>
          <w:snapToGrid w:val="0"/>
          <w:sz w:val="20"/>
        </w:rPr>
        <w:t xml:space="preserve"> and τ</w:t>
      </w:r>
      <w:r w:rsidRPr="00C402E1">
        <w:rPr>
          <w:snapToGrid w:val="0"/>
          <w:sz w:val="20"/>
          <w:vertAlign w:val="subscript"/>
        </w:rPr>
        <w:t>2</w:t>
      </w:r>
      <w:r w:rsidRPr="008E7A6C">
        <w:rPr>
          <w:snapToGrid w:val="0"/>
          <w:sz w:val="20"/>
        </w:rPr>
        <w:t xml:space="preserve"> on the composition, what is explained by the phase inversion in the mixture composition. At the PLA content of 70% the PCL becomes a continuous phase, the melting enthalpy of both PLA and PCL begins to increase significantly, but the correlation time increases insignificantly, what can be explained by weak changes in the amorphous regions of PCL. Regardless of the temperature of introduction of the radical into the PLA/PCL system, the character of the change in the correlation time from </w:t>
      </w:r>
      <w:r w:rsidRPr="008E7A6C">
        <w:rPr>
          <w:snapToGrid w:val="0"/>
          <w:sz w:val="20"/>
        </w:rPr>
        <w:lastRenderedPageBreak/>
        <w:t>the mixture composition does not change (Fig</w:t>
      </w:r>
      <w:r>
        <w:rPr>
          <w:snapToGrid w:val="0"/>
          <w:sz w:val="20"/>
        </w:rPr>
        <w:t>ures</w:t>
      </w:r>
      <w:r w:rsidRPr="008E7A6C">
        <w:rPr>
          <w:snapToGrid w:val="0"/>
          <w:sz w:val="20"/>
        </w:rPr>
        <w:t xml:space="preserve"> 6 and 7).</w:t>
      </w:r>
      <w:r>
        <w:rPr>
          <w:snapToGrid w:val="0"/>
          <w:sz w:val="20"/>
        </w:rPr>
        <w:t xml:space="preserve"> </w:t>
      </w:r>
      <w:r w:rsidRPr="008E7A6C">
        <w:rPr>
          <w:snapToGrid w:val="0"/>
          <w:sz w:val="20"/>
        </w:rPr>
        <w:t xml:space="preserve">When the radical is introduced at 75 </w:t>
      </w:r>
      <w:r>
        <w:rPr>
          <w:rFonts w:ascii="Times New Roman" w:hAnsi="Times New Roman"/>
          <w:snapToGrid w:val="0"/>
          <w:sz w:val="20"/>
        </w:rPr>
        <w:t>⁰</w:t>
      </w:r>
      <w:r w:rsidRPr="008E7A6C">
        <w:rPr>
          <w:snapToGrid w:val="0"/>
          <w:sz w:val="20"/>
        </w:rPr>
        <w:t xml:space="preserve">C, τ1 and τ2 are characterized by higher values in comparison with these parameters obtained at 50 </w:t>
      </w:r>
      <w:r>
        <w:rPr>
          <w:rFonts w:ascii="Times New Roman" w:hAnsi="Times New Roman"/>
          <w:snapToGrid w:val="0"/>
          <w:sz w:val="20"/>
        </w:rPr>
        <w:t>⁰</w:t>
      </w:r>
      <w:r w:rsidRPr="008E7A6C">
        <w:rPr>
          <w:snapToGrid w:val="0"/>
          <w:sz w:val="20"/>
        </w:rPr>
        <w:t xml:space="preserve">C only in the region of PCL concentrations less than 70%. At a higher concentration of PCL in the system, regardless of the temperature of introduction of the radical, these curves coincide. </w:t>
      </w:r>
    </w:p>
    <w:p w14:paraId="14EDDE9D" w14:textId="26F34600" w:rsidR="008E7A6C" w:rsidRDefault="008E7A6C" w:rsidP="008E7A6C">
      <w:pPr>
        <w:pStyle w:val="MDPI51figurecaption"/>
        <w:spacing w:before="0" w:after="0"/>
        <w:ind w:firstLine="452"/>
        <w:rPr>
          <w:snapToGrid w:val="0"/>
          <w:sz w:val="20"/>
        </w:rPr>
      </w:pPr>
      <w:r w:rsidRPr="008E7A6C">
        <w:rPr>
          <w:snapToGrid w:val="0"/>
          <w:sz w:val="20"/>
        </w:rPr>
        <w:t>The fraction of sorbed probe increases significantly with increasing PCL concentration in the material and in the region of 50-70 % PCL a kink occurs due to the formation of a much softer continuous PCL structure. At a higher addition of this materia</w:t>
      </w:r>
      <w:r w:rsidR="009C1CAD">
        <w:rPr>
          <w:snapToGrid w:val="0"/>
          <w:sz w:val="20"/>
        </w:rPr>
        <w:t>l, the concentration decreases.</w:t>
      </w:r>
    </w:p>
    <w:p w14:paraId="0481EC21" w14:textId="77777777" w:rsidR="008E7A6C" w:rsidRDefault="008E7A6C" w:rsidP="008E7A6C">
      <w:pPr>
        <w:pStyle w:val="MDPI51figurecaption"/>
        <w:spacing w:before="0" w:after="0"/>
        <w:ind w:firstLine="452"/>
        <w:rPr>
          <w:snapToGrid w:val="0"/>
          <w:sz w:val="20"/>
        </w:rPr>
      </w:pPr>
      <w:r w:rsidRPr="008E7A6C">
        <w:rPr>
          <w:snapToGrid w:val="0"/>
          <w:sz w:val="20"/>
        </w:rPr>
        <w:t>The closeness of the form of concentration curves, melting enthalpy, correlation time, reflecting the structural and dynamic nature of the polymer mixture, is determined by its phase transformation, namely, by the transition of PLA from dispersed material into a dispersion medium.</w:t>
      </w:r>
    </w:p>
    <w:p w14:paraId="074C5F38" w14:textId="77777777" w:rsidR="007120C8" w:rsidRDefault="008E7A6C" w:rsidP="00AE56CD">
      <w:pPr>
        <w:pStyle w:val="MDPI51figurecaption"/>
        <w:spacing w:before="0" w:after="0"/>
        <w:ind w:firstLine="452"/>
        <w:rPr>
          <w:snapToGrid w:val="0"/>
          <w:sz w:val="20"/>
        </w:rPr>
      </w:pPr>
      <w:r w:rsidRPr="008E7A6C">
        <w:rPr>
          <w:snapToGrid w:val="0"/>
          <w:sz w:val="20"/>
        </w:rPr>
        <w:t>Additional information on the dynamic behavior of the PLA/PCL system of different compositions was obtained by studying the temperature dependence of the rotation speed of the molecular probe (Fig</w:t>
      </w:r>
      <w:r>
        <w:rPr>
          <w:snapToGrid w:val="0"/>
          <w:sz w:val="20"/>
        </w:rPr>
        <w:t>ure</w:t>
      </w:r>
      <w:r w:rsidRPr="008E7A6C">
        <w:rPr>
          <w:snapToGrid w:val="0"/>
          <w:sz w:val="20"/>
        </w:rPr>
        <w:t xml:space="preserve"> 8).</w:t>
      </w:r>
    </w:p>
    <w:p w14:paraId="17EDA7C9" w14:textId="77777777" w:rsidR="007120C8" w:rsidRPr="007120C8" w:rsidRDefault="007120C8" w:rsidP="007120C8">
      <w:pPr>
        <w:pStyle w:val="MDPI51figurecaption"/>
        <w:ind w:firstLine="452"/>
        <w:rPr>
          <w:snapToGrid w:val="0"/>
          <w:sz w:val="20"/>
        </w:rPr>
      </w:pPr>
    </w:p>
    <w:p w14:paraId="134A8597" w14:textId="77777777" w:rsidR="007120C8" w:rsidRDefault="007120C8" w:rsidP="00C0095B">
      <w:pPr>
        <w:pStyle w:val="MDPI51figurecaption"/>
        <w:spacing w:before="0" w:after="0"/>
        <w:ind w:firstLine="452"/>
        <w:rPr>
          <w:snapToGrid w:val="0"/>
          <w:sz w:val="20"/>
        </w:rPr>
      </w:pPr>
    </w:p>
    <w:p w14:paraId="2CF3B4D8" w14:textId="77777777" w:rsidR="00D12991" w:rsidRPr="00CB76CF" w:rsidRDefault="00D12991" w:rsidP="00BC10B9">
      <w:pPr>
        <w:pStyle w:val="MDPI31text"/>
        <w:spacing w:before="240"/>
      </w:pPr>
    </w:p>
    <w:tbl>
      <w:tblPr>
        <w:tblW w:w="0" w:type="auto"/>
        <w:jc w:val="center"/>
        <w:tblLook w:val="0000" w:firstRow="0" w:lastRow="0" w:firstColumn="0" w:lastColumn="0" w:noHBand="0" w:noVBand="0"/>
      </w:tblPr>
      <w:tblGrid>
        <w:gridCol w:w="4996"/>
        <w:gridCol w:w="4922"/>
      </w:tblGrid>
      <w:tr w:rsidR="00AE56CD" w:rsidRPr="00196D5A" w14:paraId="7BDDB83B" w14:textId="77777777" w:rsidTr="00AE56CD">
        <w:trPr>
          <w:jc w:val="center"/>
        </w:trPr>
        <w:tc>
          <w:tcPr>
            <w:tcW w:w="4996" w:type="dxa"/>
            <w:shd w:val="clear" w:color="auto" w:fill="auto"/>
            <w:vAlign w:val="center"/>
          </w:tcPr>
          <w:p w14:paraId="1C6D84C8" w14:textId="77777777" w:rsidR="00AE56CD" w:rsidRPr="00196D5A" w:rsidRDefault="00AE56CD" w:rsidP="000C7F6A">
            <w:pPr>
              <w:pStyle w:val="MDPI52figure"/>
              <w:spacing w:before="0"/>
            </w:pPr>
            <w:r>
              <w:rPr>
                <w:noProof/>
                <w:lang w:val="ru-RU" w:eastAsia="ru-RU" w:bidi="ar-SA"/>
              </w:rPr>
              <w:drawing>
                <wp:inline distT="0" distB="0" distL="0" distR="0" wp14:anchorId="4F3B9E68" wp14:editId="3D38CF54">
                  <wp:extent cx="2882684" cy="1689050"/>
                  <wp:effectExtent l="0" t="0" r="0" b="6985"/>
                  <wp:docPr id="21387677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7465" cy="1709429"/>
                          </a:xfrm>
                          <a:prstGeom prst="rect">
                            <a:avLst/>
                          </a:prstGeom>
                          <a:noFill/>
                        </pic:spPr>
                      </pic:pic>
                    </a:graphicData>
                  </a:graphic>
                </wp:inline>
              </w:drawing>
            </w:r>
          </w:p>
        </w:tc>
        <w:tc>
          <w:tcPr>
            <w:tcW w:w="4922" w:type="dxa"/>
          </w:tcPr>
          <w:p w14:paraId="308BBCFB" w14:textId="77777777" w:rsidR="00AE56CD" w:rsidRPr="00196D5A" w:rsidRDefault="00AE56CD" w:rsidP="000C7F6A">
            <w:pPr>
              <w:pStyle w:val="MDPI52figure"/>
              <w:spacing w:before="0"/>
              <w:rPr>
                <w:noProof/>
              </w:rPr>
            </w:pPr>
            <w:r>
              <w:rPr>
                <w:noProof/>
                <w:lang w:val="ru-RU" w:eastAsia="ru-RU" w:bidi="ar-SA"/>
              </w:rPr>
              <w:drawing>
                <wp:inline distT="0" distB="0" distL="0" distR="0" wp14:anchorId="4776914C" wp14:editId="6FF22B3E">
                  <wp:extent cx="2657157" cy="1760220"/>
                  <wp:effectExtent l="0" t="0" r="0" b="0"/>
                  <wp:docPr id="12379411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0464" cy="1795533"/>
                          </a:xfrm>
                          <a:prstGeom prst="rect">
                            <a:avLst/>
                          </a:prstGeom>
                          <a:noFill/>
                        </pic:spPr>
                      </pic:pic>
                    </a:graphicData>
                  </a:graphic>
                </wp:inline>
              </w:drawing>
            </w:r>
          </w:p>
        </w:tc>
      </w:tr>
      <w:tr w:rsidR="00AE56CD" w:rsidRPr="00196D5A" w14:paraId="2CE95D43" w14:textId="77777777" w:rsidTr="00AE56CD">
        <w:trPr>
          <w:jc w:val="center"/>
        </w:trPr>
        <w:tc>
          <w:tcPr>
            <w:tcW w:w="4996" w:type="dxa"/>
            <w:shd w:val="clear" w:color="auto" w:fill="auto"/>
            <w:vAlign w:val="center"/>
          </w:tcPr>
          <w:p w14:paraId="03F1A17A" w14:textId="77777777" w:rsidR="00AE56CD" w:rsidRPr="00196D5A" w:rsidRDefault="00AE56CD" w:rsidP="000C7F6A">
            <w:pPr>
              <w:pStyle w:val="MDPI42tablebody"/>
            </w:pPr>
            <w:r w:rsidRPr="00196D5A">
              <w:t>(</w:t>
            </w:r>
            <w:r w:rsidRPr="00D644E9">
              <w:rPr>
                <w:b/>
              </w:rPr>
              <w:t>a</w:t>
            </w:r>
            <w:r w:rsidRPr="00196D5A">
              <w:t>)</w:t>
            </w:r>
          </w:p>
        </w:tc>
        <w:tc>
          <w:tcPr>
            <w:tcW w:w="4922" w:type="dxa"/>
          </w:tcPr>
          <w:p w14:paraId="67CC8A7A" w14:textId="77777777" w:rsidR="00AE56CD" w:rsidRPr="00196D5A" w:rsidRDefault="00AE56CD" w:rsidP="000C7F6A">
            <w:pPr>
              <w:pStyle w:val="MDPI42tablebody"/>
            </w:pPr>
            <w:r w:rsidRPr="00196D5A">
              <w:t>(</w:t>
            </w:r>
            <w:r>
              <w:rPr>
                <w:b/>
              </w:rPr>
              <w:t>b</w:t>
            </w:r>
            <w:r w:rsidRPr="00196D5A">
              <w:t>)</w:t>
            </w:r>
          </w:p>
        </w:tc>
      </w:tr>
    </w:tbl>
    <w:p w14:paraId="0FAB9F3F" w14:textId="77777777" w:rsidR="00AE56CD" w:rsidRDefault="00D12991" w:rsidP="00AE56CD">
      <w:pPr>
        <w:pStyle w:val="MDPI51figurecaption"/>
      </w:pPr>
      <w:r w:rsidRPr="00F63A9B">
        <w:rPr>
          <w:b/>
        </w:rPr>
        <w:t xml:space="preserve">Figure </w:t>
      </w:r>
      <w:r w:rsidR="00AE56CD">
        <w:rPr>
          <w:b/>
        </w:rPr>
        <w:t>8</w:t>
      </w:r>
      <w:r w:rsidRPr="00F63A9B">
        <w:rPr>
          <w:b/>
        </w:rPr>
        <w:t xml:space="preserve">. </w:t>
      </w:r>
      <w:r w:rsidR="00AE56CD" w:rsidRPr="00AE56CD">
        <w:t xml:space="preserve">Temperature dependence of </w:t>
      </w:r>
      <w:r w:rsidR="00AE56CD" w:rsidRPr="008E7A6C">
        <w:rPr>
          <w:snapToGrid w:val="0"/>
          <w:sz w:val="20"/>
        </w:rPr>
        <w:t>τ2</w:t>
      </w:r>
      <w:r w:rsidR="00AE56CD" w:rsidRPr="00AE56CD">
        <w:t xml:space="preserve"> in PLA (</w:t>
      </w:r>
      <w:r w:rsidR="00AE56CD" w:rsidRPr="00AE56CD">
        <w:rPr>
          <w:b/>
          <w:bCs/>
        </w:rPr>
        <w:t>a</w:t>
      </w:r>
      <w:r w:rsidR="00AE56CD" w:rsidRPr="00AE56CD">
        <w:t>) and in PCL (</w:t>
      </w:r>
      <w:r w:rsidR="00AE56CD" w:rsidRPr="00AE56CD">
        <w:rPr>
          <w:b/>
          <w:bCs/>
        </w:rPr>
        <w:t>b</w:t>
      </w:r>
      <w:r w:rsidR="00AE56CD" w:rsidRPr="00AE56CD">
        <w:t xml:space="preserve">) (radical introduced at 50 </w:t>
      </w:r>
      <w:r w:rsidR="00AE56CD">
        <w:rPr>
          <w:rFonts w:ascii="Times New Roman" w:hAnsi="Times New Roman"/>
        </w:rPr>
        <w:t>⁰</w:t>
      </w:r>
      <w:r w:rsidR="00AE56CD" w:rsidRPr="00AE56CD">
        <w:t>C).</w:t>
      </w:r>
    </w:p>
    <w:p w14:paraId="4608E770" w14:textId="228D7EC7" w:rsidR="00AE56CD" w:rsidRDefault="00AE56CD" w:rsidP="00AE56CD">
      <w:pPr>
        <w:pStyle w:val="MDPI51figurecaption"/>
        <w:spacing w:before="0" w:after="0"/>
        <w:ind w:firstLine="452"/>
        <w:rPr>
          <w:snapToGrid w:val="0"/>
          <w:sz w:val="20"/>
        </w:rPr>
      </w:pPr>
      <w:r w:rsidRPr="009A6857">
        <w:rPr>
          <w:snapToGrid w:val="0"/>
          <w:color w:val="auto"/>
          <w:sz w:val="20"/>
        </w:rPr>
        <w:t>In PLA homopolymer</w:t>
      </w:r>
      <w:r w:rsidR="009D323A" w:rsidRPr="009A6857">
        <w:rPr>
          <w:snapToGrid w:val="0"/>
          <w:color w:val="auto"/>
          <w:sz w:val="20"/>
        </w:rPr>
        <w:t>,</w:t>
      </w:r>
      <w:r w:rsidRPr="009A6857">
        <w:rPr>
          <w:snapToGrid w:val="0"/>
          <w:color w:val="auto"/>
          <w:sz w:val="20"/>
        </w:rPr>
        <w:t xml:space="preserve"> the </w:t>
      </w:r>
      <w:r w:rsidR="009D323A" w:rsidRPr="009A6857">
        <w:rPr>
          <w:snapToGrid w:val="0"/>
          <w:color w:val="auto"/>
          <w:sz w:val="20"/>
        </w:rPr>
        <w:t>segmental</w:t>
      </w:r>
      <w:r w:rsidRPr="009A6857">
        <w:rPr>
          <w:snapToGrid w:val="0"/>
          <w:color w:val="auto"/>
          <w:sz w:val="20"/>
        </w:rPr>
        <w:t xml:space="preserve"> dynamics decreases when </w:t>
      </w:r>
      <w:r w:rsidR="009D323A" w:rsidRPr="009A6857">
        <w:rPr>
          <w:snapToGrid w:val="0"/>
          <w:color w:val="auto"/>
          <w:sz w:val="20"/>
        </w:rPr>
        <w:t xml:space="preserve">the sample is </w:t>
      </w:r>
      <w:r w:rsidRPr="009A6857">
        <w:rPr>
          <w:snapToGrid w:val="0"/>
          <w:color w:val="auto"/>
          <w:sz w:val="20"/>
        </w:rPr>
        <w:t xml:space="preserve">heated to 40 </w:t>
      </w:r>
      <w:r w:rsidRPr="009A6857">
        <w:rPr>
          <w:rFonts w:ascii="Times New Roman" w:hAnsi="Times New Roman"/>
          <w:snapToGrid w:val="0"/>
          <w:color w:val="auto"/>
          <w:sz w:val="20"/>
        </w:rPr>
        <w:t>⁰</w:t>
      </w:r>
      <w:r w:rsidRPr="009A6857">
        <w:rPr>
          <w:snapToGrid w:val="0"/>
          <w:color w:val="auto"/>
          <w:sz w:val="20"/>
        </w:rPr>
        <w:t>C, indicating the heterogeneous structure of this polymer</w:t>
      </w:r>
      <w:r w:rsidR="009D323A" w:rsidRPr="009A6857">
        <w:rPr>
          <w:snapToGrid w:val="0"/>
          <w:color w:val="auto"/>
          <w:sz w:val="20"/>
        </w:rPr>
        <w:t xml:space="preserve">. During the heating,   owing to heterogeneity of PLA, </w:t>
      </w:r>
      <w:r w:rsidR="004549B2" w:rsidRPr="009A6857">
        <w:rPr>
          <w:snapToGrid w:val="0"/>
          <w:color w:val="auto"/>
          <w:sz w:val="20"/>
        </w:rPr>
        <w:t xml:space="preserve">its </w:t>
      </w:r>
      <w:proofErr w:type="spellStart"/>
      <w:r w:rsidR="004549B2" w:rsidRPr="009A6857">
        <w:rPr>
          <w:snapToGrid w:val="0"/>
          <w:color w:val="auto"/>
          <w:sz w:val="20"/>
        </w:rPr>
        <w:t>intercrystalline</w:t>
      </w:r>
      <w:proofErr w:type="spellEnd"/>
      <w:r w:rsidR="004549B2" w:rsidRPr="009A6857">
        <w:rPr>
          <w:snapToGrid w:val="0"/>
          <w:color w:val="auto"/>
          <w:sz w:val="20"/>
        </w:rPr>
        <w:t xml:space="preserve"> structures are progressively involved into molecular transformation and the denser regions are getting accessible for TEMPO radical penetration with the retardant of </w:t>
      </w:r>
      <w:r w:rsidR="007A2034" w:rsidRPr="009A6857">
        <w:rPr>
          <w:snapToGrid w:val="0"/>
          <w:color w:val="auto"/>
          <w:sz w:val="20"/>
        </w:rPr>
        <w:t xml:space="preserve">its mobility. </w:t>
      </w:r>
      <w:r w:rsidRPr="009A6857">
        <w:rPr>
          <w:snapToGrid w:val="0"/>
          <w:color w:val="auto"/>
          <w:sz w:val="20"/>
        </w:rPr>
        <w:t xml:space="preserve">At higher temperatures (over 40 </w:t>
      </w:r>
      <w:r w:rsidRPr="009A6857">
        <w:rPr>
          <w:rFonts w:ascii="Times New Roman" w:hAnsi="Times New Roman"/>
          <w:snapToGrid w:val="0"/>
          <w:color w:val="auto"/>
          <w:sz w:val="20"/>
        </w:rPr>
        <w:t>⁰</w:t>
      </w:r>
      <w:r w:rsidRPr="009A6857">
        <w:rPr>
          <w:snapToGrid w:val="0"/>
          <w:color w:val="auto"/>
          <w:sz w:val="20"/>
        </w:rPr>
        <w:t xml:space="preserve">C) mobility begins to increase (Figure 8). In mixtures with the addition of </w:t>
      </w:r>
      <w:r w:rsidRPr="005C429F">
        <w:rPr>
          <w:snapToGrid w:val="0"/>
          <w:sz w:val="20"/>
        </w:rPr>
        <w:t>PCL up to 50%, the temperature dependence of the correlation time has a kink at temperatures</w:t>
      </w:r>
      <w:r w:rsidRPr="00AE56CD">
        <w:rPr>
          <w:snapToGrid w:val="0"/>
          <w:sz w:val="20"/>
        </w:rPr>
        <w:t xml:space="preserve"> of 40-50 </w:t>
      </w:r>
      <w:r>
        <w:rPr>
          <w:rFonts w:ascii="Times New Roman" w:hAnsi="Times New Roman"/>
          <w:snapToGrid w:val="0"/>
          <w:sz w:val="20"/>
        </w:rPr>
        <w:t>⁰</w:t>
      </w:r>
      <w:r w:rsidRPr="00AE56CD">
        <w:rPr>
          <w:snapToGrid w:val="0"/>
          <w:sz w:val="20"/>
        </w:rPr>
        <w:t>C. In fibers with PCL content of 70 % and more, this dependence has a linear character, what indicates a homogeneous structure in which the radical is sorbed.</w:t>
      </w:r>
    </w:p>
    <w:p w14:paraId="5EA38C53" w14:textId="77777777" w:rsidR="00AE56CD" w:rsidRDefault="00AE56CD" w:rsidP="00AE56CD">
      <w:pPr>
        <w:pStyle w:val="MDPI51figurecaption"/>
        <w:ind w:firstLine="452"/>
        <w:rPr>
          <w:snapToGrid w:val="0"/>
          <w:sz w:val="20"/>
        </w:rPr>
      </w:pPr>
      <w:r w:rsidRPr="00AE56CD">
        <w:rPr>
          <w:snapToGrid w:val="0"/>
          <w:sz w:val="20"/>
        </w:rPr>
        <w:t xml:space="preserve">The effective activation energies </w:t>
      </w:r>
      <w:proofErr w:type="spellStart"/>
      <w:r w:rsidRPr="00AE56CD">
        <w:rPr>
          <w:snapToGrid w:val="0"/>
          <w:sz w:val="20"/>
        </w:rPr>
        <w:t>Eτ</w:t>
      </w:r>
      <w:proofErr w:type="spellEnd"/>
      <w:r w:rsidRPr="00AE56CD">
        <w:rPr>
          <w:snapToGrid w:val="0"/>
          <w:sz w:val="20"/>
        </w:rPr>
        <w:t>, (Fig</w:t>
      </w:r>
      <w:r>
        <w:rPr>
          <w:snapToGrid w:val="0"/>
          <w:sz w:val="20"/>
        </w:rPr>
        <w:t>ure</w:t>
      </w:r>
      <w:r w:rsidRPr="00AE56CD">
        <w:rPr>
          <w:snapToGrid w:val="0"/>
          <w:sz w:val="20"/>
        </w:rPr>
        <w:t xml:space="preserve"> 9) were calculated for the fast component when the radical was introduced at 70 </w:t>
      </w:r>
      <w:r>
        <w:rPr>
          <w:rFonts w:ascii="Times New Roman" w:hAnsi="Times New Roman"/>
          <w:snapToGrid w:val="0"/>
          <w:sz w:val="20"/>
        </w:rPr>
        <w:t>⁰</w:t>
      </w:r>
      <w:r w:rsidRPr="00AE56CD">
        <w:rPr>
          <w:snapToGrid w:val="0"/>
          <w:sz w:val="20"/>
        </w:rPr>
        <w:t>C.</w:t>
      </w:r>
    </w:p>
    <w:p w14:paraId="434B47C9" w14:textId="32077560" w:rsidR="00AE56CD" w:rsidRDefault="009A6857" w:rsidP="00AE56CD">
      <w:pPr>
        <w:pStyle w:val="MDPI51figurecaption"/>
        <w:ind w:firstLine="452"/>
        <w:rPr>
          <w:snapToGrid w:val="0"/>
          <w:sz w:val="20"/>
        </w:rPr>
      </w:pPr>
      <w:r>
        <w:rPr>
          <w:noProof/>
          <w:snapToGrid w:val="0"/>
          <w:sz w:val="20"/>
          <w:lang w:val="ru-RU" w:eastAsia="ru-RU" w:bidi="ar-SA"/>
        </w:rPr>
        <w:lastRenderedPageBreak/>
        <w:drawing>
          <wp:inline distT="0" distB="0" distL="0" distR="0" wp14:anchorId="0868D40B" wp14:editId="315C9585">
            <wp:extent cx="3604895" cy="3059374"/>
            <wp:effectExtent l="0" t="0" r="0" b="8255"/>
            <wp:docPr id="16408929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5147" cy="3068075"/>
                    </a:xfrm>
                    <a:prstGeom prst="rect">
                      <a:avLst/>
                    </a:prstGeom>
                    <a:noFill/>
                    <a:ln>
                      <a:noFill/>
                    </a:ln>
                  </pic:spPr>
                </pic:pic>
              </a:graphicData>
            </a:graphic>
          </wp:inline>
        </w:drawing>
      </w:r>
    </w:p>
    <w:p w14:paraId="3A0DB89F" w14:textId="77777777" w:rsidR="00AE56CD" w:rsidRDefault="00AE56CD" w:rsidP="00AE56CD">
      <w:pPr>
        <w:pStyle w:val="MDPI51figurecaption"/>
        <w:ind w:firstLine="452"/>
      </w:pPr>
      <w:r w:rsidRPr="00F63A9B">
        <w:rPr>
          <w:b/>
        </w:rPr>
        <w:t xml:space="preserve">Figure </w:t>
      </w:r>
      <w:r>
        <w:rPr>
          <w:b/>
        </w:rPr>
        <w:t>9</w:t>
      </w:r>
      <w:r w:rsidRPr="00F63A9B">
        <w:rPr>
          <w:b/>
        </w:rPr>
        <w:t xml:space="preserve">. </w:t>
      </w:r>
      <w:r w:rsidRPr="00AE56CD">
        <w:t>Change in activation energy depending on the composition of the mixture.</w:t>
      </w:r>
    </w:p>
    <w:p w14:paraId="3B7073FE" w14:textId="11212D49" w:rsidR="00AE56CD" w:rsidRPr="0001772E" w:rsidRDefault="00AE56CD" w:rsidP="00AE56CD">
      <w:pPr>
        <w:pStyle w:val="MDPI51figurecaption"/>
        <w:ind w:firstLine="452"/>
        <w:rPr>
          <w:snapToGrid w:val="0"/>
          <w:color w:val="auto"/>
          <w:sz w:val="20"/>
        </w:rPr>
      </w:pPr>
      <w:r w:rsidRPr="00AE56CD">
        <w:rPr>
          <w:snapToGrid w:val="0"/>
          <w:sz w:val="20"/>
        </w:rPr>
        <w:t xml:space="preserve">The values of </w:t>
      </w:r>
      <w:proofErr w:type="spellStart"/>
      <w:r w:rsidRPr="00AE56CD">
        <w:rPr>
          <w:snapToGrid w:val="0"/>
          <w:sz w:val="20"/>
        </w:rPr>
        <w:t>Eτ</w:t>
      </w:r>
      <w:proofErr w:type="spellEnd"/>
      <w:r w:rsidRPr="00AE56CD">
        <w:rPr>
          <w:snapToGrid w:val="0"/>
          <w:sz w:val="20"/>
        </w:rPr>
        <w:t xml:space="preserve"> decrease with increasing PCL concentration in the system and in the region of 50/50 and 70/30 % concentrations are characterized by </w:t>
      </w:r>
      <w:r w:rsidRPr="007A2034">
        <w:rPr>
          <w:strike/>
          <w:snapToGrid w:val="0"/>
          <w:sz w:val="20"/>
          <w:vertAlign w:val="subscript"/>
        </w:rPr>
        <w:t>rather</w:t>
      </w:r>
      <w:r w:rsidRPr="00AE56CD">
        <w:rPr>
          <w:snapToGrid w:val="0"/>
          <w:sz w:val="20"/>
        </w:rPr>
        <w:t xml:space="preserve"> </w:t>
      </w:r>
      <w:r w:rsidR="007A2034">
        <w:rPr>
          <w:snapToGrid w:val="0"/>
          <w:sz w:val="20"/>
        </w:rPr>
        <w:t xml:space="preserve">the </w:t>
      </w:r>
      <w:r w:rsidRPr="00AE56CD">
        <w:rPr>
          <w:snapToGrid w:val="0"/>
          <w:sz w:val="20"/>
        </w:rPr>
        <w:t>low</w:t>
      </w:r>
      <w:r w:rsidR="007A2034">
        <w:rPr>
          <w:snapToGrid w:val="0"/>
          <w:sz w:val="20"/>
        </w:rPr>
        <w:t>est</w:t>
      </w:r>
      <w:r w:rsidRPr="00AE56CD">
        <w:rPr>
          <w:snapToGrid w:val="0"/>
          <w:sz w:val="20"/>
        </w:rPr>
        <w:t xml:space="preserve"> values </w:t>
      </w:r>
      <w:r w:rsidRPr="0001772E">
        <w:rPr>
          <w:snapToGrid w:val="0"/>
          <w:color w:val="auto"/>
          <w:sz w:val="20"/>
        </w:rPr>
        <w:t>(the region of phase inversion). At higher PCL concentrations in the system</w:t>
      </w:r>
      <w:r w:rsidR="007A2034" w:rsidRPr="0001772E">
        <w:rPr>
          <w:snapToGrid w:val="0"/>
          <w:color w:val="auto"/>
          <w:sz w:val="20"/>
        </w:rPr>
        <w:t>,</w:t>
      </w:r>
      <w:r w:rsidRPr="0001772E">
        <w:rPr>
          <w:snapToGrid w:val="0"/>
          <w:color w:val="auto"/>
          <w:sz w:val="20"/>
        </w:rPr>
        <w:t xml:space="preserve"> the </w:t>
      </w:r>
      <w:proofErr w:type="spellStart"/>
      <w:r w:rsidRPr="0001772E">
        <w:rPr>
          <w:snapToGrid w:val="0"/>
          <w:color w:val="auto"/>
          <w:sz w:val="20"/>
        </w:rPr>
        <w:t>Eτ</w:t>
      </w:r>
      <w:proofErr w:type="spellEnd"/>
      <w:r w:rsidRPr="0001772E">
        <w:rPr>
          <w:snapToGrid w:val="0"/>
          <w:color w:val="auto"/>
          <w:sz w:val="20"/>
        </w:rPr>
        <w:t xml:space="preserve"> values </w:t>
      </w:r>
      <w:r w:rsidR="007A2034" w:rsidRPr="0001772E">
        <w:rPr>
          <w:snapToGrid w:val="0"/>
          <w:color w:val="auto"/>
          <w:sz w:val="20"/>
        </w:rPr>
        <w:t xml:space="preserve">are slightly </w:t>
      </w:r>
      <w:r w:rsidRPr="0001772E">
        <w:rPr>
          <w:snapToGrid w:val="0"/>
          <w:color w:val="auto"/>
          <w:sz w:val="20"/>
        </w:rPr>
        <w:t>increase</w:t>
      </w:r>
      <w:r w:rsidR="007A2034" w:rsidRPr="0001772E">
        <w:rPr>
          <w:snapToGrid w:val="0"/>
          <w:color w:val="auto"/>
          <w:sz w:val="20"/>
        </w:rPr>
        <w:t>d</w:t>
      </w:r>
      <w:r w:rsidRPr="0001772E">
        <w:rPr>
          <w:snapToGrid w:val="0"/>
          <w:color w:val="auto"/>
          <w:sz w:val="20"/>
        </w:rPr>
        <w:t>. The obtained result also confirms the conclusion about the presence of phase inversion in the region of PCL concentration 50-70%, what corresponds to all previous results.</w:t>
      </w:r>
    </w:p>
    <w:p w14:paraId="0912F07C" w14:textId="19EE4C7A" w:rsidR="00AE56CD" w:rsidRDefault="00D12991" w:rsidP="007A2034">
      <w:pPr>
        <w:pStyle w:val="MDPI21heading1"/>
        <w:rPr>
          <w:b w:val="0"/>
        </w:rPr>
      </w:pPr>
      <w:r>
        <w:t>5. Conclusions</w:t>
      </w:r>
    </w:p>
    <w:p w14:paraId="36A087F5" w14:textId="48EC3EA3" w:rsidR="00AE56CD" w:rsidRPr="0001772E" w:rsidRDefault="00AE56CD" w:rsidP="00AE56CD">
      <w:pPr>
        <w:pStyle w:val="MDPI21heading1"/>
        <w:spacing w:before="0" w:after="0"/>
        <w:ind w:firstLine="425"/>
        <w:jc w:val="both"/>
        <w:rPr>
          <w:b w:val="0"/>
          <w:color w:val="auto"/>
        </w:rPr>
      </w:pPr>
      <w:r w:rsidRPr="0001772E">
        <w:rPr>
          <w:b w:val="0"/>
          <w:color w:val="auto"/>
        </w:rPr>
        <w:t xml:space="preserve">The study of PLA/PCL composites </w:t>
      </w:r>
      <w:r w:rsidR="00C166D4" w:rsidRPr="0001772E">
        <w:rPr>
          <w:b w:val="0"/>
          <w:color w:val="auto"/>
        </w:rPr>
        <w:t xml:space="preserve">in fibrillar </w:t>
      </w:r>
      <w:r w:rsidRPr="0001772E">
        <w:rPr>
          <w:b w:val="0"/>
          <w:color w:val="auto"/>
        </w:rPr>
        <w:t xml:space="preserve">state at thermal (DSC) and spectral (EPR) levels allowed </w:t>
      </w:r>
      <w:r w:rsidR="00C166D4" w:rsidRPr="0001772E">
        <w:rPr>
          <w:b w:val="0"/>
          <w:color w:val="auto"/>
        </w:rPr>
        <w:t xml:space="preserve">the authors </w:t>
      </w:r>
      <w:r w:rsidRPr="0001772E">
        <w:rPr>
          <w:b w:val="0"/>
          <w:color w:val="auto"/>
        </w:rPr>
        <w:t xml:space="preserve">to analyze the effect of </w:t>
      </w:r>
      <w:r w:rsidR="00C166D4" w:rsidRPr="0001772E">
        <w:rPr>
          <w:b w:val="0"/>
          <w:color w:val="auto"/>
        </w:rPr>
        <w:t xml:space="preserve">constituent </w:t>
      </w:r>
      <w:r w:rsidRPr="0001772E">
        <w:rPr>
          <w:b w:val="0"/>
          <w:color w:val="auto"/>
        </w:rPr>
        <w:t>composition on the structural and dynamic characteristics.</w:t>
      </w:r>
    </w:p>
    <w:p w14:paraId="478CA3B6" w14:textId="47A57E38" w:rsidR="00AE56CD" w:rsidRPr="006B153C" w:rsidRDefault="00AE56CD" w:rsidP="00AE56CD">
      <w:pPr>
        <w:pStyle w:val="MDPI21heading1"/>
        <w:spacing w:before="0" w:after="0"/>
        <w:ind w:firstLine="425"/>
        <w:jc w:val="both"/>
        <w:rPr>
          <w:b w:val="0"/>
          <w:strike/>
          <w:color w:val="auto"/>
        </w:rPr>
      </w:pPr>
      <w:r w:rsidRPr="0001772E">
        <w:rPr>
          <w:b w:val="0"/>
          <w:color w:val="auto"/>
        </w:rPr>
        <w:t>A sharp increase in the enthalpy of melting</w:t>
      </w:r>
      <w:r w:rsidR="00C166D4" w:rsidRPr="0001772E">
        <w:rPr>
          <w:b w:val="0"/>
          <w:color w:val="auto"/>
        </w:rPr>
        <w:t xml:space="preserve"> and</w:t>
      </w:r>
      <w:r w:rsidRPr="0001772E">
        <w:rPr>
          <w:b w:val="0"/>
          <w:color w:val="auto"/>
        </w:rPr>
        <w:t xml:space="preserve"> molecular dynamics in the </w:t>
      </w:r>
      <w:r w:rsidR="00C166D4" w:rsidRPr="0001772E">
        <w:rPr>
          <w:b w:val="0"/>
          <w:color w:val="auto"/>
        </w:rPr>
        <w:t xml:space="preserve">above </w:t>
      </w:r>
      <w:r w:rsidRPr="0001772E">
        <w:rPr>
          <w:b w:val="0"/>
          <w:color w:val="auto"/>
        </w:rPr>
        <w:t>binary system with the addition of 10% PCL was revealed, which is due to the finely dispersed distribution of this polymer in the PLA matrix and its plasticizing effect on the structure of polylactide. As a result</w:t>
      </w:r>
      <w:r w:rsidR="00C166D4" w:rsidRPr="0001772E">
        <w:rPr>
          <w:b w:val="0"/>
          <w:color w:val="auto"/>
        </w:rPr>
        <w:t xml:space="preserve"> of plasticizing, segmental dynamics enhance</w:t>
      </w:r>
      <w:r w:rsidR="00752216" w:rsidRPr="0001772E">
        <w:rPr>
          <w:b w:val="0"/>
          <w:color w:val="auto"/>
        </w:rPr>
        <w:t>s and the</w:t>
      </w:r>
      <w:r w:rsidRPr="0001772E">
        <w:rPr>
          <w:b w:val="0"/>
          <w:color w:val="auto"/>
        </w:rPr>
        <w:t xml:space="preserve"> proportion of straightened chains in the PLA fiber increases. With increasing the PCL content up to 70% </w:t>
      </w:r>
      <w:r w:rsidR="00752216" w:rsidRPr="0001772E">
        <w:rPr>
          <w:b w:val="0"/>
          <w:color w:val="auto"/>
        </w:rPr>
        <w:t xml:space="preserve">values of </w:t>
      </w:r>
      <w:r w:rsidR="004E2BAB" w:rsidRPr="0001772E">
        <w:rPr>
          <w:b w:val="0"/>
          <w:color w:val="auto"/>
          <w:szCs w:val="20"/>
        </w:rPr>
        <w:t>ΔН</w:t>
      </w:r>
      <w:r w:rsidR="00752216" w:rsidRPr="0001772E">
        <w:rPr>
          <w:b w:val="0"/>
          <w:color w:val="auto"/>
          <w:szCs w:val="20"/>
        </w:rPr>
        <w:t xml:space="preserve"> and </w:t>
      </w:r>
      <w:r w:rsidR="004E2BAB" w:rsidRPr="0001772E">
        <w:rPr>
          <w:b w:val="0"/>
          <w:color w:val="auto"/>
          <w:szCs w:val="20"/>
        </w:rPr>
        <w:t>τ</w:t>
      </w:r>
      <w:r w:rsidR="004E2BAB" w:rsidRPr="0001772E">
        <w:rPr>
          <w:b w:val="0"/>
          <w:color w:val="auto"/>
        </w:rPr>
        <w:t xml:space="preserve"> </w:t>
      </w:r>
      <w:r w:rsidR="00752216" w:rsidRPr="0001772E">
        <w:rPr>
          <w:b w:val="0"/>
          <w:color w:val="auto"/>
        </w:rPr>
        <w:t>have the trend</w:t>
      </w:r>
      <w:r w:rsidRPr="0001772E">
        <w:rPr>
          <w:b w:val="0"/>
          <w:color w:val="auto"/>
        </w:rPr>
        <w:t xml:space="preserve"> to decrease, indicating the formation  of </w:t>
      </w:r>
      <w:r w:rsidR="00752216" w:rsidRPr="0001772E">
        <w:rPr>
          <w:b w:val="0"/>
          <w:color w:val="auto"/>
        </w:rPr>
        <w:t xml:space="preserve">PLA dispersive phase </w:t>
      </w:r>
      <w:r w:rsidRPr="00B96EDF">
        <w:rPr>
          <w:b w:val="0"/>
          <w:strike/>
          <w:color w:val="auto"/>
          <w:highlight w:val="yellow"/>
        </w:rPr>
        <w:t>and</w:t>
      </w:r>
      <w:r w:rsidRPr="00B96EDF">
        <w:rPr>
          <w:b w:val="0"/>
          <w:color w:val="auto"/>
          <w:highlight w:val="yellow"/>
        </w:rPr>
        <w:t>,</w:t>
      </w:r>
      <w:r w:rsidR="00B96EDF" w:rsidRPr="00B96EDF">
        <w:rPr>
          <w:b w:val="0"/>
          <w:color w:val="auto"/>
          <w:highlight w:val="yellow"/>
        </w:rPr>
        <w:t xml:space="preserve">. </w:t>
      </w:r>
      <w:r w:rsidR="002C3480" w:rsidRPr="00B96EDF">
        <w:rPr>
          <w:b w:val="0"/>
          <w:color w:val="auto"/>
          <w:highlight w:val="yellow"/>
        </w:rPr>
        <w:t>At the same time</w:t>
      </w:r>
      <w:r w:rsidR="002C3480" w:rsidRPr="002C3480">
        <w:rPr>
          <w:b w:val="0"/>
          <w:color w:val="auto"/>
        </w:rPr>
        <w:t xml:space="preserve"> </w:t>
      </w:r>
      <w:r w:rsidRPr="002C3480">
        <w:rPr>
          <w:b w:val="0"/>
          <w:color w:val="auto"/>
        </w:rPr>
        <w:t xml:space="preserve">the plasticizing effect </w:t>
      </w:r>
      <w:r w:rsidR="006D34ED" w:rsidRPr="002C3480">
        <w:rPr>
          <w:b w:val="0"/>
          <w:color w:val="auto"/>
        </w:rPr>
        <w:t xml:space="preserve">of PCL </w:t>
      </w:r>
      <w:r w:rsidRPr="002C3480">
        <w:rPr>
          <w:b w:val="0"/>
          <w:color w:val="auto"/>
        </w:rPr>
        <w:t>on the structure of PLA decreases</w:t>
      </w:r>
      <w:r w:rsidR="006D34ED" w:rsidRPr="002C3480">
        <w:rPr>
          <w:b w:val="0"/>
          <w:color w:val="auto"/>
        </w:rPr>
        <w:t xml:space="preserve"> owing to the reduce in the number of PCL-PLA segmental contacts</w:t>
      </w:r>
      <w:r w:rsidRPr="0001772E">
        <w:rPr>
          <w:b w:val="0"/>
          <w:color w:val="auto"/>
        </w:rPr>
        <w:t xml:space="preserve">. </w:t>
      </w:r>
      <w:r w:rsidR="006D34ED" w:rsidRPr="0001772E">
        <w:rPr>
          <w:b w:val="0"/>
          <w:color w:val="auto"/>
        </w:rPr>
        <w:t>The c</w:t>
      </w:r>
      <w:r w:rsidRPr="0001772E">
        <w:rPr>
          <w:b w:val="0"/>
          <w:color w:val="auto"/>
        </w:rPr>
        <w:t xml:space="preserve">hanges in thermal characteristics and molecular dynamics of </w:t>
      </w:r>
      <w:r w:rsidR="006D34ED" w:rsidRPr="0001772E">
        <w:rPr>
          <w:b w:val="0"/>
          <w:color w:val="auto"/>
        </w:rPr>
        <w:t xml:space="preserve">the </w:t>
      </w:r>
      <w:r w:rsidRPr="0001772E">
        <w:rPr>
          <w:b w:val="0"/>
          <w:color w:val="auto"/>
        </w:rPr>
        <w:t xml:space="preserve">binary PLA/PCL system depending on its composition allowed </w:t>
      </w:r>
      <w:r w:rsidR="006D34ED" w:rsidRPr="0001772E">
        <w:rPr>
          <w:b w:val="0"/>
          <w:color w:val="auto"/>
        </w:rPr>
        <w:t xml:space="preserve">the authors </w:t>
      </w:r>
      <w:r w:rsidRPr="0001772E">
        <w:rPr>
          <w:b w:val="0"/>
          <w:color w:val="auto"/>
        </w:rPr>
        <w:t xml:space="preserve">to identify a specific </w:t>
      </w:r>
      <w:r w:rsidRPr="0001772E">
        <w:rPr>
          <w:b w:val="0"/>
          <w:strike/>
          <w:color w:val="auto"/>
        </w:rPr>
        <w:t>area</w:t>
      </w:r>
      <w:r w:rsidRPr="0001772E">
        <w:rPr>
          <w:b w:val="0"/>
          <w:color w:val="auto"/>
        </w:rPr>
        <w:t xml:space="preserve"> </w:t>
      </w:r>
      <w:r w:rsidR="006D34ED" w:rsidRPr="0001772E">
        <w:rPr>
          <w:b w:val="0"/>
          <w:color w:val="auto"/>
        </w:rPr>
        <w:t xml:space="preserve">interval </w:t>
      </w:r>
      <w:r w:rsidRPr="0001772E">
        <w:rPr>
          <w:b w:val="0"/>
          <w:color w:val="auto"/>
        </w:rPr>
        <w:t>of concentration, from 50/50 to 70/30%, where the phase inversion occurs, namely, the process of transformation of continuous dispersion medium of PLA into dispers</w:t>
      </w:r>
      <w:r w:rsidR="006D34ED" w:rsidRPr="0001772E">
        <w:rPr>
          <w:b w:val="0"/>
          <w:color w:val="auto"/>
        </w:rPr>
        <w:t>ive phase</w:t>
      </w:r>
      <w:r w:rsidR="00C35ACF" w:rsidRPr="0001772E">
        <w:rPr>
          <w:b w:val="0"/>
          <w:color w:val="auto"/>
        </w:rPr>
        <w:t>. Here,</w:t>
      </w:r>
      <w:r w:rsidRPr="0001772E">
        <w:rPr>
          <w:b w:val="0"/>
          <w:color w:val="auto"/>
        </w:rPr>
        <w:t xml:space="preserve"> the </w:t>
      </w:r>
      <w:r w:rsidR="00C35ACF" w:rsidRPr="0001772E">
        <w:rPr>
          <w:b w:val="0"/>
          <w:color w:val="auto"/>
        </w:rPr>
        <w:t xml:space="preserve">melting </w:t>
      </w:r>
      <w:r w:rsidRPr="0001772E">
        <w:rPr>
          <w:b w:val="0"/>
          <w:color w:val="auto"/>
        </w:rPr>
        <w:t xml:space="preserve">enthalpy, </w:t>
      </w:r>
      <w:r w:rsidR="00C35ACF" w:rsidRPr="0001772E">
        <w:rPr>
          <w:b w:val="0"/>
          <w:color w:val="auto"/>
        </w:rPr>
        <w:t xml:space="preserve">and </w:t>
      </w:r>
      <w:r w:rsidRPr="0001772E">
        <w:rPr>
          <w:b w:val="0"/>
          <w:color w:val="auto"/>
        </w:rPr>
        <w:t xml:space="preserve">correlation time </w:t>
      </w:r>
      <w:r w:rsidRPr="0001772E">
        <w:rPr>
          <w:b w:val="0"/>
          <w:strike/>
          <w:color w:val="auto"/>
          <w:vertAlign w:val="subscript"/>
        </w:rPr>
        <w:t>is</w:t>
      </w:r>
      <w:r w:rsidRPr="0001772E">
        <w:rPr>
          <w:b w:val="0"/>
          <w:color w:val="auto"/>
        </w:rPr>
        <w:t xml:space="preserve"> </w:t>
      </w:r>
      <w:r w:rsidR="00C35ACF" w:rsidRPr="0001772E">
        <w:rPr>
          <w:b w:val="0"/>
          <w:color w:val="auto"/>
        </w:rPr>
        <w:t xml:space="preserve">are </w:t>
      </w:r>
      <w:r w:rsidRPr="0001772E">
        <w:rPr>
          <w:b w:val="0"/>
          <w:color w:val="auto"/>
        </w:rPr>
        <w:t xml:space="preserve">characterized by </w:t>
      </w:r>
      <w:r w:rsidR="00C35ACF" w:rsidRPr="0001772E">
        <w:rPr>
          <w:b w:val="0"/>
          <w:color w:val="auto"/>
        </w:rPr>
        <w:t xml:space="preserve">relatively </w:t>
      </w:r>
      <w:r w:rsidRPr="0001772E">
        <w:rPr>
          <w:b w:val="0"/>
          <w:color w:val="auto"/>
        </w:rPr>
        <w:t xml:space="preserve">low values and only starting from 70% of PCL content in the system </w:t>
      </w:r>
      <w:r w:rsidR="004E2BAB" w:rsidRPr="0001772E">
        <w:rPr>
          <w:b w:val="0"/>
          <w:color w:val="auto"/>
          <w:szCs w:val="20"/>
        </w:rPr>
        <w:t>ΔН</w:t>
      </w:r>
      <w:r w:rsidR="004E2BAB" w:rsidRPr="0001772E">
        <w:rPr>
          <w:b w:val="0"/>
          <w:color w:val="auto"/>
        </w:rPr>
        <w:t xml:space="preserve"> </w:t>
      </w:r>
      <w:r w:rsidRPr="0001772E">
        <w:rPr>
          <w:b w:val="0"/>
          <w:color w:val="auto"/>
        </w:rPr>
        <w:t>significantly increases.</w:t>
      </w:r>
      <w:r w:rsidR="004E2BAB" w:rsidRPr="0001772E">
        <w:rPr>
          <w:b w:val="0"/>
          <w:color w:val="auto"/>
        </w:rPr>
        <w:t xml:space="preserve"> Molecular dynamics slows down insignificantly, since changes in the proportion of crystalline and linear structures in the system do not have a significant effect on the amorphous component. The concentration of the radical in PLA is low due to its </w:t>
      </w:r>
      <w:r w:rsidR="00C35ACF" w:rsidRPr="0001772E">
        <w:rPr>
          <w:b w:val="0"/>
          <w:color w:val="auto"/>
        </w:rPr>
        <w:t xml:space="preserve">crystallinity and </w:t>
      </w:r>
      <w:r w:rsidR="004E2BAB" w:rsidRPr="0001772E">
        <w:rPr>
          <w:b w:val="0"/>
          <w:color w:val="auto"/>
        </w:rPr>
        <w:t xml:space="preserve">high </w:t>
      </w:r>
      <w:r w:rsidR="00C35ACF" w:rsidRPr="0001772E">
        <w:rPr>
          <w:b w:val="0"/>
          <w:color w:val="auto"/>
        </w:rPr>
        <w:t xml:space="preserve">molecular </w:t>
      </w:r>
      <w:r w:rsidR="004E2BAB" w:rsidRPr="0001772E">
        <w:rPr>
          <w:b w:val="0"/>
          <w:color w:val="auto"/>
        </w:rPr>
        <w:t xml:space="preserve">rigidity compared to the </w:t>
      </w:r>
      <w:r w:rsidR="00C35ACF" w:rsidRPr="0001772E">
        <w:rPr>
          <w:b w:val="0"/>
          <w:color w:val="auto"/>
        </w:rPr>
        <w:t>molecular dynamics</w:t>
      </w:r>
      <w:r w:rsidR="004E2BAB" w:rsidRPr="0001772E">
        <w:rPr>
          <w:b w:val="0"/>
          <w:color w:val="auto"/>
        </w:rPr>
        <w:t xml:space="preserve"> of PCL. </w:t>
      </w:r>
      <w:r w:rsidR="004E2BAB" w:rsidRPr="006B153C">
        <w:rPr>
          <w:b w:val="0"/>
          <w:strike/>
          <w:color w:val="auto"/>
          <w:highlight w:val="yellow"/>
        </w:rPr>
        <w:t xml:space="preserve">These </w:t>
      </w:r>
      <w:r w:rsidR="00C35ACF" w:rsidRPr="006B153C">
        <w:rPr>
          <w:b w:val="0"/>
          <w:strike/>
          <w:color w:val="auto"/>
          <w:highlight w:val="yellow"/>
        </w:rPr>
        <w:t xml:space="preserve">fibrillar composites </w:t>
      </w:r>
      <w:r w:rsidR="004E2BAB" w:rsidRPr="006B153C">
        <w:rPr>
          <w:b w:val="0"/>
          <w:strike/>
          <w:color w:val="auto"/>
          <w:highlight w:val="yellow"/>
        </w:rPr>
        <w:t xml:space="preserve">have the potential to serve as a therapeutic system for controlled drug delivery </w:t>
      </w:r>
      <w:r w:rsidR="00C35ACF" w:rsidRPr="006B153C">
        <w:rPr>
          <w:b w:val="0"/>
          <w:strike/>
          <w:color w:val="auto"/>
          <w:highlight w:val="yellow"/>
        </w:rPr>
        <w:t>and active packaging.</w:t>
      </w:r>
    </w:p>
    <w:p w14:paraId="7971518F" w14:textId="77777777" w:rsidR="004E2BAB" w:rsidRPr="0001772E" w:rsidRDefault="004E2BAB" w:rsidP="00D12991">
      <w:pPr>
        <w:pStyle w:val="MDPI62BackMatter"/>
        <w:rPr>
          <w:b/>
          <w:color w:val="auto"/>
        </w:rPr>
      </w:pPr>
    </w:p>
    <w:p w14:paraId="0B52CFFE" w14:textId="58EFA179" w:rsidR="00D12991" w:rsidRPr="0001772E" w:rsidRDefault="00D12991" w:rsidP="00D12991">
      <w:pPr>
        <w:pStyle w:val="MDPI62BackMatter"/>
        <w:rPr>
          <w:color w:val="auto"/>
        </w:rPr>
      </w:pPr>
      <w:r w:rsidRPr="0001772E">
        <w:rPr>
          <w:b/>
          <w:color w:val="auto"/>
        </w:rPr>
        <w:lastRenderedPageBreak/>
        <w:t>Author Contributions:</w:t>
      </w:r>
      <w:r w:rsidRPr="0001772E">
        <w:rPr>
          <w:color w:val="auto"/>
        </w:rPr>
        <w:t xml:space="preserve"> </w:t>
      </w:r>
      <w:r w:rsidR="004E2BAB" w:rsidRPr="0001772E">
        <w:rPr>
          <w:color w:val="auto"/>
        </w:rPr>
        <w:t>conceptualization,</w:t>
      </w:r>
      <w:r w:rsidR="00091DB9" w:rsidRPr="0001772E">
        <w:rPr>
          <w:color w:val="auto"/>
        </w:rPr>
        <w:t xml:space="preserve"> A.A.O., </w:t>
      </w:r>
      <w:r w:rsidR="004E2BAB" w:rsidRPr="0001772E">
        <w:rPr>
          <w:color w:val="auto"/>
        </w:rPr>
        <w:t>S.G.</w:t>
      </w:r>
      <w:r w:rsidR="0025785A" w:rsidRPr="0001772E">
        <w:rPr>
          <w:color w:val="auto"/>
        </w:rPr>
        <w:t>K</w:t>
      </w:r>
      <w:r w:rsidR="004E2BAB" w:rsidRPr="0001772E">
        <w:rPr>
          <w:color w:val="auto"/>
        </w:rPr>
        <w:t>.</w:t>
      </w:r>
      <w:r w:rsidR="00091DB9" w:rsidRPr="0001772E">
        <w:rPr>
          <w:color w:val="auto"/>
        </w:rPr>
        <w:t>, A.L.I</w:t>
      </w:r>
      <w:r w:rsidR="004E2BAB" w:rsidRPr="0001772E">
        <w:rPr>
          <w:color w:val="auto"/>
        </w:rPr>
        <w:t>; research, I.A</w:t>
      </w:r>
      <w:r w:rsidR="005250F1" w:rsidRPr="0001772E">
        <w:rPr>
          <w:color w:val="auto"/>
        </w:rPr>
        <w:t>.</w:t>
      </w:r>
      <w:r w:rsidR="004E2BAB" w:rsidRPr="0001772E">
        <w:rPr>
          <w:color w:val="auto"/>
        </w:rPr>
        <w:t>, S.G.</w:t>
      </w:r>
      <w:r w:rsidR="005250F1" w:rsidRPr="0001772E">
        <w:rPr>
          <w:color w:val="auto"/>
        </w:rPr>
        <w:t xml:space="preserve">, </w:t>
      </w:r>
      <w:r w:rsidR="004E2BAB" w:rsidRPr="0001772E">
        <w:rPr>
          <w:color w:val="auto"/>
        </w:rPr>
        <w:t>A.A.</w:t>
      </w:r>
      <w:r w:rsidR="005250F1" w:rsidRPr="0001772E">
        <w:rPr>
          <w:color w:val="auto"/>
        </w:rPr>
        <w:t>, O.I., A.A., and A.V.</w:t>
      </w:r>
      <w:r w:rsidR="004E2BAB" w:rsidRPr="0001772E">
        <w:rPr>
          <w:color w:val="auto"/>
        </w:rPr>
        <w:t>; resources, I.A.; data supervision, S.G.; writing - preparation of original draft, S.G. and A.A.; writing - reviewing and editing, A.A.</w:t>
      </w:r>
      <w:r w:rsidR="005250F1" w:rsidRPr="0001772E">
        <w:rPr>
          <w:color w:val="auto"/>
        </w:rPr>
        <w:t xml:space="preserve">, </w:t>
      </w:r>
      <w:r w:rsidR="004E2BAB" w:rsidRPr="0001772E">
        <w:rPr>
          <w:color w:val="auto"/>
        </w:rPr>
        <w:t>I.A.</w:t>
      </w:r>
      <w:r w:rsidR="00091DB9" w:rsidRPr="0001772E">
        <w:rPr>
          <w:color w:val="auto"/>
        </w:rPr>
        <w:t>V</w:t>
      </w:r>
      <w:r w:rsidR="005250F1" w:rsidRPr="0001772E">
        <w:rPr>
          <w:color w:val="auto"/>
        </w:rPr>
        <w:t>, and O.I.,</w:t>
      </w:r>
      <w:r w:rsidR="004E2BAB" w:rsidRPr="0001772E">
        <w:rPr>
          <w:color w:val="auto"/>
        </w:rPr>
        <w:t>; visualization, S.G.; author supervision, S.G.</w:t>
      </w:r>
      <w:r w:rsidR="00AA0237" w:rsidRPr="0001772E">
        <w:rPr>
          <w:color w:val="auto"/>
        </w:rPr>
        <w:t xml:space="preserve"> A.</w:t>
      </w:r>
      <w:r w:rsidR="00091DB9" w:rsidRPr="0001772E">
        <w:rPr>
          <w:color w:val="auto"/>
        </w:rPr>
        <w:t>L.</w:t>
      </w:r>
      <w:r w:rsidR="00AA0237" w:rsidRPr="0001772E">
        <w:rPr>
          <w:color w:val="auto"/>
        </w:rPr>
        <w:t>I</w:t>
      </w:r>
      <w:r w:rsidR="004E2BAB" w:rsidRPr="0001772E">
        <w:rPr>
          <w:color w:val="auto"/>
        </w:rPr>
        <w:t>; project management, I.A.; fundraising, A.</w:t>
      </w:r>
      <w:r w:rsidR="00091DB9" w:rsidRPr="0001772E">
        <w:rPr>
          <w:color w:val="auto"/>
        </w:rPr>
        <w:t>L.</w:t>
      </w:r>
      <w:r w:rsidR="00AA0237" w:rsidRPr="0001772E">
        <w:rPr>
          <w:color w:val="auto"/>
        </w:rPr>
        <w:t>I</w:t>
      </w:r>
      <w:r w:rsidR="004E2BAB" w:rsidRPr="0001772E">
        <w:rPr>
          <w:color w:val="auto"/>
        </w:rPr>
        <w:t>. All authors have read and agreed to the published version of the manuscript.</w:t>
      </w:r>
    </w:p>
    <w:p w14:paraId="0301EC43" w14:textId="77777777" w:rsidR="00D12991" w:rsidRPr="0001772E" w:rsidRDefault="00D12991" w:rsidP="00D12991">
      <w:pPr>
        <w:pStyle w:val="MDPI62BackMatter"/>
        <w:rPr>
          <w:color w:val="auto"/>
        </w:rPr>
      </w:pPr>
      <w:r w:rsidRPr="0001772E">
        <w:rPr>
          <w:b/>
          <w:color w:val="auto"/>
        </w:rPr>
        <w:t>Funding:</w:t>
      </w:r>
      <w:r w:rsidRPr="0001772E">
        <w:rPr>
          <w:color w:val="auto"/>
        </w:rPr>
        <w:t xml:space="preserve"> </w:t>
      </w:r>
      <w:r w:rsidR="004E2BAB" w:rsidRPr="0001772E">
        <w:rPr>
          <w:color w:val="auto"/>
        </w:rPr>
        <w:t>This study did not receive external funding.</w:t>
      </w:r>
    </w:p>
    <w:p w14:paraId="7BD18786" w14:textId="7037E6D3" w:rsidR="00EA382B" w:rsidRPr="0001772E" w:rsidRDefault="00EA382B" w:rsidP="00EA382B">
      <w:pPr>
        <w:pStyle w:val="MDPI62BackMatter"/>
        <w:rPr>
          <w:color w:val="auto"/>
        </w:rPr>
      </w:pPr>
      <w:r w:rsidRPr="0001772E">
        <w:rPr>
          <w:b/>
          <w:color w:val="auto"/>
        </w:rPr>
        <w:t>Data Availability Statement:</w:t>
      </w:r>
      <w:r w:rsidRPr="0001772E">
        <w:rPr>
          <w:color w:val="auto"/>
        </w:rPr>
        <w:t xml:space="preserve"> </w:t>
      </w:r>
      <w:r w:rsidR="004E2BAB" w:rsidRPr="0001772E">
        <w:rPr>
          <w:color w:val="auto"/>
        </w:rPr>
        <w:t>Not applicable.</w:t>
      </w:r>
    </w:p>
    <w:p w14:paraId="2B9F1E78" w14:textId="21CDAB6C" w:rsidR="000F6974" w:rsidRPr="0001772E" w:rsidRDefault="000F6974" w:rsidP="00CD14F0">
      <w:pPr>
        <w:pStyle w:val="MDPI62BackMatter"/>
        <w:rPr>
          <w:color w:val="auto"/>
        </w:rPr>
      </w:pPr>
      <w:r w:rsidRPr="0001772E">
        <w:rPr>
          <w:b/>
          <w:color w:val="auto"/>
        </w:rPr>
        <w:t xml:space="preserve">Acknowledgments: </w:t>
      </w:r>
      <w:r w:rsidR="00CD14F0" w:rsidRPr="00CD14F0">
        <w:rPr>
          <w:bCs/>
          <w:color w:val="auto"/>
        </w:rPr>
        <w:t>The authors express a profound appreciation for PHB providing to Dr. U. Haenggi (</w:t>
      </w:r>
      <w:proofErr w:type="spellStart"/>
      <w:r w:rsidR="00CD14F0" w:rsidRPr="00CD14F0">
        <w:rPr>
          <w:bCs/>
          <w:color w:val="auto"/>
        </w:rPr>
        <w:t>Biomer</w:t>
      </w:r>
      <w:proofErr w:type="spellEnd"/>
      <w:r w:rsidR="00CD14F0" w:rsidRPr="00CD14F0">
        <w:rPr>
          <w:bCs/>
          <w:color w:val="auto"/>
        </w:rPr>
        <w:t xml:space="preserve"> Company) and the </w:t>
      </w:r>
      <w:proofErr w:type="spellStart"/>
      <w:r w:rsidR="00CD14F0" w:rsidRPr="00CD14F0">
        <w:rPr>
          <w:bCs/>
          <w:color w:val="auto"/>
        </w:rPr>
        <w:t>Biomer</w:t>
      </w:r>
      <w:proofErr w:type="spellEnd"/>
      <w:r w:rsidR="00CD14F0" w:rsidRPr="00CD14F0">
        <w:rPr>
          <w:bCs/>
          <w:color w:val="auto"/>
        </w:rPr>
        <w:t xml:space="preserve"> company. </w:t>
      </w:r>
      <w:r w:rsidRPr="00CD14F0">
        <w:rPr>
          <w:bCs/>
          <w:color w:val="auto"/>
        </w:rPr>
        <w:t>DSC</w:t>
      </w:r>
      <w:r w:rsidRPr="0001772E">
        <w:rPr>
          <w:bCs/>
          <w:color w:val="auto"/>
        </w:rPr>
        <w:t xml:space="preserve"> crystallinity measurements were performed at the </w:t>
      </w:r>
      <w:r w:rsidR="00D258E1" w:rsidRPr="0001772E">
        <w:rPr>
          <w:bCs/>
          <w:color w:val="auto"/>
        </w:rPr>
        <w:t xml:space="preserve">RUDN University. The study was carried out using scientific equipment of the Center of Shared Usage «New Materials and Technologies» of Emanuel Institute of Biochemical Physics </w:t>
      </w:r>
    </w:p>
    <w:p w14:paraId="008147F8" w14:textId="4FF0B973" w:rsidR="00D12991" w:rsidRPr="0001772E" w:rsidRDefault="00D12991" w:rsidP="00D12991">
      <w:pPr>
        <w:pStyle w:val="MDPI62BackMatter"/>
        <w:rPr>
          <w:color w:val="auto"/>
        </w:rPr>
      </w:pPr>
      <w:r w:rsidRPr="0001772E">
        <w:rPr>
          <w:b/>
          <w:color w:val="auto"/>
        </w:rPr>
        <w:t>Conflicts of Interest:</w:t>
      </w:r>
      <w:r w:rsidRPr="0001772E">
        <w:rPr>
          <w:color w:val="auto"/>
        </w:rPr>
        <w:t xml:space="preserve"> </w:t>
      </w:r>
      <w:r w:rsidR="004E2BAB" w:rsidRPr="0001772E">
        <w:rPr>
          <w:color w:val="auto"/>
        </w:rPr>
        <w:t>The authors declare no conflict of interest.</w:t>
      </w:r>
    </w:p>
    <w:p w14:paraId="7AB2B215" w14:textId="77777777" w:rsidR="00772A6D" w:rsidRDefault="00772A6D" w:rsidP="00D12991">
      <w:pPr>
        <w:adjustRightInd w:val="0"/>
        <w:snapToGrid w:val="0"/>
        <w:spacing w:before="240" w:after="60" w:line="228" w:lineRule="auto"/>
        <w:ind w:left="2608"/>
        <w:rPr>
          <w:b/>
          <w:bCs/>
          <w:szCs w:val="18"/>
          <w:lang w:bidi="en-US"/>
        </w:rPr>
      </w:pPr>
      <w:r>
        <w:rPr>
          <w:b/>
          <w:bCs/>
          <w:szCs w:val="18"/>
          <w:lang w:bidi="en-US"/>
        </w:rPr>
        <w:br w:type="page"/>
      </w:r>
    </w:p>
    <w:p w14:paraId="3466CA4A" w14:textId="77777777" w:rsidR="00D12991" w:rsidRDefault="00D12991" w:rsidP="00EA49E5">
      <w:pPr>
        <w:pStyle w:val="MDPI21heading1"/>
        <w:ind w:left="0"/>
      </w:pPr>
      <w:r w:rsidRPr="00FA04F1">
        <w:lastRenderedPageBreak/>
        <w:t>References</w:t>
      </w:r>
    </w:p>
    <w:p w14:paraId="62E91A76" w14:textId="75EA2C8C" w:rsidR="00DC1130" w:rsidRPr="002F60F9" w:rsidRDefault="00DC1130" w:rsidP="00DC1130">
      <w:pPr>
        <w:numPr>
          <w:ilvl w:val="0"/>
          <w:numId w:val="24"/>
        </w:numPr>
        <w:spacing w:after="160" w:line="259" w:lineRule="auto"/>
        <w:contextualSpacing/>
        <w:jc w:val="left"/>
        <w:rPr>
          <w:rFonts w:eastAsia="Calibri"/>
          <w:color w:val="auto"/>
          <w:kern w:val="2"/>
          <w:lang w:eastAsia="en-US"/>
          <w14:ligatures w14:val="standardContextual"/>
        </w:rPr>
      </w:pPr>
      <w:r w:rsidRPr="002F60F9">
        <w:rPr>
          <w:rFonts w:eastAsia="Calibri"/>
          <w:color w:val="auto"/>
          <w:kern w:val="2"/>
          <w:lang w:eastAsia="en-US"/>
          <w14:ligatures w14:val="standardContextual"/>
        </w:rPr>
        <w:t xml:space="preserve">P. C. Pires, F. Mascarenhas-Melo, K. Pedrosa, et al. Polymer-based biomaterials for pharmaceutical and biomedical applications: A focus on topical drug administration. </w:t>
      </w:r>
      <w:r w:rsidRPr="002F60F9">
        <w:rPr>
          <w:rFonts w:eastAsia="Calibri"/>
          <w:i/>
          <w:iCs/>
          <w:color w:val="auto"/>
          <w:kern w:val="2"/>
          <w:lang w:eastAsia="en-US"/>
          <w14:ligatures w14:val="standardContextual"/>
        </w:rPr>
        <w:t>European Polymer Journal</w:t>
      </w:r>
      <w:r w:rsidRPr="002F60F9">
        <w:rPr>
          <w:rFonts w:eastAsia="Calibri"/>
          <w:color w:val="auto"/>
          <w:kern w:val="2"/>
          <w:lang w:eastAsia="en-US"/>
          <w14:ligatures w14:val="standardContextual"/>
        </w:rPr>
        <w:t xml:space="preserve">. </w:t>
      </w:r>
      <w:r w:rsidRPr="002F60F9">
        <w:rPr>
          <w:rFonts w:eastAsia="Calibri"/>
          <w:b/>
          <w:bCs/>
          <w:color w:val="auto"/>
          <w:kern w:val="2"/>
          <w:lang w:eastAsia="en-US"/>
          <w14:ligatures w14:val="standardContextual"/>
        </w:rPr>
        <w:t>2023</w:t>
      </w:r>
      <w:r w:rsidRPr="002F60F9">
        <w:rPr>
          <w:rFonts w:eastAsia="Calibri"/>
          <w:color w:val="auto"/>
          <w:kern w:val="2"/>
          <w:lang w:eastAsia="en-US"/>
          <w14:ligatures w14:val="standardContextual"/>
        </w:rPr>
        <w:t xml:space="preserve">. </w:t>
      </w:r>
      <w:r w:rsidRPr="002F60F9">
        <w:rPr>
          <w:rFonts w:eastAsia="Calibri"/>
          <w:i/>
          <w:iCs/>
          <w:color w:val="auto"/>
          <w:kern w:val="2"/>
          <w:lang w:eastAsia="en-US"/>
          <w14:ligatures w14:val="standardContextual"/>
        </w:rPr>
        <w:t>187</w:t>
      </w:r>
      <w:r w:rsidRPr="002F60F9">
        <w:rPr>
          <w:rFonts w:eastAsia="Calibri"/>
          <w:color w:val="auto"/>
          <w:kern w:val="2"/>
          <w:lang w:eastAsia="en-US"/>
          <w14:ligatures w14:val="standardContextual"/>
        </w:rPr>
        <w:t xml:space="preserve">, 111868. </w:t>
      </w:r>
      <w:hyperlink r:id="rId46" w:history="1">
        <w:r w:rsidRPr="002F60F9">
          <w:rPr>
            <w:rFonts w:eastAsia="Calibri"/>
            <w:color w:val="0563C1"/>
            <w:kern w:val="2"/>
            <w:u w:val="single"/>
            <w:lang w:eastAsia="en-US"/>
            <w14:ligatures w14:val="standardContextual"/>
          </w:rPr>
          <w:t>https://doi.org/10.1016/j.eurpolymj.2023.111868</w:t>
        </w:r>
      </w:hyperlink>
    </w:p>
    <w:p w14:paraId="23A91B61" w14:textId="77777777" w:rsidR="00DC1130" w:rsidRPr="002F60F9" w:rsidRDefault="00DC1130" w:rsidP="00DC1130">
      <w:pPr>
        <w:numPr>
          <w:ilvl w:val="0"/>
          <w:numId w:val="24"/>
        </w:numPr>
        <w:spacing w:after="160" w:line="259" w:lineRule="auto"/>
        <w:contextualSpacing/>
        <w:jc w:val="left"/>
        <w:rPr>
          <w:rFonts w:eastAsia="Calibri"/>
          <w:color w:val="auto"/>
          <w:kern w:val="2"/>
          <w:lang w:eastAsia="en-US"/>
          <w14:ligatures w14:val="standardContextual"/>
        </w:rPr>
      </w:pPr>
      <w:r w:rsidRPr="002F60F9">
        <w:rPr>
          <w:rFonts w:eastAsia="Calibri"/>
          <w:color w:val="auto"/>
          <w:kern w:val="2"/>
          <w:lang w:eastAsia="en-US"/>
          <w14:ligatures w14:val="standardContextual"/>
        </w:rPr>
        <w:t xml:space="preserve">R. Pugliese, B. Beltrami, S. </w:t>
      </w:r>
      <w:proofErr w:type="spellStart"/>
      <w:r w:rsidRPr="002F60F9">
        <w:rPr>
          <w:rFonts w:eastAsia="Calibri"/>
          <w:color w:val="auto"/>
          <w:kern w:val="2"/>
          <w:lang w:eastAsia="en-US"/>
          <w14:ligatures w14:val="standardContextual"/>
        </w:rPr>
        <w:t>Regondi</w:t>
      </w:r>
      <w:proofErr w:type="spellEnd"/>
      <w:r w:rsidRPr="002F60F9">
        <w:rPr>
          <w:rFonts w:eastAsia="Calibri"/>
          <w:color w:val="auto"/>
          <w:kern w:val="2"/>
          <w:lang w:eastAsia="en-US"/>
          <w14:ligatures w14:val="standardContextual"/>
        </w:rPr>
        <w:t xml:space="preserve">, C. Lunetta. Polymeric biomaterials for 3D printing in medicine: An overview. </w:t>
      </w:r>
      <w:r w:rsidRPr="002F60F9">
        <w:rPr>
          <w:rFonts w:eastAsia="Calibri"/>
          <w:i/>
          <w:iCs/>
          <w:color w:val="auto"/>
          <w:kern w:val="2"/>
          <w:lang w:eastAsia="en-US"/>
          <w14:ligatures w14:val="standardContextual"/>
        </w:rPr>
        <w:t>Annals of 3D Printed Medicine</w:t>
      </w:r>
      <w:r w:rsidRPr="002F60F9">
        <w:rPr>
          <w:rFonts w:eastAsia="Calibri"/>
          <w:color w:val="auto"/>
          <w:kern w:val="2"/>
          <w:lang w:eastAsia="en-US"/>
          <w14:ligatures w14:val="standardContextual"/>
        </w:rPr>
        <w:t xml:space="preserve"> </w:t>
      </w:r>
      <w:r w:rsidRPr="002F60F9">
        <w:rPr>
          <w:rFonts w:eastAsia="Calibri"/>
          <w:b/>
          <w:bCs/>
          <w:color w:val="auto"/>
          <w:kern w:val="2"/>
          <w:lang w:eastAsia="en-US"/>
          <w14:ligatures w14:val="standardContextual"/>
        </w:rPr>
        <w:t>2021</w:t>
      </w:r>
      <w:r w:rsidRPr="002F60F9">
        <w:rPr>
          <w:rFonts w:eastAsia="Calibri"/>
          <w:color w:val="auto"/>
          <w:kern w:val="2"/>
          <w:lang w:eastAsia="en-US"/>
          <w14:ligatures w14:val="standardContextual"/>
        </w:rPr>
        <w:t xml:space="preserve">. </w:t>
      </w:r>
      <w:r w:rsidRPr="002F60F9">
        <w:rPr>
          <w:rFonts w:eastAsia="Calibri"/>
          <w:i/>
          <w:iCs/>
          <w:color w:val="auto"/>
          <w:kern w:val="2"/>
          <w:lang w:eastAsia="en-US"/>
          <w14:ligatures w14:val="standardContextual"/>
        </w:rPr>
        <w:t>2</w:t>
      </w:r>
      <w:r w:rsidRPr="002F60F9">
        <w:rPr>
          <w:rFonts w:eastAsia="Calibri"/>
          <w:color w:val="auto"/>
          <w:kern w:val="2"/>
          <w:lang w:eastAsia="en-US"/>
          <w14:ligatures w14:val="standardContextual"/>
        </w:rPr>
        <w:t xml:space="preserve">, 100011. </w:t>
      </w:r>
      <w:hyperlink r:id="rId47" w:history="1">
        <w:r w:rsidRPr="002F60F9">
          <w:rPr>
            <w:rFonts w:eastAsia="Calibri"/>
            <w:color w:val="0563C1"/>
            <w:kern w:val="2"/>
            <w:u w:val="single"/>
            <w:lang w:eastAsia="en-US"/>
            <w14:ligatures w14:val="standardContextual"/>
          </w:rPr>
          <w:t>https://doi.org/10.1016/j.stlm.2021.100011</w:t>
        </w:r>
      </w:hyperlink>
    </w:p>
    <w:p w14:paraId="298C0B0B" w14:textId="55B5A751" w:rsidR="00DC1130" w:rsidRPr="002F60F9" w:rsidRDefault="00DC1130" w:rsidP="00DC1130">
      <w:pPr>
        <w:numPr>
          <w:ilvl w:val="0"/>
          <w:numId w:val="24"/>
        </w:numPr>
        <w:spacing w:after="160" w:line="259" w:lineRule="auto"/>
        <w:contextualSpacing/>
        <w:jc w:val="left"/>
        <w:rPr>
          <w:rFonts w:eastAsia="Calibri"/>
          <w:color w:val="auto"/>
          <w:kern w:val="2"/>
          <w:lang w:eastAsia="en-US"/>
          <w14:ligatures w14:val="standardContextual"/>
        </w:rPr>
      </w:pPr>
      <w:r w:rsidRPr="002F60F9">
        <w:rPr>
          <w:rFonts w:eastAsia="Calibri"/>
          <w:color w:val="auto"/>
          <w:kern w:val="2"/>
          <w:lang w:eastAsia="en-US"/>
          <w14:ligatures w14:val="standardContextual"/>
        </w:rPr>
        <w:t xml:space="preserve">N. Singh, O. A. </w:t>
      </w:r>
      <w:proofErr w:type="spellStart"/>
      <w:r w:rsidRPr="002F60F9">
        <w:rPr>
          <w:rFonts w:eastAsia="Calibri"/>
          <w:color w:val="auto"/>
          <w:kern w:val="2"/>
          <w:lang w:eastAsia="en-US"/>
          <w14:ligatures w14:val="standardContextual"/>
        </w:rPr>
        <w:t>Ogunseitan</w:t>
      </w:r>
      <w:proofErr w:type="spellEnd"/>
      <w:r w:rsidRPr="002F60F9">
        <w:rPr>
          <w:rFonts w:eastAsia="Calibri"/>
          <w:color w:val="auto"/>
          <w:kern w:val="2"/>
          <w:lang w:eastAsia="en-US"/>
          <w14:ligatures w14:val="standardContextual"/>
        </w:rPr>
        <w:t xml:space="preserve">, M. H. Wong, Y. Tang. Sustainable materials alternative to petrochemical plastics pollution: A review analysis. </w:t>
      </w:r>
      <w:r w:rsidRPr="002F60F9">
        <w:rPr>
          <w:rFonts w:eastAsia="Calibri"/>
          <w:i/>
          <w:iCs/>
          <w:color w:val="auto"/>
          <w:kern w:val="2"/>
          <w:lang w:eastAsia="en-US"/>
          <w14:ligatures w14:val="standardContextual"/>
        </w:rPr>
        <w:t>Sustainable Horizons</w:t>
      </w:r>
      <w:r w:rsidRPr="002F60F9">
        <w:rPr>
          <w:rFonts w:eastAsia="Calibri"/>
          <w:color w:val="auto"/>
          <w:kern w:val="2"/>
          <w:lang w:eastAsia="en-US"/>
          <w14:ligatures w14:val="standardContextual"/>
        </w:rPr>
        <w:t xml:space="preserve"> </w:t>
      </w:r>
      <w:r w:rsidRPr="002F60F9">
        <w:rPr>
          <w:rFonts w:eastAsia="Calibri"/>
          <w:b/>
          <w:bCs/>
          <w:color w:val="auto"/>
          <w:kern w:val="2"/>
          <w:lang w:eastAsia="en-US"/>
          <w14:ligatures w14:val="standardContextual"/>
        </w:rPr>
        <w:t>2022</w:t>
      </w:r>
      <w:r w:rsidR="00441F0F" w:rsidRPr="002F60F9">
        <w:rPr>
          <w:rFonts w:eastAsia="Calibri"/>
          <w:color w:val="auto"/>
          <w:kern w:val="2"/>
          <w:lang w:eastAsia="en-US"/>
          <w14:ligatures w14:val="standardContextual"/>
        </w:rPr>
        <w:t>.</w:t>
      </w:r>
      <w:r w:rsidRPr="002F60F9">
        <w:rPr>
          <w:rFonts w:eastAsia="Calibri"/>
          <w:color w:val="auto"/>
          <w:kern w:val="2"/>
          <w:lang w:eastAsia="en-US"/>
          <w14:ligatures w14:val="standardContextual"/>
        </w:rPr>
        <w:t xml:space="preserve"> </w:t>
      </w:r>
      <w:r w:rsidRPr="002F60F9">
        <w:rPr>
          <w:rFonts w:eastAsia="Calibri"/>
          <w:i/>
          <w:iCs/>
          <w:color w:val="auto"/>
          <w:kern w:val="2"/>
          <w:lang w:eastAsia="en-US"/>
          <w14:ligatures w14:val="standardContextual"/>
        </w:rPr>
        <w:t>2</w:t>
      </w:r>
      <w:r w:rsidRPr="002F60F9">
        <w:rPr>
          <w:rFonts w:eastAsia="Calibri"/>
          <w:color w:val="auto"/>
          <w:kern w:val="2"/>
          <w:lang w:eastAsia="en-US"/>
          <w14:ligatures w14:val="standardContextual"/>
        </w:rPr>
        <w:t xml:space="preserve">, 100016. </w:t>
      </w:r>
      <w:hyperlink r:id="rId48" w:history="1">
        <w:r w:rsidRPr="002F60F9">
          <w:rPr>
            <w:rFonts w:eastAsia="Calibri"/>
            <w:color w:val="0563C1"/>
            <w:kern w:val="2"/>
            <w:u w:val="single"/>
            <w:lang w:eastAsia="en-US"/>
            <w14:ligatures w14:val="standardContextual"/>
          </w:rPr>
          <w:t>https://doi.org/10.1016/j.horiz.2022.100016</w:t>
        </w:r>
      </w:hyperlink>
    </w:p>
    <w:p w14:paraId="7C905E50" w14:textId="2AD62724" w:rsidR="00DC1130" w:rsidRPr="002F60F9" w:rsidRDefault="00DC1130" w:rsidP="00DC1130">
      <w:pPr>
        <w:numPr>
          <w:ilvl w:val="0"/>
          <w:numId w:val="24"/>
        </w:numPr>
        <w:spacing w:after="160" w:line="259" w:lineRule="auto"/>
        <w:contextualSpacing/>
        <w:jc w:val="left"/>
        <w:rPr>
          <w:rFonts w:eastAsia="Calibri"/>
          <w:color w:val="auto"/>
          <w:kern w:val="2"/>
          <w:lang w:eastAsia="en-US"/>
          <w14:ligatures w14:val="standardContextual"/>
        </w:rPr>
      </w:pPr>
      <w:r w:rsidRPr="002F60F9">
        <w:rPr>
          <w:rFonts w:eastAsia="Calibri"/>
          <w:color w:val="auto"/>
          <w:kern w:val="2"/>
          <w:lang w:eastAsia="en-US"/>
          <w14:ligatures w14:val="standardContextual"/>
        </w:rPr>
        <w:t xml:space="preserve">Z. Zhang, S. Zou, P. Li. Aging of plastics in aquatic environments: Pathways, environmental behavior, ecological impacts, analyses and quantifications. </w:t>
      </w:r>
      <w:r w:rsidRPr="002F60F9">
        <w:rPr>
          <w:rFonts w:eastAsia="Calibri"/>
          <w:i/>
          <w:iCs/>
          <w:color w:val="auto"/>
          <w:kern w:val="2"/>
          <w:lang w:eastAsia="en-US"/>
          <w14:ligatures w14:val="standardContextual"/>
        </w:rPr>
        <w:t>Environmental Pollution</w:t>
      </w:r>
      <w:r w:rsidRPr="002F60F9">
        <w:rPr>
          <w:rFonts w:eastAsia="Calibri"/>
          <w:color w:val="auto"/>
          <w:kern w:val="2"/>
          <w:lang w:eastAsia="en-US"/>
          <w14:ligatures w14:val="standardContextual"/>
        </w:rPr>
        <w:t xml:space="preserve"> </w:t>
      </w:r>
      <w:r w:rsidRPr="002F60F9">
        <w:rPr>
          <w:rFonts w:eastAsia="Calibri"/>
          <w:b/>
          <w:bCs/>
          <w:color w:val="auto"/>
          <w:kern w:val="2"/>
          <w:lang w:eastAsia="en-US"/>
          <w14:ligatures w14:val="standardContextual"/>
        </w:rPr>
        <w:t>2024</w:t>
      </w:r>
      <w:r w:rsidR="00441F0F" w:rsidRPr="002F60F9">
        <w:rPr>
          <w:rFonts w:eastAsia="Calibri"/>
          <w:color w:val="auto"/>
          <w:kern w:val="2"/>
          <w:lang w:eastAsia="en-US"/>
          <w14:ligatures w14:val="standardContextual"/>
        </w:rPr>
        <w:t xml:space="preserve">. </w:t>
      </w:r>
      <w:r w:rsidRPr="002F60F9">
        <w:rPr>
          <w:rFonts w:eastAsia="Calibri"/>
          <w:i/>
          <w:iCs/>
          <w:color w:val="auto"/>
          <w:kern w:val="2"/>
          <w:lang w:eastAsia="en-US"/>
          <w14:ligatures w14:val="standardContextual"/>
        </w:rPr>
        <w:t>341</w:t>
      </w:r>
      <w:r w:rsidRPr="002F60F9">
        <w:rPr>
          <w:rFonts w:eastAsia="Calibri"/>
          <w:color w:val="auto"/>
          <w:kern w:val="2"/>
          <w:lang w:eastAsia="en-US"/>
          <w14:ligatures w14:val="standardContextual"/>
        </w:rPr>
        <w:t xml:space="preserve">, 122926. </w:t>
      </w:r>
      <w:hyperlink r:id="rId49" w:history="1">
        <w:r w:rsidRPr="002F60F9">
          <w:rPr>
            <w:rFonts w:eastAsia="Calibri"/>
            <w:color w:val="0563C1"/>
            <w:kern w:val="2"/>
            <w:u w:val="single"/>
            <w:lang w:eastAsia="en-US"/>
            <w14:ligatures w14:val="standardContextual"/>
          </w:rPr>
          <w:t>https://doi.org/10.1016/j.envpol.2023.122926</w:t>
        </w:r>
      </w:hyperlink>
    </w:p>
    <w:p w14:paraId="4B44AA54" w14:textId="1D3D1B4C" w:rsidR="00DC1130" w:rsidRPr="002F60F9" w:rsidRDefault="00DC1130" w:rsidP="00DC1130">
      <w:pPr>
        <w:numPr>
          <w:ilvl w:val="0"/>
          <w:numId w:val="24"/>
        </w:numPr>
        <w:spacing w:after="160" w:line="259" w:lineRule="auto"/>
        <w:contextualSpacing/>
        <w:jc w:val="left"/>
        <w:rPr>
          <w:kern w:val="2"/>
          <w14:ligatures w14:val="standardContextual"/>
        </w:rPr>
      </w:pPr>
      <w:r w:rsidRPr="002F60F9">
        <w:rPr>
          <w:kern w:val="2"/>
          <w14:ligatures w14:val="standardContextual"/>
        </w:rPr>
        <w:t>Q. Chen, R. Auras, I. Uysal-</w:t>
      </w:r>
      <w:proofErr w:type="spellStart"/>
      <w:r w:rsidRPr="002F60F9">
        <w:rPr>
          <w:kern w:val="2"/>
          <w14:ligatures w14:val="standardContextual"/>
        </w:rPr>
        <w:t>Unalan</w:t>
      </w:r>
      <w:proofErr w:type="spellEnd"/>
      <w:r w:rsidRPr="002F60F9">
        <w:rPr>
          <w:kern w:val="2"/>
          <w14:ligatures w14:val="standardContextual"/>
        </w:rPr>
        <w:t xml:space="preserve">. Role of </w:t>
      </w:r>
      <w:proofErr w:type="spellStart"/>
      <w:r w:rsidRPr="002F60F9">
        <w:rPr>
          <w:kern w:val="2"/>
          <w14:ligatures w14:val="standardContextual"/>
        </w:rPr>
        <w:t>stereocomplex</w:t>
      </w:r>
      <w:proofErr w:type="spellEnd"/>
      <w:r w:rsidRPr="002F60F9">
        <w:rPr>
          <w:kern w:val="2"/>
          <w14:ligatures w14:val="standardContextual"/>
        </w:rPr>
        <w:t xml:space="preserve"> in advancing mass transport and thermomechanical properties of polylactide. </w:t>
      </w:r>
      <w:r w:rsidRPr="002F60F9">
        <w:rPr>
          <w:i/>
          <w:iCs/>
          <w:kern w:val="2"/>
          <w14:ligatures w14:val="standardContextual"/>
        </w:rPr>
        <w:t xml:space="preserve">Green Chemistry </w:t>
      </w:r>
      <w:r w:rsidRPr="002F60F9">
        <w:rPr>
          <w:b/>
          <w:bCs/>
          <w:kern w:val="2"/>
          <w14:ligatures w14:val="standardContextual"/>
        </w:rPr>
        <w:t>2022</w:t>
      </w:r>
      <w:r w:rsidRPr="002F60F9">
        <w:rPr>
          <w:kern w:val="2"/>
          <w14:ligatures w14:val="standardContextual"/>
        </w:rPr>
        <w:t xml:space="preserve">. </w:t>
      </w:r>
      <w:r w:rsidRPr="002F60F9">
        <w:rPr>
          <w:i/>
          <w:iCs/>
          <w:kern w:val="2"/>
          <w14:ligatures w14:val="standardContextual"/>
        </w:rPr>
        <w:t>24</w:t>
      </w:r>
      <w:r w:rsidR="00441F0F" w:rsidRPr="002F60F9">
        <w:rPr>
          <w:kern w:val="2"/>
          <w14:ligatures w14:val="standardContextual"/>
        </w:rPr>
        <w:t xml:space="preserve"> </w:t>
      </w:r>
      <w:r w:rsidRPr="002F60F9">
        <w:rPr>
          <w:kern w:val="2"/>
          <w14:ligatures w14:val="standardContextual"/>
        </w:rPr>
        <w:t>(9), 3416-3432</w:t>
      </w:r>
      <w:r w:rsidRPr="002F60F9">
        <w:t xml:space="preserve"> </w:t>
      </w:r>
      <w:hyperlink r:id="rId50" w:history="1">
        <w:r w:rsidRPr="002F60F9">
          <w:rPr>
            <w:rStyle w:val="a9"/>
            <w:kern w:val="2"/>
            <w14:ligatures w14:val="standardContextual"/>
          </w:rPr>
          <w:t>https://doi.org/10.1039/d1gc04520b</w:t>
        </w:r>
      </w:hyperlink>
    </w:p>
    <w:p w14:paraId="713259AE" w14:textId="10B1659A" w:rsidR="00877528" w:rsidRPr="002F60F9" w:rsidRDefault="00877528" w:rsidP="00877528">
      <w:pPr>
        <w:numPr>
          <w:ilvl w:val="0"/>
          <w:numId w:val="24"/>
        </w:numPr>
        <w:spacing w:after="160" w:line="259" w:lineRule="auto"/>
        <w:contextualSpacing/>
        <w:jc w:val="left"/>
        <w:rPr>
          <w:kern w:val="2"/>
          <w14:ligatures w14:val="standardContextual"/>
        </w:rPr>
      </w:pPr>
      <w:r w:rsidRPr="002F60F9">
        <w:rPr>
          <w:kern w:val="2"/>
          <w14:ligatures w14:val="standardContextual"/>
        </w:rPr>
        <w:t xml:space="preserve">S. S. Ray, R. Banerjee. Introduction: sustainability, polylactide and polylactide-based composites. </w:t>
      </w:r>
      <w:r w:rsidRPr="002F60F9">
        <w:rPr>
          <w:i/>
          <w:iCs/>
          <w:kern w:val="2"/>
          <w14:ligatures w14:val="standardContextual"/>
        </w:rPr>
        <w:t>Sustainable Polylactide-Based Composites.</w:t>
      </w:r>
      <w:r w:rsidRPr="002F60F9">
        <w:rPr>
          <w:kern w:val="2"/>
          <w14:ligatures w14:val="standardContextual"/>
        </w:rPr>
        <w:t xml:space="preserve"> </w:t>
      </w:r>
      <w:r w:rsidRPr="002F60F9">
        <w:rPr>
          <w:b/>
          <w:bCs/>
          <w:kern w:val="2"/>
          <w14:ligatures w14:val="standardContextual"/>
        </w:rPr>
        <w:t>2023</w:t>
      </w:r>
      <w:r w:rsidR="00441F0F" w:rsidRPr="002F60F9">
        <w:rPr>
          <w:kern w:val="2"/>
          <w14:ligatures w14:val="standardContextual"/>
        </w:rPr>
        <w:t>.</w:t>
      </w:r>
      <w:r w:rsidRPr="002F60F9">
        <w:rPr>
          <w:kern w:val="2"/>
          <w14:ligatures w14:val="standardContextual"/>
        </w:rPr>
        <w:t xml:space="preserve"> 1-24. </w:t>
      </w:r>
      <w:hyperlink r:id="rId51" w:history="1">
        <w:r w:rsidRPr="002F60F9">
          <w:rPr>
            <w:rStyle w:val="a9"/>
            <w:kern w:val="2"/>
            <w14:ligatures w14:val="standardContextual"/>
          </w:rPr>
          <w:t>https://doi.org/10.1016/B978-0-323-99640-2.00004-0</w:t>
        </w:r>
      </w:hyperlink>
    </w:p>
    <w:p w14:paraId="33A756BB" w14:textId="77777777" w:rsidR="00877528" w:rsidRPr="00CA7D38" w:rsidRDefault="00877528" w:rsidP="00877528">
      <w:pPr>
        <w:numPr>
          <w:ilvl w:val="0"/>
          <w:numId w:val="24"/>
        </w:numPr>
        <w:spacing w:after="160" w:line="259" w:lineRule="auto"/>
        <w:contextualSpacing/>
        <w:jc w:val="left"/>
        <w:rPr>
          <w:rStyle w:val="a9"/>
          <w:color w:val="000000"/>
          <w:kern w:val="2"/>
          <w:u w:val="none"/>
          <w14:ligatures w14:val="standardContextual"/>
        </w:rPr>
      </w:pPr>
      <w:r w:rsidRPr="002F60F9">
        <w:rPr>
          <w:kern w:val="2"/>
          <w14:ligatures w14:val="standardContextual"/>
        </w:rPr>
        <w:t xml:space="preserve">A. K. </w:t>
      </w:r>
      <w:proofErr w:type="spellStart"/>
      <w:r w:rsidRPr="002F60F9">
        <w:rPr>
          <w:kern w:val="2"/>
          <w14:ligatures w14:val="standardContextual"/>
        </w:rPr>
        <w:t>Aworinde</w:t>
      </w:r>
      <w:proofErr w:type="spellEnd"/>
      <w:r w:rsidRPr="002F60F9">
        <w:rPr>
          <w:kern w:val="2"/>
          <w14:ligatures w14:val="standardContextual"/>
        </w:rPr>
        <w:t xml:space="preserve">, S. O. Adeosun, F. A. </w:t>
      </w:r>
      <w:proofErr w:type="spellStart"/>
      <w:r w:rsidRPr="002F60F9">
        <w:rPr>
          <w:kern w:val="2"/>
          <w14:ligatures w14:val="standardContextual"/>
        </w:rPr>
        <w:t>Oyawale</w:t>
      </w:r>
      <w:proofErr w:type="spellEnd"/>
      <w:r w:rsidRPr="002F60F9">
        <w:rPr>
          <w:kern w:val="2"/>
          <w14:ligatures w14:val="standardContextual"/>
        </w:rPr>
        <w:t xml:space="preserve"> et al. Comprehensive data on the mechanical properties and biodegradation profile of polylactide composites developed for hard tissue repairs. </w:t>
      </w:r>
      <w:r w:rsidRPr="002F60F9">
        <w:rPr>
          <w:i/>
          <w:iCs/>
          <w:kern w:val="2"/>
          <w14:ligatures w14:val="standardContextual"/>
        </w:rPr>
        <w:t>Data in Brief</w:t>
      </w:r>
      <w:r w:rsidRPr="002F60F9">
        <w:rPr>
          <w:kern w:val="2"/>
          <w14:ligatures w14:val="standardContextual"/>
        </w:rPr>
        <w:t xml:space="preserve">. </w:t>
      </w:r>
      <w:r w:rsidRPr="002F60F9">
        <w:rPr>
          <w:b/>
          <w:bCs/>
          <w:kern w:val="2"/>
          <w14:ligatures w14:val="standardContextual"/>
        </w:rPr>
        <w:t>2020</w:t>
      </w:r>
      <w:r w:rsidRPr="002F60F9">
        <w:rPr>
          <w:kern w:val="2"/>
          <w14:ligatures w14:val="standardContextual"/>
        </w:rPr>
        <w:t xml:space="preserve">. </w:t>
      </w:r>
      <w:r w:rsidRPr="002F60F9">
        <w:rPr>
          <w:i/>
          <w:iCs/>
          <w:kern w:val="2"/>
          <w14:ligatures w14:val="standardContextual"/>
        </w:rPr>
        <w:t>32</w:t>
      </w:r>
      <w:r w:rsidRPr="002F60F9">
        <w:rPr>
          <w:kern w:val="2"/>
          <w14:ligatures w14:val="standardContextual"/>
        </w:rPr>
        <w:t xml:space="preserve">, 106107. </w:t>
      </w:r>
      <w:hyperlink r:id="rId52" w:history="1">
        <w:r w:rsidRPr="002F60F9">
          <w:rPr>
            <w:rStyle w:val="a9"/>
            <w:kern w:val="2"/>
            <w14:ligatures w14:val="standardContextual"/>
          </w:rPr>
          <w:t>https://doi.org/10.1016/j.dib.2020.106107</w:t>
        </w:r>
      </w:hyperlink>
    </w:p>
    <w:p w14:paraId="58092BB5" w14:textId="77777777" w:rsidR="00CA7D38" w:rsidRPr="00CA7D38" w:rsidRDefault="00CA7D38" w:rsidP="00CA7D38">
      <w:pPr>
        <w:numPr>
          <w:ilvl w:val="0"/>
          <w:numId w:val="24"/>
        </w:numPr>
        <w:spacing w:after="160" w:line="259" w:lineRule="auto"/>
        <w:contextualSpacing/>
        <w:jc w:val="left"/>
        <w:rPr>
          <w:kern w:val="2"/>
          <w14:ligatures w14:val="standardContextual"/>
        </w:rPr>
      </w:pPr>
      <w:r w:rsidRPr="00CA7D38">
        <w:rPr>
          <w:kern w:val="2"/>
          <w14:ligatures w14:val="standardContextual"/>
        </w:rPr>
        <w:t xml:space="preserve">T. Patrício, A. Glória, and P. </w:t>
      </w:r>
      <w:proofErr w:type="spellStart"/>
      <w:r w:rsidRPr="00CA7D38">
        <w:rPr>
          <w:kern w:val="2"/>
          <w14:ligatures w14:val="standardContextual"/>
        </w:rPr>
        <w:t>Bártolo</w:t>
      </w:r>
      <w:proofErr w:type="spellEnd"/>
      <w:r w:rsidRPr="00CA7D38">
        <w:rPr>
          <w:kern w:val="2"/>
          <w14:ligatures w14:val="standardContextual"/>
        </w:rPr>
        <w:t xml:space="preserve">. Mechanical and biological </w:t>
      </w:r>
      <w:proofErr w:type="spellStart"/>
      <w:r w:rsidRPr="00CA7D38">
        <w:rPr>
          <w:kern w:val="2"/>
          <w14:ligatures w14:val="standardContextual"/>
        </w:rPr>
        <w:t>behaviour</w:t>
      </w:r>
      <w:proofErr w:type="spellEnd"/>
      <w:r w:rsidRPr="00CA7D38">
        <w:rPr>
          <w:kern w:val="2"/>
          <w14:ligatures w14:val="standardContextual"/>
        </w:rPr>
        <w:t xml:space="preserve"> of PCL and PCL/PLA scaffolds for tissue engineering applications. </w:t>
      </w:r>
      <w:r w:rsidRPr="00CA7D38">
        <w:rPr>
          <w:i/>
          <w:iCs/>
          <w:kern w:val="2"/>
          <w14:ligatures w14:val="standardContextual"/>
        </w:rPr>
        <w:t>Chem. Eng. Trans.</w:t>
      </w:r>
      <w:r w:rsidRPr="00CA7D38">
        <w:rPr>
          <w:kern w:val="2"/>
          <w14:ligatures w14:val="standardContextual"/>
        </w:rPr>
        <w:t xml:space="preserve"> </w:t>
      </w:r>
      <w:r w:rsidRPr="00CA7D38">
        <w:rPr>
          <w:b/>
          <w:bCs/>
          <w:kern w:val="2"/>
          <w14:ligatures w14:val="standardContextual"/>
        </w:rPr>
        <w:t>2013.</w:t>
      </w:r>
      <w:r w:rsidRPr="00CA7D38">
        <w:rPr>
          <w:kern w:val="2"/>
          <w14:ligatures w14:val="standardContextual"/>
        </w:rPr>
        <w:t xml:space="preserve"> </w:t>
      </w:r>
      <w:r w:rsidRPr="00CA7D38">
        <w:rPr>
          <w:i/>
          <w:iCs/>
          <w:kern w:val="2"/>
          <w14:ligatures w14:val="standardContextual"/>
        </w:rPr>
        <w:t>32</w:t>
      </w:r>
      <w:r w:rsidRPr="00CA7D38">
        <w:rPr>
          <w:kern w:val="2"/>
          <w14:ligatures w14:val="standardContextual"/>
        </w:rPr>
        <w:t xml:space="preserve">, 1645–1650. </w:t>
      </w:r>
      <w:hyperlink r:id="rId53" w:history="1">
        <w:r w:rsidRPr="00CA7D38">
          <w:rPr>
            <w:rStyle w:val="a9"/>
          </w:rPr>
          <w:t>https://doi.org/10.3303/CET1332275</w:t>
        </w:r>
      </w:hyperlink>
      <w:r w:rsidRPr="00CA7D38">
        <w:rPr>
          <w:rStyle w:val="a9"/>
        </w:rPr>
        <w:t>.</w:t>
      </w:r>
    </w:p>
    <w:p w14:paraId="534AEA41" w14:textId="76915B40" w:rsidR="00877528" w:rsidRPr="00CA7D38" w:rsidRDefault="00441F0F" w:rsidP="00877528">
      <w:pPr>
        <w:numPr>
          <w:ilvl w:val="0"/>
          <w:numId w:val="24"/>
        </w:numPr>
        <w:spacing w:after="160" w:line="259" w:lineRule="auto"/>
        <w:contextualSpacing/>
        <w:jc w:val="left"/>
        <w:rPr>
          <w:kern w:val="2"/>
          <w14:ligatures w14:val="standardContextual"/>
        </w:rPr>
      </w:pPr>
      <w:r w:rsidRPr="00CA7D38">
        <w:rPr>
          <w:kern w:val="2"/>
          <w14:ligatures w14:val="standardContextual"/>
        </w:rPr>
        <w:t>M. Todo,</w:t>
      </w:r>
      <w:r w:rsidR="004E2BAB" w:rsidRPr="00CA7D38">
        <w:rPr>
          <w:kern w:val="2"/>
          <w14:ligatures w14:val="standardContextual"/>
        </w:rPr>
        <w:t xml:space="preserve"> </w:t>
      </w:r>
      <w:r w:rsidRPr="00CA7D38">
        <w:rPr>
          <w:kern w:val="2"/>
          <w14:ligatures w14:val="standardContextual"/>
        </w:rPr>
        <w:t xml:space="preserve">S.-D. </w:t>
      </w:r>
      <w:r w:rsidR="004E2BAB" w:rsidRPr="00CA7D38">
        <w:rPr>
          <w:kern w:val="2"/>
          <w14:ligatures w14:val="standardContextual"/>
        </w:rPr>
        <w:t>Park,</w:t>
      </w:r>
      <w:r w:rsidRPr="00CA7D38">
        <w:rPr>
          <w:kern w:val="2"/>
          <w14:ligatures w14:val="standardContextual"/>
        </w:rPr>
        <w:t xml:space="preserve"> T. Takayama,</w:t>
      </w:r>
      <w:r w:rsidR="004E2BAB" w:rsidRPr="00CA7D38">
        <w:rPr>
          <w:kern w:val="2"/>
          <w14:ligatures w14:val="standardContextual"/>
        </w:rPr>
        <w:t xml:space="preserve"> and </w:t>
      </w:r>
      <w:r w:rsidRPr="00CA7D38">
        <w:rPr>
          <w:kern w:val="2"/>
          <w14:ligatures w14:val="standardContextual"/>
        </w:rPr>
        <w:t>K. Arakawa.</w:t>
      </w:r>
      <w:r w:rsidR="004E2BAB" w:rsidRPr="00CA7D38">
        <w:rPr>
          <w:kern w:val="2"/>
          <w14:ligatures w14:val="standardContextual"/>
        </w:rPr>
        <w:t xml:space="preserve"> Fracture </w:t>
      </w:r>
      <w:proofErr w:type="spellStart"/>
      <w:r w:rsidR="004E2BAB" w:rsidRPr="00CA7D38">
        <w:rPr>
          <w:kern w:val="2"/>
          <w14:ligatures w14:val="standardContextual"/>
        </w:rPr>
        <w:t>microme-chanisms</w:t>
      </w:r>
      <w:proofErr w:type="spellEnd"/>
      <w:r w:rsidR="004E2BAB" w:rsidRPr="00CA7D38">
        <w:rPr>
          <w:kern w:val="2"/>
          <w14:ligatures w14:val="standardContextual"/>
        </w:rPr>
        <w:t xml:space="preserve"> of bioabsorbable PLA/PCL polymer blends. Eng. Frac. Mech. 2007, 74</w:t>
      </w:r>
      <w:r w:rsidR="00877528" w:rsidRPr="00CA7D38">
        <w:rPr>
          <w:kern w:val="2"/>
          <w14:ligatures w14:val="standardContextual"/>
        </w:rPr>
        <w:t xml:space="preserve">, 1872–1883. </w:t>
      </w:r>
      <w:hyperlink r:id="rId54" w:history="1">
        <w:r w:rsidR="00877528" w:rsidRPr="00CA7D38">
          <w:rPr>
            <w:rStyle w:val="a9"/>
          </w:rPr>
          <w:t>https://doi.org/10.1016/j.engfracmech.2006.05.021</w:t>
        </w:r>
      </w:hyperlink>
      <w:r w:rsidR="004E2BAB" w:rsidRPr="00CA7D38">
        <w:rPr>
          <w:rStyle w:val="a9"/>
        </w:rPr>
        <w:t>.</w:t>
      </w:r>
    </w:p>
    <w:p w14:paraId="622ECFEB" w14:textId="77777777" w:rsidR="00CA7D38" w:rsidRPr="00CA7D38" w:rsidRDefault="00441F0F" w:rsidP="00152EE8">
      <w:pPr>
        <w:numPr>
          <w:ilvl w:val="0"/>
          <w:numId w:val="24"/>
        </w:numPr>
        <w:spacing w:after="160" w:line="240" w:lineRule="auto"/>
        <w:contextualSpacing/>
        <w:jc w:val="left"/>
        <w:rPr>
          <w:bCs/>
          <w:iCs/>
        </w:rPr>
      </w:pPr>
      <w:r w:rsidRPr="00CA7D38">
        <w:rPr>
          <w:kern w:val="2"/>
          <w14:ligatures w14:val="standardContextual"/>
        </w:rPr>
        <w:t xml:space="preserve">R. </w:t>
      </w:r>
      <w:r w:rsidR="004E2BAB" w:rsidRPr="00CA7D38">
        <w:rPr>
          <w:kern w:val="2"/>
          <w14:ligatures w14:val="standardContextual"/>
        </w:rPr>
        <w:t>Auras,</w:t>
      </w:r>
      <w:r w:rsidRPr="00CA7D38">
        <w:rPr>
          <w:kern w:val="2"/>
          <w14:ligatures w14:val="standardContextual"/>
        </w:rPr>
        <w:t xml:space="preserve"> L.T.</w:t>
      </w:r>
      <w:r w:rsidR="004E2BAB" w:rsidRPr="00CA7D38">
        <w:rPr>
          <w:kern w:val="2"/>
          <w14:ligatures w14:val="standardContextual"/>
        </w:rPr>
        <w:t xml:space="preserve"> Lim,</w:t>
      </w:r>
      <w:r w:rsidRPr="00CA7D38">
        <w:rPr>
          <w:kern w:val="2"/>
          <w14:ligatures w14:val="standardContextual"/>
        </w:rPr>
        <w:t xml:space="preserve"> S.E.M.</w:t>
      </w:r>
      <w:r w:rsidR="004E2BAB" w:rsidRPr="00CA7D38">
        <w:rPr>
          <w:kern w:val="2"/>
          <w14:ligatures w14:val="standardContextual"/>
        </w:rPr>
        <w:t xml:space="preserve"> Selke, and </w:t>
      </w:r>
      <w:r w:rsidRPr="00CA7D38">
        <w:rPr>
          <w:kern w:val="2"/>
          <w14:ligatures w14:val="standardContextual"/>
        </w:rPr>
        <w:t>H. Tsuji.</w:t>
      </w:r>
      <w:r w:rsidR="004E2BAB" w:rsidRPr="00CA7D38">
        <w:rPr>
          <w:kern w:val="2"/>
          <w14:ligatures w14:val="standardContextual"/>
        </w:rPr>
        <w:t xml:space="preserve"> Optical Properties. In 'Poly (lactic acid): synthesis, structures, properties, processing, and applications'. </w:t>
      </w:r>
      <w:r w:rsidR="004E2BAB" w:rsidRPr="00CA7D38">
        <w:rPr>
          <w:i/>
          <w:iCs/>
          <w:kern w:val="2"/>
          <w14:ligatures w14:val="standardContextual"/>
        </w:rPr>
        <w:t>Hoboken, NJ: John Wiley &amp; Sons,</w:t>
      </w:r>
      <w:r w:rsidR="004E2BAB" w:rsidRPr="00CA7D38">
        <w:rPr>
          <w:kern w:val="2"/>
          <w14:ligatures w14:val="standardContextual"/>
        </w:rPr>
        <w:t xml:space="preserve"> </w:t>
      </w:r>
      <w:r w:rsidR="002F60F9" w:rsidRPr="00CA7D38">
        <w:rPr>
          <w:b/>
          <w:bCs/>
          <w:kern w:val="2"/>
          <w14:ligatures w14:val="standardContextual"/>
        </w:rPr>
        <w:t>2010.</w:t>
      </w:r>
      <w:r w:rsidR="00464983" w:rsidRPr="00CA7D38">
        <w:rPr>
          <w:kern w:val="2"/>
          <w14:ligatures w14:val="standardContextual"/>
        </w:rPr>
        <w:t xml:space="preserve"> 113–124.</w:t>
      </w:r>
      <w:r w:rsidR="00877528" w:rsidRPr="00CA7D38">
        <w:rPr>
          <w:kern w:val="2"/>
          <w14:ligatures w14:val="standardContextual"/>
        </w:rPr>
        <w:t xml:space="preserve"> </w:t>
      </w:r>
      <w:r w:rsidR="00464983" w:rsidRPr="00CA7D38">
        <w:rPr>
          <w:rStyle w:val="a9"/>
        </w:rPr>
        <w:t>https://doi.org/</w:t>
      </w:r>
      <w:r w:rsidR="004E2BAB" w:rsidRPr="00CA7D38">
        <w:rPr>
          <w:rStyle w:val="a9"/>
        </w:rPr>
        <w:t>10.1002/9780470649848.ch8.</w:t>
      </w:r>
      <w:r w:rsidR="004E2BAB" w:rsidRPr="00CA7D38">
        <w:rPr>
          <w:kern w:val="2"/>
          <w14:ligatures w14:val="standardContextual"/>
        </w:rPr>
        <w:t xml:space="preserve"> </w:t>
      </w:r>
    </w:p>
    <w:p w14:paraId="5668EB5A" w14:textId="77777777" w:rsidR="00CA7D38" w:rsidRDefault="002F60F9" w:rsidP="00152EE8">
      <w:pPr>
        <w:numPr>
          <w:ilvl w:val="0"/>
          <w:numId w:val="24"/>
        </w:numPr>
        <w:spacing w:after="160" w:line="240" w:lineRule="auto"/>
        <w:contextualSpacing/>
        <w:jc w:val="left"/>
        <w:rPr>
          <w:bCs/>
          <w:iCs/>
        </w:rPr>
      </w:pPr>
      <w:r w:rsidRPr="00CA7D38">
        <w:rPr>
          <w:bCs/>
          <w:iCs/>
        </w:rPr>
        <w:t xml:space="preserve">L. </w:t>
      </w:r>
      <w:proofErr w:type="spellStart"/>
      <w:r w:rsidRPr="00CA7D38">
        <w:rPr>
          <w:bCs/>
          <w:iCs/>
        </w:rPr>
        <w:t>Fambri</w:t>
      </w:r>
      <w:proofErr w:type="spellEnd"/>
      <w:r w:rsidRPr="00CA7D38">
        <w:rPr>
          <w:bCs/>
          <w:iCs/>
        </w:rPr>
        <w:t>,</w:t>
      </w:r>
      <w:r w:rsidR="004E2BAB" w:rsidRPr="00CA7D38">
        <w:rPr>
          <w:bCs/>
          <w:iCs/>
        </w:rPr>
        <w:t xml:space="preserve"> and</w:t>
      </w:r>
      <w:r w:rsidRPr="00CA7D38">
        <w:rPr>
          <w:bCs/>
          <w:iCs/>
        </w:rPr>
        <w:t xml:space="preserve"> C. </w:t>
      </w:r>
      <w:proofErr w:type="spellStart"/>
      <w:r w:rsidRPr="00CA7D38">
        <w:rPr>
          <w:bCs/>
          <w:iCs/>
        </w:rPr>
        <w:t>Migliaresi</w:t>
      </w:r>
      <w:proofErr w:type="spellEnd"/>
      <w:r w:rsidRPr="00CA7D38">
        <w:rPr>
          <w:bCs/>
          <w:iCs/>
        </w:rPr>
        <w:t>.</w:t>
      </w:r>
      <w:r w:rsidR="004E2BAB" w:rsidRPr="00CA7D38">
        <w:rPr>
          <w:bCs/>
          <w:iCs/>
        </w:rPr>
        <w:t xml:space="preserve"> Crystallization and thermal properties, in Poly(lactic acid): Synthesis, Structures, Properties, Processing, and Applications,</w:t>
      </w:r>
      <w:r w:rsidR="00464983" w:rsidRPr="00CA7D38">
        <w:rPr>
          <w:bCs/>
          <w:iCs/>
        </w:rPr>
        <w:t xml:space="preserve"> </w:t>
      </w:r>
      <w:r w:rsidRPr="00CA7D38">
        <w:rPr>
          <w:b/>
          <w:bCs/>
          <w:iCs/>
        </w:rPr>
        <w:t>2022.</w:t>
      </w:r>
      <w:r w:rsidR="004E2BAB" w:rsidRPr="00CA7D38">
        <w:rPr>
          <w:b/>
          <w:bCs/>
          <w:iCs/>
        </w:rPr>
        <w:t xml:space="preserve"> </w:t>
      </w:r>
      <w:r w:rsidR="00464983" w:rsidRPr="00CA7D38">
        <w:rPr>
          <w:bCs/>
          <w:iCs/>
        </w:rPr>
        <w:t xml:space="preserve">Chapter 8. </w:t>
      </w:r>
      <w:hyperlink r:id="rId55" w:history="1">
        <w:r w:rsidR="00464983" w:rsidRPr="00CA7D38">
          <w:rPr>
            <w:rStyle w:val="a9"/>
            <w:bCs/>
            <w:iCs/>
          </w:rPr>
          <w:t>https://doi.org/10.1002/9780470649848.ch9</w:t>
        </w:r>
      </w:hyperlink>
      <w:r w:rsidR="004E2BAB" w:rsidRPr="00CA7D38">
        <w:rPr>
          <w:bCs/>
          <w:iCs/>
        </w:rPr>
        <w:t>.</w:t>
      </w:r>
    </w:p>
    <w:p w14:paraId="137C2091" w14:textId="77777777" w:rsidR="00CA7D38" w:rsidRDefault="00715033" w:rsidP="00152EE8">
      <w:pPr>
        <w:numPr>
          <w:ilvl w:val="0"/>
          <w:numId w:val="24"/>
        </w:numPr>
        <w:spacing w:after="160" w:line="240" w:lineRule="auto"/>
        <w:contextualSpacing/>
        <w:jc w:val="left"/>
        <w:rPr>
          <w:bCs/>
          <w:iCs/>
        </w:rPr>
      </w:pPr>
      <w:r w:rsidRPr="00CA7D38">
        <w:rPr>
          <w:bCs/>
          <w:iCs/>
        </w:rPr>
        <w:t>S. Krishnan,</w:t>
      </w:r>
      <w:r w:rsidR="004E2BAB" w:rsidRPr="00CA7D38">
        <w:rPr>
          <w:bCs/>
          <w:iCs/>
        </w:rPr>
        <w:t xml:space="preserve"> </w:t>
      </w:r>
      <w:r w:rsidRPr="00CA7D38">
        <w:rPr>
          <w:bCs/>
          <w:iCs/>
        </w:rPr>
        <w:t>P. Pandey, S. Mohanty,</w:t>
      </w:r>
      <w:r w:rsidR="004E2BAB" w:rsidRPr="00CA7D38">
        <w:rPr>
          <w:bCs/>
          <w:iCs/>
        </w:rPr>
        <w:t xml:space="preserve"> and</w:t>
      </w:r>
      <w:r w:rsidRPr="00CA7D38">
        <w:rPr>
          <w:bCs/>
          <w:iCs/>
        </w:rPr>
        <w:t xml:space="preserve"> S. K. Nayak.</w:t>
      </w:r>
      <w:r w:rsidR="004E2BAB" w:rsidRPr="00CA7D38">
        <w:rPr>
          <w:bCs/>
          <w:iCs/>
        </w:rPr>
        <w:t xml:space="preserve"> Toughening of poly-lactic acid: an overview of research progress. </w:t>
      </w:r>
      <w:proofErr w:type="spellStart"/>
      <w:r w:rsidR="004E2BAB" w:rsidRPr="00CA7D38">
        <w:rPr>
          <w:bCs/>
          <w:i/>
          <w:iCs/>
        </w:rPr>
        <w:t>Polym</w:t>
      </w:r>
      <w:proofErr w:type="spellEnd"/>
      <w:r w:rsidR="004E2BAB" w:rsidRPr="00CA7D38">
        <w:rPr>
          <w:bCs/>
          <w:i/>
          <w:iCs/>
        </w:rPr>
        <w:t>.-</w:t>
      </w:r>
      <w:proofErr w:type="spellStart"/>
      <w:r w:rsidR="004E2BAB" w:rsidRPr="00CA7D38">
        <w:rPr>
          <w:bCs/>
          <w:i/>
          <w:iCs/>
        </w:rPr>
        <w:t>Plast</w:t>
      </w:r>
      <w:proofErr w:type="spellEnd"/>
      <w:r w:rsidR="004E2BAB" w:rsidRPr="00CA7D38">
        <w:rPr>
          <w:bCs/>
          <w:i/>
          <w:iCs/>
        </w:rPr>
        <w:t>. Technol. Eng</w:t>
      </w:r>
      <w:r w:rsidR="004E2BAB" w:rsidRPr="00CA7D38">
        <w:rPr>
          <w:bCs/>
          <w:iCs/>
        </w:rPr>
        <w:t>.</w:t>
      </w:r>
      <w:r w:rsidR="004E2BAB" w:rsidRPr="002F60F9">
        <w:t xml:space="preserve"> </w:t>
      </w:r>
      <w:r w:rsidR="004E2BAB" w:rsidRPr="00CA7D38">
        <w:rPr>
          <w:b/>
          <w:bCs/>
          <w:iCs/>
        </w:rPr>
        <w:t>2016</w:t>
      </w:r>
      <w:r w:rsidRPr="00CA7D38">
        <w:rPr>
          <w:bCs/>
          <w:iCs/>
        </w:rPr>
        <w:t>.</w:t>
      </w:r>
      <w:r w:rsidR="004E2BAB" w:rsidRPr="00CA7D38">
        <w:rPr>
          <w:bCs/>
          <w:iCs/>
        </w:rPr>
        <w:t xml:space="preserve"> </w:t>
      </w:r>
      <w:r w:rsidR="004E2BAB" w:rsidRPr="00CA7D38">
        <w:rPr>
          <w:bCs/>
          <w:i/>
          <w:iCs/>
        </w:rPr>
        <w:t>55</w:t>
      </w:r>
      <w:r w:rsidR="00464983" w:rsidRPr="00CA7D38">
        <w:rPr>
          <w:bCs/>
          <w:iCs/>
        </w:rPr>
        <w:t xml:space="preserve">, 1623–1652. </w:t>
      </w:r>
      <w:hyperlink r:id="rId56" w:history="1">
        <w:r w:rsidR="00464983" w:rsidRPr="00CA7D38">
          <w:rPr>
            <w:rStyle w:val="a9"/>
            <w:bCs/>
            <w:iCs/>
          </w:rPr>
          <w:t>https://doi.org/10.1080/03602559.2015.1098698</w:t>
        </w:r>
      </w:hyperlink>
      <w:r w:rsidR="004E2BAB" w:rsidRPr="00CA7D38">
        <w:rPr>
          <w:bCs/>
          <w:iCs/>
        </w:rPr>
        <w:t>.</w:t>
      </w:r>
    </w:p>
    <w:p w14:paraId="06621C28" w14:textId="77777777" w:rsidR="00CA7D38" w:rsidRDefault="00715033" w:rsidP="00152EE8">
      <w:pPr>
        <w:numPr>
          <w:ilvl w:val="0"/>
          <w:numId w:val="24"/>
        </w:numPr>
        <w:spacing w:after="160" w:line="240" w:lineRule="auto"/>
        <w:contextualSpacing/>
        <w:jc w:val="left"/>
        <w:rPr>
          <w:bCs/>
          <w:iCs/>
        </w:rPr>
      </w:pPr>
      <w:r w:rsidRPr="00CA7D38">
        <w:rPr>
          <w:bCs/>
          <w:iCs/>
        </w:rPr>
        <w:t>T.C. Yang.</w:t>
      </w:r>
      <w:r w:rsidR="004E2BAB" w:rsidRPr="00CA7D38">
        <w:rPr>
          <w:bCs/>
          <w:iCs/>
        </w:rPr>
        <w:t xml:space="preserve"> Effect of extrusion temperature on the </w:t>
      </w:r>
      <w:proofErr w:type="spellStart"/>
      <w:r w:rsidR="004E2BAB" w:rsidRPr="00CA7D38">
        <w:rPr>
          <w:bCs/>
          <w:iCs/>
        </w:rPr>
        <w:t>physico</w:t>
      </w:r>
      <w:proofErr w:type="spellEnd"/>
      <w:r w:rsidR="004E2BAB" w:rsidRPr="00CA7D38">
        <w:rPr>
          <w:bCs/>
          <w:iCs/>
        </w:rPr>
        <w:t xml:space="preserve">-mechanical properties of unidirectional wood fiber-reinforced polylactic acid composite (WFRPC) components using fused </w:t>
      </w:r>
      <w:proofErr w:type="spellStart"/>
      <w:r w:rsidR="004E2BAB" w:rsidRPr="00CA7D38">
        <w:rPr>
          <w:bCs/>
          <w:iCs/>
        </w:rPr>
        <w:t>depositionmodeling</w:t>
      </w:r>
      <w:proofErr w:type="spellEnd"/>
      <w:r w:rsidR="004E2BAB" w:rsidRPr="00CA7D38">
        <w:rPr>
          <w:bCs/>
          <w:iCs/>
        </w:rPr>
        <w:t xml:space="preserve">. </w:t>
      </w:r>
      <w:r w:rsidR="004E2BAB" w:rsidRPr="00CA7D38">
        <w:rPr>
          <w:bCs/>
          <w:i/>
          <w:iCs/>
        </w:rPr>
        <w:t>Polymers.</w:t>
      </w:r>
      <w:r w:rsidR="004E2BAB" w:rsidRPr="00CA7D38">
        <w:rPr>
          <w:bCs/>
          <w:iCs/>
        </w:rPr>
        <w:t xml:space="preserve"> </w:t>
      </w:r>
      <w:r w:rsidR="004E2BAB" w:rsidRPr="00CA7D38">
        <w:rPr>
          <w:b/>
          <w:bCs/>
          <w:iCs/>
        </w:rPr>
        <w:t>2018</w:t>
      </w:r>
      <w:r w:rsidRPr="00CA7D38">
        <w:rPr>
          <w:bCs/>
          <w:iCs/>
        </w:rPr>
        <w:t xml:space="preserve">. </w:t>
      </w:r>
      <w:r w:rsidR="004E2BAB" w:rsidRPr="00CA7D38">
        <w:rPr>
          <w:bCs/>
          <w:i/>
          <w:iCs/>
        </w:rPr>
        <w:t>10,</w:t>
      </w:r>
      <w:r w:rsidR="00464983" w:rsidRPr="00CA7D38">
        <w:rPr>
          <w:bCs/>
          <w:iCs/>
        </w:rPr>
        <w:t xml:space="preserve"> 976. </w:t>
      </w:r>
      <w:hyperlink r:id="rId57" w:history="1">
        <w:r w:rsidR="00464983" w:rsidRPr="00CA7D38">
          <w:rPr>
            <w:rStyle w:val="a9"/>
            <w:bCs/>
            <w:iCs/>
          </w:rPr>
          <w:t>https://doi.org/10.3390/polym10090976</w:t>
        </w:r>
      </w:hyperlink>
      <w:r w:rsidR="004E2BAB" w:rsidRPr="00CA7D38">
        <w:rPr>
          <w:bCs/>
          <w:iCs/>
        </w:rPr>
        <w:t>.</w:t>
      </w:r>
    </w:p>
    <w:p w14:paraId="7A72553D" w14:textId="1D23EDAF" w:rsidR="00464983" w:rsidRPr="00CA7D38" w:rsidRDefault="00715033" w:rsidP="00152EE8">
      <w:pPr>
        <w:numPr>
          <w:ilvl w:val="0"/>
          <w:numId w:val="24"/>
        </w:numPr>
        <w:spacing w:after="160" w:line="240" w:lineRule="auto"/>
        <w:contextualSpacing/>
        <w:jc w:val="left"/>
        <w:rPr>
          <w:bCs/>
          <w:iCs/>
        </w:rPr>
      </w:pPr>
      <w:r w:rsidRPr="00CA7D38">
        <w:rPr>
          <w:bCs/>
          <w:iCs/>
        </w:rPr>
        <w:t xml:space="preserve">J.R. </w:t>
      </w:r>
      <w:r w:rsidR="004E2BAB" w:rsidRPr="00CA7D38">
        <w:rPr>
          <w:bCs/>
          <w:iCs/>
        </w:rPr>
        <w:t>Porter,</w:t>
      </w:r>
      <w:r w:rsidRPr="00CA7D38">
        <w:rPr>
          <w:bCs/>
          <w:iCs/>
        </w:rPr>
        <w:t xml:space="preserve"> T.T. Ruckh, T.T. and K.C. Popat.</w:t>
      </w:r>
      <w:r w:rsidR="004E2BAB" w:rsidRPr="00CA7D38">
        <w:rPr>
          <w:bCs/>
          <w:iCs/>
        </w:rPr>
        <w:t xml:space="preserve"> Bone tissue engineering: A review in bone biomimetics and drug delivery strategies. </w:t>
      </w:r>
      <w:proofErr w:type="spellStart"/>
      <w:r w:rsidR="004E2BAB" w:rsidRPr="00CA7D38">
        <w:rPr>
          <w:bCs/>
          <w:i/>
          <w:iCs/>
        </w:rPr>
        <w:t>Biotechnol</w:t>
      </w:r>
      <w:proofErr w:type="spellEnd"/>
      <w:r w:rsidR="004E2BAB" w:rsidRPr="00CA7D38">
        <w:rPr>
          <w:bCs/>
          <w:i/>
          <w:iCs/>
        </w:rPr>
        <w:t xml:space="preserve">. Prog., </w:t>
      </w:r>
      <w:r w:rsidR="004E2BAB" w:rsidRPr="00CA7D38">
        <w:rPr>
          <w:b/>
          <w:bCs/>
          <w:iCs/>
        </w:rPr>
        <w:t>2009</w:t>
      </w:r>
      <w:r w:rsidRPr="00CA7D38">
        <w:rPr>
          <w:bCs/>
          <w:i/>
          <w:iCs/>
        </w:rPr>
        <w:t>.</w:t>
      </w:r>
      <w:r w:rsidR="004E2BAB" w:rsidRPr="00CA7D38">
        <w:rPr>
          <w:bCs/>
          <w:i/>
          <w:iCs/>
        </w:rPr>
        <w:t xml:space="preserve"> 25 </w:t>
      </w:r>
      <w:r w:rsidR="004E2BAB" w:rsidRPr="00CA7D38">
        <w:rPr>
          <w:bCs/>
          <w:iCs/>
        </w:rPr>
        <w:t>(6)</w:t>
      </w:r>
      <w:r w:rsidR="00464983" w:rsidRPr="00CA7D38">
        <w:rPr>
          <w:bCs/>
          <w:i/>
          <w:iCs/>
        </w:rPr>
        <w:t xml:space="preserve">, 1539–1560. </w:t>
      </w:r>
      <w:r w:rsidR="00464983" w:rsidRPr="00CA7D38">
        <w:rPr>
          <w:bCs/>
          <w:iCs/>
        </w:rPr>
        <w:t>https://doi.org/</w:t>
      </w:r>
      <w:r w:rsidR="004E2BAB" w:rsidRPr="00CA7D38">
        <w:rPr>
          <w:bCs/>
          <w:iCs/>
        </w:rPr>
        <w:t xml:space="preserve">10.1002/btpr.246. </w:t>
      </w:r>
    </w:p>
    <w:p w14:paraId="00823C8E" w14:textId="0F4B0F5B" w:rsidR="00464983" w:rsidRPr="002F60F9" w:rsidRDefault="00715033" w:rsidP="004E2BAB">
      <w:pPr>
        <w:numPr>
          <w:ilvl w:val="0"/>
          <w:numId w:val="24"/>
        </w:numPr>
        <w:spacing w:after="160" w:line="240" w:lineRule="auto"/>
        <w:contextualSpacing/>
        <w:jc w:val="left"/>
        <w:rPr>
          <w:bCs/>
          <w:iCs/>
        </w:rPr>
      </w:pPr>
      <w:r w:rsidRPr="00CA7D38">
        <w:rPr>
          <w:bCs/>
          <w:iCs/>
        </w:rPr>
        <w:t>M. Vert.</w:t>
      </w:r>
      <w:r w:rsidR="004E2BAB" w:rsidRPr="00CA7D38">
        <w:rPr>
          <w:bCs/>
          <w:iCs/>
        </w:rPr>
        <w:t xml:space="preserve"> Degradable</w:t>
      </w:r>
      <w:r w:rsidR="004E2BAB" w:rsidRPr="002F60F9">
        <w:rPr>
          <w:bCs/>
          <w:iCs/>
        </w:rPr>
        <w:t xml:space="preserve"> and bioresorbable polymers in surgery and in pharma-</w:t>
      </w:r>
      <w:proofErr w:type="spellStart"/>
      <w:r w:rsidR="004E2BAB" w:rsidRPr="002F60F9">
        <w:rPr>
          <w:bCs/>
          <w:iCs/>
        </w:rPr>
        <w:t>cology</w:t>
      </w:r>
      <w:proofErr w:type="spellEnd"/>
      <w:r w:rsidR="004E2BAB" w:rsidRPr="002F60F9">
        <w:rPr>
          <w:bCs/>
          <w:iCs/>
        </w:rPr>
        <w:t xml:space="preserve">: beliefs and facts. </w:t>
      </w:r>
      <w:r w:rsidR="004E2BAB" w:rsidRPr="002F60F9">
        <w:rPr>
          <w:bCs/>
          <w:i/>
          <w:iCs/>
        </w:rPr>
        <w:t>Journal of Materials Science: Materials in Medicine</w:t>
      </w:r>
      <w:r>
        <w:rPr>
          <w:bCs/>
          <w:iCs/>
        </w:rPr>
        <w:t>.</w:t>
      </w:r>
      <w:r w:rsidR="004E2BAB" w:rsidRPr="002F60F9">
        <w:rPr>
          <w:bCs/>
          <w:iCs/>
        </w:rPr>
        <w:t xml:space="preserve"> </w:t>
      </w:r>
      <w:r w:rsidR="004E2BAB" w:rsidRPr="002F60F9">
        <w:rPr>
          <w:b/>
          <w:bCs/>
          <w:iCs/>
        </w:rPr>
        <w:t>2009</w:t>
      </w:r>
      <w:r>
        <w:rPr>
          <w:bCs/>
          <w:iCs/>
        </w:rPr>
        <w:t>.</w:t>
      </w:r>
      <w:r w:rsidR="004E2BAB" w:rsidRPr="002F60F9">
        <w:rPr>
          <w:bCs/>
          <w:iCs/>
        </w:rPr>
        <w:t xml:space="preserve"> </w:t>
      </w:r>
      <w:r w:rsidR="004E2BAB" w:rsidRPr="002F60F9">
        <w:rPr>
          <w:bCs/>
          <w:i/>
          <w:iCs/>
        </w:rPr>
        <w:t>20</w:t>
      </w:r>
      <w:r w:rsidR="004E2BAB" w:rsidRPr="002F60F9">
        <w:rPr>
          <w:bCs/>
          <w:iCs/>
        </w:rPr>
        <w:t>, 437-446.</w:t>
      </w:r>
      <w:r w:rsidR="004E2BAB" w:rsidRPr="002F60F9">
        <w:rPr>
          <w:rFonts w:eastAsia="Times New Roman" w:cs="Arial"/>
          <w:color w:val="222222"/>
          <w:lang w:eastAsia="ru-RU"/>
        </w:rPr>
        <w:t xml:space="preserve"> </w:t>
      </w:r>
      <w:r w:rsidR="004E2BAB" w:rsidRPr="002F60F9">
        <w:rPr>
          <w:bCs/>
          <w:iCs/>
        </w:rPr>
        <w:t xml:space="preserve">  </w:t>
      </w:r>
    </w:p>
    <w:p w14:paraId="67C9F3C5" w14:textId="05752169" w:rsidR="00464983" w:rsidRPr="008364FE" w:rsidRDefault="004E2BAB" w:rsidP="004E2BAB">
      <w:pPr>
        <w:numPr>
          <w:ilvl w:val="0"/>
          <w:numId w:val="24"/>
        </w:numPr>
        <w:spacing w:after="160" w:line="240" w:lineRule="auto"/>
        <w:contextualSpacing/>
        <w:jc w:val="left"/>
        <w:rPr>
          <w:rStyle w:val="a9"/>
          <w:bCs/>
          <w:iCs/>
          <w:color w:val="000000"/>
          <w:u w:val="none"/>
        </w:rPr>
      </w:pPr>
      <w:r w:rsidRPr="00441F0F">
        <w:rPr>
          <w:bCs/>
          <w:iCs/>
        </w:rPr>
        <w:t xml:space="preserve">R. Dwivedi, </w:t>
      </w:r>
      <w:r w:rsidR="00715033">
        <w:rPr>
          <w:bCs/>
          <w:iCs/>
        </w:rPr>
        <w:t>S.</w:t>
      </w:r>
      <w:r w:rsidR="00715033" w:rsidRPr="00441F0F">
        <w:rPr>
          <w:bCs/>
          <w:iCs/>
        </w:rPr>
        <w:t xml:space="preserve"> </w:t>
      </w:r>
      <w:r w:rsidRPr="00441F0F">
        <w:rPr>
          <w:bCs/>
          <w:iCs/>
        </w:rPr>
        <w:t xml:space="preserve">Kumar, </w:t>
      </w:r>
      <w:r w:rsidR="00715033">
        <w:rPr>
          <w:bCs/>
          <w:iCs/>
        </w:rPr>
        <w:t xml:space="preserve">R. </w:t>
      </w:r>
      <w:r w:rsidRPr="00441F0F">
        <w:rPr>
          <w:bCs/>
          <w:iCs/>
        </w:rPr>
        <w:t xml:space="preserve">Pandey, </w:t>
      </w:r>
      <w:r w:rsidR="00715033">
        <w:rPr>
          <w:bCs/>
          <w:iCs/>
        </w:rPr>
        <w:t>A.</w:t>
      </w:r>
      <w:r w:rsidR="00715033" w:rsidRPr="00441F0F">
        <w:rPr>
          <w:bCs/>
          <w:iCs/>
        </w:rPr>
        <w:t xml:space="preserve"> </w:t>
      </w:r>
      <w:r w:rsidRPr="00441F0F">
        <w:rPr>
          <w:bCs/>
          <w:iCs/>
        </w:rPr>
        <w:t>Mahajan,</w:t>
      </w:r>
      <w:r w:rsidR="00715033" w:rsidRPr="00715033">
        <w:rPr>
          <w:bCs/>
          <w:iCs/>
        </w:rPr>
        <w:t xml:space="preserve"> </w:t>
      </w:r>
      <w:r w:rsidR="00715033">
        <w:rPr>
          <w:bCs/>
          <w:iCs/>
        </w:rPr>
        <w:t>D.</w:t>
      </w:r>
      <w:r w:rsidRPr="00441F0F">
        <w:rPr>
          <w:bCs/>
          <w:iCs/>
        </w:rPr>
        <w:t xml:space="preserve"> Nandana,</w:t>
      </w:r>
      <w:r w:rsidR="00715033">
        <w:rPr>
          <w:bCs/>
          <w:iCs/>
        </w:rPr>
        <w:t xml:space="preserve"> </w:t>
      </w:r>
      <w:r w:rsidR="00715033" w:rsidRPr="00441F0F">
        <w:rPr>
          <w:bCs/>
          <w:iCs/>
        </w:rPr>
        <w:t>D.S</w:t>
      </w:r>
      <w:r w:rsidRPr="00441F0F">
        <w:rPr>
          <w:bCs/>
          <w:iCs/>
        </w:rPr>
        <w:t xml:space="preserve"> Katti,</w:t>
      </w:r>
      <w:r w:rsidR="00715033">
        <w:rPr>
          <w:bCs/>
          <w:iCs/>
        </w:rPr>
        <w:t xml:space="preserve"> D. Mehrotra</w:t>
      </w:r>
      <w:r w:rsidRPr="00441F0F">
        <w:rPr>
          <w:bCs/>
          <w:iCs/>
        </w:rPr>
        <w:t>. Polycaprolactone as biomaterial for bone scaffolds: Review of literature.</w:t>
      </w:r>
      <w:r w:rsidRPr="00441F0F">
        <w:t xml:space="preserve"> </w:t>
      </w:r>
      <w:r w:rsidRPr="00441F0F">
        <w:rPr>
          <w:bCs/>
          <w:i/>
          <w:iCs/>
        </w:rPr>
        <w:t>Journal of Oral Biology and Craniofacial Research</w:t>
      </w:r>
      <w:r w:rsidRPr="00441F0F">
        <w:rPr>
          <w:bCs/>
          <w:iCs/>
        </w:rPr>
        <w:t>.</w:t>
      </w:r>
      <w:r w:rsidRPr="00441F0F">
        <w:t xml:space="preserve"> </w:t>
      </w:r>
      <w:r w:rsidRPr="00441F0F">
        <w:rPr>
          <w:b/>
        </w:rPr>
        <w:t>2020</w:t>
      </w:r>
      <w:r w:rsidR="00715033">
        <w:rPr>
          <w:bCs/>
          <w:iCs/>
        </w:rPr>
        <w:t>.</w:t>
      </w:r>
      <w:r w:rsidRPr="00441F0F">
        <w:rPr>
          <w:bCs/>
          <w:iCs/>
        </w:rPr>
        <w:t xml:space="preserve"> </w:t>
      </w:r>
      <w:r w:rsidRPr="00441F0F">
        <w:rPr>
          <w:bCs/>
          <w:i/>
          <w:iCs/>
        </w:rPr>
        <w:t>10</w:t>
      </w:r>
      <w:r w:rsidR="00464983" w:rsidRPr="00441F0F">
        <w:rPr>
          <w:bCs/>
          <w:iCs/>
        </w:rPr>
        <w:t xml:space="preserve"> (1), 381-388. https://doi.org/</w:t>
      </w:r>
      <w:hyperlink r:id="rId58" w:history="1">
        <w:r w:rsidRPr="00441F0F">
          <w:rPr>
            <w:rStyle w:val="a9"/>
            <w:bCs/>
            <w:iCs/>
          </w:rPr>
          <w:t>10.1016/j.jobcr.2019.10.003</w:t>
        </w:r>
      </w:hyperlink>
      <w:r w:rsidRPr="00441F0F">
        <w:rPr>
          <w:rStyle w:val="a9"/>
          <w:bCs/>
          <w:iCs/>
        </w:rPr>
        <w:t xml:space="preserve">. </w:t>
      </w:r>
    </w:p>
    <w:p w14:paraId="798F6BB8" w14:textId="2DDE107B" w:rsidR="008364FE" w:rsidRPr="00A712ED" w:rsidRDefault="008364FE" w:rsidP="008364FE">
      <w:pPr>
        <w:numPr>
          <w:ilvl w:val="0"/>
          <w:numId w:val="24"/>
        </w:numPr>
        <w:spacing w:after="160" w:line="240" w:lineRule="auto"/>
        <w:contextualSpacing/>
        <w:jc w:val="left"/>
        <w:rPr>
          <w:bCs/>
          <w:iCs/>
          <w:highlight w:val="yellow"/>
        </w:rPr>
      </w:pPr>
      <w:r w:rsidRPr="00A712ED">
        <w:rPr>
          <w:bCs/>
          <w:iCs/>
          <w:highlight w:val="yellow"/>
        </w:rPr>
        <w:lastRenderedPageBreak/>
        <w:t xml:space="preserve">S. </w:t>
      </w:r>
      <w:proofErr w:type="spellStart"/>
      <w:r w:rsidRPr="00A712ED">
        <w:rPr>
          <w:bCs/>
          <w:iCs/>
          <w:highlight w:val="yellow"/>
        </w:rPr>
        <w:t>Wachirahuttapong</w:t>
      </w:r>
      <w:proofErr w:type="spellEnd"/>
      <w:r w:rsidRPr="00A712ED">
        <w:rPr>
          <w:bCs/>
          <w:iCs/>
          <w:highlight w:val="yellow"/>
        </w:rPr>
        <w:t xml:space="preserve">, C. </w:t>
      </w:r>
      <w:proofErr w:type="spellStart"/>
      <w:r w:rsidRPr="00A712ED">
        <w:rPr>
          <w:bCs/>
          <w:iCs/>
          <w:highlight w:val="yellow"/>
        </w:rPr>
        <w:t>Thongpin</w:t>
      </w:r>
      <w:proofErr w:type="spellEnd"/>
      <w:r w:rsidRPr="00A712ED">
        <w:rPr>
          <w:bCs/>
          <w:iCs/>
          <w:highlight w:val="yellow"/>
        </w:rPr>
        <w:t xml:space="preserve">, N. </w:t>
      </w:r>
      <w:proofErr w:type="spellStart"/>
      <w:r w:rsidRPr="00A712ED">
        <w:rPr>
          <w:bCs/>
          <w:iCs/>
          <w:highlight w:val="yellow"/>
        </w:rPr>
        <w:t>Sombatsompop</w:t>
      </w:r>
      <w:proofErr w:type="spellEnd"/>
      <w:r w:rsidRPr="00A712ED">
        <w:rPr>
          <w:bCs/>
          <w:iCs/>
          <w:highlight w:val="yellow"/>
        </w:rPr>
        <w:t xml:space="preserve">. Effect of PCL and Compatibility Contents on the Morphology, Crystallization and Mechanical Properties of PLA/PCL Blends. </w:t>
      </w:r>
      <w:r w:rsidRPr="00A712ED">
        <w:rPr>
          <w:bCs/>
          <w:i/>
          <w:iCs/>
          <w:highlight w:val="yellow"/>
        </w:rPr>
        <w:t>Energy Procedia.</w:t>
      </w:r>
      <w:r w:rsidRPr="00A712ED">
        <w:rPr>
          <w:bCs/>
          <w:iCs/>
          <w:highlight w:val="yellow"/>
        </w:rPr>
        <w:t xml:space="preserve"> </w:t>
      </w:r>
      <w:r w:rsidRPr="00A712ED">
        <w:rPr>
          <w:b/>
          <w:bCs/>
          <w:iCs/>
          <w:highlight w:val="yellow"/>
        </w:rPr>
        <w:t>2016.</w:t>
      </w:r>
      <w:r w:rsidRPr="00A712ED">
        <w:rPr>
          <w:bCs/>
          <w:iCs/>
          <w:highlight w:val="yellow"/>
        </w:rPr>
        <w:t xml:space="preserve"> </w:t>
      </w:r>
      <w:r w:rsidRPr="00A712ED">
        <w:rPr>
          <w:bCs/>
          <w:i/>
          <w:iCs/>
          <w:highlight w:val="yellow"/>
        </w:rPr>
        <w:t>89</w:t>
      </w:r>
      <w:r w:rsidRPr="00A712ED">
        <w:rPr>
          <w:bCs/>
          <w:iCs/>
          <w:highlight w:val="yellow"/>
        </w:rPr>
        <w:t>, 198</w:t>
      </w:r>
      <w:r w:rsidR="00A712ED" w:rsidRPr="00A712ED">
        <w:rPr>
          <w:bCs/>
          <w:iCs/>
          <w:highlight w:val="yellow"/>
          <w:lang w:val="ru-RU"/>
        </w:rPr>
        <w:t>-</w:t>
      </w:r>
      <w:r w:rsidRPr="00A712ED">
        <w:rPr>
          <w:bCs/>
          <w:iCs/>
          <w:highlight w:val="yellow"/>
        </w:rPr>
        <w:t>206. doi:10.1016/j.egypro.2016.05.026</w:t>
      </w:r>
    </w:p>
    <w:p w14:paraId="3B2B0CC2" w14:textId="69488F09" w:rsidR="00A712ED" w:rsidRPr="00A712ED" w:rsidRDefault="00A712ED" w:rsidP="00A712ED">
      <w:pPr>
        <w:numPr>
          <w:ilvl w:val="0"/>
          <w:numId w:val="24"/>
        </w:numPr>
        <w:spacing w:after="160" w:line="240" w:lineRule="auto"/>
        <w:contextualSpacing/>
        <w:jc w:val="left"/>
        <w:rPr>
          <w:bCs/>
          <w:iCs/>
          <w:highlight w:val="yellow"/>
        </w:rPr>
      </w:pPr>
      <w:r w:rsidRPr="00A712ED">
        <w:rPr>
          <w:bCs/>
          <w:iCs/>
          <w:highlight w:val="yellow"/>
        </w:rPr>
        <w:t xml:space="preserve">A.K. Matta, R. </w:t>
      </w:r>
      <w:proofErr w:type="spellStart"/>
      <w:r w:rsidRPr="00A712ED">
        <w:rPr>
          <w:bCs/>
          <w:iCs/>
          <w:highlight w:val="yellow"/>
        </w:rPr>
        <w:t>Umamaheswara</w:t>
      </w:r>
      <w:proofErr w:type="spellEnd"/>
      <w:r w:rsidRPr="00A712ED">
        <w:rPr>
          <w:bCs/>
          <w:iCs/>
          <w:highlight w:val="yellow"/>
        </w:rPr>
        <w:t xml:space="preserve">, K.N.S. Suman, V. Rambabu. Preparation and Characterization of Biodegradable PLA/PCL Polymeric Blends. </w:t>
      </w:r>
      <w:r w:rsidRPr="00A712ED">
        <w:rPr>
          <w:bCs/>
          <w:i/>
          <w:iCs/>
          <w:highlight w:val="yellow"/>
        </w:rPr>
        <w:t>Procedia Materials Science</w:t>
      </w:r>
      <w:r w:rsidRPr="00A712ED">
        <w:rPr>
          <w:bCs/>
          <w:iCs/>
          <w:highlight w:val="yellow"/>
        </w:rPr>
        <w:t xml:space="preserve">. </w:t>
      </w:r>
      <w:r w:rsidRPr="00A712ED">
        <w:rPr>
          <w:b/>
          <w:bCs/>
          <w:iCs/>
          <w:highlight w:val="yellow"/>
        </w:rPr>
        <w:t>2014</w:t>
      </w:r>
      <w:r w:rsidRPr="00A712ED">
        <w:rPr>
          <w:bCs/>
          <w:iCs/>
          <w:highlight w:val="yellow"/>
        </w:rPr>
        <w:t xml:space="preserve">, </w:t>
      </w:r>
      <w:r w:rsidRPr="00A712ED">
        <w:rPr>
          <w:bCs/>
          <w:i/>
          <w:iCs/>
          <w:highlight w:val="yellow"/>
        </w:rPr>
        <w:t>6</w:t>
      </w:r>
      <w:r w:rsidRPr="00A712ED">
        <w:rPr>
          <w:bCs/>
          <w:iCs/>
          <w:highlight w:val="yellow"/>
        </w:rPr>
        <w:t>, 1266-1270. doi:10.1016/j.mspro.2014.07.201</w:t>
      </w:r>
    </w:p>
    <w:p w14:paraId="36539304" w14:textId="45423069" w:rsidR="00464983" w:rsidRPr="00441F0F" w:rsidRDefault="00715033" w:rsidP="004E2BAB">
      <w:pPr>
        <w:numPr>
          <w:ilvl w:val="0"/>
          <w:numId w:val="24"/>
        </w:numPr>
        <w:spacing w:after="160" w:line="240" w:lineRule="auto"/>
        <w:contextualSpacing/>
        <w:jc w:val="left"/>
        <w:rPr>
          <w:bCs/>
          <w:iCs/>
        </w:rPr>
      </w:pPr>
      <w:r>
        <w:rPr>
          <w:bCs/>
          <w:iCs/>
        </w:rPr>
        <w:t xml:space="preserve">A. </w:t>
      </w:r>
      <w:r w:rsidR="004E2BAB" w:rsidRPr="00441F0F">
        <w:rPr>
          <w:bCs/>
          <w:iCs/>
        </w:rPr>
        <w:t>Merkli,</w:t>
      </w:r>
      <w:r>
        <w:rPr>
          <w:bCs/>
          <w:iCs/>
        </w:rPr>
        <w:t xml:space="preserve"> C.</w:t>
      </w:r>
      <w:r w:rsidR="004E2BAB" w:rsidRPr="00441F0F">
        <w:rPr>
          <w:bCs/>
          <w:iCs/>
        </w:rPr>
        <w:t xml:space="preserve"> </w:t>
      </w:r>
      <w:proofErr w:type="spellStart"/>
      <w:r w:rsidR="004E2BAB" w:rsidRPr="00441F0F">
        <w:rPr>
          <w:bCs/>
          <w:iCs/>
        </w:rPr>
        <w:t>Tabatabay</w:t>
      </w:r>
      <w:proofErr w:type="spellEnd"/>
      <w:r w:rsidR="004E2BAB" w:rsidRPr="00441F0F">
        <w:rPr>
          <w:bCs/>
          <w:iCs/>
        </w:rPr>
        <w:t>,</w:t>
      </w:r>
      <w:r w:rsidRPr="00715033">
        <w:rPr>
          <w:bCs/>
          <w:iCs/>
        </w:rPr>
        <w:t xml:space="preserve"> </w:t>
      </w:r>
      <w:r>
        <w:rPr>
          <w:bCs/>
          <w:iCs/>
        </w:rPr>
        <w:t xml:space="preserve">R. </w:t>
      </w:r>
      <w:proofErr w:type="spellStart"/>
      <w:r w:rsidR="004E2BAB" w:rsidRPr="00441F0F">
        <w:rPr>
          <w:bCs/>
          <w:iCs/>
        </w:rPr>
        <w:t>Gurny</w:t>
      </w:r>
      <w:proofErr w:type="spellEnd"/>
      <w:r w:rsidR="004E2BAB" w:rsidRPr="00441F0F">
        <w:rPr>
          <w:bCs/>
          <w:iCs/>
        </w:rPr>
        <w:t xml:space="preserve">, </w:t>
      </w:r>
      <w:r w:rsidR="00CD1749">
        <w:rPr>
          <w:bCs/>
          <w:iCs/>
        </w:rPr>
        <w:t xml:space="preserve">J. Heller. </w:t>
      </w:r>
      <w:r w:rsidR="004E2BAB" w:rsidRPr="00441F0F">
        <w:rPr>
          <w:bCs/>
          <w:iCs/>
        </w:rPr>
        <w:t>Biodegradable polymers for the controlled release of ocular drugs.</w:t>
      </w:r>
      <w:r w:rsidR="004E2BAB" w:rsidRPr="00441F0F">
        <w:t xml:space="preserve"> </w:t>
      </w:r>
      <w:r w:rsidR="004E2BAB" w:rsidRPr="00441F0F">
        <w:rPr>
          <w:bCs/>
          <w:i/>
          <w:iCs/>
        </w:rPr>
        <w:t>Progress in Polymer Science</w:t>
      </w:r>
      <w:r w:rsidR="004E2BAB" w:rsidRPr="00441F0F">
        <w:rPr>
          <w:bCs/>
          <w:iCs/>
        </w:rPr>
        <w:t xml:space="preserve">. </w:t>
      </w:r>
      <w:r w:rsidR="004E2BAB" w:rsidRPr="00441F0F">
        <w:rPr>
          <w:b/>
          <w:bCs/>
          <w:iCs/>
        </w:rPr>
        <w:t>1998</w:t>
      </w:r>
      <w:r w:rsidR="004E2BAB" w:rsidRPr="00441F0F">
        <w:rPr>
          <w:bCs/>
          <w:iCs/>
        </w:rPr>
        <w:t>,</w:t>
      </w:r>
      <w:r w:rsidR="004E2BAB" w:rsidRPr="00441F0F">
        <w:t xml:space="preserve"> </w:t>
      </w:r>
      <w:r w:rsidR="004E2BAB" w:rsidRPr="00441F0F">
        <w:rPr>
          <w:bCs/>
          <w:i/>
          <w:iCs/>
        </w:rPr>
        <w:t>23</w:t>
      </w:r>
      <w:r w:rsidR="00464983" w:rsidRPr="00441F0F">
        <w:rPr>
          <w:bCs/>
          <w:iCs/>
        </w:rPr>
        <w:t xml:space="preserve"> (3) 563-580.</w:t>
      </w:r>
      <w:r w:rsidR="00464983" w:rsidRPr="00441F0F">
        <w:rPr>
          <w:bCs/>
          <w:iCs/>
          <w:lang w:val="ru-RU"/>
        </w:rPr>
        <w:t xml:space="preserve"> </w:t>
      </w:r>
      <w:r w:rsidR="00464983" w:rsidRPr="00441F0F">
        <w:rPr>
          <w:bCs/>
          <w:iCs/>
        </w:rPr>
        <w:t>https://doi.org/</w:t>
      </w:r>
      <w:hyperlink r:id="rId59" w:tgtFrame="_blank" w:tooltip="Persistent link using digital object identifier" w:history="1">
        <w:r w:rsidR="004E2BAB" w:rsidRPr="00441F0F">
          <w:rPr>
            <w:rStyle w:val="a9"/>
            <w:bCs/>
            <w:iCs/>
          </w:rPr>
          <w:t>10.1016/S0079-6700(97)00048-8</w:t>
        </w:r>
      </w:hyperlink>
      <w:r w:rsidR="004E2BAB" w:rsidRPr="00441F0F">
        <w:rPr>
          <w:rStyle w:val="a9"/>
          <w:bCs/>
          <w:iCs/>
        </w:rPr>
        <w:t>.</w:t>
      </w:r>
    </w:p>
    <w:p w14:paraId="3A2407A0" w14:textId="427E55E7" w:rsidR="00464983" w:rsidRPr="00441F0F" w:rsidRDefault="00CD1749" w:rsidP="004E2BAB">
      <w:pPr>
        <w:numPr>
          <w:ilvl w:val="0"/>
          <w:numId w:val="24"/>
        </w:numPr>
        <w:spacing w:after="160" w:line="240" w:lineRule="auto"/>
        <w:contextualSpacing/>
        <w:jc w:val="left"/>
        <w:rPr>
          <w:bCs/>
          <w:iCs/>
        </w:rPr>
      </w:pPr>
      <w:r>
        <w:rPr>
          <w:bCs/>
          <w:iCs/>
        </w:rPr>
        <w:t>S.</w:t>
      </w:r>
      <w:r w:rsidRPr="00441F0F">
        <w:rPr>
          <w:bCs/>
          <w:iCs/>
        </w:rPr>
        <w:t xml:space="preserve"> </w:t>
      </w:r>
      <w:r w:rsidR="004E2BAB" w:rsidRPr="00441F0F">
        <w:rPr>
          <w:bCs/>
          <w:iCs/>
        </w:rPr>
        <w:t xml:space="preserve">Freiberg, </w:t>
      </w:r>
      <w:r>
        <w:rPr>
          <w:bCs/>
          <w:iCs/>
        </w:rPr>
        <w:t xml:space="preserve">X. Zhu. </w:t>
      </w:r>
      <w:r w:rsidR="004E2BAB" w:rsidRPr="00441F0F">
        <w:rPr>
          <w:bCs/>
          <w:iCs/>
        </w:rPr>
        <w:t xml:space="preserve">Polymer microspheres for controlled drug release. </w:t>
      </w:r>
      <w:r w:rsidR="004E2BAB" w:rsidRPr="00441F0F">
        <w:rPr>
          <w:bCs/>
          <w:i/>
          <w:iCs/>
        </w:rPr>
        <w:t>International Journal of Pharmaceutics.</w:t>
      </w:r>
      <w:r w:rsidR="004E2BAB" w:rsidRPr="00441F0F">
        <w:t xml:space="preserve"> </w:t>
      </w:r>
      <w:r w:rsidR="004E2BAB" w:rsidRPr="00441F0F">
        <w:rPr>
          <w:b/>
          <w:bCs/>
          <w:iCs/>
        </w:rPr>
        <w:t xml:space="preserve">2004, </w:t>
      </w:r>
      <w:r w:rsidR="004E2BAB" w:rsidRPr="00441F0F">
        <w:rPr>
          <w:bCs/>
          <w:i/>
          <w:iCs/>
        </w:rPr>
        <w:t>282</w:t>
      </w:r>
      <w:r w:rsidR="004E2BAB" w:rsidRPr="00441F0F">
        <w:rPr>
          <w:bCs/>
          <w:iCs/>
        </w:rPr>
        <w:t xml:space="preserve"> (1-2),</w:t>
      </w:r>
      <w:r w:rsidR="004E2BAB" w:rsidRPr="00441F0F">
        <w:t xml:space="preserve"> </w:t>
      </w:r>
      <w:r w:rsidR="00464983" w:rsidRPr="00441F0F">
        <w:rPr>
          <w:bCs/>
          <w:iCs/>
        </w:rPr>
        <w:t>1-18. https://doi.org/</w:t>
      </w:r>
      <w:hyperlink r:id="rId60" w:tgtFrame="_blank" w:tooltip="Persistent link using digital object identifier" w:history="1">
        <w:r w:rsidR="004E2BAB" w:rsidRPr="00441F0F">
          <w:rPr>
            <w:rStyle w:val="a9"/>
            <w:bCs/>
            <w:iCs/>
          </w:rPr>
          <w:t>10.1016/j.ijpharm.2004.04.013</w:t>
        </w:r>
      </w:hyperlink>
      <w:r w:rsidR="004E2BAB" w:rsidRPr="00441F0F">
        <w:rPr>
          <w:rStyle w:val="a9"/>
          <w:bCs/>
          <w:iCs/>
        </w:rPr>
        <w:t>.</w:t>
      </w:r>
    </w:p>
    <w:p w14:paraId="546BA0A0" w14:textId="6F5F624A" w:rsidR="00382D57" w:rsidRPr="00441F0F" w:rsidRDefault="00CD1749" w:rsidP="00152EE8">
      <w:pPr>
        <w:numPr>
          <w:ilvl w:val="0"/>
          <w:numId w:val="24"/>
        </w:numPr>
        <w:spacing w:after="160" w:line="240" w:lineRule="auto"/>
        <w:contextualSpacing/>
        <w:jc w:val="left"/>
        <w:rPr>
          <w:bCs/>
          <w:iCs/>
        </w:rPr>
      </w:pPr>
      <w:r>
        <w:rPr>
          <w:bCs/>
          <w:iCs/>
        </w:rPr>
        <w:t xml:space="preserve">I. </w:t>
      </w:r>
      <w:proofErr w:type="spellStart"/>
      <w:r>
        <w:rPr>
          <w:bCs/>
          <w:iCs/>
        </w:rPr>
        <w:t>Fortelny</w:t>
      </w:r>
      <w:proofErr w:type="spellEnd"/>
      <w:r>
        <w:rPr>
          <w:bCs/>
          <w:iCs/>
        </w:rPr>
        <w:t xml:space="preserve">, A. </w:t>
      </w:r>
      <w:proofErr w:type="spellStart"/>
      <w:r>
        <w:rPr>
          <w:bCs/>
          <w:iCs/>
        </w:rPr>
        <w:t>Ujcic</w:t>
      </w:r>
      <w:proofErr w:type="spellEnd"/>
      <w:r>
        <w:rPr>
          <w:bCs/>
          <w:iCs/>
        </w:rPr>
        <w:t xml:space="preserve">, </w:t>
      </w:r>
      <w:r w:rsidRPr="00441F0F">
        <w:rPr>
          <w:bCs/>
          <w:iCs/>
        </w:rPr>
        <w:t>L</w:t>
      </w:r>
      <w:r>
        <w:rPr>
          <w:bCs/>
          <w:iCs/>
        </w:rPr>
        <w:t xml:space="preserve">. </w:t>
      </w:r>
      <w:proofErr w:type="spellStart"/>
      <w:r>
        <w:rPr>
          <w:bCs/>
          <w:iCs/>
        </w:rPr>
        <w:t>Fambri</w:t>
      </w:r>
      <w:proofErr w:type="spellEnd"/>
      <w:r>
        <w:rPr>
          <w:bCs/>
          <w:iCs/>
        </w:rPr>
        <w:t xml:space="preserve">, M. </w:t>
      </w:r>
      <w:proofErr w:type="spellStart"/>
      <w:r>
        <w:rPr>
          <w:bCs/>
          <w:iCs/>
        </w:rPr>
        <w:t>Slouf</w:t>
      </w:r>
      <w:proofErr w:type="spellEnd"/>
      <w:r w:rsidR="004E2BAB" w:rsidRPr="00441F0F">
        <w:rPr>
          <w:bCs/>
          <w:iCs/>
        </w:rPr>
        <w:t xml:space="preserve">. Phase Structure, Compatibility, and Toughness of PLA/PCL Blends: A Review. </w:t>
      </w:r>
      <w:r w:rsidR="004E2BAB" w:rsidRPr="00441F0F">
        <w:rPr>
          <w:bCs/>
          <w:i/>
          <w:iCs/>
        </w:rPr>
        <w:t>Front. Mater</w:t>
      </w:r>
      <w:r w:rsidR="004E2BAB" w:rsidRPr="00441F0F">
        <w:rPr>
          <w:bCs/>
          <w:iCs/>
        </w:rPr>
        <w:t>.</w:t>
      </w:r>
      <w:r w:rsidR="004E2BAB" w:rsidRPr="00441F0F">
        <w:t xml:space="preserve"> </w:t>
      </w:r>
      <w:r w:rsidR="004E2BAB" w:rsidRPr="00441F0F">
        <w:rPr>
          <w:bCs/>
          <w:i/>
          <w:iCs/>
        </w:rPr>
        <w:t>Sec. Polymeric and Composite Materials.</w:t>
      </w:r>
      <w:r w:rsidR="004E2BAB" w:rsidRPr="00441F0F">
        <w:rPr>
          <w:bCs/>
          <w:iCs/>
        </w:rPr>
        <w:t xml:space="preserve"> </w:t>
      </w:r>
      <w:r w:rsidR="004E2BAB" w:rsidRPr="00441F0F">
        <w:rPr>
          <w:b/>
          <w:bCs/>
          <w:iCs/>
        </w:rPr>
        <w:t>2019</w:t>
      </w:r>
      <w:r>
        <w:rPr>
          <w:bCs/>
          <w:iCs/>
        </w:rPr>
        <w:t>.</w:t>
      </w:r>
      <w:r w:rsidR="004E2BAB" w:rsidRPr="00441F0F">
        <w:rPr>
          <w:bCs/>
          <w:iCs/>
        </w:rPr>
        <w:t xml:space="preserve"> </w:t>
      </w:r>
      <w:r w:rsidR="004E2BAB" w:rsidRPr="00441F0F">
        <w:rPr>
          <w:bCs/>
          <w:i/>
          <w:iCs/>
        </w:rPr>
        <w:t>6</w:t>
      </w:r>
      <w:r>
        <w:rPr>
          <w:bCs/>
          <w:iCs/>
        </w:rPr>
        <w:t xml:space="preserve"> (1–13); </w:t>
      </w:r>
      <w:r w:rsidRPr="00441F0F">
        <w:rPr>
          <w:bCs/>
          <w:iCs/>
        </w:rPr>
        <w:t>https://doi.org/</w:t>
      </w:r>
      <w:r w:rsidR="004E2BAB" w:rsidRPr="00441F0F">
        <w:rPr>
          <w:bCs/>
          <w:iCs/>
        </w:rPr>
        <w:t xml:space="preserve">10.3389/fmats.2019.00206. </w:t>
      </w:r>
      <w:hyperlink r:id="rId61" w:anchor="articles" w:history="1">
        <w:r w:rsidR="004E2BAB" w:rsidRPr="00441F0F">
          <w:rPr>
            <w:rStyle w:val="a9"/>
            <w:bCs/>
            <w:iCs/>
          </w:rPr>
          <w:t>This article is part of the Research Topic Biodegradable Matrices and Composites.</w:t>
        </w:r>
      </w:hyperlink>
      <w:bookmarkStart w:id="2" w:name="h1"/>
      <w:bookmarkEnd w:id="2"/>
      <w:r w:rsidR="00382D57" w:rsidRPr="00441F0F">
        <w:rPr>
          <w:bCs/>
          <w:iCs/>
        </w:rPr>
        <w:t xml:space="preserve"> </w:t>
      </w:r>
    </w:p>
    <w:p w14:paraId="3AE3D0C4" w14:textId="5AFE01F4" w:rsidR="00382D57" w:rsidRPr="006A6899" w:rsidRDefault="00CD1749" w:rsidP="00152EE8">
      <w:pPr>
        <w:numPr>
          <w:ilvl w:val="0"/>
          <w:numId w:val="24"/>
        </w:numPr>
        <w:spacing w:after="160" w:line="240" w:lineRule="auto"/>
        <w:contextualSpacing/>
        <w:jc w:val="left"/>
        <w:rPr>
          <w:bCs/>
          <w:iCs/>
        </w:rPr>
      </w:pPr>
      <w:r w:rsidRPr="006A6899">
        <w:rPr>
          <w:bCs/>
          <w:iCs/>
        </w:rPr>
        <w:t xml:space="preserve">N. </w:t>
      </w:r>
      <w:r w:rsidR="004E2BAB" w:rsidRPr="006A6899">
        <w:rPr>
          <w:bCs/>
          <w:iCs/>
        </w:rPr>
        <w:t>López-Rodríguez</w:t>
      </w:r>
      <w:r w:rsidRPr="006A6899">
        <w:rPr>
          <w:bCs/>
          <w:iCs/>
        </w:rPr>
        <w:t xml:space="preserve"> A.</w:t>
      </w:r>
      <w:r w:rsidR="004E2BAB" w:rsidRPr="006A6899">
        <w:rPr>
          <w:bCs/>
          <w:iCs/>
        </w:rPr>
        <w:t xml:space="preserve"> López-Arraiza,</w:t>
      </w:r>
      <w:r w:rsidRPr="006A6899">
        <w:rPr>
          <w:bCs/>
          <w:iCs/>
        </w:rPr>
        <w:t xml:space="preserve"> E. </w:t>
      </w:r>
      <w:proofErr w:type="spellStart"/>
      <w:r w:rsidR="004E2BAB" w:rsidRPr="006A6899">
        <w:rPr>
          <w:bCs/>
          <w:iCs/>
        </w:rPr>
        <w:t>Meaurio</w:t>
      </w:r>
      <w:proofErr w:type="spellEnd"/>
      <w:r w:rsidR="004E2BAB" w:rsidRPr="006A6899">
        <w:rPr>
          <w:bCs/>
          <w:iCs/>
        </w:rPr>
        <w:t>,</w:t>
      </w:r>
      <w:r w:rsidRPr="006A6899">
        <w:rPr>
          <w:bCs/>
          <w:iCs/>
        </w:rPr>
        <w:t xml:space="preserve"> J.R.</w:t>
      </w:r>
      <w:r>
        <w:t xml:space="preserve"> </w:t>
      </w:r>
      <w:r w:rsidRPr="006A6899">
        <w:rPr>
          <w:bCs/>
          <w:iCs/>
        </w:rPr>
        <w:t>Sarasua</w:t>
      </w:r>
      <w:r w:rsidR="004E2BAB" w:rsidRPr="006A6899">
        <w:rPr>
          <w:bCs/>
          <w:iCs/>
        </w:rPr>
        <w:t>. Crystallization, morphology, and mechanical behavior of polylactide/poly(ε-caprolactone) blends.</w:t>
      </w:r>
      <w:r w:rsidR="004E2BAB" w:rsidRPr="00441F0F">
        <w:t xml:space="preserve"> </w:t>
      </w:r>
      <w:r w:rsidR="004E2BAB" w:rsidRPr="006A6899">
        <w:rPr>
          <w:bCs/>
          <w:i/>
          <w:iCs/>
        </w:rPr>
        <w:t>Polymer Engineering &amp; Science.</w:t>
      </w:r>
      <w:r w:rsidR="004E2BAB" w:rsidRPr="00441F0F">
        <w:t xml:space="preserve"> </w:t>
      </w:r>
      <w:r w:rsidR="004A7990" w:rsidRPr="006A6899">
        <w:rPr>
          <w:b/>
          <w:bCs/>
          <w:iCs/>
        </w:rPr>
        <w:t>2006.</w:t>
      </w:r>
      <w:r w:rsidR="004E2BAB" w:rsidRPr="006A6899">
        <w:rPr>
          <w:b/>
          <w:bCs/>
          <w:iCs/>
        </w:rPr>
        <w:t xml:space="preserve"> </w:t>
      </w:r>
      <w:r w:rsidR="004E2BAB" w:rsidRPr="006A6899">
        <w:rPr>
          <w:bCs/>
          <w:i/>
          <w:iCs/>
        </w:rPr>
        <w:t xml:space="preserve">46 </w:t>
      </w:r>
      <w:r w:rsidR="004E2BAB" w:rsidRPr="006A6899">
        <w:rPr>
          <w:bCs/>
          <w:iCs/>
        </w:rPr>
        <w:t>(9),</w:t>
      </w:r>
      <w:r w:rsidR="004E2BAB" w:rsidRPr="00441F0F">
        <w:t xml:space="preserve"> </w:t>
      </w:r>
      <w:r w:rsidR="00382D57" w:rsidRPr="006A6899">
        <w:rPr>
          <w:bCs/>
          <w:iCs/>
        </w:rPr>
        <w:t>1131-1332.</w:t>
      </w:r>
      <w:r w:rsidR="00382D57" w:rsidRPr="00441F0F">
        <w:t xml:space="preserve">       </w:t>
      </w:r>
      <w:r w:rsidR="00382D57" w:rsidRPr="006A6899">
        <w:rPr>
          <w:bCs/>
          <w:iCs/>
        </w:rPr>
        <w:t>https://doi.org/</w:t>
      </w:r>
      <w:hyperlink r:id="rId62" w:history="1">
        <w:r w:rsidR="004E2BAB" w:rsidRPr="006A6899">
          <w:rPr>
            <w:rStyle w:val="a9"/>
            <w:bCs/>
            <w:iCs/>
          </w:rPr>
          <w:t>10.1002/pen.20609</w:t>
        </w:r>
      </w:hyperlink>
      <w:r w:rsidR="00382D57" w:rsidRPr="006A6899">
        <w:rPr>
          <w:bCs/>
          <w:iCs/>
        </w:rPr>
        <w:t xml:space="preserve">. </w:t>
      </w:r>
    </w:p>
    <w:p w14:paraId="3A28C4FB" w14:textId="331BFB68" w:rsidR="004E2BAB" w:rsidRPr="00CA7D38" w:rsidRDefault="006A6899" w:rsidP="00CA7D38">
      <w:pPr>
        <w:pStyle w:val="afd"/>
        <w:numPr>
          <w:ilvl w:val="0"/>
          <w:numId w:val="24"/>
        </w:numPr>
        <w:spacing w:line="240" w:lineRule="auto"/>
        <w:rPr>
          <w:bCs/>
          <w:iCs/>
        </w:rPr>
      </w:pPr>
      <w:bookmarkStart w:id="3" w:name="_Hlk152940259"/>
      <w:r w:rsidRPr="00CA7D38">
        <w:rPr>
          <w:bCs/>
          <w:iCs/>
        </w:rPr>
        <w:t xml:space="preserve">V. </w:t>
      </w:r>
      <w:r w:rsidR="004E2BAB" w:rsidRPr="00CA7D38">
        <w:rPr>
          <w:bCs/>
          <w:iCs/>
        </w:rPr>
        <w:t xml:space="preserve">Mittal, </w:t>
      </w:r>
      <w:proofErr w:type="spellStart"/>
      <w:r w:rsidRPr="00CA7D38">
        <w:rPr>
          <w:bCs/>
          <w:iCs/>
        </w:rPr>
        <w:t>T.</w:t>
      </w:r>
      <w:r w:rsidR="004E2BAB" w:rsidRPr="00CA7D38">
        <w:rPr>
          <w:bCs/>
          <w:iCs/>
        </w:rPr>
        <w:t>Akhatar</w:t>
      </w:r>
      <w:proofErr w:type="spellEnd"/>
      <w:r w:rsidR="004E2BAB" w:rsidRPr="00CA7D38">
        <w:rPr>
          <w:bCs/>
          <w:iCs/>
        </w:rPr>
        <w:t>,</w:t>
      </w:r>
      <w:r w:rsidRPr="00CA7D38">
        <w:rPr>
          <w:bCs/>
          <w:iCs/>
        </w:rPr>
        <w:t xml:space="preserve"> G.</w:t>
      </w:r>
      <w:r w:rsidR="004E2BAB" w:rsidRPr="00CA7D38">
        <w:rPr>
          <w:bCs/>
          <w:iCs/>
        </w:rPr>
        <w:t xml:space="preserve"> </w:t>
      </w:r>
      <w:proofErr w:type="spellStart"/>
      <w:r w:rsidR="004E2BAB" w:rsidRPr="00CA7D38">
        <w:rPr>
          <w:bCs/>
          <w:iCs/>
        </w:rPr>
        <w:t>Luckachan</w:t>
      </w:r>
      <w:proofErr w:type="spellEnd"/>
      <w:r w:rsidR="004E2BAB" w:rsidRPr="00CA7D38">
        <w:rPr>
          <w:bCs/>
          <w:iCs/>
        </w:rPr>
        <w:t xml:space="preserve">, and </w:t>
      </w:r>
      <w:r w:rsidRPr="00CA7D38">
        <w:rPr>
          <w:bCs/>
          <w:iCs/>
        </w:rPr>
        <w:t xml:space="preserve">N. </w:t>
      </w:r>
      <w:r w:rsidR="004E2BAB" w:rsidRPr="00CA7D38">
        <w:rPr>
          <w:bCs/>
          <w:iCs/>
        </w:rPr>
        <w:t>Matsko</w:t>
      </w:r>
      <w:r w:rsidRPr="00CA7D38">
        <w:rPr>
          <w:bCs/>
          <w:iCs/>
        </w:rPr>
        <w:t>.</w:t>
      </w:r>
      <w:r w:rsidR="004E2BAB" w:rsidRPr="00CA7D38">
        <w:rPr>
          <w:bCs/>
          <w:iCs/>
        </w:rPr>
        <w:t xml:space="preserve"> </w:t>
      </w:r>
      <w:bookmarkEnd w:id="3"/>
      <w:r w:rsidR="004E2BAB" w:rsidRPr="00CA7D38">
        <w:rPr>
          <w:bCs/>
          <w:iCs/>
        </w:rPr>
        <w:t xml:space="preserve">PLA, TPS and PCL binary and ternary blends: structural characterization and time-dependent </w:t>
      </w:r>
      <w:proofErr w:type="spellStart"/>
      <w:r w:rsidR="004E2BAB" w:rsidRPr="00CA7D38">
        <w:rPr>
          <w:bCs/>
          <w:iCs/>
        </w:rPr>
        <w:t>morp-hological</w:t>
      </w:r>
      <w:proofErr w:type="spellEnd"/>
      <w:r w:rsidR="004E2BAB" w:rsidRPr="00CA7D38">
        <w:rPr>
          <w:bCs/>
          <w:iCs/>
        </w:rPr>
        <w:t xml:space="preserve"> changes. </w:t>
      </w:r>
      <w:r w:rsidR="004E2BAB" w:rsidRPr="00CA7D38">
        <w:rPr>
          <w:bCs/>
          <w:i/>
          <w:iCs/>
        </w:rPr>
        <w:t>Colloid Polymer Science</w:t>
      </w:r>
      <w:r w:rsidR="004E2BAB" w:rsidRPr="00CA7D38">
        <w:rPr>
          <w:bCs/>
          <w:iCs/>
        </w:rPr>
        <w:t xml:space="preserve">, </w:t>
      </w:r>
      <w:r w:rsidR="004E2BAB" w:rsidRPr="00CA7D38">
        <w:rPr>
          <w:b/>
          <w:bCs/>
          <w:iCs/>
        </w:rPr>
        <w:t>2015</w:t>
      </w:r>
      <w:r w:rsidR="004E2BAB" w:rsidRPr="00CA7D38">
        <w:rPr>
          <w:bCs/>
          <w:iCs/>
        </w:rPr>
        <w:t xml:space="preserve">, </w:t>
      </w:r>
      <w:r w:rsidR="004E2BAB" w:rsidRPr="00CA7D38">
        <w:rPr>
          <w:bCs/>
          <w:i/>
          <w:iCs/>
        </w:rPr>
        <w:t>293</w:t>
      </w:r>
      <w:r w:rsidR="004E2BAB" w:rsidRPr="00CA7D38">
        <w:rPr>
          <w:bCs/>
          <w:iCs/>
        </w:rPr>
        <w:t xml:space="preserve">, 573–585. </w:t>
      </w:r>
    </w:p>
    <w:p w14:paraId="7553DA7F" w14:textId="075E308A" w:rsidR="00382D57" w:rsidRPr="00CA7D38" w:rsidRDefault="006A6899" w:rsidP="00CA7D38">
      <w:pPr>
        <w:pStyle w:val="afd"/>
        <w:numPr>
          <w:ilvl w:val="0"/>
          <w:numId w:val="24"/>
        </w:numPr>
        <w:spacing w:line="240" w:lineRule="auto"/>
        <w:rPr>
          <w:bCs/>
          <w:iCs/>
        </w:rPr>
      </w:pPr>
      <w:r w:rsidRPr="00CA7D38">
        <w:rPr>
          <w:bCs/>
          <w:iCs/>
        </w:rPr>
        <w:t xml:space="preserve">V. Mittal, </w:t>
      </w:r>
      <w:proofErr w:type="spellStart"/>
      <w:r w:rsidRPr="00CA7D38">
        <w:rPr>
          <w:bCs/>
          <w:iCs/>
        </w:rPr>
        <w:t>T.Akhatar</w:t>
      </w:r>
      <w:proofErr w:type="spellEnd"/>
      <w:r w:rsidRPr="00CA7D38">
        <w:rPr>
          <w:bCs/>
          <w:iCs/>
        </w:rPr>
        <w:t xml:space="preserve">, G. </w:t>
      </w:r>
      <w:proofErr w:type="spellStart"/>
      <w:r w:rsidRPr="00CA7D38">
        <w:rPr>
          <w:bCs/>
          <w:iCs/>
        </w:rPr>
        <w:t>Luckachan</w:t>
      </w:r>
      <w:proofErr w:type="spellEnd"/>
      <w:r w:rsidRPr="00CA7D38">
        <w:rPr>
          <w:bCs/>
          <w:iCs/>
        </w:rPr>
        <w:t xml:space="preserve">, and N. Matsko. </w:t>
      </w:r>
      <w:hyperlink r:id="rId63" w:history="1">
        <w:r w:rsidR="004E2BAB" w:rsidRPr="00CA7D38">
          <w:rPr>
            <w:rStyle w:val="a9"/>
            <w:bCs/>
            <w:iCs/>
            <w:color w:val="auto"/>
          </w:rPr>
          <w:t>Synergistic effects in mechanical properties of PLA/PCL blends with optimized composition, proces-sing, and morphology</w:t>
        </w:r>
      </w:hyperlink>
      <w:r w:rsidR="004E2BAB" w:rsidRPr="00CA7D38">
        <w:rPr>
          <w:rStyle w:val="a9"/>
          <w:bCs/>
          <w:iCs/>
          <w:color w:val="auto"/>
        </w:rPr>
        <w:t>.</w:t>
      </w:r>
      <w:r w:rsidR="004E2BAB" w:rsidRPr="00441F0F">
        <w:t xml:space="preserve"> </w:t>
      </w:r>
      <w:r w:rsidR="004E2BAB" w:rsidRPr="00CA7D38">
        <w:rPr>
          <w:i/>
        </w:rPr>
        <w:t>Mater. Eng.,</w:t>
      </w:r>
      <w:r w:rsidR="004E2BAB" w:rsidRPr="00441F0F">
        <w:t xml:space="preserve"> </w:t>
      </w:r>
      <w:r w:rsidR="004E2BAB" w:rsidRPr="00CA7D38">
        <w:rPr>
          <w:b/>
        </w:rPr>
        <w:t>2015</w:t>
      </w:r>
      <w:r w:rsidR="004E2BAB" w:rsidRPr="00441F0F">
        <w:t xml:space="preserve">, </w:t>
      </w:r>
      <w:r w:rsidR="004E2BAB" w:rsidRPr="00CA7D38">
        <w:rPr>
          <w:i/>
        </w:rPr>
        <w:t>300</w:t>
      </w:r>
      <w:r w:rsidR="00382D57" w:rsidRPr="00441F0F">
        <w:t xml:space="preserve">, 423–435. </w:t>
      </w:r>
      <w:hyperlink r:id="rId64" w:history="1">
        <w:r w:rsidR="00382D57" w:rsidRPr="00CA7D38">
          <w:rPr>
            <w:rStyle w:val="a9"/>
            <w:bCs/>
            <w:iCs/>
          </w:rPr>
          <w:t>https://doi.org/10.1039/C5RA21178F</w:t>
        </w:r>
      </w:hyperlink>
      <w:r w:rsidR="00382D57" w:rsidRPr="00CA7D38">
        <w:rPr>
          <w:bCs/>
          <w:iCs/>
        </w:rPr>
        <w:t>.</w:t>
      </w:r>
    </w:p>
    <w:p w14:paraId="019C5D68" w14:textId="3B157E47" w:rsidR="00382D57" w:rsidRPr="00CA7D38" w:rsidRDefault="006A6899" w:rsidP="00CA7D38">
      <w:pPr>
        <w:pStyle w:val="afd"/>
        <w:numPr>
          <w:ilvl w:val="0"/>
          <w:numId w:val="24"/>
        </w:numPr>
        <w:spacing w:line="240" w:lineRule="auto"/>
        <w:rPr>
          <w:bCs/>
          <w:iCs/>
        </w:rPr>
      </w:pPr>
      <w:r w:rsidRPr="00CA7D38">
        <w:rPr>
          <w:bCs/>
          <w:iCs/>
        </w:rPr>
        <w:t xml:space="preserve">J. </w:t>
      </w:r>
      <w:r w:rsidR="004E2BAB" w:rsidRPr="00CA7D38">
        <w:rPr>
          <w:bCs/>
          <w:iCs/>
        </w:rPr>
        <w:t>Urquijo</w:t>
      </w:r>
      <w:bookmarkStart w:id="4" w:name="_Hlk152940358"/>
      <w:r w:rsidR="004E2BAB" w:rsidRPr="00CA7D38">
        <w:rPr>
          <w:bCs/>
          <w:iCs/>
        </w:rPr>
        <w:t>,</w:t>
      </w:r>
      <w:r w:rsidRPr="00CA7D38">
        <w:rPr>
          <w:bCs/>
          <w:iCs/>
        </w:rPr>
        <w:t xml:space="preserve"> G.</w:t>
      </w:r>
      <w:r w:rsidR="004E2BAB" w:rsidRPr="00CA7D38">
        <w:rPr>
          <w:bCs/>
          <w:iCs/>
        </w:rPr>
        <w:t xml:space="preserve"> </w:t>
      </w:r>
      <w:bookmarkEnd w:id="4"/>
      <w:proofErr w:type="spellStart"/>
      <w:r w:rsidR="004E2BAB" w:rsidRPr="00CA7D38">
        <w:rPr>
          <w:bCs/>
          <w:iCs/>
        </w:rPr>
        <w:t>Guerrica</w:t>
      </w:r>
      <w:proofErr w:type="spellEnd"/>
      <w:r w:rsidR="004E2BAB" w:rsidRPr="00CA7D38">
        <w:rPr>
          <w:bCs/>
          <w:iCs/>
        </w:rPr>
        <w:t>-Echavarria,</w:t>
      </w:r>
      <w:bookmarkStart w:id="5" w:name="_Hlk152940396"/>
      <w:r w:rsidR="004E2BAB" w:rsidRPr="00CA7D38">
        <w:rPr>
          <w:bCs/>
          <w:iCs/>
        </w:rPr>
        <w:t xml:space="preserve"> </w:t>
      </w:r>
      <w:bookmarkEnd w:id="5"/>
      <w:r w:rsidR="004E2BAB" w:rsidRPr="00CA7D38">
        <w:rPr>
          <w:bCs/>
          <w:iCs/>
        </w:rPr>
        <w:t>and</w:t>
      </w:r>
      <w:r w:rsidRPr="00CA7D38">
        <w:rPr>
          <w:bCs/>
          <w:iCs/>
        </w:rPr>
        <w:t xml:space="preserve"> J. I.</w:t>
      </w:r>
      <w:r w:rsidR="004E2BAB" w:rsidRPr="00CA7D38">
        <w:rPr>
          <w:bCs/>
          <w:iCs/>
        </w:rPr>
        <w:t xml:space="preserve"> </w:t>
      </w:r>
      <w:proofErr w:type="spellStart"/>
      <w:r w:rsidR="004E2BAB" w:rsidRPr="00CA7D38">
        <w:rPr>
          <w:bCs/>
          <w:iCs/>
        </w:rPr>
        <w:t>Equiazabal</w:t>
      </w:r>
      <w:proofErr w:type="spellEnd"/>
      <w:r w:rsidR="004E2BAB" w:rsidRPr="00CA7D38">
        <w:rPr>
          <w:bCs/>
          <w:iCs/>
        </w:rPr>
        <w:t>.</w:t>
      </w:r>
      <w:r w:rsidR="004E2BAB" w:rsidRPr="00441F0F">
        <w:t xml:space="preserve"> </w:t>
      </w:r>
      <w:r w:rsidR="004E2BAB" w:rsidRPr="00CA7D38">
        <w:rPr>
          <w:bCs/>
          <w:iCs/>
        </w:rPr>
        <w:t xml:space="preserve">Melt processed PLA/PCL blends: Effect of processing method on phase structure, morphology, and mechanical properties. </w:t>
      </w:r>
      <w:r w:rsidR="004E2BAB" w:rsidRPr="00CA7D38">
        <w:rPr>
          <w:bCs/>
          <w:i/>
          <w:iCs/>
        </w:rPr>
        <w:t>Journal of Applied Polymer Science</w:t>
      </w:r>
      <w:r w:rsidR="004E2BAB" w:rsidRPr="00CA7D38">
        <w:rPr>
          <w:bCs/>
          <w:iCs/>
        </w:rPr>
        <w:t xml:space="preserve">, </w:t>
      </w:r>
      <w:r w:rsidR="004E2BAB" w:rsidRPr="00CA7D38">
        <w:rPr>
          <w:b/>
          <w:bCs/>
          <w:iCs/>
        </w:rPr>
        <w:t>2015</w:t>
      </w:r>
      <w:r w:rsidR="00382D57" w:rsidRPr="00CA7D38">
        <w:rPr>
          <w:bCs/>
          <w:iCs/>
        </w:rPr>
        <w:t xml:space="preserve">, 132, 42641. </w:t>
      </w:r>
      <w:hyperlink r:id="rId65" w:history="1">
        <w:r w:rsidRPr="00CA7D38">
          <w:rPr>
            <w:rStyle w:val="a9"/>
            <w:bCs/>
            <w:iCs/>
          </w:rPr>
          <w:t>https://doi.org/10.1002/app.42641</w:t>
        </w:r>
      </w:hyperlink>
      <w:r w:rsidR="00382D57" w:rsidRPr="00CA7D38">
        <w:rPr>
          <w:bCs/>
          <w:iCs/>
        </w:rPr>
        <w:t xml:space="preserve">. </w:t>
      </w:r>
    </w:p>
    <w:p w14:paraId="63E2BBA8" w14:textId="1D885761" w:rsidR="00BD1219" w:rsidRPr="00630BDF" w:rsidRDefault="006A6899" w:rsidP="00630BDF">
      <w:pPr>
        <w:pStyle w:val="afd"/>
        <w:numPr>
          <w:ilvl w:val="0"/>
          <w:numId w:val="24"/>
        </w:numPr>
        <w:spacing w:line="240" w:lineRule="auto"/>
        <w:rPr>
          <w:bCs/>
          <w:iCs/>
        </w:rPr>
      </w:pPr>
      <w:r w:rsidRPr="00630BDF">
        <w:rPr>
          <w:bCs/>
          <w:iCs/>
        </w:rPr>
        <w:t xml:space="preserve">M. </w:t>
      </w:r>
      <w:r w:rsidR="004E2BAB" w:rsidRPr="00630BDF">
        <w:rPr>
          <w:bCs/>
          <w:iCs/>
        </w:rPr>
        <w:t xml:space="preserve">Delgado-Aguilar, </w:t>
      </w:r>
      <w:r w:rsidRPr="00630BDF">
        <w:rPr>
          <w:bCs/>
          <w:iCs/>
        </w:rPr>
        <w:t xml:space="preserve">R. </w:t>
      </w:r>
      <w:r w:rsidR="004E2BAB" w:rsidRPr="00630BDF">
        <w:rPr>
          <w:bCs/>
          <w:iCs/>
        </w:rPr>
        <w:t>Puig,</w:t>
      </w:r>
      <w:r w:rsidRPr="00630BDF">
        <w:rPr>
          <w:bCs/>
          <w:iCs/>
        </w:rPr>
        <w:t xml:space="preserve"> I. </w:t>
      </w:r>
      <w:proofErr w:type="spellStart"/>
      <w:r w:rsidR="004E2BAB" w:rsidRPr="00630BDF">
        <w:rPr>
          <w:bCs/>
          <w:iCs/>
        </w:rPr>
        <w:t>Sazdovski</w:t>
      </w:r>
      <w:proofErr w:type="spellEnd"/>
      <w:r w:rsidR="004E2BAB" w:rsidRPr="00630BDF">
        <w:rPr>
          <w:bCs/>
          <w:iCs/>
        </w:rPr>
        <w:t>, and</w:t>
      </w:r>
      <w:r w:rsidRPr="00630BDF">
        <w:rPr>
          <w:bCs/>
          <w:iCs/>
        </w:rPr>
        <w:t xml:space="preserve"> P.</w:t>
      </w:r>
      <w:r w:rsidR="004E2BAB" w:rsidRPr="00630BDF">
        <w:rPr>
          <w:bCs/>
          <w:iCs/>
        </w:rPr>
        <w:t xml:space="preserve"> </w:t>
      </w:r>
      <w:proofErr w:type="spellStart"/>
      <w:r w:rsidR="004E2BAB" w:rsidRPr="00630BDF">
        <w:rPr>
          <w:bCs/>
          <w:iCs/>
        </w:rPr>
        <w:t>Fullana</w:t>
      </w:r>
      <w:proofErr w:type="spellEnd"/>
      <w:r w:rsidR="004E2BAB" w:rsidRPr="00630BDF">
        <w:rPr>
          <w:bCs/>
          <w:iCs/>
        </w:rPr>
        <w:t>-</w:t>
      </w:r>
      <w:proofErr w:type="spellStart"/>
      <w:r w:rsidR="004E2BAB" w:rsidRPr="00630BDF">
        <w:rPr>
          <w:bCs/>
          <w:iCs/>
        </w:rPr>
        <w:t>i</w:t>
      </w:r>
      <w:proofErr w:type="spellEnd"/>
      <w:r w:rsidR="004E2BAB" w:rsidRPr="00630BDF">
        <w:rPr>
          <w:bCs/>
          <w:iCs/>
        </w:rPr>
        <w:t xml:space="preserve">-Palmer. Poly-lactic Acid/Polycaprolactone Blends: On the Path to Circular Economy, </w:t>
      </w:r>
      <w:proofErr w:type="spellStart"/>
      <w:r w:rsidR="004E2BAB" w:rsidRPr="00630BDF">
        <w:rPr>
          <w:bCs/>
          <w:iCs/>
        </w:rPr>
        <w:t>Substi-tuting</w:t>
      </w:r>
      <w:proofErr w:type="spellEnd"/>
      <w:r w:rsidR="004E2BAB" w:rsidRPr="00630BDF">
        <w:rPr>
          <w:bCs/>
          <w:iCs/>
        </w:rPr>
        <w:t xml:space="preserve"> Single-Use Commodity Plastic Products. </w:t>
      </w:r>
      <w:r w:rsidR="004E2BAB" w:rsidRPr="00630BDF">
        <w:rPr>
          <w:bCs/>
          <w:i/>
          <w:iCs/>
          <w:lang w:val="it-IT"/>
        </w:rPr>
        <w:t>Materials (Basel).</w:t>
      </w:r>
      <w:r w:rsidR="004E2BAB" w:rsidRPr="00630BDF">
        <w:rPr>
          <w:bCs/>
          <w:iCs/>
          <w:lang w:val="it-IT"/>
        </w:rPr>
        <w:t xml:space="preserve"> </w:t>
      </w:r>
      <w:r w:rsidR="004E2BAB" w:rsidRPr="00630BDF">
        <w:rPr>
          <w:b/>
          <w:bCs/>
          <w:iCs/>
          <w:lang w:val="it-IT"/>
        </w:rPr>
        <w:t>2020</w:t>
      </w:r>
      <w:r w:rsidR="004E2BAB" w:rsidRPr="00630BDF">
        <w:rPr>
          <w:bCs/>
          <w:iCs/>
          <w:lang w:val="it-IT"/>
        </w:rPr>
        <w:t xml:space="preserve">, </w:t>
      </w:r>
      <w:r w:rsidR="004E2BAB" w:rsidRPr="00630BDF">
        <w:rPr>
          <w:bCs/>
          <w:i/>
          <w:iCs/>
          <w:lang w:val="it-IT"/>
        </w:rPr>
        <w:t>13</w:t>
      </w:r>
      <w:r w:rsidR="004E2BAB" w:rsidRPr="00630BDF">
        <w:rPr>
          <w:bCs/>
          <w:iCs/>
          <w:lang w:val="it-IT"/>
        </w:rPr>
        <w:t xml:space="preserve"> (11),</w:t>
      </w:r>
      <w:r w:rsidR="004E2BAB" w:rsidRPr="00630BDF">
        <w:rPr>
          <w:lang w:val="it-IT"/>
        </w:rPr>
        <w:t xml:space="preserve"> </w:t>
      </w:r>
      <w:r w:rsidR="00382D57" w:rsidRPr="00630BDF">
        <w:rPr>
          <w:bCs/>
          <w:iCs/>
          <w:lang w:val="it-IT"/>
        </w:rPr>
        <w:t xml:space="preserve">1-18. </w:t>
      </w:r>
      <w:r w:rsidR="00382D57" w:rsidRPr="00CA7D38">
        <w:rPr>
          <w:rStyle w:val="a9"/>
        </w:rPr>
        <w:t>https://doi.org/</w:t>
      </w:r>
      <w:r w:rsidR="004E2BAB" w:rsidRPr="00CA7D38">
        <w:rPr>
          <w:rStyle w:val="a9"/>
        </w:rPr>
        <w:t>10.3390/ma13112655.</w:t>
      </w:r>
      <w:r w:rsidR="004E2BAB" w:rsidRPr="00630BDF">
        <w:rPr>
          <w:bCs/>
          <w:iCs/>
          <w:lang w:val="it-IT"/>
        </w:rPr>
        <w:t xml:space="preserve"> </w:t>
      </w:r>
    </w:p>
    <w:p w14:paraId="7737D302" w14:textId="3E314AE1" w:rsidR="004E2BAB" w:rsidRPr="00630BDF" w:rsidRDefault="0023427F" w:rsidP="00630BDF">
      <w:pPr>
        <w:pStyle w:val="afd"/>
        <w:numPr>
          <w:ilvl w:val="0"/>
          <w:numId w:val="24"/>
        </w:numPr>
        <w:spacing w:line="240" w:lineRule="auto"/>
        <w:rPr>
          <w:rStyle w:val="a9"/>
          <w:bCs/>
          <w:iCs/>
        </w:rPr>
      </w:pPr>
      <w:r w:rsidRPr="00630BDF">
        <w:rPr>
          <w:bCs/>
          <w:iCs/>
          <w:lang w:val="it-IT"/>
        </w:rPr>
        <w:t xml:space="preserve">A.K. </w:t>
      </w:r>
      <w:r w:rsidR="004E2BAB" w:rsidRPr="00630BDF">
        <w:rPr>
          <w:bCs/>
          <w:iCs/>
          <w:lang w:val="it-IT"/>
        </w:rPr>
        <w:t>Matta,</w:t>
      </w:r>
      <w:bookmarkStart w:id="6" w:name="_Hlk152940666"/>
      <w:r w:rsidR="004E2BAB" w:rsidRPr="00630BDF">
        <w:rPr>
          <w:bCs/>
          <w:iCs/>
          <w:lang w:val="it-IT"/>
        </w:rPr>
        <w:t xml:space="preserve"> </w:t>
      </w:r>
      <w:bookmarkEnd w:id="6"/>
      <w:r w:rsidRPr="00630BDF">
        <w:rPr>
          <w:bCs/>
          <w:iCs/>
          <w:lang w:val="it-IT"/>
        </w:rPr>
        <w:t xml:space="preserve">R. </w:t>
      </w:r>
      <w:r w:rsidR="004E2BAB" w:rsidRPr="00630BDF">
        <w:rPr>
          <w:bCs/>
          <w:iCs/>
          <w:lang w:val="it-IT"/>
        </w:rPr>
        <w:t xml:space="preserve">Umamaheswara, </w:t>
      </w:r>
      <w:r w:rsidRPr="00630BDF">
        <w:rPr>
          <w:bCs/>
          <w:iCs/>
          <w:lang w:val="it-IT"/>
        </w:rPr>
        <w:t xml:space="preserve">K.N.S. </w:t>
      </w:r>
      <w:r w:rsidR="004E2BAB" w:rsidRPr="00630BDF">
        <w:rPr>
          <w:bCs/>
          <w:iCs/>
          <w:lang w:val="it-IT"/>
        </w:rPr>
        <w:t>Suman,</w:t>
      </w:r>
      <w:r w:rsidR="004E2BAB" w:rsidRPr="00630BDF">
        <w:rPr>
          <w:lang w:val="it-IT"/>
        </w:rPr>
        <w:t xml:space="preserve"> </w:t>
      </w:r>
      <w:r w:rsidRPr="00630BDF">
        <w:rPr>
          <w:bCs/>
          <w:iCs/>
          <w:lang w:val="it-IT"/>
        </w:rPr>
        <w:t xml:space="preserve">V. </w:t>
      </w:r>
      <w:r w:rsidR="004E2BAB" w:rsidRPr="00630BDF">
        <w:rPr>
          <w:bCs/>
          <w:iCs/>
          <w:lang w:val="it-IT"/>
        </w:rPr>
        <w:t xml:space="preserve">Rambabu. </w:t>
      </w:r>
      <w:r w:rsidR="004E2BAB" w:rsidRPr="00630BDF">
        <w:rPr>
          <w:bCs/>
          <w:iCs/>
        </w:rPr>
        <w:t xml:space="preserve">Preparation and Characterization of Biodegradable PLA/PCL Polymeric Blends. </w:t>
      </w:r>
      <w:r w:rsidR="004E2BAB" w:rsidRPr="00630BDF">
        <w:rPr>
          <w:bCs/>
          <w:i/>
          <w:iCs/>
        </w:rPr>
        <w:t xml:space="preserve">Procedia Materials Science. </w:t>
      </w:r>
      <w:r w:rsidR="004E2BAB" w:rsidRPr="00630BDF">
        <w:rPr>
          <w:b/>
          <w:bCs/>
          <w:iCs/>
        </w:rPr>
        <w:t xml:space="preserve">2014, </w:t>
      </w:r>
      <w:r w:rsidR="004E2BAB" w:rsidRPr="00630BDF">
        <w:rPr>
          <w:bCs/>
          <w:i/>
          <w:iCs/>
        </w:rPr>
        <w:t>6</w:t>
      </w:r>
      <w:r w:rsidR="004E2BAB" w:rsidRPr="00630BDF">
        <w:rPr>
          <w:bCs/>
          <w:iCs/>
        </w:rPr>
        <w:t>,</w:t>
      </w:r>
      <w:r w:rsidR="004E2BAB" w:rsidRPr="00630BDF">
        <w:rPr>
          <w:bCs/>
          <w:i/>
          <w:iCs/>
        </w:rPr>
        <w:t xml:space="preserve"> </w:t>
      </w:r>
      <w:r w:rsidR="004E2BAB" w:rsidRPr="00630BDF">
        <w:rPr>
          <w:bCs/>
          <w:iCs/>
        </w:rPr>
        <w:t>1266-1270</w:t>
      </w:r>
      <w:r w:rsidR="00BD1219" w:rsidRPr="00441F0F">
        <w:t>.</w:t>
      </w:r>
      <w:r w:rsidR="004E2BAB" w:rsidRPr="00441F0F">
        <w:t xml:space="preserve"> </w:t>
      </w:r>
      <w:bookmarkStart w:id="7" w:name="_Hlk152942284"/>
      <w:r w:rsidR="00BD1219" w:rsidRPr="00630BDF">
        <w:rPr>
          <w:rStyle w:val="a9"/>
        </w:rPr>
        <w:t>https://doi.org/</w:t>
      </w:r>
      <w:bookmarkEnd w:id="7"/>
      <w:r w:rsidR="006407CE" w:rsidRPr="00630BDF">
        <w:rPr>
          <w:rStyle w:val="a9"/>
        </w:rPr>
        <w:fldChar w:fldCharType="begin"/>
      </w:r>
      <w:r w:rsidR="006407CE" w:rsidRPr="00630BDF">
        <w:rPr>
          <w:rStyle w:val="a9"/>
        </w:rPr>
        <w:instrText xml:space="preserve"> HYPERLINK "https://doi.org/10.1016/j.mspro.2014.07.201" </w:instrText>
      </w:r>
      <w:r w:rsidR="006407CE" w:rsidRPr="00630BDF">
        <w:rPr>
          <w:rStyle w:val="a9"/>
        </w:rPr>
      </w:r>
      <w:r w:rsidR="006407CE" w:rsidRPr="00630BDF">
        <w:rPr>
          <w:rStyle w:val="a9"/>
        </w:rPr>
        <w:fldChar w:fldCharType="separate"/>
      </w:r>
      <w:r w:rsidR="004E2BAB" w:rsidRPr="00630BDF">
        <w:rPr>
          <w:rStyle w:val="a9"/>
        </w:rPr>
        <w:t>10.1016/j.mspro.2014.07.201</w:t>
      </w:r>
      <w:r w:rsidR="006407CE" w:rsidRPr="00630BDF">
        <w:rPr>
          <w:rStyle w:val="a9"/>
        </w:rPr>
        <w:fldChar w:fldCharType="end"/>
      </w:r>
      <w:r w:rsidR="004E2BAB" w:rsidRPr="00630BDF">
        <w:rPr>
          <w:rStyle w:val="a9"/>
        </w:rPr>
        <w:t>.</w:t>
      </w:r>
    </w:p>
    <w:p w14:paraId="33A6FE6B" w14:textId="0EB55DB9" w:rsidR="004E2BAB" w:rsidRPr="00630BDF" w:rsidRDefault="00AD5F08" w:rsidP="00630BDF">
      <w:pPr>
        <w:pStyle w:val="afd"/>
        <w:numPr>
          <w:ilvl w:val="0"/>
          <w:numId w:val="24"/>
        </w:numPr>
        <w:spacing w:line="240" w:lineRule="auto"/>
        <w:rPr>
          <w:bCs/>
          <w:iCs/>
        </w:rPr>
      </w:pPr>
      <w:r w:rsidRPr="00630BDF">
        <w:rPr>
          <w:bCs/>
          <w:iCs/>
          <w:lang w:val="it-IT"/>
        </w:rPr>
        <w:t>A.</w:t>
      </w:r>
      <w:r w:rsidR="004E2BAB" w:rsidRPr="00630BDF">
        <w:rPr>
          <w:bCs/>
          <w:iCs/>
          <w:lang w:val="it-IT"/>
        </w:rPr>
        <w:t xml:space="preserve"> Ostafinska,</w:t>
      </w:r>
      <w:r w:rsidRPr="00630BDF">
        <w:rPr>
          <w:bCs/>
          <w:iCs/>
          <w:lang w:val="it-IT"/>
        </w:rPr>
        <w:t xml:space="preserve"> I.</w:t>
      </w:r>
      <w:r w:rsidR="004E2BAB" w:rsidRPr="00630BDF">
        <w:rPr>
          <w:bCs/>
          <w:iCs/>
          <w:lang w:val="it-IT"/>
        </w:rPr>
        <w:t xml:space="preserve"> Fortelny,</w:t>
      </w:r>
      <w:r w:rsidRPr="00630BDF">
        <w:rPr>
          <w:bCs/>
          <w:iCs/>
          <w:lang w:val="it-IT"/>
        </w:rPr>
        <w:t xml:space="preserve"> M. Nemoral</w:t>
      </w:r>
      <w:r w:rsidR="004E2BAB" w:rsidRPr="00630BDF">
        <w:rPr>
          <w:bCs/>
          <w:iCs/>
          <w:lang w:val="it-IT"/>
        </w:rPr>
        <w:t>,</w:t>
      </w:r>
      <w:r w:rsidR="003C3789" w:rsidRPr="00630BDF">
        <w:rPr>
          <w:bCs/>
          <w:iCs/>
          <w:lang w:val="it-IT"/>
        </w:rPr>
        <w:t xml:space="preserve"> J.</w:t>
      </w:r>
      <w:r w:rsidR="004E2BAB" w:rsidRPr="00630BDF">
        <w:rPr>
          <w:bCs/>
          <w:iCs/>
          <w:lang w:val="it-IT"/>
        </w:rPr>
        <w:t xml:space="preserve"> Hodan,</w:t>
      </w:r>
      <w:r w:rsidR="003C3789" w:rsidRPr="00630BDF">
        <w:rPr>
          <w:bCs/>
          <w:iCs/>
          <w:lang w:val="it-IT"/>
        </w:rPr>
        <w:t xml:space="preserve"> J.</w:t>
      </w:r>
      <w:r w:rsidR="004E2BAB" w:rsidRPr="00630BDF">
        <w:rPr>
          <w:bCs/>
          <w:iCs/>
          <w:lang w:val="it-IT"/>
        </w:rPr>
        <w:t xml:space="preserve"> Kredatusova, and M. Slouf. Synergistic effects in </w:t>
      </w:r>
      <w:r w:rsidR="00193EAA" w:rsidRPr="00630BDF">
        <w:rPr>
          <w:bCs/>
          <w:iCs/>
          <w:lang w:val="it-IT"/>
        </w:rPr>
        <w:t xml:space="preserve"> </w:t>
      </w:r>
      <w:r w:rsidR="004E2BAB" w:rsidRPr="00630BDF">
        <w:rPr>
          <w:bCs/>
          <w:iCs/>
        </w:rPr>
        <w:t>mechanical properties of PLA/PCL blends with op-</w:t>
      </w:r>
      <w:proofErr w:type="spellStart"/>
      <w:r w:rsidR="004E2BAB" w:rsidRPr="00630BDF">
        <w:rPr>
          <w:bCs/>
          <w:iCs/>
        </w:rPr>
        <w:t>timized</w:t>
      </w:r>
      <w:proofErr w:type="spellEnd"/>
      <w:r w:rsidR="004E2BAB" w:rsidRPr="00630BDF">
        <w:rPr>
          <w:bCs/>
          <w:iCs/>
        </w:rPr>
        <w:t xml:space="preserve"> composition, processing, and morphology. RSC Advances. </w:t>
      </w:r>
      <w:r w:rsidR="00193EAA" w:rsidRPr="00630BDF">
        <w:rPr>
          <w:bCs/>
          <w:iCs/>
        </w:rPr>
        <w:t xml:space="preserve">    </w:t>
      </w:r>
      <w:r w:rsidR="004E2BAB" w:rsidRPr="00630BDF">
        <w:rPr>
          <w:bCs/>
          <w:iCs/>
        </w:rPr>
        <w:t>2015, 5, 98971-98982</w:t>
      </w:r>
      <w:r w:rsidRPr="00630BDF">
        <w:rPr>
          <w:bCs/>
          <w:iCs/>
        </w:rPr>
        <w:t>.</w:t>
      </w:r>
      <w:r w:rsidR="004E2BAB" w:rsidRPr="00630BDF">
        <w:rPr>
          <w:bCs/>
          <w:iCs/>
        </w:rPr>
        <w:t xml:space="preserve"> </w:t>
      </w:r>
      <w:bookmarkStart w:id="8" w:name="_Hlk152942322"/>
      <w:r w:rsidRPr="00630BDF">
        <w:rPr>
          <w:rStyle w:val="a9"/>
        </w:rPr>
        <w:t>https://doi.org/</w:t>
      </w:r>
      <w:bookmarkEnd w:id="8"/>
      <w:r w:rsidR="004E2BAB" w:rsidRPr="00630BDF">
        <w:rPr>
          <w:rStyle w:val="a9"/>
        </w:rPr>
        <w:t>10.1039/c5ra21178f.</w:t>
      </w:r>
    </w:p>
    <w:p w14:paraId="287B311B" w14:textId="40DFD70D" w:rsidR="004E2BAB" w:rsidRPr="00630BDF" w:rsidRDefault="003C3789" w:rsidP="00630BDF">
      <w:pPr>
        <w:pStyle w:val="afd"/>
        <w:numPr>
          <w:ilvl w:val="0"/>
          <w:numId w:val="24"/>
        </w:numPr>
        <w:spacing w:line="240" w:lineRule="auto"/>
        <w:rPr>
          <w:bCs/>
          <w:iCs/>
        </w:rPr>
      </w:pPr>
      <w:r w:rsidRPr="00630BDF">
        <w:rPr>
          <w:rFonts w:eastAsia="Times New Roman"/>
          <w:bCs/>
          <w:color w:val="1C1D1E"/>
          <w:kern w:val="36"/>
          <w:lang w:eastAsia="ru-RU"/>
        </w:rPr>
        <w:t>J.-M.</w:t>
      </w:r>
      <w:r w:rsidR="004E2BAB" w:rsidRPr="00630BDF">
        <w:rPr>
          <w:rFonts w:eastAsia="Times New Roman"/>
          <w:b/>
          <w:bCs/>
          <w:color w:val="1C1D1E"/>
          <w:kern w:val="36"/>
          <w:lang w:eastAsia="ru-RU"/>
        </w:rPr>
        <w:t xml:space="preserve"> </w:t>
      </w:r>
      <w:r w:rsidR="004E2BAB" w:rsidRPr="00630BDF">
        <w:rPr>
          <w:rFonts w:eastAsia="Times New Roman"/>
          <w:bCs/>
          <w:color w:val="1C1D1E"/>
          <w:kern w:val="36"/>
          <w:lang w:eastAsia="ru-RU"/>
        </w:rPr>
        <w:t>Raquez,</w:t>
      </w:r>
      <w:r w:rsidRPr="00630BDF">
        <w:rPr>
          <w:rFonts w:eastAsia="Times New Roman"/>
          <w:bCs/>
          <w:color w:val="1C1D1E"/>
          <w:kern w:val="36"/>
          <w:lang w:eastAsia="ru-RU"/>
        </w:rPr>
        <w:t xml:space="preserve"> S.</w:t>
      </w:r>
      <w:r w:rsidR="004E2BAB" w:rsidRPr="003C3789">
        <w:t xml:space="preserve"> </w:t>
      </w:r>
      <w:r w:rsidR="004E2BAB" w:rsidRPr="00630BDF">
        <w:rPr>
          <w:rFonts w:eastAsia="Times New Roman"/>
          <w:bCs/>
          <w:color w:val="1C1D1E"/>
          <w:kern w:val="36"/>
          <w:lang w:eastAsia="ru-RU"/>
        </w:rPr>
        <w:t>Vanderstappen,</w:t>
      </w:r>
      <w:r w:rsidR="004E2BAB" w:rsidRPr="00441F0F">
        <w:t xml:space="preserve"> </w:t>
      </w:r>
      <w:r w:rsidRPr="00630BDF">
        <w:rPr>
          <w:rFonts w:eastAsia="Times New Roman"/>
          <w:bCs/>
          <w:color w:val="1C1D1E"/>
          <w:kern w:val="36"/>
          <w:lang w:eastAsia="ru-RU"/>
        </w:rPr>
        <w:t xml:space="preserve">F. </w:t>
      </w:r>
      <w:r w:rsidR="004E2BAB" w:rsidRPr="00630BDF">
        <w:rPr>
          <w:rFonts w:eastAsia="Times New Roman"/>
          <w:bCs/>
          <w:color w:val="1C1D1E"/>
          <w:kern w:val="36"/>
          <w:lang w:eastAsia="ru-RU"/>
        </w:rPr>
        <w:t>Meyer,</w:t>
      </w:r>
      <w:r w:rsidR="004E2BAB" w:rsidRPr="00441F0F">
        <w:t xml:space="preserve"> </w:t>
      </w:r>
      <w:r w:rsidRPr="00630BDF">
        <w:rPr>
          <w:rFonts w:eastAsia="Times New Roman"/>
          <w:bCs/>
          <w:color w:val="1C1D1E"/>
          <w:kern w:val="36"/>
          <w:lang w:eastAsia="ru-RU"/>
        </w:rPr>
        <w:t xml:space="preserve">P. </w:t>
      </w:r>
      <w:r w:rsidR="004E2BAB" w:rsidRPr="00630BDF">
        <w:rPr>
          <w:rFonts w:eastAsia="Times New Roman"/>
          <w:bCs/>
          <w:color w:val="1C1D1E"/>
          <w:kern w:val="36"/>
          <w:lang w:eastAsia="ru-RU"/>
        </w:rPr>
        <w:t>Verge,</w:t>
      </w:r>
      <w:r w:rsidR="004E2BAB" w:rsidRPr="00441F0F">
        <w:t xml:space="preserve"> </w:t>
      </w:r>
      <w:r w:rsidRPr="00630BDF">
        <w:rPr>
          <w:rFonts w:eastAsia="Times New Roman"/>
          <w:bCs/>
          <w:color w:val="1C1D1E"/>
          <w:kern w:val="36"/>
          <w:lang w:eastAsia="ru-RU"/>
        </w:rPr>
        <w:t xml:space="preserve">M. </w:t>
      </w:r>
      <w:r w:rsidR="004E2BAB" w:rsidRPr="00630BDF">
        <w:rPr>
          <w:rFonts w:eastAsia="Times New Roman"/>
          <w:bCs/>
          <w:color w:val="1C1D1E"/>
          <w:kern w:val="36"/>
          <w:lang w:eastAsia="ru-RU"/>
        </w:rPr>
        <w:t>Alexandre,</w:t>
      </w:r>
      <w:r w:rsidRPr="00630BDF">
        <w:rPr>
          <w:rFonts w:eastAsia="Times New Roman"/>
          <w:bCs/>
          <w:color w:val="1C1D1E"/>
          <w:kern w:val="36"/>
          <w:lang w:eastAsia="ru-RU"/>
        </w:rPr>
        <w:t xml:space="preserve"> J.-M.</w:t>
      </w:r>
      <w:r w:rsidR="004E2BAB" w:rsidRPr="00441F0F">
        <w:t xml:space="preserve"> </w:t>
      </w:r>
      <w:r w:rsidR="004E2BAB" w:rsidRPr="00630BDF">
        <w:rPr>
          <w:rFonts w:eastAsia="Times New Roman"/>
          <w:bCs/>
          <w:color w:val="1C1D1E"/>
          <w:kern w:val="36"/>
          <w:lang w:eastAsia="ru-RU"/>
        </w:rPr>
        <w:t xml:space="preserve">Thomassin, </w:t>
      </w:r>
      <w:r w:rsidRPr="00630BDF">
        <w:rPr>
          <w:rFonts w:eastAsia="Times New Roman"/>
          <w:bCs/>
          <w:color w:val="1C1D1E"/>
          <w:kern w:val="36"/>
          <w:lang w:eastAsia="ru-RU"/>
        </w:rPr>
        <w:t xml:space="preserve">C. </w:t>
      </w:r>
      <w:r w:rsidR="004E2BAB" w:rsidRPr="00630BDF">
        <w:rPr>
          <w:rFonts w:eastAsia="Times New Roman"/>
          <w:bCs/>
          <w:color w:val="1C1D1E"/>
          <w:kern w:val="36"/>
          <w:lang w:eastAsia="ru-RU"/>
        </w:rPr>
        <w:t>Jérôme,</w:t>
      </w:r>
      <w:r w:rsidR="004E2BAB" w:rsidRPr="00441F0F">
        <w:t xml:space="preserve"> </w:t>
      </w:r>
      <w:r w:rsidRPr="00630BDF">
        <w:rPr>
          <w:rFonts w:eastAsia="Times New Roman"/>
          <w:bCs/>
          <w:color w:val="1C1D1E"/>
          <w:kern w:val="36"/>
          <w:lang w:eastAsia="ru-RU"/>
        </w:rPr>
        <w:t xml:space="preserve">P. </w:t>
      </w:r>
      <w:r w:rsidR="004E2BAB" w:rsidRPr="00630BDF">
        <w:rPr>
          <w:rFonts w:eastAsia="Times New Roman"/>
          <w:bCs/>
          <w:color w:val="1C1D1E"/>
          <w:kern w:val="36"/>
          <w:lang w:eastAsia="ru-RU"/>
        </w:rPr>
        <w:t>Dubois</w:t>
      </w:r>
      <w:r w:rsidRPr="00630BDF">
        <w:rPr>
          <w:rFonts w:eastAsia="Times New Roman"/>
          <w:bCs/>
          <w:color w:val="1C1D1E"/>
          <w:kern w:val="36"/>
          <w:lang w:eastAsia="ru-RU"/>
        </w:rPr>
        <w:t>.</w:t>
      </w:r>
      <w:r w:rsidR="004E2BAB" w:rsidRPr="00441F0F">
        <w:t xml:space="preserve"> </w:t>
      </w:r>
      <w:r w:rsidR="004E2BAB" w:rsidRPr="00630BDF">
        <w:rPr>
          <w:bCs/>
          <w:iCs/>
        </w:rPr>
        <w:t>Design of Cross-Linked Semicrystalline Poly(ε-caprolactone)-Based Networks with One-Way and Two-Way Shape-Memory Properties through Diels–Alder Reactions.</w:t>
      </w:r>
      <w:r w:rsidR="004E2BAB" w:rsidRPr="00441F0F">
        <w:t xml:space="preserve"> </w:t>
      </w:r>
      <w:r w:rsidR="004E2BAB" w:rsidRPr="00630BDF">
        <w:rPr>
          <w:bCs/>
          <w:i/>
          <w:iCs/>
        </w:rPr>
        <w:t>Chemistry–A European Journal.</w:t>
      </w:r>
      <w:r w:rsidR="004E2BAB" w:rsidRPr="00630BDF">
        <w:rPr>
          <w:bCs/>
          <w:iCs/>
        </w:rPr>
        <w:t xml:space="preserve"> </w:t>
      </w:r>
      <w:r w:rsidR="004E2BAB" w:rsidRPr="00630BDF">
        <w:rPr>
          <w:b/>
          <w:bCs/>
          <w:iCs/>
        </w:rPr>
        <w:t>2011</w:t>
      </w:r>
      <w:r w:rsidR="004E2BAB" w:rsidRPr="00630BDF">
        <w:rPr>
          <w:bCs/>
          <w:iCs/>
        </w:rPr>
        <w:t xml:space="preserve">, </w:t>
      </w:r>
      <w:r w:rsidR="004E2BAB" w:rsidRPr="00630BDF">
        <w:rPr>
          <w:bCs/>
          <w:i/>
          <w:iCs/>
        </w:rPr>
        <w:t>17</w:t>
      </w:r>
      <w:r w:rsidR="004E2BAB" w:rsidRPr="00630BDF">
        <w:rPr>
          <w:bCs/>
          <w:iCs/>
        </w:rPr>
        <w:t xml:space="preserve"> (36), 10135-10143</w:t>
      </w:r>
      <w:r w:rsidR="00AD5F08" w:rsidRPr="00630BDF">
        <w:rPr>
          <w:bCs/>
          <w:iCs/>
        </w:rPr>
        <w:t>.</w:t>
      </w:r>
      <w:r w:rsidR="004E2BAB" w:rsidRPr="00630BDF">
        <w:rPr>
          <w:bCs/>
          <w:iCs/>
        </w:rPr>
        <w:t xml:space="preserve"> </w:t>
      </w:r>
      <w:bookmarkStart w:id="9" w:name="_Hlk152942356"/>
      <w:r w:rsidR="00AD5F08" w:rsidRPr="00630BDF">
        <w:rPr>
          <w:rStyle w:val="a9"/>
        </w:rPr>
        <w:t>https://doi.org/</w:t>
      </w:r>
      <w:bookmarkEnd w:id="9"/>
      <w:r w:rsidR="00F201C4" w:rsidRPr="00630BDF">
        <w:rPr>
          <w:rStyle w:val="a9"/>
        </w:rPr>
        <w:fldChar w:fldCharType="begin"/>
      </w:r>
      <w:r w:rsidR="00F201C4" w:rsidRPr="00630BDF">
        <w:rPr>
          <w:rStyle w:val="a9"/>
        </w:rPr>
        <w:instrText xml:space="preserve"> HYPERLINK "https://doi.org/10.1002/chem.201100496" </w:instrText>
      </w:r>
      <w:r w:rsidR="00F201C4" w:rsidRPr="00630BDF">
        <w:rPr>
          <w:rStyle w:val="a9"/>
        </w:rPr>
      </w:r>
      <w:r w:rsidR="00F201C4" w:rsidRPr="00630BDF">
        <w:rPr>
          <w:rStyle w:val="a9"/>
        </w:rPr>
        <w:fldChar w:fldCharType="separate"/>
      </w:r>
      <w:r w:rsidR="004E2BAB" w:rsidRPr="00630BDF">
        <w:rPr>
          <w:rStyle w:val="a9"/>
        </w:rPr>
        <w:t>10.1002/chem.201100496</w:t>
      </w:r>
      <w:r w:rsidR="00F201C4" w:rsidRPr="00630BDF">
        <w:rPr>
          <w:rStyle w:val="a9"/>
        </w:rPr>
        <w:fldChar w:fldCharType="end"/>
      </w:r>
      <w:r w:rsidR="004E2BAB" w:rsidRPr="00630BDF">
        <w:rPr>
          <w:rStyle w:val="a9"/>
        </w:rPr>
        <w:t>.</w:t>
      </w:r>
      <w:r w:rsidR="004E2BAB" w:rsidRPr="00630BDF">
        <w:rPr>
          <w:rFonts w:eastAsia="Times New Roman"/>
          <w:b/>
          <w:bCs/>
          <w:color w:val="1C1D1E"/>
          <w:lang w:eastAsia="ru-RU"/>
        </w:rPr>
        <w:t xml:space="preserve"> </w:t>
      </w:r>
    </w:p>
    <w:p w14:paraId="1917914F" w14:textId="7E8A7A5E" w:rsidR="004E2BAB" w:rsidRPr="00630BDF" w:rsidRDefault="003C3789" w:rsidP="00630BDF">
      <w:pPr>
        <w:pStyle w:val="afd"/>
        <w:numPr>
          <w:ilvl w:val="0"/>
          <w:numId w:val="24"/>
        </w:numPr>
        <w:spacing w:line="240" w:lineRule="auto"/>
        <w:rPr>
          <w:bCs/>
          <w:iCs/>
        </w:rPr>
      </w:pPr>
      <w:r w:rsidRPr="00630BDF">
        <w:rPr>
          <w:bCs/>
          <w:iCs/>
        </w:rPr>
        <w:t xml:space="preserve">M.D. </w:t>
      </w:r>
      <w:r w:rsidR="004E2BAB" w:rsidRPr="00630BDF">
        <w:rPr>
          <w:bCs/>
          <w:iCs/>
        </w:rPr>
        <w:t>Hager,</w:t>
      </w:r>
      <w:r w:rsidR="004E2BAB" w:rsidRPr="00441F0F">
        <w:t xml:space="preserve"> </w:t>
      </w:r>
      <w:r w:rsidR="004E2BAB" w:rsidRPr="00630BDF">
        <w:rPr>
          <w:bCs/>
          <w:iCs/>
        </w:rPr>
        <w:t>M. D.; S. Bode,</w:t>
      </w:r>
      <w:r w:rsidR="004E2BAB" w:rsidRPr="00441F0F">
        <w:t xml:space="preserve"> </w:t>
      </w:r>
      <w:r w:rsidR="00A64976" w:rsidRPr="00630BDF">
        <w:rPr>
          <w:bCs/>
          <w:iCs/>
        </w:rPr>
        <w:t xml:space="preserve">C. </w:t>
      </w:r>
      <w:r w:rsidR="004E2BAB" w:rsidRPr="00630BDF">
        <w:rPr>
          <w:bCs/>
          <w:iCs/>
        </w:rPr>
        <w:t>Weber,</w:t>
      </w:r>
      <w:r w:rsidR="004E2BAB" w:rsidRPr="00441F0F">
        <w:t xml:space="preserve"> </w:t>
      </w:r>
      <w:r w:rsidR="00A64976" w:rsidRPr="00630BDF">
        <w:rPr>
          <w:bCs/>
          <w:iCs/>
        </w:rPr>
        <w:t xml:space="preserve">U.S. </w:t>
      </w:r>
      <w:r w:rsidR="004E2BAB" w:rsidRPr="00630BDF">
        <w:rPr>
          <w:bCs/>
          <w:iCs/>
        </w:rPr>
        <w:t>Schubert. Shape memory polymers: Past, present and future developments.</w:t>
      </w:r>
      <w:r w:rsidR="004E2BAB" w:rsidRPr="00630BDF">
        <w:rPr>
          <w:rFonts w:eastAsia="Times New Roman" w:cs="Arial"/>
          <w:b/>
          <w:bCs/>
          <w:color w:val="2E2E2E"/>
          <w:lang w:eastAsia="ru-RU"/>
        </w:rPr>
        <w:t xml:space="preserve"> </w:t>
      </w:r>
      <w:hyperlink r:id="rId66" w:tooltip="Go to Progress in Polymer Science on ScienceDirect" w:history="1">
        <w:r w:rsidR="004E2BAB" w:rsidRPr="00630BDF">
          <w:rPr>
            <w:rStyle w:val="a9"/>
            <w:bCs/>
            <w:i/>
            <w:iCs/>
            <w:color w:val="auto"/>
            <w:u w:val="none"/>
          </w:rPr>
          <w:t>Progress in Polymer Science</w:t>
        </w:r>
      </w:hyperlink>
      <w:r w:rsidR="004E2BAB" w:rsidRPr="00630BDF">
        <w:rPr>
          <w:rStyle w:val="a9"/>
          <w:bCs/>
          <w:i/>
          <w:iCs/>
          <w:color w:val="auto"/>
          <w:u w:val="none"/>
        </w:rPr>
        <w:t>.</w:t>
      </w:r>
      <w:r w:rsidR="004E2BAB" w:rsidRPr="00630BDF">
        <w:t xml:space="preserve"> </w:t>
      </w:r>
      <w:r w:rsidR="004E2BAB" w:rsidRPr="00630BDF">
        <w:rPr>
          <w:rStyle w:val="a9"/>
          <w:b/>
          <w:bCs/>
          <w:iCs/>
          <w:color w:val="auto"/>
          <w:u w:val="none"/>
        </w:rPr>
        <w:t xml:space="preserve">2015, </w:t>
      </w:r>
      <w:r w:rsidR="004E2BAB" w:rsidRPr="00630BDF">
        <w:rPr>
          <w:rStyle w:val="a9"/>
          <w:bCs/>
          <w:i/>
          <w:iCs/>
          <w:color w:val="auto"/>
          <w:u w:val="none"/>
        </w:rPr>
        <w:t>49–50,</w:t>
      </w:r>
      <w:r w:rsidR="004E2BAB" w:rsidRPr="00630BDF">
        <w:t xml:space="preserve"> </w:t>
      </w:r>
      <w:r w:rsidR="004E2BAB" w:rsidRPr="00630BDF">
        <w:rPr>
          <w:rStyle w:val="a9"/>
          <w:bCs/>
          <w:iCs/>
          <w:color w:val="auto"/>
          <w:u w:val="none"/>
        </w:rPr>
        <w:t>3-33</w:t>
      </w:r>
      <w:r w:rsidR="00AD5F08" w:rsidRPr="00630BDF">
        <w:rPr>
          <w:rStyle w:val="a9"/>
          <w:bCs/>
          <w:iCs/>
          <w:color w:val="auto"/>
          <w:u w:val="none"/>
        </w:rPr>
        <w:t>.</w:t>
      </w:r>
      <w:r w:rsidR="004E2BAB" w:rsidRPr="00630BDF">
        <w:rPr>
          <w:rStyle w:val="a9"/>
          <w:bCs/>
          <w:iCs/>
          <w:color w:val="auto"/>
          <w:u w:val="none"/>
        </w:rPr>
        <w:t xml:space="preserve"> </w:t>
      </w:r>
      <w:r w:rsidR="00AD5F08" w:rsidRPr="00630BDF">
        <w:rPr>
          <w:rStyle w:val="a9"/>
        </w:rPr>
        <w:t>https://doi.org/</w:t>
      </w:r>
      <w:hyperlink r:id="rId67" w:history="1">
        <w:r w:rsidR="004E2BAB" w:rsidRPr="00630BDF">
          <w:rPr>
            <w:rStyle w:val="a9"/>
          </w:rPr>
          <w:t>10.1016/j.progpolymsci</w:t>
        </w:r>
      </w:hyperlink>
      <w:r w:rsidR="004E2BAB" w:rsidRPr="00630BDF">
        <w:rPr>
          <w:rStyle w:val="a9"/>
        </w:rPr>
        <w:t>.</w:t>
      </w:r>
      <w:r w:rsidR="004E2BAB" w:rsidRPr="00630BDF">
        <w:rPr>
          <w:bCs/>
          <w:iCs/>
        </w:rPr>
        <w:t xml:space="preserve"> </w:t>
      </w:r>
    </w:p>
    <w:p w14:paraId="5FC84DDD" w14:textId="5932C0C7" w:rsidR="004E2BAB" w:rsidRPr="00630BDF" w:rsidRDefault="00A64976" w:rsidP="00630BDF">
      <w:pPr>
        <w:pStyle w:val="afd"/>
        <w:numPr>
          <w:ilvl w:val="0"/>
          <w:numId w:val="24"/>
        </w:numPr>
        <w:spacing w:line="240" w:lineRule="auto"/>
        <w:rPr>
          <w:bCs/>
          <w:iCs/>
        </w:rPr>
      </w:pPr>
      <w:r w:rsidRPr="00630BDF">
        <w:rPr>
          <w:bCs/>
          <w:iCs/>
        </w:rPr>
        <w:lastRenderedPageBreak/>
        <w:t xml:space="preserve">H. </w:t>
      </w:r>
      <w:r w:rsidR="004E2BAB" w:rsidRPr="00630BDF">
        <w:rPr>
          <w:bCs/>
          <w:iCs/>
        </w:rPr>
        <w:t xml:space="preserve">Rodríguez-Tobías, </w:t>
      </w:r>
      <w:r w:rsidRPr="00630BDF">
        <w:rPr>
          <w:bCs/>
          <w:iCs/>
        </w:rPr>
        <w:t xml:space="preserve">G. </w:t>
      </w:r>
      <w:r w:rsidR="004E2BAB" w:rsidRPr="00630BDF">
        <w:rPr>
          <w:bCs/>
          <w:iCs/>
        </w:rPr>
        <w:t>Morales,</w:t>
      </w:r>
      <w:r w:rsidRPr="00630BDF">
        <w:rPr>
          <w:bCs/>
          <w:iCs/>
        </w:rPr>
        <w:t xml:space="preserve"> A.</w:t>
      </w:r>
      <w:r w:rsidR="004E2BAB" w:rsidRPr="00630BDF">
        <w:rPr>
          <w:bCs/>
          <w:iCs/>
        </w:rPr>
        <w:t xml:space="preserve"> Ledezma,</w:t>
      </w:r>
      <w:r w:rsidRPr="00630BDF">
        <w:rPr>
          <w:bCs/>
          <w:iCs/>
        </w:rPr>
        <w:t xml:space="preserve"> J.</w:t>
      </w:r>
      <w:r w:rsidR="004E2BAB" w:rsidRPr="00630BDF">
        <w:rPr>
          <w:bCs/>
          <w:iCs/>
        </w:rPr>
        <w:t xml:space="preserve"> </w:t>
      </w:r>
      <w:proofErr w:type="spellStart"/>
      <w:r w:rsidR="004E2BAB" w:rsidRPr="00630BDF">
        <w:rPr>
          <w:bCs/>
          <w:iCs/>
        </w:rPr>
        <w:t>Romeso</w:t>
      </w:r>
      <w:proofErr w:type="spellEnd"/>
      <w:r w:rsidR="004E2BAB" w:rsidRPr="00630BDF">
        <w:rPr>
          <w:bCs/>
          <w:iCs/>
        </w:rPr>
        <w:t>,</w:t>
      </w:r>
      <w:r w:rsidRPr="00630BDF">
        <w:rPr>
          <w:bCs/>
          <w:iCs/>
        </w:rPr>
        <w:t xml:space="preserve"> R.</w:t>
      </w:r>
      <w:r w:rsidR="004E2BAB" w:rsidRPr="00630BDF">
        <w:rPr>
          <w:bCs/>
          <w:iCs/>
        </w:rPr>
        <w:t xml:space="preserve"> </w:t>
      </w:r>
      <w:proofErr w:type="spellStart"/>
      <w:r w:rsidR="004E2BAB" w:rsidRPr="00630BDF">
        <w:rPr>
          <w:bCs/>
          <w:iCs/>
        </w:rPr>
        <w:t>Saldivas</w:t>
      </w:r>
      <w:proofErr w:type="spellEnd"/>
      <w:r w:rsidR="004E2BAB" w:rsidRPr="00630BDF">
        <w:rPr>
          <w:bCs/>
          <w:iCs/>
        </w:rPr>
        <w:t xml:space="preserve">, </w:t>
      </w:r>
      <w:r w:rsidRPr="00630BDF">
        <w:rPr>
          <w:bCs/>
          <w:iCs/>
        </w:rPr>
        <w:t xml:space="preserve">V. </w:t>
      </w:r>
      <w:r w:rsidR="004E2BAB" w:rsidRPr="00630BDF">
        <w:rPr>
          <w:bCs/>
          <w:iCs/>
        </w:rPr>
        <w:t>Langlois.</w:t>
      </w:r>
      <w:r w:rsidR="004E2BAB" w:rsidRPr="00630BDF">
        <w:rPr>
          <w:rFonts w:eastAsia="Times New Roman" w:cs="Arial"/>
          <w:color w:val="222222"/>
          <w:lang w:eastAsia="ru-RU"/>
        </w:rPr>
        <w:t xml:space="preserve"> </w:t>
      </w:r>
      <w:hyperlink r:id="rId68" w:history="1">
        <w:r w:rsidR="004E2BAB" w:rsidRPr="00630BDF">
          <w:rPr>
            <w:rStyle w:val="a9"/>
            <w:bCs/>
            <w:iCs/>
            <w:color w:val="auto"/>
            <w:u w:val="none"/>
          </w:rPr>
          <w:t>Electrospinning and electrospraying techniques for designing novel antibacterial poly (3-hydroxybutyrate)/zinc oxide nanofibrous composites</w:t>
        </w:r>
      </w:hyperlink>
      <w:r w:rsidR="004E2BAB" w:rsidRPr="00630BDF">
        <w:rPr>
          <w:rStyle w:val="a9"/>
          <w:bCs/>
          <w:iCs/>
          <w:color w:val="auto"/>
          <w:u w:val="none"/>
        </w:rPr>
        <w:t>.</w:t>
      </w:r>
      <w:r w:rsidR="00023D9F" w:rsidRPr="00630BDF">
        <w:rPr>
          <w:rStyle w:val="a9"/>
          <w:bCs/>
          <w:iCs/>
          <w:color w:val="auto"/>
          <w:u w:val="none"/>
        </w:rPr>
        <w:t xml:space="preserve"> </w:t>
      </w:r>
      <w:r w:rsidR="004E2BAB" w:rsidRPr="00630BDF">
        <w:rPr>
          <w:bCs/>
          <w:i/>
          <w:iCs/>
        </w:rPr>
        <w:t>J. Mater. Sci</w:t>
      </w:r>
      <w:r w:rsidR="004E2BAB" w:rsidRPr="00630BDF">
        <w:rPr>
          <w:bCs/>
          <w:iCs/>
        </w:rPr>
        <w:t xml:space="preserve">. </w:t>
      </w:r>
      <w:r w:rsidR="004E2BAB" w:rsidRPr="00630BDF">
        <w:rPr>
          <w:b/>
          <w:bCs/>
          <w:iCs/>
        </w:rPr>
        <w:t>2016</w:t>
      </w:r>
      <w:r w:rsidR="004E2BAB" w:rsidRPr="00630BDF">
        <w:rPr>
          <w:bCs/>
          <w:iCs/>
        </w:rPr>
        <w:t xml:space="preserve">, </w:t>
      </w:r>
      <w:r w:rsidR="004E2BAB" w:rsidRPr="00630BDF">
        <w:rPr>
          <w:bCs/>
          <w:i/>
          <w:iCs/>
        </w:rPr>
        <w:t>51</w:t>
      </w:r>
      <w:r w:rsidR="004E2BAB" w:rsidRPr="00630BDF">
        <w:rPr>
          <w:bCs/>
          <w:iCs/>
        </w:rPr>
        <w:t xml:space="preserve"> (18), 8593-8612. </w:t>
      </w:r>
      <w:r w:rsidR="00081631" w:rsidRPr="00630BDF">
        <w:rPr>
          <w:rStyle w:val="a9"/>
        </w:rPr>
        <w:t>https://doi.org/10</w:t>
      </w:r>
      <w:r w:rsidR="00B920E7" w:rsidRPr="00630BDF">
        <w:rPr>
          <w:rStyle w:val="a9"/>
        </w:rPr>
        <w:t>.1016/j.msec.2014.01.046.</w:t>
      </w:r>
    </w:p>
    <w:p w14:paraId="225FFE9D" w14:textId="2D5EA6A9" w:rsidR="004E2BAB" w:rsidRPr="00630BDF" w:rsidRDefault="00BB2C0F" w:rsidP="00630BDF">
      <w:pPr>
        <w:pStyle w:val="afd"/>
        <w:numPr>
          <w:ilvl w:val="0"/>
          <w:numId w:val="24"/>
        </w:numPr>
        <w:spacing w:line="240" w:lineRule="auto"/>
        <w:rPr>
          <w:bCs/>
          <w:iCs/>
        </w:rPr>
      </w:pPr>
      <w:r w:rsidRPr="00630BDF">
        <w:rPr>
          <w:bCs/>
          <w:iCs/>
        </w:rPr>
        <w:t>A.L.</w:t>
      </w:r>
      <w:r w:rsidR="004E2BAB" w:rsidRPr="00441F0F">
        <w:t xml:space="preserve"> </w:t>
      </w:r>
      <w:proofErr w:type="spellStart"/>
      <w:r w:rsidR="004E2BAB" w:rsidRPr="00630BDF">
        <w:rPr>
          <w:bCs/>
          <w:iCs/>
        </w:rPr>
        <w:t>Iordanskii</w:t>
      </w:r>
      <w:bookmarkStart w:id="10" w:name="_Hlk153019282"/>
      <w:proofErr w:type="spellEnd"/>
      <w:r w:rsidR="004E2BAB" w:rsidRPr="00630BDF">
        <w:rPr>
          <w:bCs/>
          <w:iCs/>
        </w:rPr>
        <w:t>,</w:t>
      </w:r>
      <w:r w:rsidRPr="00630BDF">
        <w:rPr>
          <w:bCs/>
          <w:iCs/>
        </w:rPr>
        <w:t xml:space="preserve"> A.A.</w:t>
      </w:r>
      <w:r w:rsidR="004E2BAB" w:rsidRPr="00630BDF">
        <w:rPr>
          <w:bCs/>
          <w:iCs/>
        </w:rPr>
        <w:t xml:space="preserve"> </w:t>
      </w:r>
      <w:bookmarkEnd w:id="10"/>
      <w:proofErr w:type="spellStart"/>
      <w:r w:rsidR="004E2BAB" w:rsidRPr="00630BDF">
        <w:rPr>
          <w:bCs/>
          <w:iCs/>
        </w:rPr>
        <w:t>Ol’khov</w:t>
      </w:r>
      <w:proofErr w:type="spellEnd"/>
      <w:r w:rsidR="004E2BAB" w:rsidRPr="00630BDF">
        <w:rPr>
          <w:bCs/>
          <w:iCs/>
        </w:rPr>
        <w:t>,</w:t>
      </w:r>
      <w:r w:rsidRPr="00630BDF">
        <w:rPr>
          <w:bCs/>
          <w:iCs/>
        </w:rPr>
        <w:t xml:space="preserve"> S.G.</w:t>
      </w:r>
      <w:r w:rsidR="004E2BAB" w:rsidRPr="00630BDF">
        <w:rPr>
          <w:bCs/>
          <w:iCs/>
        </w:rPr>
        <w:t xml:space="preserve"> Karpova,</w:t>
      </w:r>
      <w:r w:rsidRPr="00630BDF">
        <w:rPr>
          <w:bCs/>
          <w:iCs/>
        </w:rPr>
        <w:t xml:space="preserve"> E.L.</w:t>
      </w:r>
      <w:r w:rsidR="004E2BAB" w:rsidRPr="00630BDF">
        <w:rPr>
          <w:bCs/>
          <w:iCs/>
        </w:rPr>
        <w:t xml:space="preserve"> Kucherenko,</w:t>
      </w:r>
      <w:r w:rsidRPr="00630BDF">
        <w:rPr>
          <w:bCs/>
          <w:iCs/>
        </w:rPr>
        <w:t xml:space="preserve"> </w:t>
      </w:r>
      <w:proofErr w:type="spellStart"/>
      <w:r w:rsidRPr="00630BDF">
        <w:rPr>
          <w:bCs/>
          <w:iCs/>
        </w:rPr>
        <w:t>R.Yu</w:t>
      </w:r>
      <w:proofErr w:type="spellEnd"/>
      <w:r w:rsidRPr="00630BDF">
        <w:rPr>
          <w:bCs/>
          <w:iCs/>
        </w:rPr>
        <w:t>.</w:t>
      </w:r>
      <w:r w:rsidR="004E2BAB" w:rsidRPr="00630BDF">
        <w:rPr>
          <w:bCs/>
          <w:iCs/>
        </w:rPr>
        <w:t xml:space="preserve"> Kosenko, </w:t>
      </w:r>
      <w:r w:rsidRPr="00630BDF">
        <w:rPr>
          <w:bCs/>
          <w:iCs/>
        </w:rPr>
        <w:t xml:space="preserve">S.Z. </w:t>
      </w:r>
      <w:proofErr w:type="spellStart"/>
      <w:r w:rsidR="004E2BAB" w:rsidRPr="00630BDF">
        <w:rPr>
          <w:bCs/>
          <w:iCs/>
        </w:rPr>
        <w:t>Rogovina</w:t>
      </w:r>
      <w:proofErr w:type="spellEnd"/>
      <w:r w:rsidRPr="00630BDF">
        <w:rPr>
          <w:bCs/>
          <w:iCs/>
        </w:rPr>
        <w:t>, A.E.</w:t>
      </w:r>
      <w:r w:rsidR="004E2BAB" w:rsidRPr="00630BDF">
        <w:rPr>
          <w:bCs/>
          <w:iCs/>
        </w:rPr>
        <w:t xml:space="preserve"> </w:t>
      </w:r>
      <w:proofErr w:type="spellStart"/>
      <w:r w:rsidR="004E2BAB" w:rsidRPr="00630BDF">
        <w:rPr>
          <w:bCs/>
          <w:iCs/>
        </w:rPr>
        <w:t>Chalykh</w:t>
      </w:r>
      <w:proofErr w:type="spellEnd"/>
      <w:r w:rsidR="004E2BAB" w:rsidRPr="00630BDF">
        <w:rPr>
          <w:bCs/>
          <w:iCs/>
        </w:rPr>
        <w:t xml:space="preserve">, </w:t>
      </w:r>
      <w:r w:rsidRPr="00630BDF">
        <w:rPr>
          <w:bCs/>
          <w:iCs/>
        </w:rPr>
        <w:t xml:space="preserve">A.A. </w:t>
      </w:r>
      <w:r w:rsidR="004E2BAB" w:rsidRPr="00630BDF">
        <w:rPr>
          <w:bCs/>
          <w:iCs/>
        </w:rPr>
        <w:t>Berlin</w:t>
      </w:r>
      <w:bookmarkStart w:id="11" w:name="_Hlk153019455"/>
      <w:r w:rsidR="004E2BAB" w:rsidRPr="00630BDF">
        <w:rPr>
          <w:bCs/>
          <w:iCs/>
        </w:rPr>
        <w:t xml:space="preserve">. </w:t>
      </w:r>
      <w:bookmarkEnd w:id="11"/>
      <w:r w:rsidR="004E2BAB" w:rsidRPr="00630BDF">
        <w:rPr>
          <w:bCs/>
          <w:iCs/>
        </w:rPr>
        <w:t xml:space="preserve">Influence of the structure and morphology of ultrathin poly (3-hydroxybutyrate) fibers on the diffusion kinetics and transport of drugs. </w:t>
      </w:r>
      <w:r w:rsidR="004E2BAB" w:rsidRPr="00630BDF">
        <w:rPr>
          <w:bCs/>
          <w:i/>
          <w:iCs/>
        </w:rPr>
        <w:t>Polymer Science. A.</w:t>
      </w:r>
      <w:r w:rsidR="004E2BAB" w:rsidRPr="00630BDF">
        <w:rPr>
          <w:bCs/>
          <w:iCs/>
        </w:rPr>
        <w:t xml:space="preserve"> </w:t>
      </w:r>
      <w:r w:rsidR="004E2BAB" w:rsidRPr="00630BDF">
        <w:rPr>
          <w:b/>
          <w:bCs/>
          <w:iCs/>
        </w:rPr>
        <w:t>2017</w:t>
      </w:r>
      <w:r w:rsidR="004E2BAB" w:rsidRPr="00630BDF">
        <w:rPr>
          <w:bCs/>
          <w:iCs/>
        </w:rPr>
        <w:t xml:space="preserve">, </w:t>
      </w:r>
      <w:r w:rsidR="004E2BAB" w:rsidRPr="00630BDF">
        <w:rPr>
          <w:bCs/>
          <w:i/>
          <w:iCs/>
        </w:rPr>
        <w:t>59</w:t>
      </w:r>
      <w:r w:rsidR="004E2BAB" w:rsidRPr="00630BDF">
        <w:rPr>
          <w:bCs/>
          <w:iCs/>
        </w:rPr>
        <w:t>, (3), 343.</w:t>
      </w:r>
      <w:r w:rsidR="001D1693" w:rsidRPr="00630BDF">
        <w:rPr>
          <w:bCs/>
          <w:iCs/>
          <w:lang w:val="it-IT"/>
        </w:rPr>
        <w:t xml:space="preserve"> </w:t>
      </w:r>
      <w:r w:rsidR="001D1693" w:rsidRPr="00630BDF">
        <w:rPr>
          <w:rStyle w:val="a9"/>
        </w:rPr>
        <w:t xml:space="preserve">https://doi.org/ </w:t>
      </w:r>
      <w:hyperlink r:id="rId69" w:tgtFrame="_blank" w:history="1">
        <w:r w:rsidR="001D1693" w:rsidRPr="00630BDF">
          <w:rPr>
            <w:rStyle w:val="a9"/>
          </w:rPr>
          <w:t>10.1134/S0965545X17030075</w:t>
        </w:r>
      </w:hyperlink>
      <w:r w:rsidR="001D1693" w:rsidRPr="00630BDF">
        <w:rPr>
          <w:rStyle w:val="a9"/>
        </w:rPr>
        <w:t>.</w:t>
      </w:r>
    </w:p>
    <w:p w14:paraId="57B79304" w14:textId="54328434" w:rsidR="004E2BAB" w:rsidRPr="00630BDF" w:rsidRDefault="00A679FA" w:rsidP="00630BDF">
      <w:pPr>
        <w:pStyle w:val="afd"/>
        <w:numPr>
          <w:ilvl w:val="0"/>
          <w:numId w:val="24"/>
        </w:numPr>
        <w:spacing w:line="240" w:lineRule="auto"/>
        <w:rPr>
          <w:bCs/>
          <w:iCs/>
        </w:rPr>
      </w:pPr>
      <w:r w:rsidRPr="00630BDF">
        <w:rPr>
          <w:bCs/>
          <w:iCs/>
        </w:rPr>
        <w:t>S.G.</w:t>
      </w:r>
      <w:r w:rsidR="004E2BAB" w:rsidRPr="00630BDF">
        <w:rPr>
          <w:bCs/>
          <w:iCs/>
        </w:rPr>
        <w:t xml:space="preserve"> Karpova,</w:t>
      </w:r>
      <w:r w:rsidRPr="00630BDF">
        <w:rPr>
          <w:bCs/>
          <w:iCs/>
        </w:rPr>
        <w:t xml:space="preserve"> A.A.</w:t>
      </w:r>
      <w:r w:rsidR="004E2BAB" w:rsidRPr="00630BDF">
        <w:rPr>
          <w:bCs/>
          <w:iCs/>
        </w:rPr>
        <w:t xml:space="preserve"> </w:t>
      </w:r>
      <w:proofErr w:type="spellStart"/>
      <w:r w:rsidR="004E2BAB" w:rsidRPr="00630BDF">
        <w:rPr>
          <w:bCs/>
          <w:iCs/>
        </w:rPr>
        <w:t>Ol’khov</w:t>
      </w:r>
      <w:proofErr w:type="spellEnd"/>
      <w:r w:rsidR="004E2BAB" w:rsidRPr="00630BDF">
        <w:rPr>
          <w:bCs/>
          <w:iCs/>
        </w:rPr>
        <w:t>,</w:t>
      </w:r>
      <w:r w:rsidRPr="00630BDF">
        <w:rPr>
          <w:bCs/>
          <w:iCs/>
        </w:rPr>
        <w:t xml:space="preserve"> A.L.</w:t>
      </w:r>
      <w:r w:rsidR="004E2BAB" w:rsidRPr="00630BDF">
        <w:rPr>
          <w:bCs/>
          <w:iCs/>
        </w:rPr>
        <w:t xml:space="preserve"> </w:t>
      </w:r>
      <w:proofErr w:type="spellStart"/>
      <w:r w:rsidR="004E2BAB" w:rsidRPr="00630BDF">
        <w:rPr>
          <w:bCs/>
          <w:iCs/>
        </w:rPr>
        <w:t>Iordanskii</w:t>
      </w:r>
      <w:proofErr w:type="spellEnd"/>
      <w:r w:rsidR="004E2BAB" w:rsidRPr="00630BDF">
        <w:rPr>
          <w:bCs/>
          <w:iCs/>
        </w:rPr>
        <w:t>,</w:t>
      </w:r>
      <w:r w:rsidRPr="00630BDF">
        <w:rPr>
          <w:bCs/>
          <w:iCs/>
        </w:rPr>
        <w:t xml:space="preserve"> S.M.</w:t>
      </w:r>
      <w:r w:rsidR="004E2BAB" w:rsidRPr="00630BDF">
        <w:rPr>
          <w:bCs/>
          <w:iCs/>
        </w:rPr>
        <w:t xml:space="preserve"> Lomakin,</w:t>
      </w:r>
      <w:r w:rsidRPr="00630BDF">
        <w:rPr>
          <w:bCs/>
          <w:iCs/>
        </w:rPr>
        <w:t xml:space="preserve"> N.S.</w:t>
      </w:r>
      <w:r w:rsidR="004E2BAB" w:rsidRPr="00630BDF">
        <w:rPr>
          <w:bCs/>
          <w:iCs/>
        </w:rPr>
        <w:t xml:space="preserve"> </w:t>
      </w:r>
      <w:proofErr w:type="spellStart"/>
      <w:r w:rsidR="004E2BAB" w:rsidRPr="00630BDF">
        <w:rPr>
          <w:bCs/>
          <w:iCs/>
        </w:rPr>
        <w:t>Shilkina</w:t>
      </w:r>
      <w:proofErr w:type="spellEnd"/>
      <w:r w:rsidR="004E2BAB" w:rsidRPr="00630BDF">
        <w:rPr>
          <w:bCs/>
          <w:iCs/>
        </w:rPr>
        <w:t xml:space="preserve">, </w:t>
      </w:r>
      <w:r w:rsidR="00DA44A0" w:rsidRPr="00630BDF">
        <w:rPr>
          <w:bCs/>
          <w:iCs/>
        </w:rPr>
        <w:t xml:space="preserve">A.A. </w:t>
      </w:r>
      <w:r w:rsidR="004E2BAB" w:rsidRPr="00630BDF">
        <w:rPr>
          <w:bCs/>
          <w:iCs/>
        </w:rPr>
        <w:t>Popov,</w:t>
      </w:r>
      <w:r w:rsidR="00DA44A0" w:rsidRPr="00630BDF">
        <w:rPr>
          <w:bCs/>
          <w:iCs/>
        </w:rPr>
        <w:t xml:space="preserve"> K.Z.</w:t>
      </w:r>
      <w:r w:rsidR="004E2BAB" w:rsidRPr="00630BDF">
        <w:rPr>
          <w:bCs/>
          <w:iCs/>
        </w:rPr>
        <w:t xml:space="preserve"> </w:t>
      </w:r>
      <w:proofErr w:type="spellStart"/>
      <w:r w:rsidR="004E2BAB" w:rsidRPr="00630BDF">
        <w:rPr>
          <w:bCs/>
          <w:iCs/>
        </w:rPr>
        <w:t>Gumargalieva</w:t>
      </w:r>
      <w:proofErr w:type="spellEnd"/>
      <w:r w:rsidR="004E2BAB" w:rsidRPr="00630BDF">
        <w:rPr>
          <w:bCs/>
          <w:iCs/>
        </w:rPr>
        <w:t xml:space="preserve">, and </w:t>
      </w:r>
      <w:r w:rsidR="00DA44A0" w:rsidRPr="00630BDF">
        <w:rPr>
          <w:bCs/>
          <w:iCs/>
        </w:rPr>
        <w:t>A.A.</w:t>
      </w:r>
      <w:r w:rsidR="00DA44A0" w:rsidRPr="00441F0F">
        <w:t xml:space="preserve"> </w:t>
      </w:r>
      <w:r w:rsidR="004E2BAB" w:rsidRPr="00630BDF">
        <w:rPr>
          <w:bCs/>
          <w:iCs/>
        </w:rPr>
        <w:t>Berlin.</w:t>
      </w:r>
      <w:r w:rsidR="004E2BAB" w:rsidRPr="00441F0F">
        <w:t xml:space="preserve"> </w:t>
      </w:r>
      <w:r w:rsidR="004E2BAB" w:rsidRPr="00630BDF">
        <w:rPr>
          <w:bCs/>
          <w:iCs/>
        </w:rPr>
        <w:t xml:space="preserve">Nonwoven blend composites based on poly (3-hydroxybutyrate)–chitosan ultrathin fibers prepared via electrospinning. </w:t>
      </w:r>
      <w:r w:rsidR="004E2BAB" w:rsidRPr="00630BDF">
        <w:rPr>
          <w:bCs/>
          <w:i/>
          <w:iCs/>
        </w:rPr>
        <w:t>Polymer Science. A.</w:t>
      </w:r>
      <w:r w:rsidR="004E2BAB" w:rsidRPr="00630BDF">
        <w:rPr>
          <w:bCs/>
          <w:iCs/>
        </w:rPr>
        <w:t xml:space="preserve"> </w:t>
      </w:r>
      <w:r w:rsidR="004E2BAB" w:rsidRPr="00630BDF">
        <w:rPr>
          <w:b/>
          <w:bCs/>
          <w:iCs/>
        </w:rPr>
        <w:t>2016</w:t>
      </w:r>
      <w:r w:rsidR="004E2BAB" w:rsidRPr="00630BDF">
        <w:rPr>
          <w:bCs/>
          <w:iCs/>
        </w:rPr>
        <w:t xml:space="preserve">, </w:t>
      </w:r>
      <w:r w:rsidR="004E2BAB" w:rsidRPr="00630BDF">
        <w:rPr>
          <w:bCs/>
          <w:i/>
          <w:iCs/>
        </w:rPr>
        <w:t>58</w:t>
      </w:r>
      <w:r w:rsidR="004E2BAB" w:rsidRPr="00630BDF">
        <w:rPr>
          <w:bCs/>
          <w:iCs/>
        </w:rPr>
        <w:t xml:space="preserve"> (1), 76-87.</w:t>
      </w:r>
      <w:r w:rsidR="001D1693" w:rsidRPr="001D1693">
        <w:t xml:space="preserve"> </w:t>
      </w:r>
      <w:r w:rsidR="001D1693" w:rsidRPr="00630BDF">
        <w:rPr>
          <w:rStyle w:val="a9"/>
        </w:rPr>
        <w:t>https://doi.org/</w:t>
      </w:r>
      <w:hyperlink r:id="rId70" w:tgtFrame="_blank" w:history="1">
        <w:r w:rsidR="001D1693" w:rsidRPr="00630BDF">
          <w:rPr>
            <w:rStyle w:val="a9"/>
          </w:rPr>
          <w:t>10.7868/S2308112016010041</w:t>
        </w:r>
      </w:hyperlink>
      <w:r w:rsidR="001D1693" w:rsidRPr="00630BDF">
        <w:rPr>
          <w:rStyle w:val="a9"/>
        </w:rPr>
        <w:t>.</w:t>
      </w:r>
    </w:p>
    <w:p w14:paraId="4B52B02C" w14:textId="6A173883" w:rsidR="004E2BAB" w:rsidRPr="00630BDF" w:rsidRDefault="00DA44A0" w:rsidP="00630BDF">
      <w:pPr>
        <w:pStyle w:val="afd"/>
        <w:numPr>
          <w:ilvl w:val="0"/>
          <w:numId w:val="24"/>
        </w:numPr>
        <w:spacing w:line="240" w:lineRule="auto"/>
        <w:rPr>
          <w:bCs/>
          <w:iCs/>
        </w:rPr>
      </w:pPr>
      <w:r w:rsidRPr="00630BDF">
        <w:rPr>
          <w:bCs/>
          <w:iCs/>
        </w:rPr>
        <w:t xml:space="preserve">D.F. </w:t>
      </w:r>
      <w:r w:rsidR="004E2BAB" w:rsidRPr="00630BDF">
        <w:rPr>
          <w:bCs/>
          <w:iCs/>
        </w:rPr>
        <w:t xml:space="preserve">Parra, </w:t>
      </w:r>
      <w:r w:rsidRPr="00630BDF">
        <w:rPr>
          <w:bCs/>
          <w:iCs/>
        </w:rPr>
        <w:t xml:space="preserve">D.S. </w:t>
      </w:r>
      <w:r w:rsidR="004E2BAB" w:rsidRPr="00630BDF">
        <w:rPr>
          <w:bCs/>
          <w:iCs/>
        </w:rPr>
        <w:t xml:space="preserve">Rosa, </w:t>
      </w:r>
      <w:r w:rsidRPr="00630BDF">
        <w:rPr>
          <w:bCs/>
          <w:iCs/>
        </w:rPr>
        <w:t xml:space="preserve">J. </w:t>
      </w:r>
      <w:r w:rsidR="004E2BAB" w:rsidRPr="00630BDF">
        <w:rPr>
          <w:bCs/>
          <w:iCs/>
        </w:rPr>
        <w:t>Rezende,</w:t>
      </w:r>
      <w:r w:rsidRPr="00630BDF">
        <w:rPr>
          <w:bCs/>
          <w:iCs/>
        </w:rPr>
        <w:t xml:space="preserve"> P.</w:t>
      </w:r>
      <w:r w:rsidR="004E2BAB" w:rsidRPr="00630BDF">
        <w:rPr>
          <w:bCs/>
          <w:iCs/>
        </w:rPr>
        <w:t xml:space="preserve"> Pous,</w:t>
      </w:r>
      <w:r w:rsidRPr="00630BDF">
        <w:rPr>
          <w:bCs/>
          <w:iCs/>
        </w:rPr>
        <w:t xml:space="preserve"> A.B.</w:t>
      </w:r>
      <w:r w:rsidR="004E2BAB" w:rsidRPr="00630BDF">
        <w:rPr>
          <w:bCs/>
          <w:iCs/>
        </w:rPr>
        <w:t xml:space="preserve"> Lugao.</w:t>
      </w:r>
      <w:r w:rsidR="004E2BAB" w:rsidRPr="00441F0F">
        <w:t xml:space="preserve"> </w:t>
      </w:r>
      <w:r w:rsidR="004E2BAB" w:rsidRPr="00630BDF">
        <w:rPr>
          <w:bCs/>
          <w:iCs/>
        </w:rPr>
        <w:t>Biodegradation of γ irradiated poly 3-hydroxybutyrate (PHB) films blended with poly (</w:t>
      </w:r>
      <w:proofErr w:type="spellStart"/>
      <w:r w:rsidR="004E2BAB" w:rsidRPr="00630BDF">
        <w:rPr>
          <w:bCs/>
          <w:iCs/>
        </w:rPr>
        <w:t>Ethyleneglycol</w:t>
      </w:r>
      <w:proofErr w:type="spellEnd"/>
      <w:r w:rsidR="004E2BAB" w:rsidRPr="00630BDF">
        <w:rPr>
          <w:bCs/>
          <w:iCs/>
        </w:rPr>
        <w:t xml:space="preserve">). </w:t>
      </w:r>
      <w:r w:rsidR="004E2BAB" w:rsidRPr="00630BDF">
        <w:rPr>
          <w:bCs/>
          <w:i/>
          <w:iCs/>
        </w:rPr>
        <w:t xml:space="preserve">J. </w:t>
      </w:r>
      <w:proofErr w:type="spellStart"/>
      <w:r w:rsidR="004E2BAB" w:rsidRPr="00630BDF">
        <w:rPr>
          <w:bCs/>
          <w:i/>
          <w:iCs/>
        </w:rPr>
        <w:t>Polym</w:t>
      </w:r>
      <w:proofErr w:type="spellEnd"/>
      <w:r w:rsidR="004E2BAB" w:rsidRPr="00630BDF">
        <w:rPr>
          <w:bCs/>
          <w:i/>
          <w:iCs/>
        </w:rPr>
        <w:t>. Environment</w:t>
      </w:r>
      <w:r w:rsidR="004E2BAB" w:rsidRPr="00630BDF">
        <w:rPr>
          <w:bCs/>
          <w:iCs/>
        </w:rPr>
        <w:t xml:space="preserve">. </w:t>
      </w:r>
      <w:r w:rsidR="004E2BAB" w:rsidRPr="00630BDF">
        <w:rPr>
          <w:b/>
          <w:bCs/>
          <w:iCs/>
        </w:rPr>
        <w:t>2011</w:t>
      </w:r>
      <w:r w:rsidR="004E2BAB" w:rsidRPr="00630BDF">
        <w:rPr>
          <w:bCs/>
          <w:iCs/>
        </w:rPr>
        <w:t xml:space="preserve">, </w:t>
      </w:r>
      <w:r w:rsidR="004E2BAB" w:rsidRPr="00630BDF">
        <w:rPr>
          <w:bCs/>
          <w:i/>
          <w:iCs/>
        </w:rPr>
        <w:t>19</w:t>
      </w:r>
      <w:r w:rsidR="004E2BAB" w:rsidRPr="00630BDF">
        <w:rPr>
          <w:bCs/>
          <w:iCs/>
        </w:rPr>
        <w:t xml:space="preserve"> (4), 918-932.</w:t>
      </w:r>
      <w:r w:rsidR="00B920E7" w:rsidRPr="00630BDF">
        <w:rPr>
          <w:bCs/>
          <w:iCs/>
        </w:rPr>
        <w:t xml:space="preserve"> </w:t>
      </w:r>
      <w:r w:rsidR="00A62B34" w:rsidRPr="00630BDF">
        <w:rPr>
          <w:rStyle w:val="a9"/>
        </w:rPr>
        <w:t>https://doi.org/10.1007/s10924-011-0353-x.</w:t>
      </w:r>
    </w:p>
    <w:p w14:paraId="52F23870" w14:textId="44D2D51C" w:rsidR="00F9265B" w:rsidRPr="00630BDF" w:rsidRDefault="00E25916" w:rsidP="00152EE8">
      <w:pPr>
        <w:pStyle w:val="afd"/>
        <w:numPr>
          <w:ilvl w:val="0"/>
          <w:numId w:val="24"/>
        </w:numPr>
        <w:spacing w:line="240" w:lineRule="auto"/>
        <w:rPr>
          <w:rStyle w:val="a9"/>
        </w:rPr>
      </w:pPr>
      <w:r w:rsidRPr="00630BDF">
        <w:rPr>
          <w:bCs/>
          <w:iCs/>
        </w:rPr>
        <w:t xml:space="preserve">T.C. </w:t>
      </w:r>
      <w:r w:rsidR="00F9265B" w:rsidRPr="00630BDF">
        <w:rPr>
          <w:bCs/>
          <w:iCs/>
        </w:rPr>
        <w:t xml:space="preserve">Yang. Effect of extrusion temperature on the </w:t>
      </w:r>
      <w:proofErr w:type="spellStart"/>
      <w:r w:rsidR="00F9265B" w:rsidRPr="00630BDF">
        <w:rPr>
          <w:bCs/>
          <w:iCs/>
        </w:rPr>
        <w:t>physico</w:t>
      </w:r>
      <w:proofErr w:type="spellEnd"/>
      <w:r w:rsidR="00F9265B" w:rsidRPr="00630BDF">
        <w:rPr>
          <w:bCs/>
          <w:iCs/>
        </w:rPr>
        <w:t>-mechanical properties of unidirectional wood fiber-reinforced polylactic acid composite (WFRPC) compo-</w:t>
      </w:r>
      <w:proofErr w:type="spellStart"/>
      <w:r w:rsidR="00F9265B" w:rsidRPr="00630BDF">
        <w:rPr>
          <w:bCs/>
          <w:iCs/>
        </w:rPr>
        <w:t>nents</w:t>
      </w:r>
      <w:proofErr w:type="spellEnd"/>
      <w:r w:rsidR="00F9265B" w:rsidRPr="00630BDF">
        <w:rPr>
          <w:bCs/>
          <w:iCs/>
        </w:rPr>
        <w:t xml:space="preserve"> using fused </w:t>
      </w:r>
      <w:proofErr w:type="spellStart"/>
      <w:r w:rsidR="00F9265B" w:rsidRPr="00630BDF">
        <w:rPr>
          <w:bCs/>
          <w:iCs/>
        </w:rPr>
        <w:t>depositionmodeling</w:t>
      </w:r>
      <w:proofErr w:type="spellEnd"/>
      <w:r w:rsidR="00F9265B" w:rsidRPr="00630BDF">
        <w:rPr>
          <w:bCs/>
          <w:iCs/>
        </w:rPr>
        <w:t>. Polymers. 2018,10, 976</w:t>
      </w:r>
      <w:r w:rsidR="00023D9F" w:rsidRPr="00630BDF">
        <w:rPr>
          <w:bCs/>
          <w:iCs/>
        </w:rPr>
        <w:t>.</w:t>
      </w:r>
      <w:bookmarkStart w:id="12" w:name="_Hlk153021251"/>
      <w:r w:rsidR="00630BDF">
        <w:rPr>
          <w:bCs/>
          <w:iCs/>
          <w:lang w:val="ru-RU"/>
        </w:rPr>
        <w:t xml:space="preserve"> </w:t>
      </w:r>
      <w:r w:rsidR="00023D9F" w:rsidRPr="00630BDF">
        <w:rPr>
          <w:rStyle w:val="a9"/>
        </w:rPr>
        <w:t>https://doi.org/</w:t>
      </w:r>
      <w:bookmarkEnd w:id="12"/>
      <w:r w:rsidR="00F9265B" w:rsidRPr="00630BDF">
        <w:rPr>
          <w:rStyle w:val="a9"/>
        </w:rPr>
        <w:t>10.3390/polym10090976.</w:t>
      </w:r>
    </w:p>
    <w:p w14:paraId="316C0491" w14:textId="2C203B0F" w:rsidR="00F9265B" w:rsidRPr="00630BDF" w:rsidRDefault="00E25916" w:rsidP="00630BDF">
      <w:pPr>
        <w:pStyle w:val="afd"/>
        <w:numPr>
          <w:ilvl w:val="0"/>
          <w:numId w:val="24"/>
        </w:numPr>
        <w:spacing w:line="240" w:lineRule="auto"/>
        <w:rPr>
          <w:bCs/>
          <w:iCs/>
        </w:rPr>
      </w:pPr>
      <w:r w:rsidRPr="00630BDF">
        <w:rPr>
          <w:bCs/>
          <w:iCs/>
        </w:rPr>
        <w:t xml:space="preserve">J.R. </w:t>
      </w:r>
      <w:r w:rsidR="00F9265B" w:rsidRPr="00630BDF">
        <w:rPr>
          <w:bCs/>
          <w:iCs/>
        </w:rPr>
        <w:t xml:space="preserve">Porter, </w:t>
      </w:r>
      <w:bookmarkStart w:id="13" w:name="_Hlk153028498"/>
      <w:r w:rsidR="00F9265B" w:rsidRPr="00630BDF">
        <w:rPr>
          <w:bCs/>
          <w:iCs/>
        </w:rPr>
        <w:t xml:space="preserve">J.R. </w:t>
      </w:r>
      <w:bookmarkEnd w:id="13"/>
      <w:r w:rsidR="00F9265B" w:rsidRPr="00630BDF">
        <w:rPr>
          <w:bCs/>
          <w:iCs/>
        </w:rPr>
        <w:t>Ruckh, and K.C. Popat</w:t>
      </w:r>
      <w:r w:rsidRPr="00630BDF">
        <w:rPr>
          <w:bCs/>
          <w:iCs/>
        </w:rPr>
        <w:t>.</w:t>
      </w:r>
      <w:r w:rsidR="00F9265B" w:rsidRPr="00630BDF">
        <w:rPr>
          <w:bCs/>
          <w:iCs/>
        </w:rPr>
        <w:t xml:space="preserve"> Bone tissue engineering: A review in bone biomimetics and drug delivery strategies. </w:t>
      </w:r>
      <w:proofErr w:type="spellStart"/>
      <w:r w:rsidR="00F9265B" w:rsidRPr="00630BDF">
        <w:rPr>
          <w:bCs/>
          <w:iCs/>
        </w:rPr>
        <w:t>Biotechnol</w:t>
      </w:r>
      <w:proofErr w:type="spellEnd"/>
      <w:r w:rsidR="00F9265B" w:rsidRPr="00630BDF">
        <w:rPr>
          <w:bCs/>
          <w:iCs/>
        </w:rPr>
        <w:t>. Prog., 2009, 25 (6), 1539–1560</w:t>
      </w:r>
      <w:r w:rsidRPr="00630BDF">
        <w:rPr>
          <w:bCs/>
          <w:iCs/>
        </w:rPr>
        <w:t>.</w:t>
      </w:r>
      <w:r w:rsidR="00023D9F" w:rsidRPr="00630BDF">
        <w:rPr>
          <w:bCs/>
          <w:iCs/>
        </w:rPr>
        <w:t xml:space="preserve"> </w:t>
      </w:r>
      <w:bookmarkStart w:id="14" w:name="_Hlk153021285"/>
      <w:r w:rsidR="00023D9F" w:rsidRPr="00630BDF">
        <w:rPr>
          <w:rStyle w:val="a9"/>
        </w:rPr>
        <w:t>https://doi.org/</w:t>
      </w:r>
      <w:bookmarkEnd w:id="14"/>
      <w:r w:rsidR="00F9265B" w:rsidRPr="00630BDF">
        <w:rPr>
          <w:rStyle w:val="a9"/>
        </w:rPr>
        <w:t>10.1002/btpr.246.</w:t>
      </w:r>
      <w:r w:rsidR="00F9265B" w:rsidRPr="00630BDF">
        <w:rPr>
          <w:bCs/>
          <w:iCs/>
        </w:rPr>
        <w:t xml:space="preserve"> </w:t>
      </w:r>
    </w:p>
    <w:p w14:paraId="17F80D63" w14:textId="07FE15A4" w:rsidR="00F9265B" w:rsidRPr="00630BDF" w:rsidRDefault="00E25916" w:rsidP="00630BDF">
      <w:pPr>
        <w:pStyle w:val="afd"/>
        <w:numPr>
          <w:ilvl w:val="0"/>
          <w:numId w:val="24"/>
        </w:numPr>
        <w:spacing w:line="240" w:lineRule="auto"/>
        <w:rPr>
          <w:bCs/>
          <w:iCs/>
        </w:rPr>
      </w:pPr>
      <w:r w:rsidRPr="00630BDF">
        <w:rPr>
          <w:bCs/>
          <w:iCs/>
        </w:rPr>
        <w:t xml:space="preserve">M. </w:t>
      </w:r>
      <w:r w:rsidR="00F9265B" w:rsidRPr="00630BDF">
        <w:rPr>
          <w:bCs/>
          <w:iCs/>
        </w:rPr>
        <w:t xml:space="preserve">Vert. Degradable and bioresorbable polymers in surgery and in </w:t>
      </w:r>
      <w:proofErr w:type="spellStart"/>
      <w:r w:rsidR="00F9265B" w:rsidRPr="00630BDF">
        <w:rPr>
          <w:bCs/>
          <w:iCs/>
        </w:rPr>
        <w:t>phar</w:t>
      </w:r>
      <w:proofErr w:type="spellEnd"/>
      <w:r w:rsidR="00F9265B" w:rsidRPr="00630BDF">
        <w:rPr>
          <w:bCs/>
          <w:iCs/>
        </w:rPr>
        <w:t>-ma-</w:t>
      </w:r>
      <w:proofErr w:type="spellStart"/>
      <w:r w:rsidR="00F9265B" w:rsidRPr="00630BDF">
        <w:rPr>
          <w:bCs/>
          <w:iCs/>
        </w:rPr>
        <w:t>cology</w:t>
      </w:r>
      <w:proofErr w:type="spellEnd"/>
      <w:r w:rsidR="00F9265B" w:rsidRPr="00630BDF">
        <w:rPr>
          <w:bCs/>
          <w:iCs/>
        </w:rPr>
        <w:t>: beliefs and facts. Journal of Materials Science: Materials in Medicine, 20 2009, 20, 437-446</w:t>
      </w:r>
      <w:r w:rsidR="00023D9F" w:rsidRPr="00630BDF">
        <w:rPr>
          <w:bCs/>
          <w:iCs/>
        </w:rPr>
        <w:t>.</w:t>
      </w:r>
      <w:r w:rsidR="00F9265B" w:rsidRPr="00630BDF">
        <w:rPr>
          <w:bCs/>
          <w:iCs/>
        </w:rPr>
        <w:t xml:space="preserve"> </w:t>
      </w:r>
      <w:r w:rsidR="00023D9F" w:rsidRPr="00630BDF">
        <w:rPr>
          <w:rStyle w:val="a9"/>
        </w:rPr>
        <w:t>https://doi.org/</w:t>
      </w:r>
      <w:r w:rsidR="00F9265B" w:rsidRPr="00630BDF">
        <w:rPr>
          <w:rStyle w:val="a9"/>
        </w:rPr>
        <w:t>10.1007/s10856-008-3581-4.</w:t>
      </w:r>
      <w:r w:rsidR="00F9265B" w:rsidRPr="00630BDF">
        <w:rPr>
          <w:bCs/>
          <w:iCs/>
        </w:rPr>
        <w:t xml:space="preserve">  </w:t>
      </w:r>
    </w:p>
    <w:p w14:paraId="22265939" w14:textId="166AD57D" w:rsidR="00F9265B" w:rsidRPr="00630BDF" w:rsidRDefault="00F9265B" w:rsidP="00630BDF">
      <w:pPr>
        <w:pStyle w:val="afd"/>
        <w:numPr>
          <w:ilvl w:val="0"/>
          <w:numId w:val="24"/>
        </w:numPr>
        <w:spacing w:line="240" w:lineRule="auto"/>
        <w:rPr>
          <w:bCs/>
          <w:iCs/>
        </w:rPr>
      </w:pPr>
      <w:r w:rsidRPr="00630BDF">
        <w:rPr>
          <w:bCs/>
          <w:iCs/>
        </w:rPr>
        <w:t xml:space="preserve">R. Dwivedi, </w:t>
      </w:r>
      <w:r w:rsidR="00E25916" w:rsidRPr="00630BDF">
        <w:rPr>
          <w:bCs/>
          <w:iCs/>
        </w:rPr>
        <w:t xml:space="preserve">S. </w:t>
      </w:r>
      <w:r w:rsidRPr="00630BDF">
        <w:rPr>
          <w:bCs/>
          <w:iCs/>
        </w:rPr>
        <w:t xml:space="preserve">Kumar, </w:t>
      </w:r>
      <w:r w:rsidR="00E25916" w:rsidRPr="00630BDF">
        <w:rPr>
          <w:bCs/>
          <w:iCs/>
        </w:rPr>
        <w:t xml:space="preserve">R. </w:t>
      </w:r>
      <w:r w:rsidRPr="00630BDF">
        <w:rPr>
          <w:bCs/>
          <w:iCs/>
        </w:rPr>
        <w:t xml:space="preserve">Pandey, </w:t>
      </w:r>
      <w:r w:rsidR="00E25916" w:rsidRPr="00630BDF">
        <w:rPr>
          <w:bCs/>
          <w:iCs/>
        </w:rPr>
        <w:t xml:space="preserve">A. </w:t>
      </w:r>
      <w:r w:rsidRPr="00630BDF">
        <w:rPr>
          <w:bCs/>
          <w:iCs/>
        </w:rPr>
        <w:t>Mahajan,</w:t>
      </w:r>
      <w:r w:rsidR="00E25916" w:rsidRPr="00630BDF">
        <w:rPr>
          <w:bCs/>
          <w:iCs/>
        </w:rPr>
        <w:t xml:space="preserve"> D.</w:t>
      </w:r>
      <w:r w:rsidRPr="00630BDF">
        <w:rPr>
          <w:bCs/>
          <w:iCs/>
        </w:rPr>
        <w:t xml:space="preserve"> Nandana,</w:t>
      </w:r>
      <w:r w:rsidR="00E25916" w:rsidRPr="00630BDF">
        <w:rPr>
          <w:bCs/>
          <w:iCs/>
        </w:rPr>
        <w:t xml:space="preserve"> D.S.</w:t>
      </w:r>
      <w:r w:rsidRPr="00630BDF">
        <w:rPr>
          <w:bCs/>
          <w:iCs/>
        </w:rPr>
        <w:t xml:space="preserve"> Katti, </w:t>
      </w:r>
      <w:r w:rsidR="00E25916" w:rsidRPr="00630BDF">
        <w:rPr>
          <w:bCs/>
          <w:iCs/>
        </w:rPr>
        <w:t xml:space="preserve">D. </w:t>
      </w:r>
      <w:r w:rsidRPr="00630BDF">
        <w:rPr>
          <w:bCs/>
          <w:iCs/>
        </w:rPr>
        <w:t>Mehrotra. Polycaprolactone as biomaterial for bone scaffolds: Review of literature. Journal of Oral Biology and Craniofacial Research. 2020, 10 (1), 381-388</w:t>
      </w:r>
      <w:r w:rsidR="00023D9F" w:rsidRPr="00630BDF">
        <w:rPr>
          <w:bCs/>
          <w:iCs/>
        </w:rPr>
        <w:t xml:space="preserve">. </w:t>
      </w:r>
      <w:r w:rsidR="00023D9F" w:rsidRPr="00630BDF">
        <w:rPr>
          <w:rStyle w:val="a9"/>
        </w:rPr>
        <w:t>https://doi.org/</w:t>
      </w:r>
      <w:r w:rsidRPr="00630BDF">
        <w:rPr>
          <w:rStyle w:val="a9"/>
        </w:rPr>
        <w:t>10.1016/j.jobcr.2019.10.003.</w:t>
      </w:r>
      <w:r w:rsidRPr="00630BDF">
        <w:rPr>
          <w:bCs/>
          <w:iCs/>
        </w:rPr>
        <w:t xml:space="preserve"> </w:t>
      </w:r>
    </w:p>
    <w:p w14:paraId="5E970D72" w14:textId="4AFD525C" w:rsidR="00F9265B" w:rsidRPr="00630BDF" w:rsidRDefault="00E25916" w:rsidP="00630BDF">
      <w:pPr>
        <w:pStyle w:val="afd"/>
        <w:numPr>
          <w:ilvl w:val="0"/>
          <w:numId w:val="24"/>
        </w:numPr>
        <w:spacing w:line="240" w:lineRule="auto"/>
        <w:rPr>
          <w:bCs/>
          <w:iCs/>
        </w:rPr>
      </w:pPr>
      <w:r w:rsidRPr="00630BDF">
        <w:rPr>
          <w:bCs/>
          <w:iCs/>
        </w:rPr>
        <w:t xml:space="preserve">S. </w:t>
      </w:r>
      <w:r w:rsidR="00F9265B" w:rsidRPr="00630BDF">
        <w:rPr>
          <w:bCs/>
          <w:iCs/>
        </w:rPr>
        <w:t xml:space="preserve">Freiberg, </w:t>
      </w:r>
      <w:r w:rsidRPr="00630BDF">
        <w:rPr>
          <w:bCs/>
          <w:iCs/>
        </w:rPr>
        <w:t xml:space="preserve">X. </w:t>
      </w:r>
      <w:r w:rsidR="00F9265B" w:rsidRPr="00630BDF">
        <w:rPr>
          <w:bCs/>
          <w:iCs/>
        </w:rPr>
        <w:t>Zhu</w:t>
      </w:r>
      <w:bookmarkStart w:id="15" w:name="_Hlk153028794"/>
      <w:r w:rsidR="00F9265B" w:rsidRPr="00630BDF">
        <w:rPr>
          <w:bCs/>
          <w:iCs/>
        </w:rPr>
        <w:t xml:space="preserve">. </w:t>
      </w:r>
      <w:bookmarkEnd w:id="15"/>
      <w:r w:rsidR="00F9265B" w:rsidRPr="00630BDF">
        <w:rPr>
          <w:bCs/>
          <w:iCs/>
        </w:rPr>
        <w:t>Polymer microspheres for controlled drug release. Inter-national Journal of Pharmaceutics. 2004, 282 (1-2), 1-18</w:t>
      </w:r>
      <w:r w:rsidR="00023D9F" w:rsidRPr="00630BDF">
        <w:rPr>
          <w:bCs/>
          <w:iCs/>
        </w:rPr>
        <w:t>.</w:t>
      </w:r>
      <w:r w:rsidR="00023D9F" w:rsidRPr="00630BDF">
        <w:rPr>
          <w:bCs/>
          <w:iCs/>
          <w:lang w:val="it-IT"/>
        </w:rPr>
        <w:t xml:space="preserve"> </w:t>
      </w:r>
      <w:bookmarkStart w:id="16" w:name="_Hlk153021803"/>
      <w:r w:rsidR="00023D9F" w:rsidRPr="00630BDF">
        <w:rPr>
          <w:rStyle w:val="a9"/>
        </w:rPr>
        <w:t>https://doi.org/</w:t>
      </w:r>
      <w:bookmarkEnd w:id="16"/>
      <w:r w:rsidR="007C1EE6" w:rsidRPr="00630BDF">
        <w:rPr>
          <w:rStyle w:val="a9"/>
        </w:rPr>
        <w:t>1</w:t>
      </w:r>
      <w:r w:rsidR="00F9265B" w:rsidRPr="00630BDF">
        <w:rPr>
          <w:rStyle w:val="a9"/>
        </w:rPr>
        <w:t>0.1016/j.ijpharm.2004.04.013.</w:t>
      </w:r>
    </w:p>
    <w:p w14:paraId="63EBC420" w14:textId="5E94EE2D" w:rsidR="00F9265B" w:rsidRPr="00630BDF" w:rsidRDefault="00E25916" w:rsidP="00630BDF">
      <w:pPr>
        <w:pStyle w:val="afd"/>
        <w:numPr>
          <w:ilvl w:val="0"/>
          <w:numId w:val="24"/>
        </w:numPr>
        <w:spacing w:line="240" w:lineRule="auto"/>
        <w:rPr>
          <w:bCs/>
          <w:iCs/>
        </w:rPr>
      </w:pPr>
      <w:r w:rsidRPr="00630BDF">
        <w:rPr>
          <w:bCs/>
          <w:iCs/>
        </w:rPr>
        <w:t>I.</w:t>
      </w:r>
      <w:r w:rsidR="00F9265B" w:rsidRPr="00630BDF">
        <w:rPr>
          <w:bCs/>
          <w:iCs/>
        </w:rPr>
        <w:t xml:space="preserve"> </w:t>
      </w:r>
      <w:proofErr w:type="spellStart"/>
      <w:r w:rsidR="00F9265B" w:rsidRPr="00630BDF">
        <w:rPr>
          <w:bCs/>
          <w:iCs/>
        </w:rPr>
        <w:t>Fortelny</w:t>
      </w:r>
      <w:proofErr w:type="spellEnd"/>
      <w:r w:rsidR="00F9265B" w:rsidRPr="00630BDF">
        <w:rPr>
          <w:bCs/>
          <w:iCs/>
        </w:rPr>
        <w:t>,</w:t>
      </w:r>
      <w:r w:rsidRPr="00630BDF">
        <w:rPr>
          <w:bCs/>
          <w:iCs/>
        </w:rPr>
        <w:t xml:space="preserve"> A.</w:t>
      </w:r>
      <w:r w:rsidR="00F9265B" w:rsidRPr="00630BDF">
        <w:rPr>
          <w:bCs/>
          <w:iCs/>
        </w:rPr>
        <w:t xml:space="preserve"> </w:t>
      </w:r>
      <w:proofErr w:type="spellStart"/>
      <w:r w:rsidR="00F9265B" w:rsidRPr="00630BDF">
        <w:rPr>
          <w:bCs/>
          <w:iCs/>
        </w:rPr>
        <w:t>Ujcic</w:t>
      </w:r>
      <w:proofErr w:type="spellEnd"/>
      <w:r w:rsidR="00F9265B" w:rsidRPr="00630BDF">
        <w:rPr>
          <w:bCs/>
          <w:iCs/>
        </w:rPr>
        <w:t>,</w:t>
      </w:r>
      <w:r w:rsidRPr="00630BDF">
        <w:rPr>
          <w:bCs/>
          <w:iCs/>
        </w:rPr>
        <w:t xml:space="preserve"> L.</w:t>
      </w:r>
      <w:r w:rsidR="00F9265B" w:rsidRPr="00630BDF">
        <w:rPr>
          <w:bCs/>
          <w:iCs/>
        </w:rPr>
        <w:t xml:space="preserve"> </w:t>
      </w:r>
      <w:proofErr w:type="spellStart"/>
      <w:r w:rsidR="00F9265B" w:rsidRPr="00630BDF">
        <w:rPr>
          <w:bCs/>
          <w:iCs/>
        </w:rPr>
        <w:t>Fambri</w:t>
      </w:r>
      <w:proofErr w:type="spellEnd"/>
      <w:r w:rsidR="00F9265B" w:rsidRPr="00630BDF">
        <w:rPr>
          <w:bCs/>
          <w:iCs/>
        </w:rPr>
        <w:t>,</w:t>
      </w:r>
      <w:r w:rsidRPr="00630BDF">
        <w:rPr>
          <w:bCs/>
          <w:iCs/>
        </w:rPr>
        <w:t xml:space="preserve"> M.</w:t>
      </w:r>
      <w:r w:rsidR="00F9265B" w:rsidRPr="00630BDF">
        <w:rPr>
          <w:bCs/>
          <w:iCs/>
        </w:rPr>
        <w:t xml:space="preserve"> </w:t>
      </w:r>
      <w:proofErr w:type="spellStart"/>
      <w:r w:rsidR="00F9265B" w:rsidRPr="00630BDF">
        <w:rPr>
          <w:bCs/>
          <w:iCs/>
        </w:rPr>
        <w:t>Slouf</w:t>
      </w:r>
      <w:bookmarkStart w:id="17" w:name="_Hlk153028894"/>
      <w:proofErr w:type="spellEnd"/>
      <w:r w:rsidR="00F9265B" w:rsidRPr="00630BDF">
        <w:rPr>
          <w:bCs/>
          <w:iCs/>
        </w:rPr>
        <w:t xml:space="preserve">. </w:t>
      </w:r>
      <w:bookmarkEnd w:id="17"/>
      <w:r w:rsidR="00F9265B" w:rsidRPr="00630BDF">
        <w:rPr>
          <w:bCs/>
          <w:iCs/>
        </w:rPr>
        <w:t>Phase Structure, Compatibility, and Toughness of PLA/PCL Blends: A Review. Front. Mater. Sec. Polymeric and Composite Materials. 2019, 6 (1–13)</w:t>
      </w:r>
      <w:r w:rsidR="007C1EE6" w:rsidRPr="00630BDF">
        <w:rPr>
          <w:bCs/>
          <w:iCs/>
        </w:rPr>
        <w:t xml:space="preserve">. </w:t>
      </w:r>
      <w:bookmarkStart w:id="18" w:name="_Hlk153021845"/>
      <w:r w:rsidR="007C1EE6" w:rsidRPr="00630BDF">
        <w:rPr>
          <w:rStyle w:val="a9"/>
        </w:rPr>
        <w:t>https://doi.org/</w:t>
      </w:r>
      <w:bookmarkEnd w:id="18"/>
      <w:r w:rsidR="00F9265B" w:rsidRPr="00630BDF">
        <w:rPr>
          <w:rStyle w:val="a9"/>
        </w:rPr>
        <w:t>10.3389/fmats.2019.00206.</w:t>
      </w:r>
      <w:r w:rsidR="00F9265B" w:rsidRPr="00630BDF">
        <w:rPr>
          <w:bCs/>
          <w:iCs/>
        </w:rPr>
        <w:t xml:space="preserve"> This article is part of the Re-search Topic Biodegradable Matrices and Composites.</w:t>
      </w:r>
    </w:p>
    <w:p w14:paraId="50E4843C" w14:textId="0AD41105" w:rsidR="00F9265B" w:rsidRPr="001255F3" w:rsidRDefault="00E25916" w:rsidP="00152EE8">
      <w:pPr>
        <w:pStyle w:val="afd"/>
        <w:numPr>
          <w:ilvl w:val="0"/>
          <w:numId w:val="24"/>
        </w:numPr>
        <w:spacing w:line="240" w:lineRule="auto"/>
        <w:rPr>
          <w:bCs/>
          <w:iCs/>
        </w:rPr>
      </w:pPr>
      <w:r w:rsidRPr="001255F3">
        <w:rPr>
          <w:bCs/>
          <w:iCs/>
        </w:rPr>
        <w:t xml:space="preserve">N. </w:t>
      </w:r>
      <w:r w:rsidR="00F9265B" w:rsidRPr="001255F3">
        <w:rPr>
          <w:bCs/>
          <w:iCs/>
        </w:rPr>
        <w:t xml:space="preserve">López-Rodríguez, </w:t>
      </w:r>
      <w:r w:rsidRPr="001255F3">
        <w:rPr>
          <w:bCs/>
          <w:iCs/>
        </w:rPr>
        <w:t xml:space="preserve">A. </w:t>
      </w:r>
      <w:r w:rsidR="00F9265B" w:rsidRPr="001255F3">
        <w:rPr>
          <w:bCs/>
          <w:iCs/>
        </w:rPr>
        <w:t>López-Arraiza</w:t>
      </w:r>
      <w:r w:rsidRPr="001255F3">
        <w:rPr>
          <w:bCs/>
          <w:iCs/>
        </w:rPr>
        <w:t>, E.</w:t>
      </w:r>
      <w:r w:rsidR="00F9265B" w:rsidRPr="001255F3">
        <w:rPr>
          <w:bCs/>
          <w:iCs/>
        </w:rPr>
        <w:t xml:space="preserve"> </w:t>
      </w:r>
      <w:proofErr w:type="spellStart"/>
      <w:r w:rsidR="00F9265B" w:rsidRPr="001255F3">
        <w:rPr>
          <w:bCs/>
          <w:iCs/>
        </w:rPr>
        <w:t>Meaurio</w:t>
      </w:r>
      <w:proofErr w:type="spellEnd"/>
      <w:r w:rsidR="00F9265B" w:rsidRPr="001255F3">
        <w:rPr>
          <w:bCs/>
          <w:iCs/>
        </w:rPr>
        <w:t>,</w:t>
      </w:r>
      <w:r w:rsidRPr="001255F3">
        <w:rPr>
          <w:bCs/>
          <w:iCs/>
        </w:rPr>
        <w:t xml:space="preserve"> J.R.</w:t>
      </w:r>
      <w:r w:rsidR="00F9265B" w:rsidRPr="001255F3">
        <w:rPr>
          <w:bCs/>
          <w:iCs/>
        </w:rPr>
        <w:t xml:space="preserve"> Sarasua. </w:t>
      </w:r>
      <w:proofErr w:type="spellStart"/>
      <w:r w:rsidR="00F9265B" w:rsidRPr="001255F3">
        <w:rPr>
          <w:bCs/>
          <w:iCs/>
        </w:rPr>
        <w:t>Crystalliza-tion</w:t>
      </w:r>
      <w:proofErr w:type="spellEnd"/>
      <w:r w:rsidR="00F9265B" w:rsidRPr="001255F3">
        <w:rPr>
          <w:bCs/>
          <w:iCs/>
        </w:rPr>
        <w:t>, morphology, and mechanical behavior of polylactide/poly(ε-caprolactone) blends. Polymer Engineering &amp; Science. 2006, 46 (9), 1131-1332</w:t>
      </w:r>
      <w:r w:rsidRPr="001255F3">
        <w:rPr>
          <w:bCs/>
          <w:iCs/>
        </w:rPr>
        <w:t>.</w:t>
      </w:r>
      <w:bookmarkStart w:id="19" w:name="_Hlk153021870"/>
      <w:r w:rsidR="001255F3">
        <w:rPr>
          <w:bCs/>
          <w:iCs/>
          <w:lang w:val="ru-RU"/>
        </w:rPr>
        <w:t xml:space="preserve"> </w:t>
      </w:r>
      <w:r w:rsidR="007C1EE6" w:rsidRPr="001255F3">
        <w:rPr>
          <w:rStyle w:val="a9"/>
        </w:rPr>
        <w:t>https://doi.org/</w:t>
      </w:r>
      <w:bookmarkEnd w:id="19"/>
      <w:r w:rsidR="00F9265B" w:rsidRPr="001255F3">
        <w:rPr>
          <w:rStyle w:val="a9"/>
        </w:rPr>
        <w:t>10.1002/pen.20609.</w:t>
      </w:r>
    </w:p>
    <w:p w14:paraId="69B1D84C" w14:textId="59C86879" w:rsidR="00F9265B" w:rsidRPr="00630BDF" w:rsidRDefault="001C7496" w:rsidP="00630BDF">
      <w:pPr>
        <w:pStyle w:val="afd"/>
        <w:numPr>
          <w:ilvl w:val="0"/>
          <w:numId w:val="24"/>
        </w:numPr>
        <w:spacing w:line="240" w:lineRule="auto"/>
        <w:rPr>
          <w:bCs/>
          <w:iCs/>
        </w:rPr>
      </w:pPr>
      <w:r w:rsidRPr="00630BDF">
        <w:rPr>
          <w:bCs/>
          <w:iCs/>
        </w:rPr>
        <w:t>40</w:t>
      </w:r>
      <w:r w:rsidR="00F9265B" w:rsidRPr="00630BDF">
        <w:rPr>
          <w:bCs/>
          <w:iCs/>
        </w:rPr>
        <w:t xml:space="preserve">. </w:t>
      </w:r>
      <w:r w:rsidR="00E25916" w:rsidRPr="00630BDF">
        <w:rPr>
          <w:bCs/>
          <w:iCs/>
        </w:rPr>
        <w:t xml:space="preserve">V. </w:t>
      </w:r>
      <w:r w:rsidR="00F9265B" w:rsidRPr="00630BDF">
        <w:rPr>
          <w:bCs/>
          <w:iCs/>
        </w:rPr>
        <w:t>Mittal,</w:t>
      </w:r>
      <w:r w:rsidR="00886F12" w:rsidRPr="00630BDF">
        <w:rPr>
          <w:bCs/>
          <w:iCs/>
        </w:rPr>
        <w:t xml:space="preserve"> T.</w:t>
      </w:r>
      <w:r w:rsidR="00F9265B" w:rsidRPr="00630BDF">
        <w:rPr>
          <w:bCs/>
          <w:iCs/>
        </w:rPr>
        <w:t xml:space="preserve"> </w:t>
      </w:r>
      <w:proofErr w:type="spellStart"/>
      <w:r w:rsidR="00F9265B" w:rsidRPr="00630BDF">
        <w:rPr>
          <w:bCs/>
          <w:iCs/>
        </w:rPr>
        <w:t>Akhatar</w:t>
      </w:r>
      <w:proofErr w:type="spellEnd"/>
      <w:r w:rsidR="00F9265B" w:rsidRPr="00630BDF">
        <w:rPr>
          <w:bCs/>
          <w:iCs/>
        </w:rPr>
        <w:t>,</w:t>
      </w:r>
      <w:r w:rsidR="00886F12" w:rsidRPr="00630BDF">
        <w:rPr>
          <w:bCs/>
          <w:iCs/>
        </w:rPr>
        <w:t xml:space="preserve"> G.</w:t>
      </w:r>
      <w:r w:rsidR="00F9265B" w:rsidRPr="00630BDF">
        <w:rPr>
          <w:bCs/>
          <w:iCs/>
        </w:rPr>
        <w:t xml:space="preserve"> </w:t>
      </w:r>
      <w:proofErr w:type="spellStart"/>
      <w:r w:rsidR="00F9265B" w:rsidRPr="00630BDF">
        <w:rPr>
          <w:bCs/>
          <w:iCs/>
        </w:rPr>
        <w:t>Luckachan</w:t>
      </w:r>
      <w:proofErr w:type="spellEnd"/>
      <w:r w:rsidR="00F9265B" w:rsidRPr="00630BDF">
        <w:rPr>
          <w:bCs/>
          <w:iCs/>
        </w:rPr>
        <w:t xml:space="preserve">, and </w:t>
      </w:r>
      <w:r w:rsidR="00886F12" w:rsidRPr="00630BDF">
        <w:rPr>
          <w:bCs/>
          <w:iCs/>
        </w:rPr>
        <w:t xml:space="preserve">N. </w:t>
      </w:r>
      <w:r w:rsidR="00F9265B" w:rsidRPr="00630BDF">
        <w:rPr>
          <w:bCs/>
          <w:iCs/>
        </w:rPr>
        <w:t>Matsko</w:t>
      </w:r>
      <w:bookmarkStart w:id="20" w:name="_Hlk153029118"/>
      <w:r w:rsidR="00F9265B" w:rsidRPr="00630BDF">
        <w:rPr>
          <w:bCs/>
          <w:iCs/>
        </w:rPr>
        <w:t xml:space="preserve">.  </w:t>
      </w:r>
      <w:bookmarkEnd w:id="20"/>
      <w:r w:rsidR="00F9265B" w:rsidRPr="00630BDF">
        <w:rPr>
          <w:bCs/>
          <w:iCs/>
        </w:rPr>
        <w:t xml:space="preserve">PLA, TPS and PCL bi-nary and ternary blends: structural characterization and time-dependent </w:t>
      </w:r>
      <w:proofErr w:type="spellStart"/>
      <w:r w:rsidR="00F9265B" w:rsidRPr="00630BDF">
        <w:rPr>
          <w:bCs/>
          <w:iCs/>
        </w:rPr>
        <w:t>morp-hological</w:t>
      </w:r>
      <w:proofErr w:type="spellEnd"/>
      <w:r w:rsidR="00F9265B" w:rsidRPr="00630BDF">
        <w:rPr>
          <w:bCs/>
          <w:iCs/>
        </w:rPr>
        <w:t xml:space="preserve"> changes. Colloid Polymer Science, 2015, 293, 573–585. </w:t>
      </w:r>
      <w:r w:rsidR="007C1EE6" w:rsidRPr="001255F3">
        <w:rPr>
          <w:rStyle w:val="a9"/>
        </w:rPr>
        <w:t>https://doi.org/</w:t>
      </w:r>
      <w:r w:rsidR="00F9265B" w:rsidRPr="001255F3">
        <w:rPr>
          <w:rStyle w:val="a9"/>
        </w:rPr>
        <w:t>10.1007/s00396-014-3458-7.</w:t>
      </w:r>
    </w:p>
    <w:p w14:paraId="3E3D6B31" w14:textId="0B4A03C6" w:rsidR="004E2BAB" w:rsidRPr="00630BDF" w:rsidRDefault="00886F12" w:rsidP="00630BDF">
      <w:pPr>
        <w:pStyle w:val="afd"/>
        <w:numPr>
          <w:ilvl w:val="0"/>
          <w:numId w:val="24"/>
        </w:numPr>
        <w:spacing w:line="240" w:lineRule="auto"/>
        <w:rPr>
          <w:bCs/>
          <w:iCs/>
        </w:rPr>
      </w:pPr>
      <w:r w:rsidRPr="00630BDF">
        <w:rPr>
          <w:bCs/>
          <w:iCs/>
        </w:rPr>
        <w:t>Y.N.</w:t>
      </w:r>
      <w:r w:rsidR="004E2BAB" w:rsidRPr="00630BDF">
        <w:rPr>
          <w:bCs/>
          <w:iCs/>
        </w:rPr>
        <w:t xml:space="preserve"> Filatov</w:t>
      </w:r>
      <w:r w:rsidRPr="00630BDF">
        <w:rPr>
          <w:bCs/>
          <w:iCs/>
        </w:rPr>
        <w:t>.</w:t>
      </w:r>
      <w:r w:rsidR="004E2BAB" w:rsidRPr="00630BDF">
        <w:rPr>
          <w:bCs/>
          <w:iCs/>
        </w:rPr>
        <w:t xml:space="preserve"> Electroforming of fibrous materials (EFV-process). Moscow: Oil and Gas, </w:t>
      </w:r>
      <w:r w:rsidR="004E2BAB" w:rsidRPr="00630BDF">
        <w:rPr>
          <w:b/>
          <w:bCs/>
          <w:iCs/>
        </w:rPr>
        <w:t>1997</w:t>
      </w:r>
      <w:r w:rsidR="004E2BAB" w:rsidRPr="00630BDF">
        <w:rPr>
          <w:bCs/>
          <w:iCs/>
        </w:rPr>
        <w:t>.</w:t>
      </w:r>
    </w:p>
    <w:p w14:paraId="790DD6DF" w14:textId="1DA02C30" w:rsidR="004E2BAB" w:rsidRPr="001255F3" w:rsidRDefault="00886F12" w:rsidP="00152EE8">
      <w:pPr>
        <w:pStyle w:val="afd"/>
        <w:numPr>
          <w:ilvl w:val="0"/>
          <w:numId w:val="24"/>
        </w:numPr>
        <w:spacing w:line="240" w:lineRule="auto"/>
        <w:rPr>
          <w:bCs/>
          <w:iCs/>
        </w:rPr>
      </w:pPr>
      <w:r w:rsidRPr="001255F3">
        <w:rPr>
          <w:bCs/>
          <w:iCs/>
        </w:rPr>
        <w:t>D.E.</w:t>
      </w:r>
      <w:r w:rsidR="004E2BAB" w:rsidRPr="001255F3">
        <w:rPr>
          <w:bCs/>
          <w:iCs/>
        </w:rPr>
        <w:t xml:space="preserve"> </w:t>
      </w:r>
      <w:proofErr w:type="spellStart"/>
      <w:r w:rsidR="004E2BAB" w:rsidRPr="001255F3">
        <w:rPr>
          <w:bCs/>
          <w:iCs/>
        </w:rPr>
        <w:t>Budil</w:t>
      </w:r>
      <w:proofErr w:type="spellEnd"/>
      <w:r w:rsidR="004E2BAB" w:rsidRPr="001255F3">
        <w:rPr>
          <w:bCs/>
          <w:iCs/>
        </w:rPr>
        <w:t xml:space="preserve">, </w:t>
      </w:r>
      <w:r w:rsidRPr="001255F3">
        <w:rPr>
          <w:bCs/>
          <w:iCs/>
        </w:rPr>
        <w:t xml:space="preserve">S. </w:t>
      </w:r>
      <w:r w:rsidR="004E2BAB" w:rsidRPr="001255F3">
        <w:rPr>
          <w:bCs/>
          <w:iCs/>
        </w:rPr>
        <w:t xml:space="preserve">Lee, </w:t>
      </w:r>
      <w:r w:rsidRPr="001255F3">
        <w:rPr>
          <w:bCs/>
          <w:iCs/>
        </w:rPr>
        <w:t xml:space="preserve">S. </w:t>
      </w:r>
      <w:r w:rsidR="004E2BAB" w:rsidRPr="001255F3">
        <w:rPr>
          <w:bCs/>
          <w:iCs/>
        </w:rPr>
        <w:t xml:space="preserve">Saxena, </w:t>
      </w:r>
      <w:r w:rsidRPr="001255F3">
        <w:rPr>
          <w:bCs/>
          <w:iCs/>
        </w:rPr>
        <w:t xml:space="preserve">J.H </w:t>
      </w:r>
      <w:r w:rsidR="004E2BAB" w:rsidRPr="001255F3">
        <w:rPr>
          <w:bCs/>
          <w:iCs/>
        </w:rPr>
        <w:t xml:space="preserve">Freed. Nonlinear-Least-Squares Analysis of Slow-Motion EPR Spectra in One and Two Dimensions Using a Modified Levenberg–Marquardt Algorithm. </w:t>
      </w:r>
      <w:r w:rsidR="004E2BAB" w:rsidRPr="001255F3">
        <w:rPr>
          <w:bCs/>
          <w:i/>
          <w:iCs/>
        </w:rPr>
        <w:t>Journal of Magnetic Resonance, Series A.</w:t>
      </w:r>
      <w:r w:rsidR="001255F3" w:rsidRPr="001255F3">
        <w:rPr>
          <w:bCs/>
          <w:i/>
          <w:iCs/>
        </w:rPr>
        <w:t xml:space="preserve"> </w:t>
      </w:r>
      <w:r w:rsidR="004E2BAB" w:rsidRPr="001255F3">
        <w:rPr>
          <w:b/>
          <w:bCs/>
          <w:iCs/>
        </w:rPr>
        <w:t>1996</w:t>
      </w:r>
      <w:r w:rsidR="004E2BAB" w:rsidRPr="001255F3">
        <w:rPr>
          <w:bCs/>
          <w:i/>
          <w:iCs/>
        </w:rPr>
        <w:t>, 120</w:t>
      </w:r>
      <w:r w:rsidR="004E2BAB" w:rsidRPr="001255F3">
        <w:rPr>
          <w:bCs/>
          <w:iCs/>
        </w:rPr>
        <w:t>, (2), 155-189</w:t>
      </w:r>
      <w:r w:rsidR="007C1EE6" w:rsidRPr="001255F3">
        <w:rPr>
          <w:bCs/>
          <w:iCs/>
        </w:rPr>
        <w:t xml:space="preserve">. </w:t>
      </w:r>
      <w:r w:rsidR="007C1EE6" w:rsidRPr="001255F3">
        <w:rPr>
          <w:rStyle w:val="a9"/>
        </w:rPr>
        <w:t>https://doi.org/</w:t>
      </w:r>
      <w:r w:rsidR="004E2BAB" w:rsidRPr="001255F3">
        <w:rPr>
          <w:rStyle w:val="a9"/>
        </w:rPr>
        <w:t>10.1006/jmra.1996.011.</w:t>
      </w:r>
    </w:p>
    <w:p w14:paraId="22F92612" w14:textId="1DF171CA" w:rsidR="004E2BAB" w:rsidRPr="00630BDF" w:rsidRDefault="00886F12" w:rsidP="00630BDF">
      <w:pPr>
        <w:pStyle w:val="afd"/>
        <w:numPr>
          <w:ilvl w:val="0"/>
          <w:numId w:val="24"/>
        </w:numPr>
        <w:spacing w:line="240" w:lineRule="auto"/>
        <w:rPr>
          <w:bCs/>
          <w:iCs/>
        </w:rPr>
      </w:pPr>
      <w:r w:rsidRPr="00630BDF">
        <w:rPr>
          <w:bCs/>
          <w:iCs/>
        </w:rPr>
        <w:t xml:space="preserve">V.P. </w:t>
      </w:r>
      <w:r w:rsidR="004E2BAB" w:rsidRPr="00630BDF">
        <w:rPr>
          <w:bCs/>
          <w:iCs/>
        </w:rPr>
        <w:t xml:space="preserve">Timofeev, </w:t>
      </w:r>
      <w:proofErr w:type="spellStart"/>
      <w:r w:rsidRPr="00630BDF">
        <w:rPr>
          <w:bCs/>
          <w:iCs/>
        </w:rPr>
        <w:t>A.Yu</w:t>
      </w:r>
      <w:proofErr w:type="spellEnd"/>
      <w:r w:rsidRPr="00630BDF">
        <w:rPr>
          <w:bCs/>
          <w:iCs/>
        </w:rPr>
        <w:t xml:space="preserve">. </w:t>
      </w:r>
      <w:proofErr w:type="spellStart"/>
      <w:r w:rsidR="004E2BAB" w:rsidRPr="00630BDF">
        <w:rPr>
          <w:bCs/>
          <w:iCs/>
        </w:rPr>
        <w:t>Misharin</w:t>
      </w:r>
      <w:proofErr w:type="spellEnd"/>
      <w:r w:rsidR="004E2BAB" w:rsidRPr="00630BDF">
        <w:rPr>
          <w:bCs/>
          <w:iCs/>
        </w:rPr>
        <w:t>,</w:t>
      </w:r>
      <w:r w:rsidRPr="00630BDF">
        <w:rPr>
          <w:bCs/>
          <w:iCs/>
        </w:rPr>
        <w:t xml:space="preserve"> Y.V.</w:t>
      </w:r>
      <w:r w:rsidR="004E2BAB" w:rsidRPr="00630BDF">
        <w:rPr>
          <w:bCs/>
          <w:iCs/>
        </w:rPr>
        <w:t xml:space="preserve"> Tkachev. </w:t>
      </w:r>
      <w:proofErr w:type="spellStart"/>
      <w:r w:rsidR="004E2BAB" w:rsidRPr="00630BDF">
        <w:rPr>
          <w:bCs/>
          <w:iCs/>
        </w:rPr>
        <w:t>Biophys</w:t>
      </w:r>
      <w:proofErr w:type="spellEnd"/>
      <w:r w:rsidR="004E2BAB" w:rsidRPr="00630BDF">
        <w:rPr>
          <w:bCs/>
          <w:iCs/>
        </w:rPr>
        <w:t xml:space="preserve">. 2011, 56 (3), 420. </w:t>
      </w:r>
    </w:p>
    <w:p w14:paraId="4B363A29" w14:textId="7650868B" w:rsidR="004E2BAB" w:rsidRPr="00630BDF" w:rsidRDefault="00886F12" w:rsidP="00630BDF">
      <w:pPr>
        <w:pStyle w:val="afd"/>
        <w:numPr>
          <w:ilvl w:val="0"/>
          <w:numId w:val="24"/>
        </w:numPr>
        <w:spacing w:line="240" w:lineRule="auto"/>
        <w:rPr>
          <w:bCs/>
          <w:iCs/>
        </w:rPr>
      </w:pPr>
      <w:r w:rsidRPr="00630BDF">
        <w:rPr>
          <w:bCs/>
          <w:iCs/>
        </w:rPr>
        <w:t xml:space="preserve">A.L. </w:t>
      </w:r>
      <w:proofErr w:type="spellStart"/>
      <w:r w:rsidR="004E2BAB" w:rsidRPr="00630BDF">
        <w:rPr>
          <w:bCs/>
          <w:iCs/>
        </w:rPr>
        <w:t>Buchachenko</w:t>
      </w:r>
      <w:proofErr w:type="spellEnd"/>
      <w:r w:rsidRPr="00630BDF">
        <w:rPr>
          <w:bCs/>
          <w:iCs/>
        </w:rPr>
        <w:t>,</w:t>
      </w:r>
      <w:r w:rsidR="004E2BAB" w:rsidRPr="00630BDF">
        <w:rPr>
          <w:bCs/>
          <w:iCs/>
        </w:rPr>
        <w:t xml:space="preserve"> </w:t>
      </w:r>
      <w:r w:rsidRPr="00630BDF">
        <w:rPr>
          <w:bCs/>
          <w:iCs/>
        </w:rPr>
        <w:t xml:space="preserve">A.M. </w:t>
      </w:r>
      <w:r w:rsidR="004E2BAB" w:rsidRPr="00630BDF">
        <w:rPr>
          <w:bCs/>
          <w:iCs/>
        </w:rPr>
        <w:t xml:space="preserve">Wasserman. Stable radicals. Moscow: Chemistry, </w:t>
      </w:r>
      <w:r w:rsidR="004E2BAB" w:rsidRPr="00630BDF">
        <w:rPr>
          <w:b/>
          <w:bCs/>
          <w:iCs/>
        </w:rPr>
        <w:t>1973.</w:t>
      </w:r>
    </w:p>
    <w:p w14:paraId="7A620484" w14:textId="34F87E7E" w:rsidR="004E2BAB" w:rsidRPr="00630BDF" w:rsidRDefault="00886F12" w:rsidP="00630BDF">
      <w:pPr>
        <w:pStyle w:val="afd"/>
        <w:numPr>
          <w:ilvl w:val="0"/>
          <w:numId w:val="24"/>
        </w:numPr>
        <w:spacing w:line="240" w:lineRule="auto"/>
        <w:rPr>
          <w:bCs/>
          <w:iCs/>
        </w:rPr>
      </w:pPr>
      <w:r w:rsidRPr="00630BDF">
        <w:rPr>
          <w:bCs/>
          <w:iCs/>
        </w:rPr>
        <w:lastRenderedPageBreak/>
        <w:t xml:space="preserve">K. </w:t>
      </w:r>
      <w:r w:rsidR="004E2BAB" w:rsidRPr="00630BDF">
        <w:rPr>
          <w:bCs/>
          <w:iCs/>
        </w:rPr>
        <w:t xml:space="preserve">Bule </w:t>
      </w:r>
      <w:proofErr w:type="spellStart"/>
      <w:r w:rsidR="004E2BAB" w:rsidRPr="00630BDF">
        <w:rPr>
          <w:bCs/>
          <w:iCs/>
        </w:rPr>
        <w:t>Možar</w:t>
      </w:r>
      <w:proofErr w:type="spellEnd"/>
      <w:r w:rsidR="004E2BAB" w:rsidRPr="00630BDF">
        <w:rPr>
          <w:bCs/>
          <w:iCs/>
        </w:rPr>
        <w:t>,</w:t>
      </w:r>
      <w:r w:rsidRPr="00630BDF">
        <w:rPr>
          <w:bCs/>
          <w:iCs/>
        </w:rPr>
        <w:t xml:space="preserve"> M.</w:t>
      </w:r>
      <w:r w:rsidR="004E2BAB" w:rsidRPr="00630BDF">
        <w:rPr>
          <w:bCs/>
          <w:iCs/>
        </w:rPr>
        <w:t xml:space="preserve"> </w:t>
      </w:r>
      <w:proofErr w:type="spellStart"/>
      <w:r w:rsidR="004E2BAB" w:rsidRPr="00630BDF">
        <w:rPr>
          <w:bCs/>
          <w:iCs/>
        </w:rPr>
        <w:t>Miloloža</w:t>
      </w:r>
      <w:proofErr w:type="spellEnd"/>
      <w:r w:rsidRPr="00630BDF">
        <w:rPr>
          <w:bCs/>
          <w:iCs/>
        </w:rPr>
        <w:t xml:space="preserve"> V.</w:t>
      </w:r>
      <w:bookmarkStart w:id="21" w:name="_Hlk153029451"/>
      <w:r w:rsidR="004E2BAB" w:rsidRPr="00630BDF">
        <w:rPr>
          <w:bCs/>
          <w:iCs/>
        </w:rPr>
        <w:t xml:space="preserve"> </w:t>
      </w:r>
      <w:bookmarkEnd w:id="21"/>
      <w:r w:rsidR="004E2BAB" w:rsidRPr="00630BDF">
        <w:rPr>
          <w:bCs/>
          <w:iCs/>
        </w:rPr>
        <w:t>Martinjak,</w:t>
      </w:r>
      <w:r w:rsidRPr="00630BDF">
        <w:rPr>
          <w:bCs/>
          <w:iCs/>
        </w:rPr>
        <w:t xml:space="preserve"> M.</w:t>
      </w:r>
      <w:r w:rsidR="004E2BAB" w:rsidRPr="00630BDF">
        <w:rPr>
          <w:bCs/>
          <w:iCs/>
        </w:rPr>
        <w:t xml:space="preserve"> </w:t>
      </w:r>
      <w:proofErr w:type="spellStart"/>
      <w:r w:rsidR="004E2BAB" w:rsidRPr="00630BDF">
        <w:rPr>
          <w:bCs/>
          <w:iCs/>
        </w:rPr>
        <w:t>Cvetnić</w:t>
      </w:r>
      <w:proofErr w:type="spellEnd"/>
      <w:r w:rsidRPr="00630BDF">
        <w:rPr>
          <w:bCs/>
          <w:iCs/>
        </w:rPr>
        <w:t xml:space="preserve"> H.</w:t>
      </w:r>
      <w:r w:rsidR="004E2BAB" w:rsidRPr="00630BDF">
        <w:rPr>
          <w:bCs/>
          <w:iCs/>
        </w:rPr>
        <w:t xml:space="preserve"> Kušić,</w:t>
      </w:r>
      <w:r w:rsidRPr="00630BDF">
        <w:rPr>
          <w:bCs/>
          <w:iCs/>
        </w:rPr>
        <w:t xml:space="preserve"> T.</w:t>
      </w:r>
      <w:r w:rsidR="004E2BAB" w:rsidRPr="00630BDF">
        <w:rPr>
          <w:bCs/>
          <w:iCs/>
        </w:rPr>
        <w:t xml:space="preserve"> </w:t>
      </w:r>
      <w:proofErr w:type="spellStart"/>
      <w:r w:rsidR="004E2BAB" w:rsidRPr="00630BDF">
        <w:rPr>
          <w:bCs/>
          <w:iCs/>
        </w:rPr>
        <w:t>Bolanča</w:t>
      </w:r>
      <w:proofErr w:type="spellEnd"/>
      <w:r w:rsidR="004E2BAB" w:rsidRPr="00630BDF">
        <w:rPr>
          <w:bCs/>
          <w:iCs/>
        </w:rPr>
        <w:t>,</w:t>
      </w:r>
      <w:r w:rsidRPr="00630BDF">
        <w:rPr>
          <w:bCs/>
          <w:iCs/>
        </w:rPr>
        <w:t xml:space="preserve"> D.</w:t>
      </w:r>
      <w:r w:rsidR="004E2BAB" w:rsidRPr="00630BDF">
        <w:rPr>
          <w:bCs/>
          <w:iCs/>
        </w:rPr>
        <w:t xml:space="preserve"> </w:t>
      </w:r>
      <w:proofErr w:type="spellStart"/>
      <w:r w:rsidR="004E2BAB" w:rsidRPr="00630BDF">
        <w:rPr>
          <w:bCs/>
          <w:iCs/>
        </w:rPr>
        <w:t>Kučić</w:t>
      </w:r>
      <w:proofErr w:type="spellEnd"/>
      <w:r w:rsidR="004E2BAB" w:rsidRPr="00630BDF">
        <w:rPr>
          <w:bCs/>
          <w:iCs/>
        </w:rPr>
        <w:t xml:space="preserve"> Grgić</w:t>
      </w:r>
      <w:r w:rsidRPr="00630BDF">
        <w:rPr>
          <w:bCs/>
          <w:iCs/>
        </w:rPr>
        <w:t>.</w:t>
      </w:r>
      <w:r w:rsidR="004E2BAB" w:rsidRPr="00630BDF">
        <w:rPr>
          <w:bCs/>
          <w:iCs/>
        </w:rPr>
        <w:t xml:space="preserve"> Potential of Advanced Oxidation as Pretreatment for Microplastics Biodegradation. Separations.</w:t>
      </w:r>
      <w:r w:rsidR="004E2BAB" w:rsidRPr="00441F0F">
        <w:t xml:space="preserve"> </w:t>
      </w:r>
      <w:r w:rsidR="004E2BAB" w:rsidRPr="00630BDF">
        <w:rPr>
          <w:bCs/>
          <w:i/>
          <w:iCs/>
        </w:rPr>
        <w:t xml:space="preserve">Faculty of Chemical Engineering and Technology, University of Zagreb. </w:t>
      </w:r>
      <w:r w:rsidR="004E2BAB" w:rsidRPr="00630BDF">
        <w:rPr>
          <w:b/>
          <w:bCs/>
          <w:iCs/>
        </w:rPr>
        <w:t>2023</w:t>
      </w:r>
      <w:r w:rsidR="004E2BAB" w:rsidRPr="00630BDF">
        <w:rPr>
          <w:bCs/>
          <w:iCs/>
        </w:rPr>
        <w:t xml:space="preserve">, </w:t>
      </w:r>
      <w:r w:rsidR="004E2BAB" w:rsidRPr="00630BDF">
        <w:rPr>
          <w:bCs/>
          <w:i/>
          <w:iCs/>
        </w:rPr>
        <w:t xml:space="preserve">10 </w:t>
      </w:r>
      <w:r w:rsidR="004E2BAB" w:rsidRPr="00630BDF">
        <w:rPr>
          <w:bCs/>
          <w:iCs/>
        </w:rPr>
        <w:t>(2), 132; (</w:t>
      </w:r>
      <w:proofErr w:type="spellStart"/>
      <w:r w:rsidR="004E2BAB" w:rsidRPr="00630BDF">
        <w:rPr>
          <w:bCs/>
          <w:iCs/>
        </w:rPr>
        <w:t>Marulićev</w:t>
      </w:r>
      <w:proofErr w:type="spellEnd"/>
      <w:r w:rsidR="004E2BAB" w:rsidRPr="00630BDF">
        <w:rPr>
          <w:bCs/>
          <w:iCs/>
        </w:rPr>
        <w:t xml:space="preserve"> </w:t>
      </w:r>
      <w:proofErr w:type="spellStart"/>
      <w:r w:rsidR="004E2BAB" w:rsidRPr="00630BDF">
        <w:rPr>
          <w:bCs/>
          <w:iCs/>
        </w:rPr>
        <w:t>Trg</w:t>
      </w:r>
      <w:proofErr w:type="spellEnd"/>
      <w:r w:rsidR="004E2BAB" w:rsidRPr="00630BDF">
        <w:rPr>
          <w:bCs/>
          <w:iCs/>
        </w:rPr>
        <w:t xml:space="preserve"> 19, 10000 Zagreb, Croatia)</w:t>
      </w:r>
      <w:r w:rsidR="007C1EE6" w:rsidRPr="00630BDF">
        <w:rPr>
          <w:bCs/>
          <w:iCs/>
        </w:rPr>
        <w:t>.</w:t>
      </w:r>
      <w:r w:rsidR="004E2BAB" w:rsidRPr="00630BDF">
        <w:rPr>
          <w:bCs/>
          <w:iCs/>
        </w:rPr>
        <w:t xml:space="preserve"> </w:t>
      </w:r>
      <w:bookmarkStart w:id="22" w:name="_Hlk153021969"/>
      <w:r w:rsidR="007C1EE6" w:rsidRPr="001255F3">
        <w:rPr>
          <w:rStyle w:val="a9"/>
        </w:rPr>
        <w:t>https://doi.org/</w:t>
      </w:r>
      <w:bookmarkEnd w:id="22"/>
      <w:r w:rsidR="004E2BAB" w:rsidRPr="001255F3">
        <w:rPr>
          <w:rStyle w:val="a9"/>
        </w:rPr>
        <w:t>10.3390/separations10020132.</w:t>
      </w:r>
    </w:p>
    <w:p w14:paraId="1D54430D" w14:textId="41243853" w:rsidR="004E2BAB" w:rsidRPr="00630BDF" w:rsidRDefault="00886F12" w:rsidP="00630BDF">
      <w:pPr>
        <w:pStyle w:val="afd"/>
        <w:numPr>
          <w:ilvl w:val="0"/>
          <w:numId w:val="24"/>
        </w:numPr>
        <w:spacing w:line="240" w:lineRule="auto"/>
        <w:rPr>
          <w:bCs/>
          <w:iCs/>
        </w:rPr>
      </w:pPr>
      <w:r w:rsidRPr="00630BDF">
        <w:rPr>
          <w:bCs/>
          <w:iCs/>
        </w:rPr>
        <w:t>A.A.</w:t>
      </w:r>
      <w:r w:rsidR="004E2BAB" w:rsidRPr="00630BDF">
        <w:rPr>
          <w:bCs/>
          <w:iCs/>
        </w:rPr>
        <w:t xml:space="preserve"> </w:t>
      </w:r>
      <w:proofErr w:type="spellStart"/>
      <w:r w:rsidR="004E2BAB" w:rsidRPr="00630BDF">
        <w:rPr>
          <w:bCs/>
          <w:iCs/>
        </w:rPr>
        <w:t>Olkhov</w:t>
      </w:r>
      <w:proofErr w:type="spellEnd"/>
      <w:r w:rsidR="004E2BAB" w:rsidRPr="00630BDF">
        <w:rPr>
          <w:bCs/>
          <w:iCs/>
        </w:rPr>
        <w:t>,</w:t>
      </w:r>
      <w:r w:rsidR="00A52801" w:rsidRPr="00630BDF">
        <w:rPr>
          <w:bCs/>
          <w:iCs/>
        </w:rPr>
        <w:t xml:space="preserve"> S.G.</w:t>
      </w:r>
      <w:r w:rsidR="004E2BAB" w:rsidRPr="00630BDF">
        <w:rPr>
          <w:bCs/>
          <w:iCs/>
        </w:rPr>
        <w:t xml:space="preserve"> Karpova,</w:t>
      </w:r>
      <w:r w:rsidR="00A52801" w:rsidRPr="00630BDF">
        <w:rPr>
          <w:bCs/>
          <w:iCs/>
        </w:rPr>
        <w:t xml:space="preserve"> P.M.</w:t>
      </w:r>
      <w:r w:rsidR="004E2BAB" w:rsidRPr="00630BDF">
        <w:rPr>
          <w:bCs/>
          <w:iCs/>
        </w:rPr>
        <w:t xml:space="preserve"> </w:t>
      </w:r>
      <w:proofErr w:type="spellStart"/>
      <w:r w:rsidR="004E2BAB" w:rsidRPr="00630BDF">
        <w:rPr>
          <w:bCs/>
          <w:iCs/>
        </w:rPr>
        <w:t>Tyubaeva</w:t>
      </w:r>
      <w:proofErr w:type="spellEnd"/>
      <w:r w:rsidR="004E2BAB" w:rsidRPr="00630BDF">
        <w:rPr>
          <w:bCs/>
          <w:iCs/>
        </w:rPr>
        <w:t>,</w:t>
      </w:r>
      <w:r w:rsidR="00A52801" w:rsidRPr="00630BDF">
        <w:rPr>
          <w:bCs/>
          <w:iCs/>
        </w:rPr>
        <w:t xml:space="preserve"> A.</w:t>
      </w:r>
      <w:r w:rsidR="004E2BAB" w:rsidRPr="00630BDF">
        <w:rPr>
          <w:bCs/>
          <w:iCs/>
        </w:rPr>
        <w:t xml:space="preserve"> </w:t>
      </w:r>
      <w:proofErr w:type="spellStart"/>
      <w:r w:rsidR="004E2BAB" w:rsidRPr="00630BDF">
        <w:rPr>
          <w:bCs/>
          <w:iCs/>
        </w:rPr>
        <w:t>Zhulkina</w:t>
      </w:r>
      <w:bookmarkStart w:id="23" w:name="_Hlk153029708"/>
      <w:proofErr w:type="spellEnd"/>
      <w:r w:rsidR="004E2BAB" w:rsidRPr="00630BDF">
        <w:rPr>
          <w:bCs/>
          <w:iCs/>
        </w:rPr>
        <w:t>,</w:t>
      </w:r>
      <w:r w:rsidR="00A52801" w:rsidRPr="00630BDF">
        <w:rPr>
          <w:bCs/>
          <w:iCs/>
        </w:rPr>
        <w:t xml:space="preserve"> </w:t>
      </w:r>
      <w:proofErr w:type="spellStart"/>
      <w:r w:rsidR="00A52801" w:rsidRPr="00630BDF">
        <w:rPr>
          <w:bCs/>
          <w:iCs/>
        </w:rPr>
        <w:t>Yu.N</w:t>
      </w:r>
      <w:proofErr w:type="spellEnd"/>
      <w:r w:rsidR="00A52801" w:rsidRPr="00630BDF">
        <w:rPr>
          <w:bCs/>
          <w:iCs/>
        </w:rPr>
        <w:t>.</w:t>
      </w:r>
      <w:r w:rsidR="004E2BAB" w:rsidRPr="00630BDF">
        <w:rPr>
          <w:bCs/>
          <w:iCs/>
        </w:rPr>
        <w:t xml:space="preserve"> </w:t>
      </w:r>
      <w:bookmarkEnd w:id="23"/>
      <w:proofErr w:type="spellStart"/>
      <w:r w:rsidR="004E2BAB" w:rsidRPr="00630BDF">
        <w:rPr>
          <w:bCs/>
          <w:iCs/>
        </w:rPr>
        <w:t>Zernova</w:t>
      </w:r>
      <w:proofErr w:type="spellEnd"/>
      <w:r w:rsidR="004E2BAB" w:rsidRPr="00630BDF">
        <w:rPr>
          <w:bCs/>
          <w:iCs/>
        </w:rPr>
        <w:t>,</w:t>
      </w:r>
      <w:r w:rsidR="00A52801" w:rsidRPr="00630BDF">
        <w:rPr>
          <w:bCs/>
          <w:iCs/>
        </w:rPr>
        <w:t xml:space="preserve"> A.L.</w:t>
      </w:r>
      <w:r w:rsidR="004E2BAB" w:rsidRPr="00630BDF">
        <w:rPr>
          <w:bCs/>
          <w:iCs/>
        </w:rPr>
        <w:t xml:space="preserve"> </w:t>
      </w:r>
      <w:proofErr w:type="spellStart"/>
      <w:r w:rsidR="004E2BAB" w:rsidRPr="00630BDF">
        <w:rPr>
          <w:bCs/>
          <w:iCs/>
        </w:rPr>
        <w:t>Iordanskii</w:t>
      </w:r>
      <w:bookmarkStart w:id="24" w:name="_Hlk153029761"/>
      <w:proofErr w:type="spellEnd"/>
      <w:r w:rsidR="004E2BAB" w:rsidRPr="00630BDF">
        <w:rPr>
          <w:bCs/>
          <w:iCs/>
        </w:rPr>
        <w:t xml:space="preserve">. </w:t>
      </w:r>
      <w:bookmarkEnd w:id="24"/>
      <w:r w:rsidR="004E2BAB" w:rsidRPr="00630BDF">
        <w:rPr>
          <w:bCs/>
          <w:iCs/>
        </w:rPr>
        <w:t xml:space="preserve">Effect of Ozone and Ultraviolet Radiation on Structure of Fibrous Materials Based on Poly(3-hydroxybutyrate) and Polylactide. </w:t>
      </w:r>
      <w:r w:rsidR="004E2BAB" w:rsidRPr="00630BDF">
        <w:rPr>
          <w:bCs/>
          <w:i/>
          <w:iCs/>
        </w:rPr>
        <w:t xml:space="preserve">Inorganic Materials: Applied Research. </w:t>
      </w:r>
      <w:r w:rsidR="004E2BAB" w:rsidRPr="00630BDF">
        <w:rPr>
          <w:b/>
          <w:bCs/>
          <w:iCs/>
        </w:rPr>
        <w:t>2020</w:t>
      </w:r>
      <w:r w:rsidR="004E2BAB" w:rsidRPr="00630BDF">
        <w:rPr>
          <w:bCs/>
          <w:iCs/>
        </w:rPr>
        <w:t xml:space="preserve">, </w:t>
      </w:r>
      <w:r w:rsidR="004E2BAB" w:rsidRPr="00630BDF">
        <w:rPr>
          <w:bCs/>
          <w:i/>
          <w:iCs/>
        </w:rPr>
        <w:t>11</w:t>
      </w:r>
      <w:r w:rsidR="004E2BAB" w:rsidRPr="00630BDF">
        <w:rPr>
          <w:bCs/>
          <w:iCs/>
        </w:rPr>
        <w:t>(5), 1130-1136</w:t>
      </w:r>
      <w:r w:rsidR="007C1EE6" w:rsidRPr="00630BDF">
        <w:rPr>
          <w:bCs/>
          <w:iCs/>
        </w:rPr>
        <w:t>.</w:t>
      </w:r>
      <w:r w:rsidR="004E2BAB" w:rsidRPr="00630BDF">
        <w:rPr>
          <w:bCs/>
          <w:iCs/>
        </w:rPr>
        <w:t xml:space="preserve"> </w:t>
      </w:r>
      <w:r w:rsidR="007C1EE6" w:rsidRPr="001255F3">
        <w:rPr>
          <w:rStyle w:val="a9"/>
        </w:rPr>
        <w:t>https://doi.org/</w:t>
      </w:r>
      <w:r w:rsidR="004E2BAB" w:rsidRPr="001255F3">
        <w:rPr>
          <w:rStyle w:val="a9"/>
        </w:rPr>
        <w:t>10.1134/S2075113320050251.</w:t>
      </w:r>
    </w:p>
    <w:p w14:paraId="449D1061" w14:textId="0BC9ED78" w:rsidR="004E2BAB" w:rsidRPr="00630BDF" w:rsidRDefault="00A52801" w:rsidP="00630BDF">
      <w:pPr>
        <w:pStyle w:val="afd"/>
        <w:numPr>
          <w:ilvl w:val="0"/>
          <w:numId w:val="24"/>
        </w:numPr>
        <w:spacing w:line="240" w:lineRule="auto"/>
        <w:rPr>
          <w:bCs/>
          <w:iCs/>
        </w:rPr>
      </w:pPr>
      <w:r w:rsidRPr="00630BDF">
        <w:rPr>
          <w:bCs/>
          <w:iCs/>
        </w:rPr>
        <w:t xml:space="preserve">F. </w:t>
      </w:r>
      <w:r w:rsidR="004E2BAB" w:rsidRPr="00630BDF">
        <w:rPr>
          <w:bCs/>
          <w:iCs/>
        </w:rPr>
        <w:t>Kucera,</w:t>
      </w:r>
      <w:r w:rsidRPr="00630BDF">
        <w:rPr>
          <w:bCs/>
          <w:iCs/>
        </w:rPr>
        <w:t xml:space="preserve"> J.</w:t>
      </w:r>
      <w:r w:rsidR="004E2BAB" w:rsidRPr="00630BDF">
        <w:rPr>
          <w:bCs/>
          <w:iCs/>
        </w:rPr>
        <w:t xml:space="preserve"> </w:t>
      </w:r>
      <w:proofErr w:type="spellStart"/>
      <w:r w:rsidR="004E2BAB" w:rsidRPr="00630BDF">
        <w:rPr>
          <w:bCs/>
          <w:iCs/>
        </w:rPr>
        <w:t>Petrusa</w:t>
      </w:r>
      <w:proofErr w:type="spellEnd"/>
      <w:r w:rsidR="004E2BAB" w:rsidRPr="00630BDF">
        <w:rPr>
          <w:bCs/>
          <w:iCs/>
        </w:rPr>
        <w:t>,</w:t>
      </w:r>
      <w:r w:rsidRPr="00630BDF">
        <w:rPr>
          <w:bCs/>
          <w:iCs/>
        </w:rPr>
        <w:t xml:space="preserve"> J.</w:t>
      </w:r>
      <w:r w:rsidR="004E2BAB" w:rsidRPr="00630BDF">
        <w:rPr>
          <w:bCs/>
          <w:iCs/>
        </w:rPr>
        <w:t xml:space="preserve"> </w:t>
      </w:r>
      <w:proofErr w:type="spellStart"/>
      <w:r w:rsidR="004E2BAB" w:rsidRPr="00630BDF">
        <w:rPr>
          <w:bCs/>
          <w:iCs/>
        </w:rPr>
        <w:t>Jancara</w:t>
      </w:r>
      <w:proofErr w:type="spellEnd"/>
      <w:r w:rsidR="004E2BAB" w:rsidRPr="00630BDF">
        <w:rPr>
          <w:bCs/>
          <w:iCs/>
        </w:rPr>
        <w:t xml:space="preserve">. The structure-hydrolysis relationship of poly(3-hydroxybutyrate). </w:t>
      </w:r>
      <w:r w:rsidR="004E2BAB" w:rsidRPr="00630BDF">
        <w:rPr>
          <w:bCs/>
          <w:i/>
          <w:iCs/>
        </w:rPr>
        <w:t>Polymer Testing</w:t>
      </w:r>
      <w:r w:rsidR="004E2BAB" w:rsidRPr="00630BDF">
        <w:rPr>
          <w:bCs/>
          <w:iCs/>
        </w:rPr>
        <w:t xml:space="preserve">. </w:t>
      </w:r>
      <w:r w:rsidR="004E2BAB" w:rsidRPr="00630BDF">
        <w:rPr>
          <w:b/>
          <w:bCs/>
          <w:iCs/>
        </w:rPr>
        <w:t>2019</w:t>
      </w:r>
      <w:r w:rsidR="004E2BAB" w:rsidRPr="00630BDF">
        <w:rPr>
          <w:bCs/>
          <w:iCs/>
        </w:rPr>
        <w:t xml:space="preserve">, </w:t>
      </w:r>
      <w:r w:rsidR="004E2BAB" w:rsidRPr="00630BDF">
        <w:rPr>
          <w:bCs/>
          <w:i/>
          <w:iCs/>
        </w:rPr>
        <w:t>80</w:t>
      </w:r>
      <w:r w:rsidR="004E2BAB" w:rsidRPr="00630BDF">
        <w:rPr>
          <w:bCs/>
          <w:iCs/>
        </w:rPr>
        <w:t>, 106095</w:t>
      </w:r>
      <w:r w:rsidR="007C1EE6" w:rsidRPr="00630BDF">
        <w:rPr>
          <w:bCs/>
          <w:iCs/>
        </w:rPr>
        <w:t xml:space="preserve">. </w:t>
      </w:r>
      <w:bookmarkStart w:id="25" w:name="_Hlk153022052"/>
      <w:r w:rsidR="007C1EE6" w:rsidRPr="001255F3">
        <w:rPr>
          <w:rStyle w:val="a9"/>
        </w:rPr>
        <w:t>https://doi.org/</w:t>
      </w:r>
      <w:bookmarkEnd w:id="25"/>
      <w:r w:rsidR="004E2BAB" w:rsidRPr="001255F3">
        <w:rPr>
          <w:rStyle w:val="a9"/>
        </w:rPr>
        <w:t>10.1016/j.polymertesting.2019.106095.</w:t>
      </w:r>
    </w:p>
    <w:p w14:paraId="588A3E17" w14:textId="23A2FD15" w:rsidR="004E2BAB" w:rsidRPr="00630BDF" w:rsidRDefault="00A52801" w:rsidP="00630BDF">
      <w:pPr>
        <w:pStyle w:val="afd"/>
        <w:numPr>
          <w:ilvl w:val="0"/>
          <w:numId w:val="24"/>
        </w:numPr>
        <w:spacing w:line="240" w:lineRule="auto"/>
        <w:rPr>
          <w:bCs/>
          <w:iCs/>
        </w:rPr>
      </w:pPr>
      <w:r w:rsidRPr="00630BDF">
        <w:rPr>
          <w:bCs/>
          <w:iCs/>
        </w:rPr>
        <w:t>P.</w:t>
      </w:r>
      <w:r w:rsidR="004E2BAB" w:rsidRPr="00630BDF">
        <w:rPr>
          <w:bCs/>
          <w:iCs/>
        </w:rPr>
        <w:t xml:space="preserve"> </w:t>
      </w:r>
      <w:proofErr w:type="spellStart"/>
      <w:r w:rsidR="004E2BAB" w:rsidRPr="00630BDF">
        <w:rPr>
          <w:bCs/>
          <w:iCs/>
        </w:rPr>
        <w:t>Klonos</w:t>
      </w:r>
      <w:proofErr w:type="spellEnd"/>
      <w:r w:rsidR="004E2BAB" w:rsidRPr="00630BDF">
        <w:rPr>
          <w:bCs/>
          <w:iCs/>
        </w:rPr>
        <w:t>,</w:t>
      </w:r>
      <w:r w:rsidRPr="00630BDF">
        <w:rPr>
          <w:bCs/>
          <w:iCs/>
        </w:rPr>
        <w:t xml:space="preserve"> Z.</w:t>
      </w:r>
      <w:r w:rsidR="004E2BAB" w:rsidRPr="00630BDF">
        <w:rPr>
          <w:bCs/>
          <w:iCs/>
        </w:rPr>
        <w:t xml:space="preserve"> </w:t>
      </w:r>
      <w:proofErr w:type="spellStart"/>
      <w:r w:rsidR="004E2BAB" w:rsidRPr="00630BDF">
        <w:rPr>
          <w:bCs/>
          <w:iCs/>
        </w:rPr>
        <w:t>Terzopoulou</w:t>
      </w:r>
      <w:proofErr w:type="spellEnd"/>
      <w:r w:rsidR="004E2BAB" w:rsidRPr="00630BDF">
        <w:rPr>
          <w:bCs/>
          <w:iCs/>
        </w:rPr>
        <w:t>,</w:t>
      </w:r>
      <w:r w:rsidRPr="00630BDF">
        <w:rPr>
          <w:bCs/>
          <w:iCs/>
        </w:rPr>
        <w:t xml:space="preserve"> S.</w:t>
      </w:r>
      <w:r w:rsidR="004E2BAB" w:rsidRPr="00630BDF">
        <w:rPr>
          <w:bCs/>
          <w:iCs/>
        </w:rPr>
        <w:t xml:space="preserve"> </w:t>
      </w:r>
      <w:proofErr w:type="spellStart"/>
      <w:r w:rsidR="004E2BAB" w:rsidRPr="00630BDF">
        <w:rPr>
          <w:bCs/>
          <w:iCs/>
        </w:rPr>
        <w:t>Koutsoumpis</w:t>
      </w:r>
      <w:proofErr w:type="spellEnd"/>
      <w:r w:rsidR="004E2BAB" w:rsidRPr="00630BDF">
        <w:rPr>
          <w:bCs/>
          <w:iCs/>
        </w:rPr>
        <w:t>,</w:t>
      </w:r>
      <w:r w:rsidRPr="00630BDF">
        <w:rPr>
          <w:bCs/>
          <w:iCs/>
        </w:rPr>
        <w:t xml:space="preserve"> P.</w:t>
      </w:r>
      <w:r w:rsidR="004E2BAB" w:rsidRPr="00630BDF">
        <w:rPr>
          <w:bCs/>
          <w:iCs/>
        </w:rPr>
        <w:t xml:space="preserve"> </w:t>
      </w:r>
      <w:proofErr w:type="spellStart"/>
      <w:r w:rsidR="004E2BAB" w:rsidRPr="00630BDF">
        <w:rPr>
          <w:bCs/>
          <w:iCs/>
        </w:rPr>
        <w:t>Pissis</w:t>
      </w:r>
      <w:bookmarkStart w:id="26" w:name="_Hlk153029963"/>
      <w:proofErr w:type="spellEnd"/>
      <w:r w:rsidR="004E2BAB" w:rsidRPr="00630BDF">
        <w:rPr>
          <w:bCs/>
          <w:iCs/>
        </w:rPr>
        <w:t xml:space="preserve">. </w:t>
      </w:r>
      <w:bookmarkEnd w:id="26"/>
      <w:r w:rsidR="004E2BAB" w:rsidRPr="00630BDF">
        <w:rPr>
          <w:bCs/>
          <w:iCs/>
        </w:rPr>
        <w:t xml:space="preserve">Rigid amorphous fraction and segmental dynamics in nanocomposites based on poly(L–lactic acid) and nano-inclusions of 1-3D geometry. </w:t>
      </w:r>
      <w:r w:rsidR="004E2BAB" w:rsidRPr="00630BDF">
        <w:rPr>
          <w:bCs/>
          <w:i/>
          <w:iCs/>
        </w:rPr>
        <w:t>European Polymer Journal.</w:t>
      </w:r>
      <w:r w:rsidR="004E2BAB" w:rsidRPr="00630BDF">
        <w:rPr>
          <w:bCs/>
          <w:iCs/>
        </w:rPr>
        <w:t xml:space="preserve"> </w:t>
      </w:r>
      <w:r w:rsidR="004E2BAB" w:rsidRPr="00630BDF">
        <w:rPr>
          <w:b/>
          <w:bCs/>
          <w:iCs/>
        </w:rPr>
        <w:t>2016,</w:t>
      </w:r>
      <w:r w:rsidR="004E2BAB" w:rsidRPr="00630BDF">
        <w:rPr>
          <w:bCs/>
          <w:iCs/>
        </w:rPr>
        <w:t xml:space="preserve"> </w:t>
      </w:r>
      <w:r w:rsidR="004E2BAB" w:rsidRPr="00630BDF">
        <w:rPr>
          <w:bCs/>
          <w:i/>
          <w:iCs/>
        </w:rPr>
        <w:t>82</w:t>
      </w:r>
      <w:r w:rsidR="004E2BAB" w:rsidRPr="00630BDF">
        <w:rPr>
          <w:bCs/>
          <w:iCs/>
        </w:rPr>
        <w:t>, 16–34</w:t>
      </w:r>
      <w:r w:rsidR="007C1EE6" w:rsidRPr="00630BDF">
        <w:rPr>
          <w:bCs/>
          <w:iCs/>
        </w:rPr>
        <w:t xml:space="preserve">. </w:t>
      </w:r>
      <w:r w:rsidR="007C1EE6" w:rsidRPr="001255F3">
        <w:rPr>
          <w:rStyle w:val="a9"/>
        </w:rPr>
        <w:t>https://doi.org/</w:t>
      </w:r>
      <w:r w:rsidR="004E2BAB" w:rsidRPr="001255F3">
        <w:rPr>
          <w:rStyle w:val="a9"/>
        </w:rPr>
        <w:t>10.1016/j.eurpolymj.2016.07.002.</w:t>
      </w:r>
    </w:p>
    <w:p w14:paraId="34673981" w14:textId="63DA2E58" w:rsidR="004E2BAB" w:rsidRPr="001255F3" w:rsidRDefault="00DF03AB" w:rsidP="00152EE8">
      <w:pPr>
        <w:pStyle w:val="afd"/>
        <w:numPr>
          <w:ilvl w:val="0"/>
          <w:numId w:val="24"/>
        </w:numPr>
        <w:spacing w:line="240" w:lineRule="auto"/>
        <w:rPr>
          <w:rStyle w:val="a9"/>
        </w:rPr>
      </w:pPr>
      <w:r w:rsidRPr="001255F3">
        <w:rPr>
          <w:bCs/>
          <w:iCs/>
        </w:rPr>
        <w:t>49</w:t>
      </w:r>
      <w:r w:rsidR="004E2BAB" w:rsidRPr="001255F3">
        <w:rPr>
          <w:bCs/>
          <w:iCs/>
        </w:rPr>
        <w:t>.</w:t>
      </w:r>
      <w:r w:rsidR="00A52801" w:rsidRPr="001255F3">
        <w:rPr>
          <w:bCs/>
          <w:iCs/>
        </w:rPr>
        <w:t xml:space="preserve"> P.P.</w:t>
      </w:r>
      <w:r w:rsidR="004E2BAB" w:rsidRPr="001255F3">
        <w:rPr>
          <w:bCs/>
          <w:iCs/>
        </w:rPr>
        <w:t xml:space="preserve"> </w:t>
      </w:r>
      <w:proofErr w:type="spellStart"/>
      <w:r w:rsidR="004E2BAB" w:rsidRPr="001255F3">
        <w:rPr>
          <w:bCs/>
          <w:iCs/>
        </w:rPr>
        <w:t>Kamaev</w:t>
      </w:r>
      <w:proofErr w:type="spellEnd"/>
      <w:r w:rsidR="004E2BAB" w:rsidRPr="001255F3">
        <w:rPr>
          <w:bCs/>
          <w:iCs/>
        </w:rPr>
        <w:t xml:space="preserve">, </w:t>
      </w:r>
      <w:r w:rsidR="00A52801" w:rsidRPr="001255F3">
        <w:rPr>
          <w:bCs/>
          <w:iCs/>
        </w:rPr>
        <w:t xml:space="preserve">I.I. </w:t>
      </w:r>
      <w:r w:rsidR="004E2BAB" w:rsidRPr="001255F3">
        <w:rPr>
          <w:bCs/>
          <w:iCs/>
        </w:rPr>
        <w:t>Aliev,</w:t>
      </w:r>
      <w:r w:rsidR="00A52801" w:rsidRPr="001255F3">
        <w:rPr>
          <w:bCs/>
          <w:iCs/>
        </w:rPr>
        <w:t xml:space="preserve"> A.L.</w:t>
      </w:r>
      <w:r w:rsidR="004E2BAB" w:rsidRPr="001255F3">
        <w:rPr>
          <w:bCs/>
          <w:iCs/>
        </w:rPr>
        <w:t xml:space="preserve"> </w:t>
      </w:r>
      <w:proofErr w:type="spellStart"/>
      <w:r w:rsidR="004E2BAB" w:rsidRPr="001255F3">
        <w:rPr>
          <w:bCs/>
          <w:iCs/>
        </w:rPr>
        <w:t>Iordanskii</w:t>
      </w:r>
      <w:proofErr w:type="spellEnd"/>
      <w:r w:rsidR="004E2BAB" w:rsidRPr="001255F3">
        <w:rPr>
          <w:bCs/>
          <w:iCs/>
        </w:rPr>
        <w:t xml:space="preserve">, </w:t>
      </w:r>
      <w:r w:rsidR="00A52801" w:rsidRPr="001255F3">
        <w:rPr>
          <w:bCs/>
          <w:iCs/>
        </w:rPr>
        <w:t xml:space="preserve">A.M. </w:t>
      </w:r>
      <w:r w:rsidR="004E2BAB" w:rsidRPr="001255F3">
        <w:rPr>
          <w:bCs/>
          <w:iCs/>
        </w:rPr>
        <w:t xml:space="preserve">Wasserman. Molecular dynamics of the spin probes in dry and wet poly(3-hydroxybutyrate) films with different morphology. </w:t>
      </w:r>
      <w:r w:rsidR="004E2BAB" w:rsidRPr="001255F3">
        <w:rPr>
          <w:bCs/>
          <w:i/>
          <w:iCs/>
        </w:rPr>
        <w:t>Polymer.</w:t>
      </w:r>
      <w:r w:rsidR="004E2BAB" w:rsidRPr="001255F3">
        <w:rPr>
          <w:bCs/>
          <w:iCs/>
        </w:rPr>
        <w:t xml:space="preserve"> </w:t>
      </w:r>
      <w:r w:rsidR="004E2BAB" w:rsidRPr="001255F3">
        <w:rPr>
          <w:b/>
          <w:bCs/>
          <w:iCs/>
        </w:rPr>
        <w:t>2001</w:t>
      </w:r>
      <w:r w:rsidR="004E2BAB" w:rsidRPr="001255F3">
        <w:rPr>
          <w:bCs/>
          <w:iCs/>
        </w:rPr>
        <w:t xml:space="preserve">, </w:t>
      </w:r>
      <w:r w:rsidR="004E2BAB" w:rsidRPr="001255F3">
        <w:rPr>
          <w:bCs/>
          <w:i/>
          <w:iCs/>
        </w:rPr>
        <w:t xml:space="preserve">42 </w:t>
      </w:r>
      <w:r w:rsidR="004E2BAB" w:rsidRPr="001255F3">
        <w:rPr>
          <w:bCs/>
          <w:iCs/>
        </w:rPr>
        <w:t>(2), 515–520</w:t>
      </w:r>
      <w:r w:rsidR="007C1EE6" w:rsidRPr="001255F3">
        <w:rPr>
          <w:bCs/>
          <w:iCs/>
        </w:rPr>
        <w:t>.</w:t>
      </w:r>
      <w:r w:rsidR="001255F3">
        <w:rPr>
          <w:bCs/>
          <w:iCs/>
          <w:lang w:val="ru-RU"/>
        </w:rPr>
        <w:t xml:space="preserve"> </w:t>
      </w:r>
      <w:r w:rsidR="007C1EE6" w:rsidRPr="001255F3">
        <w:rPr>
          <w:rStyle w:val="a9"/>
        </w:rPr>
        <w:t>https://doi.org/</w:t>
      </w:r>
      <w:r w:rsidR="004E2BAB" w:rsidRPr="001255F3">
        <w:rPr>
          <w:rStyle w:val="a9"/>
        </w:rPr>
        <w:t>10.1016/S0032-3861(00)00339-6.</w:t>
      </w:r>
    </w:p>
    <w:p w14:paraId="7715E8CB" w14:textId="5E826722" w:rsidR="004E2BAB" w:rsidRPr="001255F3" w:rsidRDefault="00A52801" w:rsidP="00630BDF">
      <w:pPr>
        <w:pStyle w:val="afd"/>
        <w:numPr>
          <w:ilvl w:val="0"/>
          <w:numId w:val="24"/>
        </w:numPr>
        <w:spacing w:line="240" w:lineRule="auto"/>
        <w:rPr>
          <w:rStyle w:val="a9"/>
        </w:rPr>
      </w:pPr>
      <w:r w:rsidRPr="00630BDF">
        <w:rPr>
          <w:bCs/>
          <w:iCs/>
        </w:rPr>
        <w:t>O.</w:t>
      </w:r>
      <w:r w:rsidR="004E2BAB" w:rsidRPr="00630BDF">
        <w:rPr>
          <w:bCs/>
          <w:iCs/>
        </w:rPr>
        <w:t xml:space="preserve"> </w:t>
      </w:r>
      <w:proofErr w:type="spellStart"/>
      <w:r w:rsidR="004E2BAB" w:rsidRPr="00630BDF">
        <w:rPr>
          <w:bCs/>
          <w:iCs/>
        </w:rPr>
        <w:t>Staroverova</w:t>
      </w:r>
      <w:proofErr w:type="spellEnd"/>
      <w:r w:rsidRPr="00630BDF">
        <w:rPr>
          <w:bCs/>
          <w:iCs/>
        </w:rPr>
        <w:t xml:space="preserve"> S.</w:t>
      </w:r>
      <w:r w:rsidR="004E2BAB" w:rsidRPr="00630BDF">
        <w:rPr>
          <w:bCs/>
          <w:iCs/>
        </w:rPr>
        <w:t xml:space="preserve"> Karpova,</w:t>
      </w:r>
      <w:r w:rsidRPr="00630BDF">
        <w:rPr>
          <w:bCs/>
          <w:iCs/>
        </w:rPr>
        <w:t xml:space="preserve"> A.</w:t>
      </w:r>
      <w:r w:rsidR="004E2BAB" w:rsidRPr="00630BDF">
        <w:rPr>
          <w:bCs/>
          <w:iCs/>
        </w:rPr>
        <w:t xml:space="preserve"> </w:t>
      </w:r>
      <w:proofErr w:type="spellStart"/>
      <w:r w:rsidR="004E2BAB" w:rsidRPr="00630BDF">
        <w:rPr>
          <w:bCs/>
          <w:iCs/>
        </w:rPr>
        <w:t>Iordanskii</w:t>
      </w:r>
      <w:proofErr w:type="spellEnd"/>
      <w:r w:rsidR="004E2BAB" w:rsidRPr="00630BDF">
        <w:rPr>
          <w:bCs/>
          <w:iCs/>
        </w:rPr>
        <w:t>,</w:t>
      </w:r>
      <w:r w:rsidRPr="00630BDF">
        <w:rPr>
          <w:bCs/>
          <w:iCs/>
        </w:rPr>
        <w:t xml:space="preserve"> A.</w:t>
      </w:r>
      <w:r w:rsidR="004E2BAB" w:rsidRPr="00630BDF">
        <w:rPr>
          <w:bCs/>
          <w:iCs/>
        </w:rPr>
        <w:t xml:space="preserve"> </w:t>
      </w:r>
      <w:proofErr w:type="spellStart"/>
      <w:r w:rsidR="004E2BAB" w:rsidRPr="00630BDF">
        <w:rPr>
          <w:bCs/>
          <w:iCs/>
        </w:rPr>
        <w:t>Olkhov</w:t>
      </w:r>
      <w:proofErr w:type="spellEnd"/>
      <w:r w:rsidR="004E2BAB" w:rsidRPr="00630BDF">
        <w:rPr>
          <w:bCs/>
          <w:iCs/>
        </w:rPr>
        <w:t>,</w:t>
      </w:r>
      <w:r w:rsidRPr="00630BDF">
        <w:rPr>
          <w:bCs/>
          <w:iCs/>
        </w:rPr>
        <w:t xml:space="preserve"> A.</w:t>
      </w:r>
      <w:r w:rsidR="004E2BAB" w:rsidRPr="00630BDF">
        <w:rPr>
          <w:bCs/>
          <w:iCs/>
        </w:rPr>
        <w:t xml:space="preserve"> </w:t>
      </w:r>
      <w:proofErr w:type="spellStart"/>
      <w:r w:rsidR="004E2BAB" w:rsidRPr="00630BDF">
        <w:rPr>
          <w:bCs/>
          <w:iCs/>
        </w:rPr>
        <w:t>Khvatov</w:t>
      </w:r>
      <w:proofErr w:type="spellEnd"/>
      <w:r w:rsidR="004E2BAB" w:rsidRPr="00630BDF">
        <w:rPr>
          <w:bCs/>
          <w:iCs/>
        </w:rPr>
        <w:t>,</w:t>
      </w:r>
      <w:r w:rsidRPr="00630BDF">
        <w:rPr>
          <w:bCs/>
          <w:iCs/>
        </w:rPr>
        <w:t xml:space="preserve"> A. M.</w:t>
      </w:r>
      <w:r w:rsidR="004E2BAB" w:rsidRPr="00630BDF">
        <w:rPr>
          <w:bCs/>
          <w:iCs/>
        </w:rPr>
        <w:t xml:space="preserve"> </w:t>
      </w:r>
      <w:proofErr w:type="spellStart"/>
      <w:r w:rsidR="004E2BAB" w:rsidRPr="00630BDF">
        <w:rPr>
          <w:bCs/>
          <w:iCs/>
        </w:rPr>
        <w:t>Grumezescu</w:t>
      </w:r>
      <w:proofErr w:type="spellEnd"/>
      <w:r w:rsidR="004E2BAB" w:rsidRPr="00630BDF">
        <w:rPr>
          <w:bCs/>
          <w:iCs/>
        </w:rPr>
        <w:t>,</w:t>
      </w:r>
      <w:r w:rsidRPr="00630BDF">
        <w:rPr>
          <w:bCs/>
          <w:iCs/>
        </w:rPr>
        <w:t xml:space="preserve"> N.</w:t>
      </w:r>
      <w:r w:rsidR="004E2BAB" w:rsidRPr="00630BDF">
        <w:rPr>
          <w:bCs/>
          <w:iCs/>
        </w:rPr>
        <w:t xml:space="preserve"> </w:t>
      </w:r>
      <w:proofErr w:type="spellStart"/>
      <w:r w:rsidR="004E2BAB" w:rsidRPr="00630BDF">
        <w:rPr>
          <w:bCs/>
          <w:iCs/>
        </w:rPr>
        <w:t>Kildeeva</w:t>
      </w:r>
      <w:proofErr w:type="spellEnd"/>
      <w:r w:rsidR="004E2BAB" w:rsidRPr="00630BDF">
        <w:rPr>
          <w:bCs/>
          <w:iCs/>
        </w:rPr>
        <w:t>,</w:t>
      </w:r>
      <w:r w:rsidR="00A356D1" w:rsidRPr="00630BDF">
        <w:rPr>
          <w:bCs/>
          <w:iCs/>
        </w:rPr>
        <w:t xml:space="preserve"> M.</w:t>
      </w:r>
      <w:r w:rsidR="004E2BAB" w:rsidRPr="00630BDF">
        <w:rPr>
          <w:bCs/>
          <w:iCs/>
        </w:rPr>
        <w:t xml:space="preserve"> </w:t>
      </w:r>
      <w:proofErr w:type="spellStart"/>
      <w:r w:rsidR="004E2BAB" w:rsidRPr="00630BDF">
        <w:rPr>
          <w:bCs/>
          <w:iCs/>
        </w:rPr>
        <w:t>Artsis</w:t>
      </w:r>
      <w:proofErr w:type="spellEnd"/>
      <w:r w:rsidR="004E2BAB" w:rsidRPr="00630BDF">
        <w:rPr>
          <w:bCs/>
          <w:iCs/>
        </w:rPr>
        <w:t>,</w:t>
      </w:r>
      <w:r w:rsidR="00A356D1" w:rsidRPr="00630BDF">
        <w:rPr>
          <w:bCs/>
          <w:iCs/>
        </w:rPr>
        <w:t xml:space="preserve"> G.</w:t>
      </w:r>
      <w:r w:rsidR="004E2BAB" w:rsidRPr="00630BDF">
        <w:rPr>
          <w:bCs/>
          <w:iCs/>
        </w:rPr>
        <w:t xml:space="preserve"> Zaikov. Comparative Dynamic Characteristics of Electrospun Ultrathin Fibers and Films Based on Poly(3-hydroxybutyrate). </w:t>
      </w:r>
      <w:r w:rsidR="004E2BAB" w:rsidRPr="00630BDF">
        <w:rPr>
          <w:bCs/>
          <w:i/>
          <w:iCs/>
        </w:rPr>
        <w:t>Chemistry &amp; Chemistry Technology</w:t>
      </w:r>
      <w:r w:rsidR="004E2BAB" w:rsidRPr="00630BDF">
        <w:rPr>
          <w:bCs/>
          <w:iCs/>
        </w:rPr>
        <w:t xml:space="preserve">. </w:t>
      </w:r>
      <w:r w:rsidR="004E2BAB" w:rsidRPr="00630BDF">
        <w:rPr>
          <w:b/>
          <w:bCs/>
          <w:iCs/>
        </w:rPr>
        <w:t>2016</w:t>
      </w:r>
      <w:r w:rsidR="004E2BAB" w:rsidRPr="00630BDF">
        <w:rPr>
          <w:bCs/>
          <w:iCs/>
        </w:rPr>
        <w:t xml:space="preserve">, </w:t>
      </w:r>
      <w:r w:rsidR="004E2BAB" w:rsidRPr="00630BDF">
        <w:rPr>
          <w:bCs/>
          <w:i/>
          <w:iCs/>
        </w:rPr>
        <w:t>10</w:t>
      </w:r>
      <w:r w:rsidR="004E2BAB" w:rsidRPr="00630BDF">
        <w:rPr>
          <w:bCs/>
          <w:iCs/>
        </w:rPr>
        <w:t xml:space="preserve"> (2), 151-157.</w:t>
      </w:r>
      <w:r w:rsidR="001255F3">
        <w:rPr>
          <w:bCs/>
          <w:iCs/>
          <w:lang w:val="ru-RU"/>
        </w:rPr>
        <w:t xml:space="preserve"> </w:t>
      </w:r>
      <w:r w:rsidR="001D1693" w:rsidRPr="001255F3">
        <w:rPr>
          <w:rStyle w:val="a9"/>
        </w:rPr>
        <w:t xml:space="preserve">https://doi.org/ </w:t>
      </w:r>
      <w:hyperlink r:id="rId71" w:tgtFrame="_blank" w:history="1">
        <w:r w:rsidR="001D1693" w:rsidRPr="001255F3">
          <w:rPr>
            <w:rStyle w:val="a9"/>
          </w:rPr>
          <w:t>10.23939/chcht10.02.151</w:t>
        </w:r>
      </w:hyperlink>
      <w:r w:rsidR="001D1693" w:rsidRPr="001255F3">
        <w:rPr>
          <w:rStyle w:val="a9"/>
        </w:rPr>
        <w:t>.</w:t>
      </w:r>
    </w:p>
    <w:p w14:paraId="1E90B945" w14:textId="77777777" w:rsidR="00D12991" w:rsidRPr="00441F0F" w:rsidRDefault="00D12991" w:rsidP="004E2BAB">
      <w:pPr>
        <w:pStyle w:val="MDPI71References"/>
        <w:numPr>
          <w:ilvl w:val="0"/>
          <w:numId w:val="0"/>
        </w:numPr>
        <w:spacing w:line="240" w:lineRule="auto"/>
        <w:ind w:left="425"/>
        <w:rPr>
          <w:sz w:val="20"/>
        </w:rPr>
      </w:pPr>
    </w:p>
    <w:sectPr w:rsidR="00D12991" w:rsidRPr="00441F0F" w:rsidSect="004B5086">
      <w:headerReference w:type="even" r:id="rId72"/>
      <w:headerReference w:type="default" r:id="rId73"/>
      <w:headerReference w:type="first" r:id="rId74"/>
      <w:footerReference w:type="first" r:id="rId75"/>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DABB1" w14:textId="77777777" w:rsidR="00305FE8" w:rsidRDefault="00305FE8">
      <w:pPr>
        <w:spacing w:line="240" w:lineRule="auto"/>
      </w:pPr>
      <w:r>
        <w:separator/>
      </w:r>
    </w:p>
  </w:endnote>
  <w:endnote w:type="continuationSeparator" w:id="0">
    <w:p w14:paraId="57112F1B" w14:textId="77777777" w:rsidR="00305FE8" w:rsidRDefault="00305F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DE"/>
    <w:family w:val="swiss"/>
    <w:pitch w:val="variable"/>
    <w:sig w:usb0="00000000"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00D4" w14:textId="77777777" w:rsidR="00152EE8" w:rsidRDefault="00152EE8" w:rsidP="000C7F6A">
    <w:pPr>
      <w:pBdr>
        <w:top w:val="single" w:sz="4" w:space="0" w:color="000000"/>
      </w:pBdr>
      <w:tabs>
        <w:tab w:val="right" w:pos="8844"/>
      </w:tabs>
      <w:adjustRightInd w:val="0"/>
      <w:snapToGrid w:val="0"/>
      <w:spacing w:before="480" w:line="100" w:lineRule="exact"/>
      <w:jc w:val="left"/>
      <w:rPr>
        <w:i/>
        <w:sz w:val="16"/>
        <w:szCs w:val="16"/>
      </w:rPr>
    </w:pPr>
  </w:p>
  <w:p w14:paraId="1052C85E" w14:textId="728FA9A0" w:rsidR="00152EE8" w:rsidRPr="00372FCD" w:rsidRDefault="00152EE8" w:rsidP="00EB64F5">
    <w:pPr>
      <w:tabs>
        <w:tab w:val="right" w:pos="10466"/>
      </w:tabs>
      <w:adjustRightInd w:val="0"/>
      <w:snapToGrid w:val="0"/>
      <w:spacing w:line="240" w:lineRule="auto"/>
      <w:rPr>
        <w:sz w:val="16"/>
        <w:szCs w:val="16"/>
        <w:lang w:val="fr-CH"/>
      </w:rPr>
    </w:pPr>
    <w:r w:rsidRPr="00275855">
      <w:rPr>
        <w:i/>
        <w:sz w:val="16"/>
        <w:szCs w:val="16"/>
      </w:rPr>
      <w:t>Polymers 2023, 15, x. https://doi.org/10.3390/xxxxx</w:t>
    </w:r>
    <w:r w:rsidRPr="00372FCD">
      <w:rPr>
        <w:sz w:val="16"/>
        <w:szCs w:val="16"/>
        <w:lang w:val="fr-CH"/>
      </w:rPr>
      <w:tab/>
    </w:r>
    <w:r w:rsidRPr="00275855">
      <w:rPr>
        <w:sz w:val="16"/>
        <w:szCs w:val="16"/>
        <w:lang w:val="fr-CH"/>
      </w:rPr>
      <w:t>www.mdpi.com/journal/polymers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D0955" w14:textId="77777777" w:rsidR="00305FE8" w:rsidRDefault="00305FE8">
      <w:pPr>
        <w:spacing w:line="240" w:lineRule="auto"/>
      </w:pPr>
      <w:r>
        <w:separator/>
      </w:r>
    </w:p>
  </w:footnote>
  <w:footnote w:type="continuationSeparator" w:id="0">
    <w:p w14:paraId="1A202E8C" w14:textId="77777777" w:rsidR="00305FE8" w:rsidRDefault="00305F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76F3" w14:textId="77777777" w:rsidR="00152EE8" w:rsidRDefault="00152EE8" w:rsidP="00DE73CE">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B814" w14:textId="4586ED62" w:rsidR="00152EE8" w:rsidRDefault="00152EE8" w:rsidP="00EB64F5">
    <w:pPr>
      <w:tabs>
        <w:tab w:val="right" w:pos="10466"/>
      </w:tabs>
      <w:adjustRightInd w:val="0"/>
      <w:snapToGrid w:val="0"/>
      <w:spacing w:line="240" w:lineRule="auto"/>
      <w:rPr>
        <w:sz w:val="16"/>
      </w:rPr>
    </w:pPr>
    <w:r>
      <w:rPr>
        <w:i/>
        <w:sz w:val="16"/>
      </w:rPr>
      <w:t xml:space="preserve">Polymers </w:t>
    </w:r>
    <w:r>
      <w:rPr>
        <w:b/>
        <w:sz w:val="16"/>
      </w:rPr>
      <w:t>2023</w:t>
    </w:r>
    <w:r w:rsidRPr="00726EFA">
      <w:rPr>
        <w:sz w:val="16"/>
      </w:rPr>
      <w:t>,</w:t>
    </w:r>
    <w:r>
      <w:rPr>
        <w:i/>
        <w:sz w:val="16"/>
      </w:rPr>
      <w:t xml:space="preserve"> 15</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450BD4">
      <w:rPr>
        <w:noProof/>
        <w:sz w:val="16"/>
      </w:rPr>
      <w:t>22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450BD4">
      <w:rPr>
        <w:noProof/>
        <w:sz w:val="16"/>
      </w:rPr>
      <w:t>23</w:t>
    </w:r>
    <w:r>
      <w:rPr>
        <w:sz w:val="16"/>
      </w:rPr>
      <w:fldChar w:fldCharType="end"/>
    </w:r>
  </w:p>
  <w:p w14:paraId="4B75A2CB" w14:textId="77777777" w:rsidR="00152EE8" w:rsidRPr="00F04F33" w:rsidRDefault="00152EE8" w:rsidP="000C7F6A">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152EE8" w:rsidRPr="00EB64F5" w14:paraId="3AFBA7A7" w14:textId="77777777" w:rsidTr="00AA6FBC">
      <w:trPr>
        <w:trHeight w:val="686"/>
      </w:trPr>
      <w:tc>
        <w:tcPr>
          <w:tcW w:w="3679" w:type="dxa"/>
          <w:shd w:val="clear" w:color="auto" w:fill="auto"/>
          <w:vAlign w:val="center"/>
        </w:tcPr>
        <w:p w14:paraId="5C9988F4" w14:textId="31E696E9" w:rsidR="00152EE8" w:rsidRPr="00380281" w:rsidRDefault="00152EE8" w:rsidP="00EB64F5">
          <w:pPr>
            <w:pStyle w:val="a4"/>
            <w:pBdr>
              <w:bottom w:val="none" w:sz="0" w:space="0" w:color="auto"/>
            </w:pBdr>
            <w:jc w:val="left"/>
            <w:rPr>
              <w:rFonts w:eastAsia="DengXian"/>
              <w:b/>
              <w:bCs/>
            </w:rPr>
          </w:pPr>
          <w:r w:rsidRPr="005F50D0">
            <w:rPr>
              <w:rFonts w:eastAsia="DengXian"/>
              <w:b/>
              <w:bCs/>
              <w:noProof/>
              <w:lang w:val="ru-RU" w:eastAsia="ru-RU"/>
            </w:rPr>
            <w:drawing>
              <wp:inline distT="0" distB="0" distL="0" distR="0" wp14:anchorId="7638475A" wp14:editId="6816384F">
                <wp:extent cx="1628140" cy="429260"/>
                <wp:effectExtent l="0" t="0" r="0" b="0"/>
                <wp:docPr id="1" name="Picture 3" descr="C:\Users\home\Desktop\logos\polym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olym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tc>
      <w:tc>
        <w:tcPr>
          <w:tcW w:w="4535" w:type="dxa"/>
          <w:shd w:val="clear" w:color="auto" w:fill="auto"/>
          <w:vAlign w:val="center"/>
        </w:tcPr>
        <w:p w14:paraId="0927F28D" w14:textId="77777777" w:rsidR="00152EE8" w:rsidRPr="00380281" w:rsidRDefault="00152EE8" w:rsidP="00EB64F5">
          <w:pPr>
            <w:pStyle w:val="a4"/>
            <w:pBdr>
              <w:bottom w:val="none" w:sz="0" w:space="0" w:color="auto"/>
            </w:pBdr>
            <w:rPr>
              <w:rFonts w:eastAsia="DengXian"/>
              <w:b/>
              <w:bCs/>
            </w:rPr>
          </w:pPr>
        </w:p>
      </w:tc>
      <w:tc>
        <w:tcPr>
          <w:tcW w:w="2273" w:type="dxa"/>
          <w:shd w:val="clear" w:color="auto" w:fill="auto"/>
          <w:vAlign w:val="center"/>
        </w:tcPr>
        <w:p w14:paraId="5C90D301" w14:textId="77777777" w:rsidR="00152EE8" w:rsidRPr="00380281" w:rsidRDefault="00152EE8" w:rsidP="00AA6FBC">
          <w:pPr>
            <w:pStyle w:val="a4"/>
            <w:pBdr>
              <w:bottom w:val="none" w:sz="0" w:space="0" w:color="auto"/>
            </w:pBdr>
            <w:jc w:val="right"/>
            <w:rPr>
              <w:rFonts w:eastAsia="DengXian"/>
              <w:b/>
              <w:bCs/>
            </w:rPr>
          </w:pPr>
          <w:r>
            <w:rPr>
              <w:rFonts w:eastAsia="DengXian"/>
              <w:b/>
              <w:bCs/>
              <w:noProof/>
              <w:lang w:val="ru-RU" w:eastAsia="ru-RU"/>
            </w:rPr>
            <w:drawing>
              <wp:inline distT="0" distB="0" distL="0" distR="0" wp14:anchorId="6E497B6F" wp14:editId="141153DA">
                <wp:extent cx="540000" cy="360000"/>
                <wp:effectExtent l="0" t="0" r="0" b="2540"/>
                <wp:docPr id="727407869" name="Рисунок 727407869"/>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635B86C9" w14:textId="77777777" w:rsidR="00152EE8" w:rsidRPr="00D25602" w:rsidRDefault="00152EE8" w:rsidP="000C7F6A">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0E6"/>
    <w:multiLevelType w:val="hybridMultilevel"/>
    <w:tmpl w:val="36CCADDE"/>
    <w:lvl w:ilvl="0" w:tplc="221CF78E">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B468F5"/>
    <w:multiLevelType w:val="hybridMultilevel"/>
    <w:tmpl w:val="2F203112"/>
    <w:lvl w:ilvl="0" w:tplc="ED020AE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22400A4"/>
    <w:multiLevelType w:val="hybridMultilevel"/>
    <w:tmpl w:val="8496CDDC"/>
    <w:lvl w:ilvl="0" w:tplc="0F28CDA4">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980229B"/>
    <w:multiLevelType w:val="hybridMultilevel"/>
    <w:tmpl w:val="39E213DC"/>
    <w:lvl w:ilvl="0" w:tplc="CEBA57EA">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8A0278"/>
    <w:multiLevelType w:val="hybridMultilevel"/>
    <w:tmpl w:val="C28AA5BC"/>
    <w:lvl w:ilvl="0" w:tplc="03DEBD4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186914724">
    <w:abstractNumId w:val="5"/>
  </w:num>
  <w:num w:numId="2" w16cid:durableId="1018233880">
    <w:abstractNumId w:val="7"/>
  </w:num>
  <w:num w:numId="3" w16cid:durableId="1040938737">
    <w:abstractNumId w:val="4"/>
  </w:num>
  <w:num w:numId="4" w16cid:durableId="8404340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7265321">
    <w:abstractNumId w:val="6"/>
  </w:num>
  <w:num w:numId="6" w16cid:durableId="1556087087">
    <w:abstractNumId w:val="10"/>
  </w:num>
  <w:num w:numId="7" w16cid:durableId="1038360533">
    <w:abstractNumId w:val="2"/>
  </w:num>
  <w:num w:numId="8" w16cid:durableId="1478448653">
    <w:abstractNumId w:val="10"/>
  </w:num>
  <w:num w:numId="9" w16cid:durableId="233590558">
    <w:abstractNumId w:val="2"/>
  </w:num>
  <w:num w:numId="10" w16cid:durableId="1557817338">
    <w:abstractNumId w:val="10"/>
  </w:num>
  <w:num w:numId="11" w16cid:durableId="733890382">
    <w:abstractNumId w:val="2"/>
  </w:num>
  <w:num w:numId="12" w16cid:durableId="116293153">
    <w:abstractNumId w:val="11"/>
  </w:num>
  <w:num w:numId="13" w16cid:durableId="1093822130">
    <w:abstractNumId w:val="10"/>
  </w:num>
  <w:num w:numId="14" w16cid:durableId="887575274">
    <w:abstractNumId w:val="2"/>
  </w:num>
  <w:num w:numId="15" w16cid:durableId="1276406501">
    <w:abstractNumId w:val="1"/>
  </w:num>
  <w:num w:numId="16" w16cid:durableId="31659305">
    <w:abstractNumId w:val="9"/>
  </w:num>
  <w:num w:numId="17" w16cid:durableId="1893811113">
    <w:abstractNumId w:val="1"/>
  </w:num>
  <w:num w:numId="18" w16cid:durableId="138302555">
    <w:abstractNumId w:val="10"/>
  </w:num>
  <w:num w:numId="19" w16cid:durableId="1022559111">
    <w:abstractNumId w:val="2"/>
  </w:num>
  <w:num w:numId="20" w16cid:durableId="464353066">
    <w:abstractNumId w:val="1"/>
  </w:num>
  <w:num w:numId="21" w16cid:durableId="1223758422">
    <w:abstractNumId w:val="8"/>
  </w:num>
  <w:num w:numId="22" w16cid:durableId="911278412">
    <w:abstractNumId w:val="12"/>
  </w:num>
  <w:num w:numId="23" w16cid:durableId="1070273922">
    <w:abstractNumId w:val="3"/>
  </w:num>
  <w:num w:numId="24" w16cid:durableId="340358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E91"/>
    <w:rsid w:val="00001214"/>
    <w:rsid w:val="0001772E"/>
    <w:rsid w:val="00023D9F"/>
    <w:rsid w:val="0002512D"/>
    <w:rsid w:val="000328A8"/>
    <w:rsid w:val="00041819"/>
    <w:rsid w:val="00041D0B"/>
    <w:rsid w:val="00045CE1"/>
    <w:rsid w:val="00047721"/>
    <w:rsid w:val="000610BF"/>
    <w:rsid w:val="00077B0E"/>
    <w:rsid w:val="00081631"/>
    <w:rsid w:val="000860B9"/>
    <w:rsid w:val="00091DB9"/>
    <w:rsid w:val="000941D9"/>
    <w:rsid w:val="000B154E"/>
    <w:rsid w:val="000C2263"/>
    <w:rsid w:val="000C7F6A"/>
    <w:rsid w:val="000D5670"/>
    <w:rsid w:val="000D5FFA"/>
    <w:rsid w:val="000E0978"/>
    <w:rsid w:val="000F6974"/>
    <w:rsid w:val="001044BB"/>
    <w:rsid w:val="0011125C"/>
    <w:rsid w:val="00112583"/>
    <w:rsid w:val="00112E38"/>
    <w:rsid w:val="00123D53"/>
    <w:rsid w:val="001255F3"/>
    <w:rsid w:val="0013642F"/>
    <w:rsid w:val="001450C8"/>
    <w:rsid w:val="00152EE8"/>
    <w:rsid w:val="00171560"/>
    <w:rsid w:val="001809C5"/>
    <w:rsid w:val="00184031"/>
    <w:rsid w:val="00193EAA"/>
    <w:rsid w:val="00197191"/>
    <w:rsid w:val="0019749F"/>
    <w:rsid w:val="001C7496"/>
    <w:rsid w:val="001D1693"/>
    <w:rsid w:val="001E2AEB"/>
    <w:rsid w:val="001E5A1E"/>
    <w:rsid w:val="0022436B"/>
    <w:rsid w:val="0023427F"/>
    <w:rsid w:val="00241119"/>
    <w:rsid w:val="00247A62"/>
    <w:rsid w:val="0025785A"/>
    <w:rsid w:val="002579D3"/>
    <w:rsid w:val="00272AF0"/>
    <w:rsid w:val="00273472"/>
    <w:rsid w:val="00275185"/>
    <w:rsid w:val="00275855"/>
    <w:rsid w:val="002810F9"/>
    <w:rsid w:val="0028704A"/>
    <w:rsid w:val="0029517E"/>
    <w:rsid w:val="00295AA2"/>
    <w:rsid w:val="002C3480"/>
    <w:rsid w:val="002D4583"/>
    <w:rsid w:val="002D4661"/>
    <w:rsid w:val="002D66BC"/>
    <w:rsid w:val="002E2366"/>
    <w:rsid w:val="002E30AD"/>
    <w:rsid w:val="002E6611"/>
    <w:rsid w:val="002F60F9"/>
    <w:rsid w:val="0030234D"/>
    <w:rsid w:val="00305FE8"/>
    <w:rsid w:val="0030742E"/>
    <w:rsid w:val="00307D13"/>
    <w:rsid w:val="003222EF"/>
    <w:rsid w:val="00324BB0"/>
    <w:rsid w:val="00326141"/>
    <w:rsid w:val="003434A8"/>
    <w:rsid w:val="00343E1F"/>
    <w:rsid w:val="00344646"/>
    <w:rsid w:val="003461A7"/>
    <w:rsid w:val="00346382"/>
    <w:rsid w:val="0035220F"/>
    <w:rsid w:val="00360B14"/>
    <w:rsid w:val="00363C21"/>
    <w:rsid w:val="00365087"/>
    <w:rsid w:val="0037394F"/>
    <w:rsid w:val="00373C97"/>
    <w:rsid w:val="003743FF"/>
    <w:rsid w:val="00377CD4"/>
    <w:rsid w:val="00380281"/>
    <w:rsid w:val="00382D57"/>
    <w:rsid w:val="0039343D"/>
    <w:rsid w:val="003A4A36"/>
    <w:rsid w:val="003B5221"/>
    <w:rsid w:val="003C3789"/>
    <w:rsid w:val="003E4875"/>
    <w:rsid w:val="003E5807"/>
    <w:rsid w:val="003E7124"/>
    <w:rsid w:val="003F1DB3"/>
    <w:rsid w:val="00401D30"/>
    <w:rsid w:val="004214F1"/>
    <w:rsid w:val="0042541A"/>
    <w:rsid w:val="00432930"/>
    <w:rsid w:val="0043318F"/>
    <w:rsid w:val="00441F0F"/>
    <w:rsid w:val="00450BD4"/>
    <w:rsid w:val="004549B2"/>
    <w:rsid w:val="00455D42"/>
    <w:rsid w:val="00464983"/>
    <w:rsid w:val="00477F12"/>
    <w:rsid w:val="0049394B"/>
    <w:rsid w:val="004A7990"/>
    <w:rsid w:val="004B415E"/>
    <w:rsid w:val="004B5086"/>
    <w:rsid w:val="004D6067"/>
    <w:rsid w:val="004E25C8"/>
    <w:rsid w:val="004E2BAB"/>
    <w:rsid w:val="004F3FD8"/>
    <w:rsid w:val="0050411B"/>
    <w:rsid w:val="00504BD0"/>
    <w:rsid w:val="00506C7F"/>
    <w:rsid w:val="00521B18"/>
    <w:rsid w:val="005250F1"/>
    <w:rsid w:val="005359E5"/>
    <w:rsid w:val="00554831"/>
    <w:rsid w:val="00567313"/>
    <w:rsid w:val="00573496"/>
    <w:rsid w:val="00583A95"/>
    <w:rsid w:val="00587078"/>
    <w:rsid w:val="005A7637"/>
    <w:rsid w:val="005B45B7"/>
    <w:rsid w:val="005C429F"/>
    <w:rsid w:val="005D0DF0"/>
    <w:rsid w:val="00602271"/>
    <w:rsid w:val="00603A57"/>
    <w:rsid w:val="00611092"/>
    <w:rsid w:val="00614AC4"/>
    <w:rsid w:val="00621A1C"/>
    <w:rsid w:val="00630BDF"/>
    <w:rsid w:val="00634CB0"/>
    <w:rsid w:val="00634FA8"/>
    <w:rsid w:val="006407CE"/>
    <w:rsid w:val="00644081"/>
    <w:rsid w:val="00664DCA"/>
    <w:rsid w:val="00676365"/>
    <w:rsid w:val="006773F6"/>
    <w:rsid w:val="00692393"/>
    <w:rsid w:val="006A6899"/>
    <w:rsid w:val="006B0F5C"/>
    <w:rsid w:val="006B153C"/>
    <w:rsid w:val="006B3972"/>
    <w:rsid w:val="006C2BA3"/>
    <w:rsid w:val="006C4120"/>
    <w:rsid w:val="006C6CAC"/>
    <w:rsid w:val="006C7D7D"/>
    <w:rsid w:val="006D00DE"/>
    <w:rsid w:val="006D34ED"/>
    <w:rsid w:val="007120C8"/>
    <w:rsid w:val="00715033"/>
    <w:rsid w:val="0071682B"/>
    <w:rsid w:val="007176FA"/>
    <w:rsid w:val="00721EB7"/>
    <w:rsid w:val="00722CE8"/>
    <w:rsid w:val="0072437C"/>
    <w:rsid w:val="007326EA"/>
    <w:rsid w:val="0074004D"/>
    <w:rsid w:val="00752216"/>
    <w:rsid w:val="0075451A"/>
    <w:rsid w:val="0076024B"/>
    <w:rsid w:val="00772A6D"/>
    <w:rsid w:val="00773143"/>
    <w:rsid w:val="0077456B"/>
    <w:rsid w:val="00786646"/>
    <w:rsid w:val="007A2034"/>
    <w:rsid w:val="007B15E8"/>
    <w:rsid w:val="007B4DD9"/>
    <w:rsid w:val="007C0EE7"/>
    <w:rsid w:val="007C1EE6"/>
    <w:rsid w:val="007C1FC7"/>
    <w:rsid w:val="007C245C"/>
    <w:rsid w:val="007C572B"/>
    <w:rsid w:val="007D113D"/>
    <w:rsid w:val="007D54F4"/>
    <w:rsid w:val="007D7E0E"/>
    <w:rsid w:val="007E3F23"/>
    <w:rsid w:val="007F354C"/>
    <w:rsid w:val="008165E3"/>
    <w:rsid w:val="008225EA"/>
    <w:rsid w:val="0082351E"/>
    <w:rsid w:val="00832006"/>
    <w:rsid w:val="00832AD1"/>
    <w:rsid w:val="008364FE"/>
    <w:rsid w:val="00840491"/>
    <w:rsid w:val="00842AB4"/>
    <w:rsid w:val="00846E44"/>
    <w:rsid w:val="008515B0"/>
    <w:rsid w:val="00856D6F"/>
    <w:rsid w:val="008600FF"/>
    <w:rsid w:val="00877528"/>
    <w:rsid w:val="00882F2F"/>
    <w:rsid w:val="00886F12"/>
    <w:rsid w:val="00890E0D"/>
    <w:rsid w:val="00892C8C"/>
    <w:rsid w:val="008969C3"/>
    <w:rsid w:val="008A0BC8"/>
    <w:rsid w:val="008C07F8"/>
    <w:rsid w:val="008D0370"/>
    <w:rsid w:val="008E7A6C"/>
    <w:rsid w:val="008E7ED2"/>
    <w:rsid w:val="0090037F"/>
    <w:rsid w:val="00904A9B"/>
    <w:rsid w:val="0091199E"/>
    <w:rsid w:val="00925A29"/>
    <w:rsid w:val="00927E1A"/>
    <w:rsid w:val="00950D71"/>
    <w:rsid w:val="009642C2"/>
    <w:rsid w:val="009770C3"/>
    <w:rsid w:val="00980045"/>
    <w:rsid w:val="009912C9"/>
    <w:rsid w:val="0099298B"/>
    <w:rsid w:val="00995888"/>
    <w:rsid w:val="009A6857"/>
    <w:rsid w:val="009B5F3E"/>
    <w:rsid w:val="009C1CAD"/>
    <w:rsid w:val="009C69FE"/>
    <w:rsid w:val="009D0171"/>
    <w:rsid w:val="009D323A"/>
    <w:rsid w:val="009E00D0"/>
    <w:rsid w:val="009E0E66"/>
    <w:rsid w:val="009E274C"/>
    <w:rsid w:val="009F3DDF"/>
    <w:rsid w:val="009F498E"/>
    <w:rsid w:val="009F6988"/>
    <w:rsid w:val="009F70E6"/>
    <w:rsid w:val="009F769E"/>
    <w:rsid w:val="00A01257"/>
    <w:rsid w:val="00A356D1"/>
    <w:rsid w:val="00A35E1A"/>
    <w:rsid w:val="00A52801"/>
    <w:rsid w:val="00A52A13"/>
    <w:rsid w:val="00A62B34"/>
    <w:rsid w:val="00A64976"/>
    <w:rsid w:val="00A6727C"/>
    <w:rsid w:val="00A679FA"/>
    <w:rsid w:val="00A712ED"/>
    <w:rsid w:val="00A90B13"/>
    <w:rsid w:val="00A91B77"/>
    <w:rsid w:val="00AA0237"/>
    <w:rsid w:val="00AA4615"/>
    <w:rsid w:val="00AA6FBC"/>
    <w:rsid w:val="00AB2420"/>
    <w:rsid w:val="00AB633D"/>
    <w:rsid w:val="00AD5F08"/>
    <w:rsid w:val="00AE1B3F"/>
    <w:rsid w:val="00AE53C2"/>
    <w:rsid w:val="00AE56CD"/>
    <w:rsid w:val="00AF317C"/>
    <w:rsid w:val="00AF4C39"/>
    <w:rsid w:val="00AF659E"/>
    <w:rsid w:val="00B0101E"/>
    <w:rsid w:val="00B0208A"/>
    <w:rsid w:val="00B02702"/>
    <w:rsid w:val="00B21C7E"/>
    <w:rsid w:val="00B336FE"/>
    <w:rsid w:val="00B529FA"/>
    <w:rsid w:val="00B5345C"/>
    <w:rsid w:val="00B54F21"/>
    <w:rsid w:val="00B5566D"/>
    <w:rsid w:val="00B65D03"/>
    <w:rsid w:val="00B65DB1"/>
    <w:rsid w:val="00B82E18"/>
    <w:rsid w:val="00B920E7"/>
    <w:rsid w:val="00B95396"/>
    <w:rsid w:val="00B96EDF"/>
    <w:rsid w:val="00BA714B"/>
    <w:rsid w:val="00BB188E"/>
    <w:rsid w:val="00BB2C0F"/>
    <w:rsid w:val="00BC10B9"/>
    <w:rsid w:val="00BD1219"/>
    <w:rsid w:val="00BE1938"/>
    <w:rsid w:val="00BF3569"/>
    <w:rsid w:val="00BF7015"/>
    <w:rsid w:val="00C0095B"/>
    <w:rsid w:val="00C024BD"/>
    <w:rsid w:val="00C03D95"/>
    <w:rsid w:val="00C166D4"/>
    <w:rsid w:val="00C16749"/>
    <w:rsid w:val="00C351C7"/>
    <w:rsid w:val="00C35ACF"/>
    <w:rsid w:val="00C368BC"/>
    <w:rsid w:val="00C402E1"/>
    <w:rsid w:val="00C406FD"/>
    <w:rsid w:val="00C50314"/>
    <w:rsid w:val="00C510D7"/>
    <w:rsid w:val="00C52723"/>
    <w:rsid w:val="00C61FE2"/>
    <w:rsid w:val="00C75082"/>
    <w:rsid w:val="00C776D6"/>
    <w:rsid w:val="00C81892"/>
    <w:rsid w:val="00C82824"/>
    <w:rsid w:val="00C861DC"/>
    <w:rsid w:val="00C91B16"/>
    <w:rsid w:val="00C93894"/>
    <w:rsid w:val="00CA7D38"/>
    <w:rsid w:val="00CB7B07"/>
    <w:rsid w:val="00CD14F0"/>
    <w:rsid w:val="00CD1749"/>
    <w:rsid w:val="00CD4AF6"/>
    <w:rsid w:val="00CE2703"/>
    <w:rsid w:val="00CE4A97"/>
    <w:rsid w:val="00D12991"/>
    <w:rsid w:val="00D159B8"/>
    <w:rsid w:val="00D159E5"/>
    <w:rsid w:val="00D16A1E"/>
    <w:rsid w:val="00D178CE"/>
    <w:rsid w:val="00D25602"/>
    <w:rsid w:val="00D258E1"/>
    <w:rsid w:val="00D40D2A"/>
    <w:rsid w:val="00D57570"/>
    <w:rsid w:val="00D57C47"/>
    <w:rsid w:val="00D617E0"/>
    <w:rsid w:val="00D644E9"/>
    <w:rsid w:val="00D67199"/>
    <w:rsid w:val="00D72E96"/>
    <w:rsid w:val="00D86AC6"/>
    <w:rsid w:val="00D90372"/>
    <w:rsid w:val="00D94662"/>
    <w:rsid w:val="00D95AFA"/>
    <w:rsid w:val="00D97304"/>
    <w:rsid w:val="00DA199C"/>
    <w:rsid w:val="00DA44A0"/>
    <w:rsid w:val="00DA59CD"/>
    <w:rsid w:val="00DB6C81"/>
    <w:rsid w:val="00DC1130"/>
    <w:rsid w:val="00DC1C5F"/>
    <w:rsid w:val="00DE73CE"/>
    <w:rsid w:val="00DE7E91"/>
    <w:rsid w:val="00DF03AB"/>
    <w:rsid w:val="00E00AA3"/>
    <w:rsid w:val="00E0300B"/>
    <w:rsid w:val="00E06B7D"/>
    <w:rsid w:val="00E07D9B"/>
    <w:rsid w:val="00E25916"/>
    <w:rsid w:val="00E44C73"/>
    <w:rsid w:val="00E46ADE"/>
    <w:rsid w:val="00E47286"/>
    <w:rsid w:val="00E95F49"/>
    <w:rsid w:val="00EA382B"/>
    <w:rsid w:val="00EA49E5"/>
    <w:rsid w:val="00EA5083"/>
    <w:rsid w:val="00EB624F"/>
    <w:rsid w:val="00EB64F5"/>
    <w:rsid w:val="00EB7794"/>
    <w:rsid w:val="00EC3573"/>
    <w:rsid w:val="00EC7886"/>
    <w:rsid w:val="00ED4AA9"/>
    <w:rsid w:val="00ED5652"/>
    <w:rsid w:val="00EE0E5C"/>
    <w:rsid w:val="00EF395B"/>
    <w:rsid w:val="00EF4293"/>
    <w:rsid w:val="00F03995"/>
    <w:rsid w:val="00F126CD"/>
    <w:rsid w:val="00F201C4"/>
    <w:rsid w:val="00F33090"/>
    <w:rsid w:val="00F42BFD"/>
    <w:rsid w:val="00F47931"/>
    <w:rsid w:val="00F63EDF"/>
    <w:rsid w:val="00F66114"/>
    <w:rsid w:val="00F6798B"/>
    <w:rsid w:val="00F7691C"/>
    <w:rsid w:val="00F775FC"/>
    <w:rsid w:val="00F77BBE"/>
    <w:rsid w:val="00F9265B"/>
    <w:rsid w:val="00F9572F"/>
    <w:rsid w:val="00FB1E4D"/>
    <w:rsid w:val="00FB35F5"/>
    <w:rsid w:val="00FB668E"/>
    <w:rsid w:val="00FD23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1E3CD39"/>
  <w15:chartTrackingRefBased/>
  <w15:docId w15:val="{B3467539-EC72-468C-94F6-F1369A0F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2991"/>
    <w:pPr>
      <w:spacing w:line="260" w:lineRule="atLeast"/>
      <w:jc w:val="both"/>
    </w:pPr>
    <w:rPr>
      <w:rFonts w:ascii="Palatino Linotype" w:hAnsi="Palatino Linotype"/>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next w:val="a"/>
    <w:qFormat/>
    <w:rsid w:val="00D1299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a"/>
    <w:qFormat/>
    <w:rsid w:val="00D1299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a"/>
    <w:qFormat/>
    <w:rsid w:val="00D1299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a"/>
    <w:next w:val="a"/>
    <w:qFormat/>
    <w:rsid w:val="00D12991"/>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D1299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a"/>
    <w:qFormat/>
    <w:rsid w:val="00D1299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a"/>
    <w:qFormat/>
    <w:rsid w:val="00D1299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1299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a1"/>
    <w:uiPriority w:val="99"/>
    <w:rsid w:val="00247A62"/>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a3">
    <w:name w:val="Table Grid"/>
    <w:basedOn w:val="a1"/>
    <w:uiPriority w:val="59"/>
    <w:rsid w:val="00D1299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D12991"/>
    <w:pPr>
      <w:pBdr>
        <w:bottom w:val="single" w:sz="6" w:space="1" w:color="auto"/>
      </w:pBdr>
      <w:tabs>
        <w:tab w:val="center" w:pos="4153"/>
        <w:tab w:val="right" w:pos="8306"/>
      </w:tabs>
      <w:snapToGrid w:val="0"/>
      <w:spacing w:line="240" w:lineRule="atLeast"/>
      <w:jc w:val="center"/>
    </w:pPr>
    <w:rPr>
      <w:szCs w:val="18"/>
    </w:rPr>
  </w:style>
  <w:style w:type="character" w:customStyle="1" w:styleId="a5">
    <w:name w:val="Верхний колонтитул Знак"/>
    <w:link w:val="a4"/>
    <w:uiPriority w:val="99"/>
    <w:rsid w:val="00D12991"/>
    <w:rPr>
      <w:rFonts w:ascii="Palatino Linotype" w:hAnsi="Palatino Linotype"/>
      <w:noProof/>
      <w:color w:val="000000"/>
      <w:szCs w:val="18"/>
    </w:rPr>
  </w:style>
  <w:style w:type="paragraph" w:customStyle="1" w:styleId="MDPIheaderjournallogo">
    <w:name w:val="MDPI_header_journal_logo"/>
    <w:qFormat/>
    <w:rsid w:val="00D1299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D12991"/>
    <w:pPr>
      <w:ind w:firstLine="0"/>
    </w:pPr>
  </w:style>
  <w:style w:type="paragraph" w:customStyle="1" w:styleId="MDPI31text">
    <w:name w:val="MDPI_3.1_text"/>
    <w:qFormat/>
    <w:rsid w:val="003434A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1299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1299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1299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A6FBC"/>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A6FBC"/>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1299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1299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1299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75082"/>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12991"/>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12991"/>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1299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D1299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1299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1299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A714B"/>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a6">
    <w:name w:val="Balloon Text"/>
    <w:basedOn w:val="a"/>
    <w:link w:val="a7"/>
    <w:uiPriority w:val="99"/>
    <w:rsid w:val="00D12991"/>
    <w:rPr>
      <w:rFonts w:cs="Tahoma"/>
      <w:szCs w:val="18"/>
    </w:rPr>
  </w:style>
  <w:style w:type="character" w:customStyle="1" w:styleId="a7">
    <w:name w:val="Текст выноски Знак"/>
    <w:link w:val="a6"/>
    <w:uiPriority w:val="99"/>
    <w:rsid w:val="00D12991"/>
    <w:rPr>
      <w:rFonts w:ascii="Palatino Linotype" w:hAnsi="Palatino Linotype" w:cs="Tahoma"/>
      <w:noProof/>
      <w:color w:val="000000"/>
      <w:szCs w:val="18"/>
    </w:rPr>
  </w:style>
  <w:style w:type="character" w:styleId="a8">
    <w:name w:val="line number"/>
    <w:uiPriority w:val="99"/>
    <w:rsid w:val="004B5086"/>
    <w:rPr>
      <w:rFonts w:ascii="Palatino Linotype" w:hAnsi="Palatino Linotype"/>
      <w:sz w:val="16"/>
    </w:rPr>
  </w:style>
  <w:style w:type="table" w:customStyle="1" w:styleId="MDPI41threelinetable">
    <w:name w:val="MDPI_4.1_three_line_table"/>
    <w:basedOn w:val="a1"/>
    <w:uiPriority w:val="99"/>
    <w:rsid w:val="00D1299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a9">
    <w:name w:val="Hyperlink"/>
    <w:uiPriority w:val="99"/>
    <w:rsid w:val="00D12991"/>
    <w:rPr>
      <w:color w:val="0000FF"/>
      <w:u w:val="single"/>
    </w:rPr>
  </w:style>
  <w:style w:type="character" w:customStyle="1" w:styleId="1">
    <w:name w:val="Неразрешенное упоминание1"/>
    <w:uiPriority w:val="99"/>
    <w:semiHidden/>
    <w:unhideWhenUsed/>
    <w:rsid w:val="009E00D0"/>
    <w:rPr>
      <w:color w:val="605E5C"/>
      <w:shd w:val="clear" w:color="auto" w:fill="E1DFDD"/>
    </w:rPr>
  </w:style>
  <w:style w:type="paragraph" w:styleId="aa">
    <w:name w:val="footer"/>
    <w:basedOn w:val="a"/>
    <w:link w:val="ab"/>
    <w:uiPriority w:val="99"/>
    <w:rsid w:val="00D12991"/>
    <w:pPr>
      <w:tabs>
        <w:tab w:val="center" w:pos="4153"/>
        <w:tab w:val="right" w:pos="8306"/>
      </w:tabs>
      <w:snapToGrid w:val="0"/>
      <w:spacing w:line="240" w:lineRule="atLeast"/>
    </w:pPr>
    <w:rPr>
      <w:szCs w:val="18"/>
    </w:rPr>
  </w:style>
  <w:style w:type="character" w:customStyle="1" w:styleId="ab">
    <w:name w:val="Нижний колонтитул Знак"/>
    <w:link w:val="aa"/>
    <w:uiPriority w:val="99"/>
    <w:rsid w:val="00D12991"/>
    <w:rPr>
      <w:rFonts w:ascii="Palatino Linotype" w:hAnsi="Palatino Linotype"/>
      <w:noProof/>
      <w:color w:val="000000"/>
      <w:szCs w:val="18"/>
    </w:rPr>
  </w:style>
  <w:style w:type="table" w:styleId="4">
    <w:name w:val="Plain Table 4"/>
    <w:basedOn w:val="a1"/>
    <w:uiPriority w:val="44"/>
    <w:rsid w:val="00D617E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D1299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D1299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1299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D1299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D1299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12991"/>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842AB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D1299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1299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D1299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D4AA9"/>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D1299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1299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1299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D12991"/>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D1299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1299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1299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a1"/>
    <w:uiPriority w:val="99"/>
    <w:rsid w:val="00D1299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D1299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1299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12991"/>
  </w:style>
  <w:style w:type="paragraph" w:styleId="ac">
    <w:name w:val="Bibliography"/>
    <w:basedOn w:val="a"/>
    <w:next w:val="a"/>
    <w:uiPriority w:val="37"/>
    <w:semiHidden/>
    <w:unhideWhenUsed/>
    <w:rsid w:val="00D12991"/>
  </w:style>
  <w:style w:type="paragraph" w:styleId="ad">
    <w:name w:val="Body Text"/>
    <w:link w:val="ae"/>
    <w:rsid w:val="00D12991"/>
    <w:pPr>
      <w:spacing w:after="120" w:line="340" w:lineRule="atLeast"/>
      <w:jc w:val="both"/>
    </w:pPr>
    <w:rPr>
      <w:rFonts w:ascii="Palatino Linotype" w:hAnsi="Palatino Linotype"/>
      <w:color w:val="000000"/>
      <w:sz w:val="24"/>
      <w:lang w:eastAsia="de-DE"/>
    </w:rPr>
  </w:style>
  <w:style w:type="character" w:customStyle="1" w:styleId="ae">
    <w:name w:val="Основной текст Знак"/>
    <w:link w:val="ad"/>
    <w:rsid w:val="00D12991"/>
    <w:rPr>
      <w:rFonts w:ascii="Palatino Linotype" w:hAnsi="Palatino Linotype"/>
      <w:color w:val="000000"/>
      <w:sz w:val="24"/>
      <w:lang w:eastAsia="de-DE"/>
    </w:rPr>
  </w:style>
  <w:style w:type="character" w:styleId="af">
    <w:name w:val="annotation reference"/>
    <w:rsid w:val="00D12991"/>
    <w:rPr>
      <w:sz w:val="21"/>
      <w:szCs w:val="21"/>
    </w:rPr>
  </w:style>
  <w:style w:type="paragraph" w:styleId="af0">
    <w:name w:val="annotation text"/>
    <w:basedOn w:val="a"/>
    <w:link w:val="af1"/>
    <w:rsid w:val="00D12991"/>
  </w:style>
  <w:style w:type="character" w:customStyle="1" w:styleId="af1">
    <w:name w:val="Текст примечания Знак"/>
    <w:link w:val="af0"/>
    <w:rsid w:val="00D12991"/>
    <w:rPr>
      <w:rFonts w:ascii="Palatino Linotype" w:hAnsi="Palatino Linotype"/>
      <w:noProof/>
      <w:color w:val="000000"/>
    </w:rPr>
  </w:style>
  <w:style w:type="paragraph" w:styleId="af2">
    <w:name w:val="annotation subject"/>
    <w:basedOn w:val="af0"/>
    <w:next w:val="af0"/>
    <w:link w:val="af3"/>
    <w:rsid w:val="00D12991"/>
    <w:rPr>
      <w:b/>
      <w:bCs/>
    </w:rPr>
  </w:style>
  <w:style w:type="character" w:customStyle="1" w:styleId="af3">
    <w:name w:val="Тема примечания Знак"/>
    <w:link w:val="af2"/>
    <w:rsid w:val="00D12991"/>
    <w:rPr>
      <w:rFonts w:ascii="Palatino Linotype" w:hAnsi="Palatino Linotype"/>
      <w:b/>
      <w:bCs/>
      <w:noProof/>
      <w:color w:val="000000"/>
    </w:rPr>
  </w:style>
  <w:style w:type="character" w:styleId="af4">
    <w:name w:val="endnote reference"/>
    <w:rsid w:val="00D12991"/>
    <w:rPr>
      <w:vertAlign w:val="superscript"/>
    </w:rPr>
  </w:style>
  <w:style w:type="paragraph" w:styleId="af5">
    <w:name w:val="endnote text"/>
    <w:basedOn w:val="a"/>
    <w:link w:val="af6"/>
    <w:semiHidden/>
    <w:unhideWhenUsed/>
    <w:rsid w:val="00D12991"/>
    <w:pPr>
      <w:spacing w:line="240" w:lineRule="auto"/>
    </w:pPr>
  </w:style>
  <w:style w:type="character" w:customStyle="1" w:styleId="af6">
    <w:name w:val="Текст концевой сноски Знак"/>
    <w:link w:val="af5"/>
    <w:semiHidden/>
    <w:rsid w:val="00D12991"/>
    <w:rPr>
      <w:rFonts w:ascii="Palatino Linotype" w:hAnsi="Palatino Linotype"/>
      <w:noProof/>
      <w:color w:val="000000"/>
    </w:rPr>
  </w:style>
  <w:style w:type="character" w:styleId="af7">
    <w:name w:val="FollowedHyperlink"/>
    <w:rsid w:val="00D12991"/>
    <w:rPr>
      <w:color w:val="954F72"/>
      <w:u w:val="single"/>
    </w:rPr>
  </w:style>
  <w:style w:type="paragraph" w:styleId="af8">
    <w:name w:val="footnote text"/>
    <w:basedOn w:val="a"/>
    <w:link w:val="af9"/>
    <w:semiHidden/>
    <w:unhideWhenUsed/>
    <w:rsid w:val="00D12991"/>
    <w:pPr>
      <w:spacing w:line="240" w:lineRule="auto"/>
    </w:pPr>
  </w:style>
  <w:style w:type="character" w:customStyle="1" w:styleId="af9">
    <w:name w:val="Текст сноски Знак"/>
    <w:link w:val="af8"/>
    <w:semiHidden/>
    <w:rsid w:val="00D12991"/>
    <w:rPr>
      <w:rFonts w:ascii="Palatino Linotype" w:hAnsi="Palatino Linotype"/>
      <w:noProof/>
      <w:color w:val="000000"/>
    </w:rPr>
  </w:style>
  <w:style w:type="paragraph" w:styleId="afa">
    <w:name w:val="Normal (Web)"/>
    <w:basedOn w:val="a"/>
    <w:uiPriority w:val="99"/>
    <w:rsid w:val="00D12991"/>
    <w:rPr>
      <w:szCs w:val="24"/>
    </w:rPr>
  </w:style>
  <w:style w:type="paragraph" w:customStyle="1" w:styleId="MsoFootnoteText0">
    <w:name w:val="MsoFootnoteText"/>
    <w:basedOn w:val="afa"/>
    <w:qFormat/>
    <w:rsid w:val="00D12991"/>
    <w:rPr>
      <w:rFonts w:ascii="Times New Roman" w:hAnsi="Times New Roman"/>
    </w:rPr>
  </w:style>
  <w:style w:type="character" w:styleId="afb">
    <w:name w:val="page number"/>
    <w:rsid w:val="00D12991"/>
  </w:style>
  <w:style w:type="character" w:styleId="afc">
    <w:name w:val="Placeholder Text"/>
    <w:uiPriority w:val="99"/>
    <w:semiHidden/>
    <w:rsid w:val="00D12991"/>
    <w:rPr>
      <w:color w:val="808080"/>
    </w:rPr>
  </w:style>
  <w:style w:type="paragraph" w:customStyle="1" w:styleId="MDPI71FootNotes">
    <w:name w:val="MDPI_7.1_FootNotes"/>
    <w:qFormat/>
    <w:rsid w:val="002810F9"/>
    <w:pPr>
      <w:numPr>
        <w:numId w:val="21"/>
      </w:numPr>
      <w:adjustRightInd w:val="0"/>
      <w:snapToGrid w:val="0"/>
      <w:spacing w:line="228" w:lineRule="auto"/>
    </w:pPr>
    <w:rPr>
      <w:rFonts w:ascii="Palatino Linotype" w:eastAsiaTheme="minorEastAsia" w:hAnsi="Palatino Linotype"/>
      <w:noProof/>
      <w:color w:val="000000"/>
      <w:sz w:val="18"/>
    </w:rPr>
  </w:style>
  <w:style w:type="character" w:customStyle="1" w:styleId="2">
    <w:name w:val="Неразрешенное упоминание2"/>
    <w:basedOn w:val="a0"/>
    <w:uiPriority w:val="99"/>
    <w:semiHidden/>
    <w:unhideWhenUsed/>
    <w:rsid w:val="007C572B"/>
    <w:rPr>
      <w:color w:val="605E5C"/>
      <w:shd w:val="clear" w:color="auto" w:fill="E1DFDD"/>
    </w:rPr>
  </w:style>
  <w:style w:type="character" w:customStyle="1" w:styleId="3">
    <w:name w:val="Неразрешенное упоминание3"/>
    <w:basedOn w:val="a0"/>
    <w:uiPriority w:val="99"/>
    <w:semiHidden/>
    <w:unhideWhenUsed/>
    <w:rsid w:val="006A6899"/>
    <w:rPr>
      <w:color w:val="605E5C"/>
      <w:shd w:val="clear" w:color="auto" w:fill="E1DFDD"/>
    </w:rPr>
  </w:style>
  <w:style w:type="paragraph" w:styleId="afd">
    <w:name w:val="List Paragraph"/>
    <w:basedOn w:val="a"/>
    <w:uiPriority w:val="34"/>
    <w:qFormat/>
    <w:rsid w:val="00CA7D38"/>
    <w:pPr>
      <w:ind w:left="720"/>
      <w:contextualSpacing/>
    </w:pPr>
  </w:style>
  <w:style w:type="character" w:customStyle="1" w:styleId="40">
    <w:name w:val="Неразрешенное упоминание4"/>
    <w:basedOn w:val="a0"/>
    <w:uiPriority w:val="99"/>
    <w:semiHidden/>
    <w:unhideWhenUsed/>
    <w:rsid w:val="00506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31627">
      <w:bodyDiv w:val="1"/>
      <w:marLeft w:val="0"/>
      <w:marRight w:val="0"/>
      <w:marTop w:val="0"/>
      <w:marBottom w:val="0"/>
      <w:divBdr>
        <w:top w:val="none" w:sz="0" w:space="0" w:color="auto"/>
        <w:left w:val="none" w:sz="0" w:space="0" w:color="auto"/>
        <w:bottom w:val="none" w:sz="0" w:space="0" w:color="auto"/>
        <w:right w:val="none" w:sz="0" w:space="0" w:color="auto"/>
      </w:divBdr>
    </w:div>
    <w:div w:id="2103261855">
      <w:bodyDiv w:val="1"/>
      <w:marLeft w:val="0"/>
      <w:marRight w:val="0"/>
      <w:marTop w:val="0"/>
      <w:marBottom w:val="0"/>
      <w:divBdr>
        <w:top w:val="none" w:sz="0" w:space="0" w:color="auto"/>
        <w:left w:val="none" w:sz="0" w:space="0" w:color="auto"/>
        <w:bottom w:val="none" w:sz="0" w:space="0" w:color="auto"/>
        <w:right w:val="none" w:sz="0" w:space="0" w:color="auto"/>
      </w:divBdr>
      <w:divsChild>
        <w:div w:id="1599484332">
          <w:marLeft w:val="0"/>
          <w:marRight w:val="0"/>
          <w:marTop w:val="0"/>
          <w:marBottom w:val="0"/>
          <w:divBdr>
            <w:top w:val="none" w:sz="0" w:space="0" w:color="auto"/>
            <w:left w:val="none" w:sz="0" w:space="0" w:color="auto"/>
            <w:bottom w:val="none" w:sz="0" w:space="0" w:color="auto"/>
            <w:right w:val="none" w:sz="0" w:space="0" w:color="auto"/>
          </w:divBdr>
        </w:div>
        <w:div w:id="826551652">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jordan08@gmail.com"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s://doi.org/10.1016/j.stlm.2021.100011" TargetMode="External"/><Relationship Id="rId50" Type="http://schemas.openxmlformats.org/officeDocument/2006/relationships/hyperlink" Target="https://doi.org/10.1039/d1gc04520b" TargetMode="External"/><Relationship Id="rId55" Type="http://schemas.openxmlformats.org/officeDocument/2006/relationships/hyperlink" Target="https://doi.org/10.1002/9780470649848.ch9" TargetMode="External"/><Relationship Id="rId63" Type="http://schemas.openxmlformats.org/officeDocument/2006/relationships/hyperlink" Target="https://pubs.rsc.org/en/content/articlehtml/2015/ra/c5ra21178f" TargetMode="External"/><Relationship Id="rId68" Type="http://schemas.openxmlformats.org/officeDocument/2006/relationships/hyperlink" Target="https://link.springer.com/article/10.1007/s10853-016-0119-x"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oi.org/10.23939/chcht10.02.151"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emf"/><Relationship Id="rId11" Type="http://schemas.openxmlformats.org/officeDocument/2006/relationships/hyperlink" Target="mailto:naletovaann96@gmail.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oleObject" Target="embeddings/oleObject3.bin"/><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doi.org/10.3303/CET1332275" TargetMode="External"/><Relationship Id="rId58" Type="http://schemas.openxmlformats.org/officeDocument/2006/relationships/hyperlink" Target="https://doi.org/10.1016/j.jobcr.2019.10.003" TargetMode="External"/><Relationship Id="rId66" Type="http://schemas.openxmlformats.org/officeDocument/2006/relationships/hyperlink" Target="https://www.sciencedirect.com/journal/progress-in-polymer-science" TargetMode="External"/><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hyperlink" Target="https://doi.org/10.1016/j.envpol.2023.122926" TargetMode="External"/><Relationship Id="rId57" Type="http://schemas.openxmlformats.org/officeDocument/2006/relationships/hyperlink" Target="https://doi.org/10.3390/polym10090976" TargetMode="External"/><Relationship Id="rId61" Type="http://schemas.openxmlformats.org/officeDocument/2006/relationships/hyperlink" Target="https://www.frontiersin.org/research-topics/9337" TargetMode="External"/><Relationship Id="rId10" Type="http://schemas.openxmlformats.org/officeDocument/2006/relationships/hyperlink" Target="mailto:botin-andrey@mail.ru"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29.png"/><Relationship Id="rId52" Type="http://schemas.openxmlformats.org/officeDocument/2006/relationships/hyperlink" Target="https://doi.org/10.1016/j.dib.2020.106107" TargetMode="External"/><Relationship Id="rId60" Type="http://schemas.openxmlformats.org/officeDocument/2006/relationships/hyperlink" Target="https://doi.org/10.1016/j.ijpharm.2004.04.013" TargetMode="External"/><Relationship Id="rId65" Type="http://schemas.openxmlformats.org/officeDocument/2006/relationships/hyperlink" Target="https://doi.org/10.1002/app.42641" TargetMode="External"/><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oksa_0096@mail.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oleObject" Target="embeddings/oleObject2.bin"/><Relationship Id="rId43" Type="http://schemas.openxmlformats.org/officeDocument/2006/relationships/image" Target="media/image28.png"/><Relationship Id="rId48" Type="http://schemas.openxmlformats.org/officeDocument/2006/relationships/hyperlink" Target="https://doi.org/10.1016/j.horiz.2022.100016" TargetMode="External"/><Relationship Id="rId56" Type="http://schemas.openxmlformats.org/officeDocument/2006/relationships/hyperlink" Target="https://doi.org/10.1080/03602559.2015.1098698" TargetMode="External"/><Relationship Id="rId64" Type="http://schemas.openxmlformats.org/officeDocument/2006/relationships/hyperlink" Target="https://doi.org/10.1039/C5RA21178F" TargetMode="External"/><Relationship Id="rId69" Type="http://schemas.openxmlformats.org/officeDocument/2006/relationships/hyperlink" Target="https://doi.org/10.1134/S0965545X17030075" TargetMode="External"/><Relationship Id="rId77" Type="http://schemas.openxmlformats.org/officeDocument/2006/relationships/theme" Target="theme/theme1.xml"/><Relationship Id="rId8" Type="http://schemas.openxmlformats.org/officeDocument/2006/relationships/hyperlink" Target="mailto:ivetta.varyan@yandex.ru" TargetMode="External"/><Relationship Id="rId51" Type="http://schemas.openxmlformats.org/officeDocument/2006/relationships/hyperlink" Target="https://doi.org/10.1016/B978-0-323-99640-2.00004-0"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aolkhov72@yandex.ru"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oleObject" Target="embeddings/oleObject1.bin"/><Relationship Id="rId38" Type="http://schemas.openxmlformats.org/officeDocument/2006/relationships/image" Target="media/image23.png"/><Relationship Id="rId46" Type="http://schemas.openxmlformats.org/officeDocument/2006/relationships/hyperlink" Target="https://doi.org/10.1016/j.eurpolymj.2023.111868" TargetMode="External"/><Relationship Id="rId59" Type="http://schemas.openxmlformats.org/officeDocument/2006/relationships/hyperlink" Target="https://doi.org/10.1016/S0079-6700(97)00048-8" TargetMode="External"/><Relationship Id="rId67" Type="http://schemas.openxmlformats.org/officeDocument/2006/relationships/hyperlink" Target="https://doi.org/10.1016/j.progpolymsci" TargetMode="External"/><Relationship Id="rId20" Type="http://schemas.openxmlformats.org/officeDocument/2006/relationships/image" Target="media/image8.jpeg"/><Relationship Id="rId41" Type="http://schemas.openxmlformats.org/officeDocument/2006/relationships/image" Target="media/image26.png"/><Relationship Id="rId54" Type="http://schemas.openxmlformats.org/officeDocument/2006/relationships/hyperlink" Target="https://doi.org/10.1016/j.engfracmech.2006.05.021" TargetMode="External"/><Relationship Id="rId62" Type="http://schemas.openxmlformats.org/officeDocument/2006/relationships/hyperlink" Target="https://doi.org/10.1002/pen.20609" TargetMode="External"/><Relationship Id="rId70" Type="http://schemas.openxmlformats.org/officeDocument/2006/relationships/hyperlink" Target="https://doi.org/10.7868/S2308112016010041"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8;&#1074;&#1077;&#1090;&#1090;&#1072;\Downloads\fiber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fibers-template</Template>
  <TotalTime>16</TotalTime>
  <Pages>23</Pages>
  <Words>8798</Words>
  <Characters>50150</Characters>
  <Application>Microsoft Office Word</Application>
  <DocSecurity>0</DocSecurity>
  <Lines>417</Lines>
  <Paragraphs>117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58831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Иветта</dc:creator>
  <cp:keywords/>
  <dc:description/>
  <cp:lastModifiedBy>Иветта Варьян</cp:lastModifiedBy>
  <cp:revision>6</cp:revision>
  <dcterms:created xsi:type="dcterms:W3CDTF">2024-03-20T11:45:00Z</dcterms:created>
  <dcterms:modified xsi:type="dcterms:W3CDTF">2024-03-24T08:49:00Z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5e1d80-5df9-45cf-93c6-b3dca2463c0a_Enabled">
    <vt:lpwstr>true</vt:lpwstr>
  </property>
  <property fmtid="{D5CDD505-2E9C-101B-9397-08002B2CF9AE}" pid="3" name="MSIP_Label_115e1d80-5df9-45cf-93c6-b3dca2463c0a_SetDate">
    <vt:lpwstr>2023-06-13T08:38:04Z</vt:lpwstr>
  </property>
  <property fmtid="{D5CDD505-2E9C-101B-9397-08002B2CF9AE}" pid="4" name="MSIP_Label_115e1d80-5df9-45cf-93c6-b3dca2463c0a_Method">
    <vt:lpwstr>Privileged</vt:lpwstr>
  </property>
  <property fmtid="{D5CDD505-2E9C-101B-9397-08002B2CF9AE}" pid="5" name="MSIP_Label_115e1d80-5df9-45cf-93c6-b3dca2463c0a_Name">
    <vt:lpwstr>115e1d80-5df9-45cf-93c6-b3dca2463c0a</vt:lpwstr>
  </property>
  <property fmtid="{D5CDD505-2E9C-101B-9397-08002B2CF9AE}" pid="6" name="MSIP_Label_115e1d80-5df9-45cf-93c6-b3dca2463c0a_SiteId">
    <vt:lpwstr>35734bde-3e33-4eb6-8dd2-0c96b30981bf</vt:lpwstr>
  </property>
  <property fmtid="{D5CDD505-2E9C-101B-9397-08002B2CF9AE}" pid="7" name="MSIP_Label_115e1d80-5df9-45cf-93c6-b3dca2463c0a_ActionId">
    <vt:lpwstr>1d54cf8f-ddc1-4fdf-a9f2-c5732040b74a</vt:lpwstr>
  </property>
  <property fmtid="{D5CDD505-2E9C-101B-9397-08002B2CF9AE}" pid="8" name="MSIP_Label_115e1d80-5df9-45cf-93c6-b3dca2463c0a_ContentBits">
    <vt:lpwstr>0</vt:lpwstr>
  </property>
</Properties>
</file>