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B45A5F3" w14:textId="0EC37B74" w:rsidR="00FD1B53" w:rsidRPr="00EC6B65" w:rsidRDefault="00FD1B53" w:rsidP="00EC6B65">
      <w:pPr>
        <w:pStyle w:val="Heading7"/>
        <w:numPr>
          <w:ilvl w:val="0"/>
          <w:numId w:val="0"/>
        </w:numPr>
        <w:ind w:left="2520" w:hanging="360"/>
        <w:rPr>
          <w:sz w:val="48"/>
          <w:szCs w:val="48"/>
        </w:rPr>
      </w:pPr>
      <w:bookmarkStart w:id="0" w:name="_Toc448395490"/>
      <w:bookmarkStart w:id="1" w:name="_Toc448396851"/>
      <w:r w:rsidRPr="00EC6B65">
        <w:rPr>
          <w:sz w:val="48"/>
          <w:szCs w:val="48"/>
        </w:rPr>
        <w:t>APPENDIX B Discussion</w:t>
      </w:r>
      <w:r w:rsidR="00EC6B65" w:rsidRPr="00EC6B65">
        <w:rPr>
          <w:sz w:val="48"/>
          <w:szCs w:val="48"/>
        </w:rPr>
        <w:t xml:space="preserve"> of Model Structure &amp; </w:t>
      </w:r>
      <w:r w:rsidRPr="00EC6B65">
        <w:rPr>
          <w:sz w:val="48"/>
          <w:szCs w:val="48"/>
        </w:rPr>
        <w:t>Parameter Values</w:t>
      </w:r>
      <w:bookmarkEnd w:id="0"/>
      <w:bookmarkEnd w:id="1"/>
    </w:p>
    <w:p w14:paraId="09FC1906" w14:textId="77777777" w:rsidR="00FD1B53" w:rsidRPr="00A6136B" w:rsidRDefault="00FD1B53" w:rsidP="00FD1B53">
      <w:pPr>
        <w:jc w:val="center"/>
        <w:rPr>
          <w:b/>
          <w:u w:val="single"/>
        </w:rPr>
      </w:pPr>
      <w:r w:rsidRPr="00A6136B">
        <w:rPr>
          <w:b/>
          <w:u w:val="single"/>
        </w:rPr>
        <w:t xml:space="preserve">Appendix </w:t>
      </w:r>
      <w:r w:rsidR="002036F2">
        <w:rPr>
          <w:b/>
          <w:u w:val="single"/>
        </w:rPr>
        <w:t>B</w:t>
      </w:r>
      <w:r w:rsidRPr="00A6136B">
        <w:rPr>
          <w:b/>
          <w:u w:val="single"/>
        </w:rPr>
        <w:t xml:space="preserve"> Table of Contents</w:t>
      </w:r>
    </w:p>
    <w:p w14:paraId="2758A212" w14:textId="77777777" w:rsidR="00FD1B53" w:rsidRDefault="00FD1B53" w:rsidP="00FD1B53"/>
    <w:p w14:paraId="2F94337A" w14:textId="44374D1F" w:rsidR="00D45D64" w:rsidRDefault="00BC33CD">
      <w:pPr>
        <w:pStyle w:val="TOC1"/>
        <w:tabs>
          <w:tab w:val="right" w:leader="dot" w:pos="10070"/>
        </w:tabs>
        <w:rPr>
          <w:rFonts w:asciiTheme="minorHAnsi" w:eastAsiaTheme="minorEastAsia" w:hAnsiTheme="minorHAnsi" w:cstheme="minorBidi"/>
          <w:b w:val="0"/>
          <w:bCs w:val="0"/>
          <w:caps w:val="0"/>
          <w:noProof/>
          <w:sz w:val="22"/>
          <w:szCs w:val="22"/>
        </w:rPr>
      </w:pPr>
      <w:r>
        <w:fldChar w:fldCharType="begin"/>
      </w:r>
      <w:r>
        <w:instrText xml:space="preserve"> TOC \o "1-2" \h \z \u </w:instrText>
      </w:r>
      <w:r>
        <w:fldChar w:fldCharType="separate"/>
      </w:r>
      <w:hyperlink w:anchor="_Toc508186524" w:history="1">
        <w:r w:rsidR="00D45D64" w:rsidRPr="00DE0EB0">
          <w:rPr>
            <w:rStyle w:val="Hyperlink"/>
            <w:noProof/>
          </w:rPr>
          <w:t>Introduction</w:t>
        </w:r>
        <w:r w:rsidR="00D45D64">
          <w:rPr>
            <w:noProof/>
            <w:webHidden/>
          </w:rPr>
          <w:tab/>
        </w:r>
        <w:r w:rsidR="00D45D64">
          <w:rPr>
            <w:noProof/>
            <w:webHidden/>
          </w:rPr>
          <w:fldChar w:fldCharType="begin"/>
        </w:r>
        <w:r w:rsidR="00D45D64">
          <w:rPr>
            <w:noProof/>
            <w:webHidden/>
          </w:rPr>
          <w:instrText xml:space="preserve"> PAGEREF _Toc508186524 \h </w:instrText>
        </w:r>
        <w:r w:rsidR="00D45D64">
          <w:rPr>
            <w:noProof/>
            <w:webHidden/>
          </w:rPr>
        </w:r>
        <w:r w:rsidR="00D45D64">
          <w:rPr>
            <w:noProof/>
            <w:webHidden/>
          </w:rPr>
          <w:fldChar w:fldCharType="separate"/>
        </w:r>
        <w:r w:rsidR="00D45D64">
          <w:rPr>
            <w:noProof/>
            <w:webHidden/>
          </w:rPr>
          <w:t>1</w:t>
        </w:r>
        <w:r w:rsidR="00D45D64">
          <w:rPr>
            <w:noProof/>
            <w:webHidden/>
          </w:rPr>
          <w:fldChar w:fldCharType="end"/>
        </w:r>
      </w:hyperlink>
    </w:p>
    <w:p w14:paraId="63879F7E" w14:textId="3EA068BA" w:rsidR="00D45D64" w:rsidRDefault="00D45D64">
      <w:pPr>
        <w:pStyle w:val="TOC2"/>
        <w:tabs>
          <w:tab w:val="right" w:leader="dot" w:pos="10070"/>
        </w:tabs>
        <w:rPr>
          <w:rFonts w:asciiTheme="minorHAnsi" w:eastAsiaTheme="minorEastAsia" w:hAnsiTheme="minorHAnsi" w:cstheme="minorBidi"/>
          <w:smallCaps w:val="0"/>
          <w:noProof/>
          <w:sz w:val="22"/>
          <w:szCs w:val="22"/>
        </w:rPr>
      </w:pPr>
      <w:hyperlink w:anchor="_Toc508186525" w:history="1">
        <w:r w:rsidRPr="00DE0EB0">
          <w:rPr>
            <w:rStyle w:val="Hyperlink"/>
            <w:noProof/>
          </w:rPr>
          <w:t>General Capabilities of E-SAM</w:t>
        </w:r>
        <w:r>
          <w:rPr>
            <w:noProof/>
            <w:webHidden/>
          </w:rPr>
          <w:tab/>
        </w:r>
        <w:r>
          <w:rPr>
            <w:noProof/>
            <w:webHidden/>
          </w:rPr>
          <w:fldChar w:fldCharType="begin"/>
        </w:r>
        <w:r>
          <w:rPr>
            <w:noProof/>
            <w:webHidden/>
          </w:rPr>
          <w:instrText xml:space="preserve"> PAGEREF _Toc508186525 \h </w:instrText>
        </w:r>
        <w:r>
          <w:rPr>
            <w:noProof/>
            <w:webHidden/>
          </w:rPr>
        </w:r>
        <w:r>
          <w:rPr>
            <w:noProof/>
            <w:webHidden/>
          </w:rPr>
          <w:fldChar w:fldCharType="separate"/>
        </w:r>
        <w:r>
          <w:rPr>
            <w:noProof/>
            <w:webHidden/>
          </w:rPr>
          <w:t>1</w:t>
        </w:r>
        <w:r>
          <w:rPr>
            <w:noProof/>
            <w:webHidden/>
          </w:rPr>
          <w:fldChar w:fldCharType="end"/>
        </w:r>
      </w:hyperlink>
    </w:p>
    <w:p w14:paraId="64FE8C3F" w14:textId="4D1D1085" w:rsidR="00D45D64" w:rsidRDefault="00D45D64">
      <w:pPr>
        <w:pStyle w:val="TOC2"/>
        <w:tabs>
          <w:tab w:val="right" w:leader="dot" w:pos="10070"/>
        </w:tabs>
        <w:rPr>
          <w:rFonts w:asciiTheme="minorHAnsi" w:eastAsiaTheme="minorEastAsia" w:hAnsiTheme="minorHAnsi" w:cstheme="minorBidi"/>
          <w:smallCaps w:val="0"/>
          <w:noProof/>
          <w:sz w:val="22"/>
          <w:szCs w:val="22"/>
        </w:rPr>
      </w:pPr>
      <w:hyperlink w:anchor="_Toc508186526" w:history="1">
        <w:r w:rsidRPr="00DE0EB0">
          <w:rPr>
            <w:rStyle w:val="Hyperlink"/>
            <w:noProof/>
          </w:rPr>
          <w:t>Realism versus Precision</w:t>
        </w:r>
        <w:r>
          <w:rPr>
            <w:noProof/>
            <w:webHidden/>
          </w:rPr>
          <w:tab/>
        </w:r>
        <w:r>
          <w:rPr>
            <w:noProof/>
            <w:webHidden/>
          </w:rPr>
          <w:fldChar w:fldCharType="begin"/>
        </w:r>
        <w:r>
          <w:rPr>
            <w:noProof/>
            <w:webHidden/>
          </w:rPr>
          <w:instrText xml:space="preserve"> PAGEREF _Toc508186526 \h </w:instrText>
        </w:r>
        <w:r>
          <w:rPr>
            <w:noProof/>
            <w:webHidden/>
          </w:rPr>
        </w:r>
        <w:r>
          <w:rPr>
            <w:noProof/>
            <w:webHidden/>
          </w:rPr>
          <w:fldChar w:fldCharType="separate"/>
        </w:r>
        <w:r>
          <w:rPr>
            <w:noProof/>
            <w:webHidden/>
          </w:rPr>
          <w:t>2</w:t>
        </w:r>
        <w:r>
          <w:rPr>
            <w:noProof/>
            <w:webHidden/>
          </w:rPr>
          <w:fldChar w:fldCharType="end"/>
        </w:r>
      </w:hyperlink>
    </w:p>
    <w:p w14:paraId="1457472C" w14:textId="2CAE723E" w:rsidR="00D45D64" w:rsidRDefault="00D45D64">
      <w:pPr>
        <w:pStyle w:val="TOC2"/>
        <w:tabs>
          <w:tab w:val="right" w:leader="dot" w:pos="10070"/>
        </w:tabs>
        <w:rPr>
          <w:rFonts w:asciiTheme="minorHAnsi" w:eastAsiaTheme="minorEastAsia" w:hAnsiTheme="minorHAnsi" w:cstheme="minorBidi"/>
          <w:smallCaps w:val="0"/>
          <w:noProof/>
          <w:sz w:val="22"/>
          <w:szCs w:val="22"/>
        </w:rPr>
      </w:pPr>
      <w:hyperlink w:anchor="_Toc508186527" w:history="1">
        <w:r w:rsidRPr="00DE0EB0">
          <w:rPr>
            <w:rStyle w:val="Hyperlink"/>
            <w:noProof/>
          </w:rPr>
          <w:t>Structural &amp; Formulation Calibration</w:t>
        </w:r>
        <w:r>
          <w:rPr>
            <w:noProof/>
            <w:webHidden/>
          </w:rPr>
          <w:tab/>
        </w:r>
        <w:r>
          <w:rPr>
            <w:noProof/>
            <w:webHidden/>
          </w:rPr>
          <w:fldChar w:fldCharType="begin"/>
        </w:r>
        <w:r>
          <w:rPr>
            <w:noProof/>
            <w:webHidden/>
          </w:rPr>
          <w:instrText xml:space="preserve"> PAGEREF _Toc508186527 \h </w:instrText>
        </w:r>
        <w:r>
          <w:rPr>
            <w:noProof/>
            <w:webHidden/>
          </w:rPr>
        </w:r>
        <w:r>
          <w:rPr>
            <w:noProof/>
            <w:webHidden/>
          </w:rPr>
          <w:fldChar w:fldCharType="separate"/>
        </w:r>
        <w:r>
          <w:rPr>
            <w:noProof/>
            <w:webHidden/>
          </w:rPr>
          <w:t>3</w:t>
        </w:r>
        <w:r>
          <w:rPr>
            <w:noProof/>
            <w:webHidden/>
          </w:rPr>
          <w:fldChar w:fldCharType="end"/>
        </w:r>
      </w:hyperlink>
    </w:p>
    <w:p w14:paraId="7352273E" w14:textId="61C8B5D0" w:rsidR="00D45D64" w:rsidRDefault="00D45D64">
      <w:pPr>
        <w:pStyle w:val="TOC2"/>
        <w:tabs>
          <w:tab w:val="right" w:leader="dot" w:pos="10070"/>
        </w:tabs>
        <w:rPr>
          <w:rFonts w:asciiTheme="minorHAnsi" w:eastAsiaTheme="minorEastAsia" w:hAnsiTheme="minorHAnsi" w:cstheme="minorBidi"/>
          <w:smallCaps w:val="0"/>
          <w:noProof/>
          <w:sz w:val="22"/>
          <w:szCs w:val="22"/>
        </w:rPr>
      </w:pPr>
      <w:hyperlink w:anchor="_Toc508186528" w:history="1">
        <w:r w:rsidRPr="00DE0EB0">
          <w:rPr>
            <w:rStyle w:val="Hyperlink"/>
            <w:noProof/>
          </w:rPr>
          <w:t>Structure of the Appendices and this Document</w:t>
        </w:r>
        <w:r>
          <w:rPr>
            <w:noProof/>
            <w:webHidden/>
          </w:rPr>
          <w:tab/>
        </w:r>
        <w:r>
          <w:rPr>
            <w:noProof/>
            <w:webHidden/>
          </w:rPr>
          <w:fldChar w:fldCharType="begin"/>
        </w:r>
        <w:r>
          <w:rPr>
            <w:noProof/>
            <w:webHidden/>
          </w:rPr>
          <w:instrText xml:space="preserve"> PAGEREF _Toc508186528 \h </w:instrText>
        </w:r>
        <w:r>
          <w:rPr>
            <w:noProof/>
            <w:webHidden/>
          </w:rPr>
        </w:r>
        <w:r>
          <w:rPr>
            <w:noProof/>
            <w:webHidden/>
          </w:rPr>
          <w:fldChar w:fldCharType="separate"/>
        </w:r>
        <w:r>
          <w:rPr>
            <w:noProof/>
            <w:webHidden/>
          </w:rPr>
          <w:t>3</w:t>
        </w:r>
        <w:r>
          <w:rPr>
            <w:noProof/>
            <w:webHidden/>
          </w:rPr>
          <w:fldChar w:fldCharType="end"/>
        </w:r>
      </w:hyperlink>
    </w:p>
    <w:p w14:paraId="31B86192" w14:textId="618BF7C0" w:rsidR="00D45D64" w:rsidRDefault="00D45D64">
      <w:pPr>
        <w:pStyle w:val="TOC1"/>
        <w:tabs>
          <w:tab w:val="right" w:leader="dot" w:pos="10070"/>
        </w:tabs>
        <w:rPr>
          <w:rFonts w:asciiTheme="minorHAnsi" w:eastAsiaTheme="minorEastAsia" w:hAnsiTheme="minorHAnsi" w:cstheme="minorBidi"/>
          <w:b w:val="0"/>
          <w:bCs w:val="0"/>
          <w:caps w:val="0"/>
          <w:noProof/>
          <w:sz w:val="22"/>
          <w:szCs w:val="22"/>
        </w:rPr>
      </w:pPr>
      <w:hyperlink w:anchor="_Toc508186529" w:history="1">
        <w:r w:rsidRPr="00DE0EB0">
          <w:rPr>
            <w:rStyle w:val="Hyperlink"/>
            <w:noProof/>
            <w:lang w:eastAsia="ja-JP"/>
          </w:rPr>
          <w:t>B-1 Emerging-State Actor Model Overview</w:t>
        </w:r>
        <w:r>
          <w:rPr>
            <w:noProof/>
            <w:webHidden/>
          </w:rPr>
          <w:tab/>
        </w:r>
        <w:r>
          <w:rPr>
            <w:noProof/>
            <w:webHidden/>
          </w:rPr>
          <w:fldChar w:fldCharType="begin"/>
        </w:r>
        <w:r>
          <w:rPr>
            <w:noProof/>
            <w:webHidden/>
          </w:rPr>
          <w:instrText xml:space="preserve"> PAGEREF _Toc508186529 \h </w:instrText>
        </w:r>
        <w:r>
          <w:rPr>
            <w:noProof/>
            <w:webHidden/>
          </w:rPr>
        </w:r>
        <w:r>
          <w:rPr>
            <w:noProof/>
            <w:webHidden/>
          </w:rPr>
          <w:fldChar w:fldCharType="separate"/>
        </w:r>
        <w:r>
          <w:rPr>
            <w:noProof/>
            <w:webHidden/>
          </w:rPr>
          <w:t>5</w:t>
        </w:r>
        <w:r>
          <w:rPr>
            <w:noProof/>
            <w:webHidden/>
          </w:rPr>
          <w:fldChar w:fldCharType="end"/>
        </w:r>
      </w:hyperlink>
    </w:p>
    <w:p w14:paraId="0983F52F" w14:textId="00C07E68" w:rsidR="00D45D64" w:rsidRDefault="00D45D64">
      <w:pPr>
        <w:pStyle w:val="TOC2"/>
        <w:tabs>
          <w:tab w:val="right" w:leader="dot" w:pos="10070"/>
        </w:tabs>
        <w:rPr>
          <w:rFonts w:asciiTheme="minorHAnsi" w:eastAsiaTheme="minorEastAsia" w:hAnsiTheme="minorHAnsi" w:cstheme="minorBidi"/>
          <w:smallCaps w:val="0"/>
          <w:noProof/>
          <w:sz w:val="22"/>
          <w:szCs w:val="22"/>
        </w:rPr>
      </w:pPr>
      <w:hyperlink w:anchor="_Toc508186530" w:history="1">
        <w:r w:rsidRPr="00DE0EB0">
          <w:rPr>
            <w:rStyle w:val="Hyperlink"/>
            <w:noProof/>
          </w:rPr>
          <w:t>Actors</w:t>
        </w:r>
        <w:r>
          <w:rPr>
            <w:noProof/>
            <w:webHidden/>
          </w:rPr>
          <w:tab/>
        </w:r>
        <w:r>
          <w:rPr>
            <w:noProof/>
            <w:webHidden/>
          </w:rPr>
          <w:fldChar w:fldCharType="begin"/>
        </w:r>
        <w:r>
          <w:rPr>
            <w:noProof/>
            <w:webHidden/>
          </w:rPr>
          <w:instrText xml:space="preserve"> PAGEREF _Toc508186530 \h </w:instrText>
        </w:r>
        <w:r>
          <w:rPr>
            <w:noProof/>
            <w:webHidden/>
          </w:rPr>
        </w:r>
        <w:r>
          <w:rPr>
            <w:noProof/>
            <w:webHidden/>
          </w:rPr>
          <w:fldChar w:fldCharType="separate"/>
        </w:r>
        <w:r>
          <w:rPr>
            <w:noProof/>
            <w:webHidden/>
          </w:rPr>
          <w:t>5</w:t>
        </w:r>
        <w:r>
          <w:rPr>
            <w:noProof/>
            <w:webHidden/>
          </w:rPr>
          <w:fldChar w:fldCharType="end"/>
        </w:r>
      </w:hyperlink>
    </w:p>
    <w:p w14:paraId="2661C911" w14:textId="4D92458E" w:rsidR="00D45D64" w:rsidRDefault="00D45D64">
      <w:pPr>
        <w:pStyle w:val="TOC2"/>
        <w:tabs>
          <w:tab w:val="right" w:leader="dot" w:pos="10070"/>
        </w:tabs>
        <w:rPr>
          <w:rFonts w:asciiTheme="minorHAnsi" w:eastAsiaTheme="minorEastAsia" w:hAnsiTheme="minorHAnsi" w:cstheme="minorBidi"/>
          <w:smallCaps w:val="0"/>
          <w:noProof/>
          <w:sz w:val="22"/>
          <w:szCs w:val="22"/>
        </w:rPr>
      </w:pPr>
      <w:hyperlink w:anchor="_Toc508186531" w:history="1">
        <w:r w:rsidRPr="00DE0EB0">
          <w:rPr>
            <w:rStyle w:val="Hyperlink"/>
            <w:noProof/>
          </w:rPr>
          <w:t>Baseline Scenarios</w:t>
        </w:r>
        <w:r>
          <w:rPr>
            <w:noProof/>
            <w:webHidden/>
          </w:rPr>
          <w:tab/>
        </w:r>
        <w:r>
          <w:rPr>
            <w:noProof/>
            <w:webHidden/>
          </w:rPr>
          <w:fldChar w:fldCharType="begin"/>
        </w:r>
        <w:r>
          <w:rPr>
            <w:noProof/>
            <w:webHidden/>
          </w:rPr>
          <w:instrText xml:space="preserve"> PAGEREF _Toc508186531 \h </w:instrText>
        </w:r>
        <w:r>
          <w:rPr>
            <w:noProof/>
            <w:webHidden/>
          </w:rPr>
        </w:r>
        <w:r>
          <w:rPr>
            <w:noProof/>
            <w:webHidden/>
          </w:rPr>
          <w:fldChar w:fldCharType="separate"/>
        </w:r>
        <w:r>
          <w:rPr>
            <w:noProof/>
            <w:webHidden/>
          </w:rPr>
          <w:t>6</w:t>
        </w:r>
        <w:r>
          <w:rPr>
            <w:noProof/>
            <w:webHidden/>
          </w:rPr>
          <w:fldChar w:fldCharType="end"/>
        </w:r>
      </w:hyperlink>
    </w:p>
    <w:p w14:paraId="106B6579" w14:textId="235FDF3C" w:rsidR="00D45D64" w:rsidRDefault="00D45D64">
      <w:pPr>
        <w:pStyle w:val="TOC2"/>
        <w:tabs>
          <w:tab w:val="right" w:leader="dot" w:pos="10070"/>
        </w:tabs>
        <w:rPr>
          <w:rFonts w:asciiTheme="minorHAnsi" w:eastAsiaTheme="minorEastAsia" w:hAnsiTheme="minorHAnsi" w:cstheme="minorBidi"/>
          <w:smallCaps w:val="0"/>
          <w:noProof/>
          <w:sz w:val="22"/>
          <w:szCs w:val="22"/>
        </w:rPr>
      </w:pPr>
      <w:hyperlink w:anchor="_Toc508186532" w:history="1">
        <w:r w:rsidRPr="00DE0EB0">
          <w:rPr>
            <w:rStyle w:val="Hyperlink"/>
            <w:noProof/>
          </w:rPr>
          <w:t>Running the Simulation</w:t>
        </w:r>
        <w:r>
          <w:rPr>
            <w:noProof/>
            <w:webHidden/>
          </w:rPr>
          <w:tab/>
        </w:r>
        <w:r>
          <w:rPr>
            <w:noProof/>
            <w:webHidden/>
          </w:rPr>
          <w:fldChar w:fldCharType="begin"/>
        </w:r>
        <w:r>
          <w:rPr>
            <w:noProof/>
            <w:webHidden/>
          </w:rPr>
          <w:instrText xml:space="preserve"> PAGEREF _Toc508186532 \h </w:instrText>
        </w:r>
        <w:r>
          <w:rPr>
            <w:noProof/>
            <w:webHidden/>
          </w:rPr>
        </w:r>
        <w:r>
          <w:rPr>
            <w:noProof/>
            <w:webHidden/>
          </w:rPr>
          <w:fldChar w:fldCharType="separate"/>
        </w:r>
        <w:r>
          <w:rPr>
            <w:noProof/>
            <w:webHidden/>
          </w:rPr>
          <w:t>8</w:t>
        </w:r>
        <w:r>
          <w:rPr>
            <w:noProof/>
            <w:webHidden/>
          </w:rPr>
          <w:fldChar w:fldCharType="end"/>
        </w:r>
      </w:hyperlink>
    </w:p>
    <w:p w14:paraId="032093B3" w14:textId="15C44C9C" w:rsidR="00D45D64" w:rsidRDefault="00D45D64">
      <w:pPr>
        <w:pStyle w:val="TOC2"/>
        <w:tabs>
          <w:tab w:val="right" w:leader="dot" w:pos="10070"/>
        </w:tabs>
        <w:rPr>
          <w:rFonts w:asciiTheme="minorHAnsi" w:eastAsiaTheme="minorEastAsia" w:hAnsiTheme="minorHAnsi" w:cstheme="minorBidi"/>
          <w:smallCaps w:val="0"/>
          <w:noProof/>
          <w:sz w:val="22"/>
          <w:szCs w:val="22"/>
        </w:rPr>
      </w:pPr>
      <w:hyperlink w:anchor="_Toc508186533" w:history="1">
        <w:r w:rsidRPr="00DE0EB0">
          <w:rPr>
            <w:rStyle w:val="Hyperlink"/>
            <w:noProof/>
          </w:rPr>
          <w:t>Primary Measures of Effectiveness</w:t>
        </w:r>
        <w:r>
          <w:rPr>
            <w:noProof/>
            <w:webHidden/>
          </w:rPr>
          <w:tab/>
        </w:r>
        <w:r>
          <w:rPr>
            <w:noProof/>
            <w:webHidden/>
          </w:rPr>
          <w:fldChar w:fldCharType="begin"/>
        </w:r>
        <w:r>
          <w:rPr>
            <w:noProof/>
            <w:webHidden/>
          </w:rPr>
          <w:instrText xml:space="preserve"> PAGEREF _Toc508186533 \h </w:instrText>
        </w:r>
        <w:r>
          <w:rPr>
            <w:noProof/>
            <w:webHidden/>
          </w:rPr>
        </w:r>
        <w:r>
          <w:rPr>
            <w:noProof/>
            <w:webHidden/>
          </w:rPr>
          <w:fldChar w:fldCharType="separate"/>
        </w:r>
        <w:r>
          <w:rPr>
            <w:noProof/>
            <w:webHidden/>
          </w:rPr>
          <w:t>10</w:t>
        </w:r>
        <w:r>
          <w:rPr>
            <w:noProof/>
            <w:webHidden/>
          </w:rPr>
          <w:fldChar w:fldCharType="end"/>
        </w:r>
      </w:hyperlink>
    </w:p>
    <w:p w14:paraId="13CEEB1C" w14:textId="76D0DDDF" w:rsidR="00D45D64" w:rsidRDefault="00D45D64">
      <w:pPr>
        <w:pStyle w:val="TOC2"/>
        <w:tabs>
          <w:tab w:val="right" w:leader="dot" w:pos="10070"/>
        </w:tabs>
        <w:rPr>
          <w:rFonts w:asciiTheme="minorHAnsi" w:eastAsiaTheme="minorEastAsia" w:hAnsiTheme="minorHAnsi" w:cstheme="minorBidi"/>
          <w:smallCaps w:val="0"/>
          <w:noProof/>
          <w:sz w:val="22"/>
          <w:szCs w:val="22"/>
        </w:rPr>
      </w:pPr>
      <w:hyperlink w:anchor="_Toc508186534" w:history="1">
        <w:r w:rsidRPr="00DE0EB0">
          <w:rPr>
            <w:rStyle w:val="Hyperlink"/>
            <w:noProof/>
          </w:rPr>
          <w:t>Secondary Measures of Effectiveness</w:t>
        </w:r>
        <w:r>
          <w:rPr>
            <w:noProof/>
            <w:webHidden/>
          </w:rPr>
          <w:tab/>
        </w:r>
        <w:r>
          <w:rPr>
            <w:noProof/>
            <w:webHidden/>
          </w:rPr>
          <w:fldChar w:fldCharType="begin"/>
        </w:r>
        <w:r>
          <w:rPr>
            <w:noProof/>
            <w:webHidden/>
          </w:rPr>
          <w:instrText xml:space="preserve"> PAGEREF _Toc508186534 \h </w:instrText>
        </w:r>
        <w:r>
          <w:rPr>
            <w:noProof/>
            <w:webHidden/>
          </w:rPr>
        </w:r>
        <w:r>
          <w:rPr>
            <w:noProof/>
            <w:webHidden/>
          </w:rPr>
          <w:fldChar w:fldCharType="separate"/>
        </w:r>
        <w:r>
          <w:rPr>
            <w:noProof/>
            <w:webHidden/>
          </w:rPr>
          <w:t>13</w:t>
        </w:r>
        <w:r>
          <w:rPr>
            <w:noProof/>
            <w:webHidden/>
          </w:rPr>
          <w:fldChar w:fldCharType="end"/>
        </w:r>
      </w:hyperlink>
    </w:p>
    <w:p w14:paraId="041E43AE" w14:textId="30324712" w:rsidR="00D45D64" w:rsidRDefault="00D45D64">
      <w:pPr>
        <w:pStyle w:val="TOC2"/>
        <w:tabs>
          <w:tab w:val="right" w:leader="dot" w:pos="10070"/>
        </w:tabs>
        <w:rPr>
          <w:rFonts w:asciiTheme="minorHAnsi" w:eastAsiaTheme="minorEastAsia" w:hAnsiTheme="minorHAnsi" w:cstheme="minorBidi"/>
          <w:smallCaps w:val="0"/>
          <w:noProof/>
          <w:sz w:val="22"/>
          <w:szCs w:val="22"/>
        </w:rPr>
      </w:pPr>
      <w:hyperlink w:anchor="_Toc508186535" w:history="1">
        <w:r w:rsidRPr="00DE0EB0">
          <w:rPr>
            <w:rStyle w:val="Hyperlink"/>
            <w:noProof/>
          </w:rPr>
          <w:t>Sector Overview</w:t>
        </w:r>
        <w:r>
          <w:rPr>
            <w:noProof/>
            <w:webHidden/>
          </w:rPr>
          <w:tab/>
        </w:r>
        <w:r>
          <w:rPr>
            <w:noProof/>
            <w:webHidden/>
          </w:rPr>
          <w:fldChar w:fldCharType="begin"/>
        </w:r>
        <w:r>
          <w:rPr>
            <w:noProof/>
            <w:webHidden/>
          </w:rPr>
          <w:instrText xml:space="preserve"> PAGEREF _Toc508186535 \h </w:instrText>
        </w:r>
        <w:r>
          <w:rPr>
            <w:noProof/>
            <w:webHidden/>
          </w:rPr>
        </w:r>
        <w:r>
          <w:rPr>
            <w:noProof/>
            <w:webHidden/>
          </w:rPr>
          <w:fldChar w:fldCharType="separate"/>
        </w:r>
        <w:r>
          <w:rPr>
            <w:noProof/>
            <w:webHidden/>
          </w:rPr>
          <w:t>13</w:t>
        </w:r>
        <w:r>
          <w:rPr>
            <w:noProof/>
            <w:webHidden/>
          </w:rPr>
          <w:fldChar w:fldCharType="end"/>
        </w:r>
      </w:hyperlink>
    </w:p>
    <w:p w14:paraId="18171EAA" w14:textId="1E7FE878" w:rsidR="00D45D64" w:rsidRDefault="00D45D64">
      <w:pPr>
        <w:pStyle w:val="TOC2"/>
        <w:tabs>
          <w:tab w:val="right" w:leader="dot" w:pos="10070"/>
        </w:tabs>
        <w:rPr>
          <w:rFonts w:asciiTheme="minorHAnsi" w:eastAsiaTheme="minorEastAsia" w:hAnsiTheme="minorHAnsi" w:cstheme="minorBidi"/>
          <w:smallCaps w:val="0"/>
          <w:noProof/>
          <w:sz w:val="22"/>
          <w:szCs w:val="22"/>
        </w:rPr>
      </w:pPr>
      <w:hyperlink w:anchor="_Toc508186536" w:history="1">
        <w:r w:rsidRPr="00DE0EB0">
          <w:rPr>
            <w:rStyle w:val="Hyperlink"/>
            <w:noProof/>
          </w:rPr>
          <w:t>Notes on Model Software &amp; Settings</w:t>
        </w:r>
        <w:r>
          <w:rPr>
            <w:noProof/>
            <w:webHidden/>
          </w:rPr>
          <w:tab/>
        </w:r>
        <w:r>
          <w:rPr>
            <w:noProof/>
            <w:webHidden/>
          </w:rPr>
          <w:fldChar w:fldCharType="begin"/>
        </w:r>
        <w:r>
          <w:rPr>
            <w:noProof/>
            <w:webHidden/>
          </w:rPr>
          <w:instrText xml:space="preserve"> PAGEREF _Toc508186536 \h </w:instrText>
        </w:r>
        <w:r>
          <w:rPr>
            <w:noProof/>
            <w:webHidden/>
          </w:rPr>
        </w:r>
        <w:r>
          <w:rPr>
            <w:noProof/>
            <w:webHidden/>
          </w:rPr>
          <w:fldChar w:fldCharType="separate"/>
        </w:r>
        <w:r>
          <w:rPr>
            <w:noProof/>
            <w:webHidden/>
          </w:rPr>
          <w:t>14</w:t>
        </w:r>
        <w:r>
          <w:rPr>
            <w:noProof/>
            <w:webHidden/>
          </w:rPr>
          <w:fldChar w:fldCharType="end"/>
        </w:r>
      </w:hyperlink>
    </w:p>
    <w:p w14:paraId="4A0018EE" w14:textId="4435A0A4" w:rsidR="00D45D64" w:rsidRDefault="00D45D64">
      <w:pPr>
        <w:pStyle w:val="TOC2"/>
        <w:tabs>
          <w:tab w:val="right" w:leader="dot" w:pos="10070"/>
        </w:tabs>
        <w:rPr>
          <w:rFonts w:asciiTheme="minorHAnsi" w:eastAsiaTheme="minorEastAsia" w:hAnsiTheme="minorHAnsi" w:cstheme="minorBidi"/>
          <w:smallCaps w:val="0"/>
          <w:noProof/>
          <w:sz w:val="22"/>
          <w:szCs w:val="22"/>
        </w:rPr>
      </w:pPr>
      <w:hyperlink w:anchor="_Toc508186537" w:history="1">
        <w:r w:rsidRPr="00DE0EB0">
          <w:rPr>
            <w:rStyle w:val="Hyperlink"/>
            <w:noProof/>
          </w:rPr>
          <w:t>Discussion of Time Period Selection &amp; Integration Method</w:t>
        </w:r>
        <w:r>
          <w:rPr>
            <w:noProof/>
            <w:webHidden/>
          </w:rPr>
          <w:tab/>
        </w:r>
        <w:r>
          <w:rPr>
            <w:noProof/>
            <w:webHidden/>
          </w:rPr>
          <w:fldChar w:fldCharType="begin"/>
        </w:r>
        <w:r>
          <w:rPr>
            <w:noProof/>
            <w:webHidden/>
          </w:rPr>
          <w:instrText xml:space="preserve"> PAGEREF _Toc508186537 \h </w:instrText>
        </w:r>
        <w:r>
          <w:rPr>
            <w:noProof/>
            <w:webHidden/>
          </w:rPr>
        </w:r>
        <w:r>
          <w:rPr>
            <w:noProof/>
            <w:webHidden/>
          </w:rPr>
          <w:fldChar w:fldCharType="separate"/>
        </w:r>
        <w:r>
          <w:rPr>
            <w:noProof/>
            <w:webHidden/>
          </w:rPr>
          <w:t>15</w:t>
        </w:r>
        <w:r>
          <w:rPr>
            <w:noProof/>
            <w:webHidden/>
          </w:rPr>
          <w:fldChar w:fldCharType="end"/>
        </w:r>
      </w:hyperlink>
    </w:p>
    <w:p w14:paraId="00C92CA5" w14:textId="31607A10" w:rsidR="00D45D64" w:rsidRDefault="00D45D64">
      <w:pPr>
        <w:pStyle w:val="TOC1"/>
        <w:tabs>
          <w:tab w:val="right" w:leader="dot" w:pos="10070"/>
        </w:tabs>
        <w:rPr>
          <w:rFonts w:asciiTheme="minorHAnsi" w:eastAsiaTheme="minorEastAsia" w:hAnsiTheme="minorHAnsi" w:cstheme="minorBidi"/>
          <w:b w:val="0"/>
          <w:bCs w:val="0"/>
          <w:caps w:val="0"/>
          <w:noProof/>
          <w:sz w:val="22"/>
          <w:szCs w:val="22"/>
        </w:rPr>
      </w:pPr>
      <w:hyperlink w:anchor="_Toc508186538" w:history="1">
        <w:r w:rsidRPr="00DE0EB0">
          <w:rPr>
            <w:rStyle w:val="Hyperlink"/>
            <w:noProof/>
          </w:rPr>
          <w:t>B-2 Review of Causal Loop Structures</w:t>
        </w:r>
        <w:r>
          <w:rPr>
            <w:noProof/>
            <w:webHidden/>
          </w:rPr>
          <w:tab/>
        </w:r>
        <w:r>
          <w:rPr>
            <w:noProof/>
            <w:webHidden/>
          </w:rPr>
          <w:fldChar w:fldCharType="begin"/>
        </w:r>
        <w:r>
          <w:rPr>
            <w:noProof/>
            <w:webHidden/>
          </w:rPr>
          <w:instrText xml:space="preserve"> PAGEREF _Toc508186538 \h </w:instrText>
        </w:r>
        <w:r>
          <w:rPr>
            <w:noProof/>
            <w:webHidden/>
          </w:rPr>
        </w:r>
        <w:r>
          <w:rPr>
            <w:noProof/>
            <w:webHidden/>
          </w:rPr>
          <w:fldChar w:fldCharType="separate"/>
        </w:r>
        <w:r>
          <w:rPr>
            <w:noProof/>
            <w:webHidden/>
          </w:rPr>
          <w:t>15</w:t>
        </w:r>
        <w:r>
          <w:rPr>
            <w:noProof/>
            <w:webHidden/>
          </w:rPr>
          <w:fldChar w:fldCharType="end"/>
        </w:r>
      </w:hyperlink>
    </w:p>
    <w:p w14:paraId="40C262AD" w14:textId="17D5BA21" w:rsidR="00D45D64" w:rsidRDefault="00D45D64">
      <w:pPr>
        <w:pStyle w:val="TOC2"/>
        <w:tabs>
          <w:tab w:val="right" w:leader="dot" w:pos="10070"/>
        </w:tabs>
        <w:rPr>
          <w:rFonts w:asciiTheme="minorHAnsi" w:eastAsiaTheme="minorEastAsia" w:hAnsiTheme="minorHAnsi" w:cstheme="minorBidi"/>
          <w:smallCaps w:val="0"/>
          <w:noProof/>
          <w:sz w:val="22"/>
          <w:szCs w:val="22"/>
        </w:rPr>
      </w:pPr>
      <w:hyperlink w:anchor="_Toc508186539" w:history="1">
        <w:r w:rsidRPr="00DE0EB0">
          <w:rPr>
            <w:rStyle w:val="Hyperlink"/>
            <w:noProof/>
          </w:rPr>
          <w:t>Emerging-State Actor CLD</w:t>
        </w:r>
        <w:r>
          <w:rPr>
            <w:noProof/>
            <w:webHidden/>
          </w:rPr>
          <w:tab/>
        </w:r>
        <w:r>
          <w:rPr>
            <w:noProof/>
            <w:webHidden/>
          </w:rPr>
          <w:fldChar w:fldCharType="begin"/>
        </w:r>
        <w:r>
          <w:rPr>
            <w:noProof/>
            <w:webHidden/>
          </w:rPr>
          <w:instrText xml:space="preserve"> PAGEREF _Toc508186539 \h </w:instrText>
        </w:r>
        <w:r>
          <w:rPr>
            <w:noProof/>
            <w:webHidden/>
          </w:rPr>
        </w:r>
        <w:r>
          <w:rPr>
            <w:noProof/>
            <w:webHidden/>
          </w:rPr>
          <w:fldChar w:fldCharType="separate"/>
        </w:r>
        <w:r>
          <w:rPr>
            <w:noProof/>
            <w:webHidden/>
          </w:rPr>
          <w:t>15</w:t>
        </w:r>
        <w:r>
          <w:rPr>
            <w:noProof/>
            <w:webHidden/>
          </w:rPr>
          <w:fldChar w:fldCharType="end"/>
        </w:r>
      </w:hyperlink>
    </w:p>
    <w:p w14:paraId="7C504B2E" w14:textId="7B065D1C" w:rsidR="00D45D64" w:rsidRDefault="00D45D64">
      <w:pPr>
        <w:pStyle w:val="TOC2"/>
        <w:tabs>
          <w:tab w:val="right" w:leader="dot" w:pos="10070"/>
        </w:tabs>
        <w:rPr>
          <w:rFonts w:asciiTheme="minorHAnsi" w:eastAsiaTheme="minorEastAsia" w:hAnsiTheme="minorHAnsi" w:cstheme="minorBidi"/>
          <w:smallCaps w:val="0"/>
          <w:noProof/>
          <w:sz w:val="22"/>
          <w:szCs w:val="22"/>
        </w:rPr>
      </w:pPr>
      <w:hyperlink w:anchor="_Toc508186540" w:history="1">
        <w:r w:rsidRPr="00DE0EB0">
          <w:rPr>
            <w:rStyle w:val="Hyperlink"/>
            <w:noProof/>
          </w:rPr>
          <w:t>Conflict Archetypes</w:t>
        </w:r>
        <w:r>
          <w:rPr>
            <w:noProof/>
            <w:webHidden/>
          </w:rPr>
          <w:tab/>
        </w:r>
        <w:r>
          <w:rPr>
            <w:noProof/>
            <w:webHidden/>
          </w:rPr>
          <w:fldChar w:fldCharType="begin"/>
        </w:r>
        <w:r>
          <w:rPr>
            <w:noProof/>
            <w:webHidden/>
          </w:rPr>
          <w:instrText xml:space="preserve"> PAGEREF _Toc508186540 \h </w:instrText>
        </w:r>
        <w:r>
          <w:rPr>
            <w:noProof/>
            <w:webHidden/>
          </w:rPr>
        </w:r>
        <w:r>
          <w:rPr>
            <w:noProof/>
            <w:webHidden/>
          </w:rPr>
          <w:fldChar w:fldCharType="separate"/>
        </w:r>
        <w:r>
          <w:rPr>
            <w:noProof/>
            <w:webHidden/>
          </w:rPr>
          <w:t>17</w:t>
        </w:r>
        <w:r>
          <w:rPr>
            <w:noProof/>
            <w:webHidden/>
          </w:rPr>
          <w:fldChar w:fldCharType="end"/>
        </w:r>
      </w:hyperlink>
    </w:p>
    <w:p w14:paraId="2F612231" w14:textId="032FE565" w:rsidR="00D45D64" w:rsidRDefault="00D45D64">
      <w:pPr>
        <w:pStyle w:val="TOC1"/>
        <w:tabs>
          <w:tab w:val="right" w:leader="dot" w:pos="10070"/>
        </w:tabs>
        <w:rPr>
          <w:rFonts w:asciiTheme="minorHAnsi" w:eastAsiaTheme="minorEastAsia" w:hAnsiTheme="minorHAnsi" w:cstheme="minorBidi"/>
          <w:b w:val="0"/>
          <w:bCs w:val="0"/>
          <w:caps w:val="0"/>
          <w:noProof/>
          <w:sz w:val="22"/>
          <w:szCs w:val="22"/>
        </w:rPr>
      </w:pPr>
      <w:hyperlink w:anchor="_Toc508186541" w:history="1">
        <w:r w:rsidRPr="00DE0EB0">
          <w:rPr>
            <w:rStyle w:val="Hyperlink"/>
            <w:noProof/>
          </w:rPr>
          <w:t>B-3 Sector by Sector Review of Strategic Architecture</w:t>
        </w:r>
        <w:r>
          <w:rPr>
            <w:noProof/>
            <w:webHidden/>
          </w:rPr>
          <w:tab/>
        </w:r>
        <w:r>
          <w:rPr>
            <w:noProof/>
            <w:webHidden/>
          </w:rPr>
          <w:fldChar w:fldCharType="begin"/>
        </w:r>
        <w:r>
          <w:rPr>
            <w:noProof/>
            <w:webHidden/>
          </w:rPr>
          <w:instrText xml:space="preserve"> PAGEREF _Toc508186541 \h </w:instrText>
        </w:r>
        <w:r>
          <w:rPr>
            <w:noProof/>
            <w:webHidden/>
          </w:rPr>
        </w:r>
        <w:r>
          <w:rPr>
            <w:noProof/>
            <w:webHidden/>
          </w:rPr>
          <w:fldChar w:fldCharType="separate"/>
        </w:r>
        <w:r>
          <w:rPr>
            <w:noProof/>
            <w:webHidden/>
          </w:rPr>
          <w:t>17</w:t>
        </w:r>
        <w:r>
          <w:rPr>
            <w:noProof/>
            <w:webHidden/>
          </w:rPr>
          <w:fldChar w:fldCharType="end"/>
        </w:r>
      </w:hyperlink>
    </w:p>
    <w:p w14:paraId="3C697CA8" w14:textId="3FC6E727" w:rsidR="00D45D64" w:rsidRDefault="00D45D64">
      <w:pPr>
        <w:pStyle w:val="TOC2"/>
        <w:tabs>
          <w:tab w:val="right" w:leader="dot" w:pos="10070"/>
        </w:tabs>
        <w:rPr>
          <w:rFonts w:asciiTheme="minorHAnsi" w:eastAsiaTheme="minorEastAsia" w:hAnsiTheme="minorHAnsi" w:cstheme="minorBidi"/>
          <w:smallCaps w:val="0"/>
          <w:noProof/>
          <w:sz w:val="22"/>
          <w:szCs w:val="22"/>
        </w:rPr>
      </w:pPr>
      <w:hyperlink w:anchor="_Toc508186542" w:history="1">
        <w:r w:rsidRPr="00DE0EB0">
          <w:rPr>
            <w:rStyle w:val="Hyperlink"/>
            <w:noProof/>
          </w:rPr>
          <w:t>AFV, IFV &amp; Artillery</w:t>
        </w:r>
        <w:r>
          <w:rPr>
            <w:noProof/>
            <w:webHidden/>
          </w:rPr>
          <w:tab/>
        </w:r>
        <w:r>
          <w:rPr>
            <w:noProof/>
            <w:webHidden/>
          </w:rPr>
          <w:fldChar w:fldCharType="begin"/>
        </w:r>
        <w:r>
          <w:rPr>
            <w:noProof/>
            <w:webHidden/>
          </w:rPr>
          <w:instrText xml:space="preserve"> PAGEREF _Toc508186542 \h </w:instrText>
        </w:r>
        <w:r>
          <w:rPr>
            <w:noProof/>
            <w:webHidden/>
          </w:rPr>
        </w:r>
        <w:r>
          <w:rPr>
            <w:noProof/>
            <w:webHidden/>
          </w:rPr>
          <w:fldChar w:fldCharType="separate"/>
        </w:r>
        <w:r>
          <w:rPr>
            <w:noProof/>
            <w:webHidden/>
          </w:rPr>
          <w:t>18</w:t>
        </w:r>
        <w:r>
          <w:rPr>
            <w:noProof/>
            <w:webHidden/>
          </w:rPr>
          <w:fldChar w:fldCharType="end"/>
        </w:r>
      </w:hyperlink>
    </w:p>
    <w:p w14:paraId="35DFFE1E" w14:textId="0B2B1BBE" w:rsidR="00D45D64" w:rsidRDefault="00D45D64">
      <w:pPr>
        <w:pStyle w:val="TOC2"/>
        <w:tabs>
          <w:tab w:val="right" w:leader="dot" w:pos="10070"/>
        </w:tabs>
        <w:rPr>
          <w:rFonts w:asciiTheme="minorHAnsi" w:eastAsiaTheme="minorEastAsia" w:hAnsiTheme="minorHAnsi" w:cstheme="minorBidi"/>
          <w:smallCaps w:val="0"/>
          <w:noProof/>
          <w:sz w:val="22"/>
          <w:szCs w:val="22"/>
        </w:rPr>
      </w:pPr>
      <w:hyperlink w:anchor="_Toc508186543" w:history="1">
        <w:r w:rsidRPr="00DE0EB0">
          <w:rPr>
            <w:rStyle w:val="Hyperlink"/>
            <w:noProof/>
          </w:rPr>
          <w:t>Combatant Recruiting &amp; Losses</w:t>
        </w:r>
        <w:r>
          <w:rPr>
            <w:noProof/>
            <w:webHidden/>
          </w:rPr>
          <w:tab/>
        </w:r>
        <w:r>
          <w:rPr>
            <w:noProof/>
            <w:webHidden/>
          </w:rPr>
          <w:fldChar w:fldCharType="begin"/>
        </w:r>
        <w:r>
          <w:rPr>
            <w:noProof/>
            <w:webHidden/>
          </w:rPr>
          <w:instrText xml:space="preserve"> PAGEREF _Toc508186543 \h </w:instrText>
        </w:r>
        <w:r>
          <w:rPr>
            <w:noProof/>
            <w:webHidden/>
          </w:rPr>
        </w:r>
        <w:r>
          <w:rPr>
            <w:noProof/>
            <w:webHidden/>
          </w:rPr>
          <w:fldChar w:fldCharType="separate"/>
        </w:r>
        <w:r>
          <w:rPr>
            <w:noProof/>
            <w:webHidden/>
          </w:rPr>
          <w:t>21</w:t>
        </w:r>
        <w:r>
          <w:rPr>
            <w:noProof/>
            <w:webHidden/>
          </w:rPr>
          <w:fldChar w:fldCharType="end"/>
        </w:r>
      </w:hyperlink>
    </w:p>
    <w:p w14:paraId="6D248A81" w14:textId="7DE446D6" w:rsidR="00D45D64" w:rsidRDefault="00D45D64">
      <w:pPr>
        <w:pStyle w:val="TOC2"/>
        <w:tabs>
          <w:tab w:val="right" w:leader="dot" w:pos="10070"/>
        </w:tabs>
        <w:rPr>
          <w:rFonts w:asciiTheme="minorHAnsi" w:eastAsiaTheme="minorEastAsia" w:hAnsiTheme="minorHAnsi" w:cstheme="minorBidi"/>
          <w:smallCaps w:val="0"/>
          <w:noProof/>
          <w:sz w:val="22"/>
          <w:szCs w:val="22"/>
        </w:rPr>
      </w:pPr>
      <w:hyperlink w:anchor="_Toc508186544" w:history="1">
        <w:r w:rsidRPr="00DE0EB0">
          <w:rPr>
            <w:rStyle w:val="Hyperlink"/>
            <w:noProof/>
          </w:rPr>
          <w:t>GOVERNANCE SECTOR</w:t>
        </w:r>
        <w:r>
          <w:rPr>
            <w:noProof/>
            <w:webHidden/>
          </w:rPr>
          <w:tab/>
        </w:r>
        <w:r>
          <w:rPr>
            <w:noProof/>
            <w:webHidden/>
          </w:rPr>
          <w:fldChar w:fldCharType="begin"/>
        </w:r>
        <w:r>
          <w:rPr>
            <w:noProof/>
            <w:webHidden/>
          </w:rPr>
          <w:instrText xml:space="preserve"> PAGEREF _Toc508186544 \h </w:instrText>
        </w:r>
        <w:r>
          <w:rPr>
            <w:noProof/>
            <w:webHidden/>
          </w:rPr>
        </w:r>
        <w:r>
          <w:rPr>
            <w:noProof/>
            <w:webHidden/>
          </w:rPr>
          <w:fldChar w:fldCharType="separate"/>
        </w:r>
        <w:r>
          <w:rPr>
            <w:noProof/>
            <w:webHidden/>
          </w:rPr>
          <w:t>35</w:t>
        </w:r>
        <w:r>
          <w:rPr>
            <w:noProof/>
            <w:webHidden/>
          </w:rPr>
          <w:fldChar w:fldCharType="end"/>
        </w:r>
      </w:hyperlink>
    </w:p>
    <w:p w14:paraId="2DE26D40" w14:textId="39E882BC" w:rsidR="00D45D64" w:rsidRDefault="00D45D64">
      <w:pPr>
        <w:pStyle w:val="TOC2"/>
        <w:tabs>
          <w:tab w:val="right" w:leader="dot" w:pos="10070"/>
        </w:tabs>
        <w:rPr>
          <w:rFonts w:asciiTheme="minorHAnsi" w:eastAsiaTheme="minorEastAsia" w:hAnsiTheme="minorHAnsi" w:cstheme="minorBidi"/>
          <w:smallCaps w:val="0"/>
          <w:noProof/>
          <w:sz w:val="22"/>
          <w:szCs w:val="22"/>
        </w:rPr>
      </w:pPr>
      <w:hyperlink w:anchor="_Toc508186545" w:history="1">
        <w:r w:rsidRPr="00DE0EB0">
          <w:rPr>
            <w:rStyle w:val="Hyperlink"/>
            <w:noProof/>
          </w:rPr>
          <w:t>OpOrder Allocations Local &amp; Foreign</w:t>
        </w:r>
        <w:r>
          <w:rPr>
            <w:noProof/>
            <w:webHidden/>
          </w:rPr>
          <w:tab/>
        </w:r>
        <w:r>
          <w:rPr>
            <w:noProof/>
            <w:webHidden/>
          </w:rPr>
          <w:fldChar w:fldCharType="begin"/>
        </w:r>
        <w:r>
          <w:rPr>
            <w:noProof/>
            <w:webHidden/>
          </w:rPr>
          <w:instrText xml:space="preserve"> PAGEREF _Toc508186545 \h </w:instrText>
        </w:r>
        <w:r>
          <w:rPr>
            <w:noProof/>
            <w:webHidden/>
          </w:rPr>
        </w:r>
        <w:r>
          <w:rPr>
            <w:noProof/>
            <w:webHidden/>
          </w:rPr>
          <w:fldChar w:fldCharType="separate"/>
        </w:r>
        <w:r>
          <w:rPr>
            <w:noProof/>
            <w:webHidden/>
          </w:rPr>
          <w:t>39</w:t>
        </w:r>
        <w:r>
          <w:rPr>
            <w:noProof/>
            <w:webHidden/>
          </w:rPr>
          <w:fldChar w:fldCharType="end"/>
        </w:r>
      </w:hyperlink>
    </w:p>
    <w:p w14:paraId="628609CA" w14:textId="19DF82B6" w:rsidR="00D45D64" w:rsidRDefault="00D45D64">
      <w:pPr>
        <w:pStyle w:val="TOC2"/>
        <w:tabs>
          <w:tab w:val="right" w:leader="dot" w:pos="10070"/>
        </w:tabs>
        <w:rPr>
          <w:rFonts w:asciiTheme="minorHAnsi" w:eastAsiaTheme="minorEastAsia" w:hAnsiTheme="minorHAnsi" w:cstheme="minorBidi"/>
          <w:smallCaps w:val="0"/>
          <w:noProof/>
          <w:sz w:val="22"/>
          <w:szCs w:val="22"/>
        </w:rPr>
      </w:pPr>
      <w:hyperlink w:anchor="_Toc508186546" w:history="1">
        <w:r w:rsidRPr="00DE0EB0">
          <w:rPr>
            <w:rStyle w:val="Hyperlink"/>
            <w:noProof/>
          </w:rPr>
          <w:t>Resource Stocks</w:t>
        </w:r>
        <w:r>
          <w:rPr>
            <w:noProof/>
            <w:webHidden/>
          </w:rPr>
          <w:tab/>
        </w:r>
        <w:r>
          <w:rPr>
            <w:noProof/>
            <w:webHidden/>
          </w:rPr>
          <w:fldChar w:fldCharType="begin"/>
        </w:r>
        <w:r>
          <w:rPr>
            <w:noProof/>
            <w:webHidden/>
          </w:rPr>
          <w:instrText xml:space="preserve"> PAGEREF _Toc508186546 \h </w:instrText>
        </w:r>
        <w:r>
          <w:rPr>
            <w:noProof/>
            <w:webHidden/>
          </w:rPr>
        </w:r>
        <w:r>
          <w:rPr>
            <w:noProof/>
            <w:webHidden/>
          </w:rPr>
          <w:fldChar w:fldCharType="separate"/>
        </w:r>
        <w:r>
          <w:rPr>
            <w:noProof/>
            <w:webHidden/>
          </w:rPr>
          <w:t>41</w:t>
        </w:r>
        <w:r>
          <w:rPr>
            <w:noProof/>
            <w:webHidden/>
          </w:rPr>
          <w:fldChar w:fldCharType="end"/>
        </w:r>
      </w:hyperlink>
    </w:p>
    <w:p w14:paraId="4B32668B" w14:textId="3F5ED3AD" w:rsidR="00D45D64" w:rsidRDefault="00D45D64">
      <w:pPr>
        <w:pStyle w:val="TOC2"/>
        <w:tabs>
          <w:tab w:val="right" w:leader="dot" w:pos="10070"/>
        </w:tabs>
        <w:rPr>
          <w:rFonts w:asciiTheme="minorHAnsi" w:eastAsiaTheme="minorEastAsia" w:hAnsiTheme="minorHAnsi" w:cstheme="minorBidi"/>
          <w:smallCaps w:val="0"/>
          <w:noProof/>
          <w:sz w:val="22"/>
          <w:szCs w:val="22"/>
        </w:rPr>
      </w:pPr>
      <w:hyperlink w:anchor="_Toc508186547" w:history="1">
        <w:r w:rsidRPr="00DE0EB0">
          <w:rPr>
            <w:rStyle w:val="Hyperlink"/>
            <w:noProof/>
          </w:rPr>
          <w:t>Revenue &amp; Expenses</w:t>
        </w:r>
        <w:r>
          <w:rPr>
            <w:noProof/>
            <w:webHidden/>
          </w:rPr>
          <w:tab/>
        </w:r>
        <w:r>
          <w:rPr>
            <w:noProof/>
            <w:webHidden/>
          </w:rPr>
          <w:fldChar w:fldCharType="begin"/>
        </w:r>
        <w:r>
          <w:rPr>
            <w:noProof/>
            <w:webHidden/>
          </w:rPr>
          <w:instrText xml:space="preserve"> PAGEREF _Toc508186547 \h </w:instrText>
        </w:r>
        <w:r>
          <w:rPr>
            <w:noProof/>
            <w:webHidden/>
          </w:rPr>
        </w:r>
        <w:r>
          <w:rPr>
            <w:noProof/>
            <w:webHidden/>
          </w:rPr>
          <w:fldChar w:fldCharType="separate"/>
        </w:r>
        <w:r>
          <w:rPr>
            <w:noProof/>
            <w:webHidden/>
          </w:rPr>
          <w:t>43</w:t>
        </w:r>
        <w:r>
          <w:rPr>
            <w:noProof/>
            <w:webHidden/>
          </w:rPr>
          <w:fldChar w:fldCharType="end"/>
        </w:r>
      </w:hyperlink>
    </w:p>
    <w:p w14:paraId="6794CC5E" w14:textId="5ADDF4EA" w:rsidR="00D45D64" w:rsidRDefault="00D45D64">
      <w:pPr>
        <w:pStyle w:val="TOC2"/>
        <w:tabs>
          <w:tab w:val="right" w:leader="dot" w:pos="10070"/>
        </w:tabs>
        <w:rPr>
          <w:rFonts w:asciiTheme="minorHAnsi" w:eastAsiaTheme="minorEastAsia" w:hAnsiTheme="minorHAnsi" w:cstheme="minorBidi"/>
          <w:smallCaps w:val="0"/>
          <w:noProof/>
          <w:sz w:val="22"/>
          <w:szCs w:val="22"/>
        </w:rPr>
      </w:pPr>
      <w:hyperlink w:anchor="_Toc508186548" w:history="1">
        <w:r w:rsidRPr="00DE0EB0">
          <w:rPr>
            <w:rStyle w:val="Hyperlink"/>
            <w:noProof/>
          </w:rPr>
          <w:t>Further Insights of the Strategic Architecture</w:t>
        </w:r>
        <w:r>
          <w:rPr>
            <w:noProof/>
            <w:webHidden/>
          </w:rPr>
          <w:tab/>
        </w:r>
        <w:r>
          <w:rPr>
            <w:noProof/>
            <w:webHidden/>
          </w:rPr>
          <w:fldChar w:fldCharType="begin"/>
        </w:r>
        <w:r>
          <w:rPr>
            <w:noProof/>
            <w:webHidden/>
          </w:rPr>
          <w:instrText xml:space="preserve"> PAGEREF _Toc508186548 \h </w:instrText>
        </w:r>
        <w:r>
          <w:rPr>
            <w:noProof/>
            <w:webHidden/>
          </w:rPr>
        </w:r>
        <w:r>
          <w:rPr>
            <w:noProof/>
            <w:webHidden/>
          </w:rPr>
          <w:fldChar w:fldCharType="separate"/>
        </w:r>
        <w:r>
          <w:rPr>
            <w:noProof/>
            <w:webHidden/>
          </w:rPr>
          <w:t>54</w:t>
        </w:r>
        <w:r>
          <w:rPr>
            <w:noProof/>
            <w:webHidden/>
          </w:rPr>
          <w:fldChar w:fldCharType="end"/>
        </w:r>
      </w:hyperlink>
    </w:p>
    <w:p w14:paraId="5271253D" w14:textId="59C376AD" w:rsidR="00D45D64" w:rsidRDefault="00D45D64">
      <w:pPr>
        <w:pStyle w:val="TOC1"/>
        <w:tabs>
          <w:tab w:val="right" w:leader="dot" w:pos="10070"/>
        </w:tabs>
        <w:rPr>
          <w:rFonts w:asciiTheme="minorHAnsi" w:eastAsiaTheme="minorEastAsia" w:hAnsiTheme="minorHAnsi" w:cstheme="minorBidi"/>
          <w:b w:val="0"/>
          <w:bCs w:val="0"/>
          <w:caps w:val="0"/>
          <w:noProof/>
          <w:sz w:val="22"/>
          <w:szCs w:val="22"/>
        </w:rPr>
      </w:pPr>
      <w:hyperlink w:anchor="_Toc508186549" w:history="1">
        <w:r w:rsidRPr="00DE0EB0">
          <w:rPr>
            <w:rStyle w:val="Hyperlink"/>
            <w:noProof/>
          </w:rPr>
          <w:t>B-4 Sector by Sector Overview of World Model</w:t>
        </w:r>
        <w:r>
          <w:rPr>
            <w:noProof/>
            <w:webHidden/>
          </w:rPr>
          <w:tab/>
        </w:r>
        <w:r>
          <w:rPr>
            <w:noProof/>
            <w:webHidden/>
          </w:rPr>
          <w:fldChar w:fldCharType="begin"/>
        </w:r>
        <w:r>
          <w:rPr>
            <w:noProof/>
            <w:webHidden/>
          </w:rPr>
          <w:instrText xml:space="preserve"> PAGEREF _Toc508186549 \h </w:instrText>
        </w:r>
        <w:r>
          <w:rPr>
            <w:noProof/>
            <w:webHidden/>
          </w:rPr>
        </w:r>
        <w:r>
          <w:rPr>
            <w:noProof/>
            <w:webHidden/>
          </w:rPr>
          <w:fldChar w:fldCharType="separate"/>
        </w:r>
        <w:r>
          <w:rPr>
            <w:noProof/>
            <w:webHidden/>
          </w:rPr>
          <w:t>55</w:t>
        </w:r>
        <w:r>
          <w:rPr>
            <w:noProof/>
            <w:webHidden/>
          </w:rPr>
          <w:fldChar w:fldCharType="end"/>
        </w:r>
      </w:hyperlink>
    </w:p>
    <w:p w14:paraId="59AE6EFF" w14:textId="1D0505C8" w:rsidR="00D45D64" w:rsidRDefault="00D45D64">
      <w:pPr>
        <w:pStyle w:val="TOC2"/>
        <w:tabs>
          <w:tab w:val="right" w:leader="dot" w:pos="10070"/>
        </w:tabs>
        <w:rPr>
          <w:rFonts w:asciiTheme="minorHAnsi" w:eastAsiaTheme="minorEastAsia" w:hAnsiTheme="minorHAnsi" w:cstheme="minorBidi"/>
          <w:smallCaps w:val="0"/>
          <w:noProof/>
          <w:sz w:val="22"/>
          <w:szCs w:val="22"/>
        </w:rPr>
      </w:pPr>
      <w:hyperlink w:anchor="_Toc508186550" w:history="1">
        <w:r w:rsidRPr="00DE0EB0">
          <w:rPr>
            <w:rStyle w:val="Hyperlink"/>
            <w:noProof/>
          </w:rPr>
          <w:t>Ethnographic Perceptions</w:t>
        </w:r>
        <w:r>
          <w:rPr>
            <w:noProof/>
            <w:webHidden/>
          </w:rPr>
          <w:tab/>
        </w:r>
        <w:r>
          <w:rPr>
            <w:noProof/>
            <w:webHidden/>
          </w:rPr>
          <w:fldChar w:fldCharType="begin"/>
        </w:r>
        <w:r>
          <w:rPr>
            <w:noProof/>
            <w:webHidden/>
          </w:rPr>
          <w:instrText xml:space="preserve"> PAGEREF _Toc508186550 \h </w:instrText>
        </w:r>
        <w:r>
          <w:rPr>
            <w:noProof/>
            <w:webHidden/>
          </w:rPr>
        </w:r>
        <w:r>
          <w:rPr>
            <w:noProof/>
            <w:webHidden/>
          </w:rPr>
          <w:fldChar w:fldCharType="separate"/>
        </w:r>
        <w:r>
          <w:rPr>
            <w:noProof/>
            <w:webHidden/>
          </w:rPr>
          <w:t>55</w:t>
        </w:r>
        <w:r>
          <w:rPr>
            <w:noProof/>
            <w:webHidden/>
          </w:rPr>
          <w:fldChar w:fldCharType="end"/>
        </w:r>
      </w:hyperlink>
    </w:p>
    <w:p w14:paraId="13E524AD" w14:textId="775C1EF4" w:rsidR="00D45D64" w:rsidRDefault="00D45D64">
      <w:pPr>
        <w:pStyle w:val="TOC2"/>
        <w:tabs>
          <w:tab w:val="right" w:leader="dot" w:pos="10070"/>
        </w:tabs>
        <w:rPr>
          <w:rFonts w:asciiTheme="minorHAnsi" w:eastAsiaTheme="minorEastAsia" w:hAnsiTheme="minorHAnsi" w:cstheme="minorBidi"/>
          <w:smallCaps w:val="0"/>
          <w:noProof/>
          <w:sz w:val="22"/>
          <w:szCs w:val="22"/>
        </w:rPr>
      </w:pPr>
      <w:hyperlink w:anchor="_Toc508186551" w:history="1">
        <w:r w:rsidRPr="00DE0EB0">
          <w:rPr>
            <w:rStyle w:val="Hyperlink"/>
            <w:noProof/>
          </w:rPr>
          <w:t>Ethnographic Side-Choosing &amp; Actor Legitimacy</w:t>
        </w:r>
        <w:r>
          <w:rPr>
            <w:noProof/>
            <w:webHidden/>
          </w:rPr>
          <w:tab/>
        </w:r>
        <w:r>
          <w:rPr>
            <w:noProof/>
            <w:webHidden/>
          </w:rPr>
          <w:fldChar w:fldCharType="begin"/>
        </w:r>
        <w:r>
          <w:rPr>
            <w:noProof/>
            <w:webHidden/>
          </w:rPr>
          <w:instrText xml:space="preserve"> PAGEREF _Toc508186551 \h </w:instrText>
        </w:r>
        <w:r>
          <w:rPr>
            <w:noProof/>
            <w:webHidden/>
          </w:rPr>
        </w:r>
        <w:r>
          <w:rPr>
            <w:noProof/>
            <w:webHidden/>
          </w:rPr>
          <w:fldChar w:fldCharType="separate"/>
        </w:r>
        <w:r>
          <w:rPr>
            <w:noProof/>
            <w:webHidden/>
          </w:rPr>
          <w:t>63</w:t>
        </w:r>
        <w:r>
          <w:rPr>
            <w:noProof/>
            <w:webHidden/>
          </w:rPr>
          <w:fldChar w:fldCharType="end"/>
        </w:r>
      </w:hyperlink>
    </w:p>
    <w:p w14:paraId="58BCB3DF" w14:textId="47B74445" w:rsidR="00D45D64" w:rsidRDefault="00D45D64">
      <w:pPr>
        <w:pStyle w:val="TOC2"/>
        <w:tabs>
          <w:tab w:val="right" w:leader="dot" w:pos="10070"/>
        </w:tabs>
        <w:rPr>
          <w:rFonts w:asciiTheme="minorHAnsi" w:eastAsiaTheme="minorEastAsia" w:hAnsiTheme="minorHAnsi" w:cstheme="minorBidi"/>
          <w:smallCaps w:val="0"/>
          <w:noProof/>
          <w:sz w:val="22"/>
          <w:szCs w:val="22"/>
        </w:rPr>
      </w:pPr>
      <w:hyperlink w:anchor="_Toc508186552" w:history="1">
        <w:r w:rsidRPr="00DE0EB0">
          <w:rPr>
            <w:rStyle w:val="Hyperlink"/>
            <w:noProof/>
          </w:rPr>
          <w:t>OpOrder Impacts on World</w:t>
        </w:r>
        <w:r>
          <w:rPr>
            <w:noProof/>
            <w:webHidden/>
          </w:rPr>
          <w:tab/>
        </w:r>
        <w:r>
          <w:rPr>
            <w:noProof/>
            <w:webHidden/>
          </w:rPr>
          <w:fldChar w:fldCharType="begin"/>
        </w:r>
        <w:r>
          <w:rPr>
            <w:noProof/>
            <w:webHidden/>
          </w:rPr>
          <w:instrText xml:space="preserve"> PAGEREF _Toc508186552 \h </w:instrText>
        </w:r>
        <w:r>
          <w:rPr>
            <w:noProof/>
            <w:webHidden/>
          </w:rPr>
        </w:r>
        <w:r>
          <w:rPr>
            <w:noProof/>
            <w:webHidden/>
          </w:rPr>
          <w:fldChar w:fldCharType="separate"/>
        </w:r>
        <w:r>
          <w:rPr>
            <w:noProof/>
            <w:webHidden/>
          </w:rPr>
          <w:t>68</w:t>
        </w:r>
        <w:r>
          <w:rPr>
            <w:noProof/>
            <w:webHidden/>
          </w:rPr>
          <w:fldChar w:fldCharType="end"/>
        </w:r>
      </w:hyperlink>
    </w:p>
    <w:p w14:paraId="5A4D6699" w14:textId="68956FEC" w:rsidR="00D45D64" w:rsidRDefault="00D45D64">
      <w:pPr>
        <w:pStyle w:val="TOC2"/>
        <w:tabs>
          <w:tab w:val="right" w:leader="dot" w:pos="10070"/>
        </w:tabs>
        <w:rPr>
          <w:rFonts w:asciiTheme="minorHAnsi" w:eastAsiaTheme="minorEastAsia" w:hAnsiTheme="minorHAnsi" w:cstheme="minorBidi"/>
          <w:smallCaps w:val="0"/>
          <w:noProof/>
          <w:sz w:val="22"/>
          <w:szCs w:val="22"/>
        </w:rPr>
      </w:pPr>
      <w:hyperlink w:anchor="_Toc508186553" w:history="1">
        <w:r w:rsidRPr="00DE0EB0">
          <w:rPr>
            <w:rStyle w:val="Hyperlink"/>
            <w:noProof/>
          </w:rPr>
          <w:t>Resistance &amp; Uprising</w:t>
        </w:r>
        <w:r>
          <w:rPr>
            <w:noProof/>
            <w:webHidden/>
          </w:rPr>
          <w:tab/>
        </w:r>
        <w:r>
          <w:rPr>
            <w:noProof/>
            <w:webHidden/>
          </w:rPr>
          <w:fldChar w:fldCharType="begin"/>
        </w:r>
        <w:r>
          <w:rPr>
            <w:noProof/>
            <w:webHidden/>
          </w:rPr>
          <w:instrText xml:space="preserve"> PAGEREF _Toc508186553 \h </w:instrText>
        </w:r>
        <w:r>
          <w:rPr>
            <w:noProof/>
            <w:webHidden/>
          </w:rPr>
        </w:r>
        <w:r>
          <w:rPr>
            <w:noProof/>
            <w:webHidden/>
          </w:rPr>
          <w:fldChar w:fldCharType="separate"/>
        </w:r>
        <w:r>
          <w:rPr>
            <w:noProof/>
            <w:webHidden/>
          </w:rPr>
          <w:t>73</w:t>
        </w:r>
        <w:r>
          <w:rPr>
            <w:noProof/>
            <w:webHidden/>
          </w:rPr>
          <w:fldChar w:fldCharType="end"/>
        </w:r>
      </w:hyperlink>
    </w:p>
    <w:p w14:paraId="6665EDB2" w14:textId="01F39635" w:rsidR="00D45D64" w:rsidRDefault="00D45D64">
      <w:pPr>
        <w:pStyle w:val="TOC2"/>
        <w:tabs>
          <w:tab w:val="right" w:leader="dot" w:pos="10070"/>
        </w:tabs>
        <w:rPr>
          <w:rFonts w:asciiTheme="minorHAnsi" w:eastAsiaTheme="minorEastAsia" w:hAnsiTheme="minorHAnsi" w:cstheme="minorBidi"/>
          <w:smallCaps w:val="0"/>
          <w:noProof/>
          <w:sz w:val="22"/>
          <w:szCs w:val="22"/>
        </w:rPr>
      </w:pPr>
      <w:hyperlink w:anchor="_Toc508186554" w:history="1">
        <w:r w:rsidRPr="00DE0EB0">
          <w:rPr>
            <w:rStyle w:val="Hyperlink"/>
            <w:noProof/>
          </w:rPr>
          <w:t>SFS Combat Simulator</w:t>
        </w:r>
        <w:r>
          <w:rPr>
            <w:noProof/>
            <w:webHidden/>
          </w:rPr>
          <w:tab/>
        </w:r>
        <w:r>
          <w:rPr>
            <w:noProof/>
            <w:webHidden/>
          </w:rPr>
          <w:fldChar w:fldCharType="begin"/>
        </w:r>
        <w:r>
          <w:rPr>
            <w:noProof/>
            <w:webHidden/>
          </w:rPr>
          <w:instrText xml:space="preserve"> PAGEREF _Toc508186554 \h </w:instrText>
        </w:r>
        <w:r>
          <w:rPr>
            <w:noProof/>
            <w:webHidden/>
          </w:rPr>
        </w:r>
        <w:r>
          <w:rPr>
            <w:noProof/>
            <w:webHidden/>
          </w:rPr>
          <w:fldChar w:fldCharType="separate"/>
        </w:r>
        <w:r>
          <w:rPr>
            <w:noProof/>
            <w:webHidden/>
          </w:rPr>
          <w:t>79</w:t>
        </w:r>
        <w:r>
          <w:rPr>
            <w:noProof/>
            <w:webHidden/>
          </w:rPr>
          <w:fldChar w:fldCharType="end"/>
        </w:r>
      </w:hyperlink>
    </w:p>
    <w:p w14:paraId="6F5CB801" w14:textId="6C80E6C9" w:rsidR="00D45D64" w:rsidRDefault="00D45D64">
      <w:pPr>
        <w:pStyle w:val="TOC2"/>
        <w:tabs>
          <w:tab w:val="right" w:leader="dot" w:pos="10070"/>
        </w:tabs>
        <w:rPr>
          <w:rFonts w:asciiTheme="minorHAnsi" w:eastAsiaTheme="minorEastAsia" w:hAnsiTheme="minorHAnsi" w:cstheme="minorBidi"/>
          <w:smallCaps w:val="0"/>
          <w:noProof/>
          <w:sz w:val="22"/>
          <w:szCs w:val="22"/>
        </w:rPr>
      </w:pPr>
      <w:hyperlink w:anchor="_Toc508186555" w:history="1">
        <w:r w:rsidRPr="00DE0EB0">
          <w:rPr>
            <w:rStyle w:val="Hyperlink"/>
            <w:noProof/>
          </w:rPr>
          <w:t>Territory Dynamics</w:t>
        </w:r>
        <w:r>
          <w:rPr>
            <w:noProof/>
            <w:webHidden/>
          </w:rPr>
          <w:tab/>
        </w:r>
        <w:r>
          <w:rPr>
            <w:noProof/>
            <w:webHidden/>
          </w:rPr>
          <w:fldChar w:fldCharType="begin"/>
        </w:r>
        <w:r>
          <w:rPr>
            <w:noProof/>
            <w:webHidden/>
          </w:rPr>
          <w:instrText xml:space="preserve"> PAGEREF _Toc508186555 \h </w:instrText>
        </w:r>
        <w:r>
          <w:rPr>
            <w:noProof/>
            <w:webHidden/>
          </w:rPr>
        </w:r>
        <w:r>
          <w:rPr>
            <w:noProof/>
            <w:webHidden/>
          </w:rPr>
          <w:fldChar w:fldCharType="separate"/>
        </w:r>
        <w:r>
          <w:rPr>
            <w:noProof/>
            <w:webHidden/>
          </w:rPr>
          <w:t>82</w:t>
        </w:r>
        <w:r>
          <w:rPr>
            <w:noProof/>
            <w:webHidden/>
          </w:rPr>
          <w:fldChar w:fldCharType="end"/>
        </w:r>
      </w:hyperlink>
    </w:p>
    <w:p w14:paraId="530BDF3F" w14:textId="61AA24C0" w:rsidR="00D45D64" w:rsidRDefault="00D45D64">
      <w:pPr>
        <w:pStyle w:val="TOC1"/>
        <w:tabs>
          <w:tab w:val="right" w:leader="dot" w:pos="10070"/>
        </w:tabs>
        <w:rPr>
          <w:rFonts w:asciiTheme="minorHAnsi" w:eastAsiaTheme="minorEastAsia" w:hAnsiTheme="minorHAnsi" w:cstheme="minorBidi"/>
          <w:b w:val="0"/>
          <w:bCs w:val="0"/>
          <w:caps w:val="0"/>
          <w:noProof/>
          <w:sz w:val="22"/>
          <w:szCs w:val="22"/>
        </w:rPr>
      </w:pPr>
      <w:hyperlink w:anchor="_Toc508186556" w:history="1">
        <w:r w:rsidRPr="00DE0EB0">
          <w:rPr>
            <w:rStyle w:val="Hyperlink"/>
            <w:noProof/>
            <w:lang w:eastAsia="ja-JP"/>
          </w:rPr>
          <w:t>B-5 Bibliography of Appendix B</w:t>
        </w:r>
        <w:r>
          <w:rPr>
            <w:noProof/>
            <w:webHidden/>
          </w:rPr>
          <w:tab/>
        </w:r>
        <w:r>
          <w:rPr>
            <w:noProof/>
            <w:webHidden/>
          </w:rPr>
          <w:fldChar w:fldCharType="begin"/>
        </w:r>
        <w:r>
          <w:rPr>
            <w:noProof/>
            <w:webHidden/>
          </w:rPr>
          <w:instrText xml:space="preserve"> PAGEREF _Toc508186556 \h </w:instrText>
        </w:r>
        <w:r>
          <w:rPr>
            <w:noProof/>
            <w:webHidden/>
          </w:rPr>
        </w:r>
        <w:r>
          <w:rPr>
            <w:noProof/>
            <w:webHidden/>
          </w:rPr>
          <w:fldChar w:fldCharType="separate"/>
        </w:r>
        <w:r>
          <w:rPr>
            <w:noProof/>
            <w:webHidden/>
          </w:rPr>
          <w:t>90</w:t>
        </w:r>
        <w:r>
          <w:rPr>
            <w:noProof/>
            <w:webHidden/>
          </w:rPr>
          <w:fldChar w:fldCharType="end"/>
        </w:r>
      </w:hyperlink>
    </w:p>
    <w:p w14:paraId="67B0D463" w14:textId="77777777" w:rsidR="00D45D64" w:rsidRDefault="00BC33CD" w:rsidP="00FD1B53">
      <w:pPr>
        <w:jc w:val="center"/>
        <w:rPr>
          <w:noProof/>
        </w:rPr>
      </w:pPr>
      <w:r>
        <w:fldChar w:fldCharType="end"/>
      </w:r>
      <w:r w:rsidR="00FD1B53" w:rsidRPr="00BB2442">
        <w:rPr>
          <w:b/>
          <w:u w:val="single"/>
        </w:rPr>
        <w:t>TABLE OF APPENDIX FIGURES</w:t>
      </w:r>
      <w:r w:rsidR="00FD1B53">
        <w:rPr>
          <w:b/>
          <w:u w:val="single"/>
        </w:rPr>
        <w:fldChar w:fldCharType="begin"/>
      </w:r>
      <w:r w:rsidR="00FD1B53" w:rsidRPr="00BB2442">
        <w:rPr>
          <w:b/>
          <w:u w:val="single"/>
        </w:rPr>
        <w:instrText xml:space="preserve"> TOC \h \z \c "Figure" </w:instrText>
      </w:r>
      <w:r w:rsidR="00FD1B53">
        <w:rPr>
          <w:b/>
          <w:u w:val="single"/>
        </w:rPr>
        <w:fldChar w:fldCharType="separate"/>
      </w:r>
    </w:p>
    <w:p w14:paraId="05D0D0E1" w14:textId="4B36F2EC"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557" w:history="1">
        <w:r w:rsidRPr="004726F8">
          <w:rPr>
            <w:rStyle w:val="Hyperlink"/>
            <w:rFonts w:eastAsia="MS Mincho"/>
            <w:noProof/>
          </w:rPr>
          <w:t>Figure 1: Historical Baseline – Territory Controlled</w:t>
        </w:r>
        <w:r>
          <w:rPr>
            <w:noProof/>
            <w:webHidden/>
          </w:rPr>
          <w:tab/>
        </w:r>
        <w:r>
          <w:rPr>
            <w:noProof/>
            <w:webHidden/>
          </w:rPr>
          <w:fldChar w:fldCharType="begin"/>
        </w:r>
        <w:r>
          <w:rPr>
            <w:noProof/>
            <w:webHidden/>
          </w:rPr>
          <w:instrText xml:space="preserve"> PAGEREF _Toc508186557 \h </w:instrText>
        </w:r>
        <w:r>
          <w:rPr>
            <w:noProof/>
            <w:webHidden/>
          </w:rPr>
        </w:r>
        <w:r>
          <w:rPr>
            <w:noProof/>
            <w:webHidden/>
          </w:rPr>
          <w:fldChar w:fldCharType="separate"/>
        </w:r>
        <w:r>
          <w:rPr>
            <w:noProof/>
            <w:webHidden/>
          </w:rPr>
          <w:t>6</w:t>
        </w:r>
        <w:r>
          <w:rPr>
            <w:noProof/>
            <w:webHidden/>
          </w:rPr>
          <w:fldChar w:fldCharType="end"/>
        </w:r>
      </w:hyperlink>
    </w:p>
    <w:p w14:paraId="36EA0555" w14:textId="35D63F11"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558" w:history="1">
        <w:r w:rsidRPr="004726F8">
          <w:rPr>
            <w:rStyle w:val="Hyperlink"/>
            <w:rFonts w:eastAsia="MS Mincho"/>
            <w:noProof/>
          </w:rPr>
          <w:t>Figure 2: Baseline without Intervention - Territory Controlled</w:t>
        </w:r>
        <w:r>
          <w:rPr>
            <w:noProof/>
            <w:webHidden/>
          </w:rPr>
          <w:tab/>
        </w:r>
        <w:r>
          <w:rPr>
            <w:noProof/>
            <w:webHidden/>
          </w:rPr>
          <w:fldChar w:fldCharType="begin"/>
        </w:r>
        <w:r>
          <w:rPr>
            <w:noProof/>
            <w:webHidden/>
          </w:rPr>
          <w:instrText xml:space="preserve"> PAGEREF _Toc508186558 \h </w:instrText>
        </w:r>
        <w:r>
          <w:rPr>
            <w:noProof/>
            <w:webHidden/>
          </w:rPr>
        </w:r>
        <w:r>
          <w:rPr>
            <w:noProof/>
            <w:webHidden/>
          </w:rPr>
          <w:fldChar w:fldCharType="separate"/>
        </w:r>
        <w:r>
          <w:rPr>
            <w:noProof/>
            <w:webHidden/>
          </w:rPr>
          <w:t>7</w:t>
        </w:r>
        <w:r>
          <w:rPr>
            <w:noProof/>
            <w:webHidden/>
          </w:rPr>
          <w:fldChar w:fldCharType="end"/>
        </w:r>
      </w:hyperlink>
    </w:p>
    <w:p w14:paraId="4ADB4D31" w14:textId="71F0EBE0"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559" w:history="1">
        <w:r w:rsidRPr="004726F8">
          <w:rPr>
            <w:rStyle w:val="Hyperlink"/>
            <w:rFonts w:eastAsia="MS Mincho"/>
            <w:noProof/>
          </w:rPr>
          <w:t>Figure 3: Baseline Scenarios - Total Combatants for Red (ISIS)</w:t>
        </w:r>
        <w:r>
          <w:rPr>
            <w:noProof/>
            <w:webHidden/>
          </w:rPr>
          <w:tab/>
        </w:r>
        <w:r>
          <w:rPr>
            <w:noProof/>
            <w:webHidden/>
          </w:rPr>
          <w:fldChar w:fldCharType="begin"/>
        </w:r>
        <w:r>
          <w:rPr>
            <w:noProof/>
            <w:webHidden/>
          </w:rPr>
          <w:instrText xml:space="preserve"> PAGEREF _Toc508186559 \h </w:instrText>
        </w:r>
        <w:r>
          <w:rPr>
            <w:noProof/>
            <w:webHidden/>
          </w:rPr>
        </w:r>
        <w:r>
          <w:rPr>
            <w:noProof/>
            <w:webHidden/>
          </w:rPr>
          <w:fldChar w:fldCharType="separate"/>
        </w:r>
        <w:r>
          <w:rPr>
            <w:noProof/>
            <w:webHidden/>
          </w:rPr>
          <w:t>7</w:t>
        </w:r>
        <w:r>
          <w:rPr>
            <w:noProof/>
            <w:webHidden/>
          </w:rPr>
          <w:fldChar w:fldCharType="end"/>
        </w:r>
      </w:hyperlink>
    </w:p>
    <w:p w14:paraId="5A2D3D4C" w14:textId="5BA98E43"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560" w:history="1">
        <w:r w:rsidRPr="004726F8">
          <w:rPr>
            <w:rStyle w:val="Hyperlink"/>
            <w:rFonts w:eastAsia="MS Mincho"/>
            <w:noProof/>
          </w:rPr>
          <w:t>Figure 4: Baseline Scenarios - Total Population Controlled by Red (ISIS)</w:t>
        </w:r>
        <w:r>
          <w:rPr>
            <w:noProof/>
            <w:webHidden/>
          </w:rPr>
          <w:tab/>
        </w:r>
        <w:r>
          <w:rPr>
            <w:noProof/>
            <w:webHidden/>
          </w:rPr>
          <w:fldChar w:fldCharType="begin"/>
        </w:r>
        <w:r>
          <w:rPr>
            <w:noProof/>
            <w:webHidden/>
          </w:rPr>
          <w:instrText xml:space="preserve"> PAGEREF _Toc508186560 \h </w:instrText>
        </w:r>
        <w:r>
          <w:rPr>
            <w:noProof/>
            <w:webHidden/>
          </w:rPr>
        </w:r>
        <w:r>
          <w:rPr>
            <w:noProof/>
            <w:webHidden/>
          </w:rPr>
          <w:fldChar w:fldCharType="separate"/>
        </w:r>
        <w:r>
          <w:rPr>
            <w:noProof/>
            <w:webHidden/>
          </w:rPr>
          <w:t>8</w:t>
        </w:r>
        <w:r>
          <w:rPr>
            <w:noProof/>
            <w:webHidden/>
          </w:rPr>
          <w:fldChar w:fldCharType="end"/>
        </w:r>
      </w:hyperlink>
    </w:p>
    <w:p w14:paraId="1495670D" w14:textId="2A08EBA6"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561" w:history="1">
        <w:r w:rsidRPr="004726F8">
          <w:rPr>
            <w:rStyle w:val="Hyperlink"/>
            <w:rFonts w:eastAsia="MS Mincho"/>
            <w:noProof/>
          </w:rPr>
          <w:t>Figure 5: Baseline Scenarios – Civilian Deaths &amp; Total Refugee Comparison</w:t>
        </w:r>
        <w:r>
          <w:rPr>
            <w:noProof/>
            <w:webHidden/>
          </w:rPr>
          <w:tab/>
        </w:r>
        <w:r>
          <w:rPr>
            <w:noProof/>
            <w:webHidden/>
          </w:rPr>
          <w:fldChar w:fldCharType="begin"/>
        </w:r>
        <w:r>
          <w:rPr>
            <w:noProof/>
            <w:webHidden/>
          </w:rPr>
          <w:instrText xml:space="preserve"> PAGEREF _Toc508186561 \h </w:instrText>
        </w:r>
        <w:r>
          <w:rPr>
            <w:noProof/>
            <w:webHidden/>
          </w:rPr>
        </w:r>
        <w:r>
          <w:rPr>
            <w:noProof/>
            <w:webHidden/>
          </w:rPr>
          <w:fldChar w:fldCharType="separate"/>
        </w:r>
        <w:r>
          <w:rPr>
            <w:noProof/>
            <w:webHidden/>
          </w:rPr>
          <w:t>12</w:t>
        </w:r>
        <w:r>
          <w:rPr>
            <w:noProof/>
            <w:webHidden/>
          </w:rPr>
          <w:fldChar w:fldCharType="end"/>
        </w:r>
      </w:hyperlink>
    </w:p>
    <w:p w14:paraId="429F1A6A" w14:textId="1CAE152E"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562" w:history="1">
        <w:r w:rsidRPr="004726F8">
          <w:rPr>
            <w:rStyle w:val="Hyperlink"/>
            <w:rFonts w:eastAsia="MS Mincho"/>
            <w:noProof/>
          </w:rPr>
          <w:t>Figure 6: Baseline Historical - Calculated Legitimacy of Green Actor by Ethnography</w:t>
        </w:r>
        <w:r>
          <w:rPr>
            <w:noProof/>
            <w:webHidden/>
          </w:rPr>
          <w:tab/>
        </w:r>
        <w:r>
          <w:rPr>
            <w:noProof/>
            <w:webHidden/>
          </w:rPr>
          <w:fldChar w:fldCharType="begin"/>
        </w:r>
        <w:r>
          <w:rPr>
            <w:noProof/>
            <w:webHidden/>
          </w:rPr>
          <w:instrText xml:space="preserve"> PAGEREF _Toc508186562 \h </w:instrText>
        </w:r>
        <w:r>
          <w:rPr>
            <w:noProof/>
            <w:webHidden/>
          </w:rPr>
        </w:r>
        <w:r>
          <w:rPr>
            <w:noProof/>
            <w:webHidden/>
          </w:rPr>
          <w:fldChar w:fldCharType="separate"/>
        </w:r>
        <w:r>
          <w:rPr>
            <w:noProof/>
            <w:webHidden/>
          </w:rPr>
          <w:t>13</w:t>
        </w:r>
        <w:r>
          <w:rPr>
            <w:noProof/>
            <w:webHidden/>
          </w:rPr>
          <w:fldChar w:fldCharType="end"/>
        </w:r>
      </w:hyperlink>
    </w:p>
    <w:p w14:paraId="6CC5334A" w14:textId="5EC5D5BB"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563" w:history="1">
        <w:r w:rsidRPr="004726F8">
          <w:rPr>
            <w:rStyle w:val="Hyperlink"/>
            <w:rFonts w:eastAsia="MS Mincho"/>
            <w:noProof/>
          </w:rPr>
          <w:t>Figure 7: Overview of Sectors and Interactions</w:t>
        </w:r>
        <w:r>
          <w:rPr>
            <w:noProof/>
            <w:webHidden/>
          </w:rPr>
          <w:tab/>
        </w:r>
        <w:r>
          <w:rPr>
            <w:noProof/>
            <w:webHidden/>
          </w:rPr>
          <w:fldChar w:fldCharType="begin"/>
        </w:r>
        <w:r>
          <w:rPr>
            <w:noProof/>
            <w:webHidden/>
          </w:rPr>
          <w:instrText xml:space="preserve"> PAGEREF _Toc508186563 \h </w:instrText>
        </w:r>
        <w:r>
          <w:rPr>
            <w:noProof/>
            <w:webHidden/>
          </w:rPr>
        </w:r>
        <w:r>
          <w:rPr>
            <w:noProof/>
            <w:webHidden/>
          </w:rPr>
          <w:fldChar w:fldCharType="separate"/>
        </w:r>
        <w:r>
          <w:rPr>
            <w:noProof/>
            <w:webHidden/>
          </w:rPr>
          <w:t>14</w:t>
        </w:r>
        <w:r>
          <w:rPr>
            <w:noProof/>
            <w:webHidden/>
          </w:rPr>
          <w:fldChar w:fldCharType="end"/>
        </w:r>
      </w:hyperlink>
    </w:p>
    <w:p w14:paraId="644D9577" w14:textId="454B1C64"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564" w:history="1">
        <w:r w:rsidRPr="004726F8">
          <w:rPr>
            <w:rStyle w:val="Hyperlink"/>
            <w:rFonts w:eastAsia="MS Mincho"/>
            <w:noProof/>
          </w:rPr>
          <w:t>Figure 8: Emerging-State Actor Causal Loop Structure</w:t>
        </w:r>
        <w:r>
          <w:rPr>
            <w:noProof/>
            <w:webHidden/>
          </w:rPr>
          <w:tab/>
        </w:r>
        <w:r>
          <w:rPr>
            <w:noProof/>
            <w:webHidden/>
          </w:rPr>
          <w:fldChar w:fldCharType="begin"/>
        </w:r>
        <w:r>
          <w:rPr>
            <w:noProof/>
            <w:webHidden/>
          </w:rPr>
          <w:instrText xml:space="preserve"> PAGEREF _Toc508186564 \h </w:instrText>
        </w:r>
        <w:r>
          <w:rPr>
            <w:noProof/>
            <w:webHidden/>
          </w:rPr>
        </w:r>
        <w:r>
          <w:rPr>
            <w:noProof/>
            <w:webHidden/>
          </w:rPr>
          <w:fldChar w:fldCharType="separate"/>
        </w:r>
        <w:r>
          <w:rPr>
            <w:noProof/>
            <w:webHidden/>
          </w:rPr>
          <w:t>16</w:t>
        </w:r>
        <w:r>
          <w:rPr>
            <w:noProof/>
            <w:webHidden/>
          </w:rPr>
          <w:fldChar w:fldCharType="end"/>
        </w:r>
      </w:hyperlink>
    </w:p>
    <w:p w14:paraId="0F6BF28A" w14:textId="1BF7EF4E"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565" w:history="1">
        <w:r w:rsidRPr="004726F8">
          <w:rPr>
            <w:rStyle w:val="Hyperlink"/>
            <w:rFonts w:eastAsia="MS Mincho"/>
            <w:noProof/>
          </w:rPr>
          <w:t>Figure 9: AFV, IFV &amp; Artillery Sector</w:t>
        </w:r>
        <w:r>
          <w:rPr>
            <w:noProof/>
            <w:webHidden/>
          </w:rPr>
          <w:tab/>
        </w:r>
        <w:r>
          <w:rPr>
            <w:noProof/>
            <w:webHidden/>
          </w:rPr>
          <w:fldChar w:fldCharType="begin"/>
        </w:r>
        <w:r>
          <w:rPr>
            <w:noProof/>
            <w:webHidden/>
          </w:rPr>
          <w:instrText xml:space="preserve"> PAGEREF _Toc508186565 \h </w:instrText>
        </w:r>
        <w:r>
          <w:rPr>
            <w:noProof/>
            <w:webHidden/>
          </w:rPr>
        </w:r>
        <w:r>
          <w:rPr>
            <w:noProof/>
            <w:webHidden/>
          </w:rPr>
          <w:fldChar w:fldCharType="separate"/>
        </w:r>
        <w:r>
          <w:rPr>
            <w:noProof/>
            <w:webHidden/>
          </w:rPr>
          <w:t>18</w:t>
        </w:r>
        <w:r>
          <w:rPr>
            <w:noProof/>
            <w:webHidden/>
          </w:rPr>
          <w:fldChar w:fldCharType="end"/>
        </w:r>
      </w:hyperlink>
    </w:p>
    <w:p w14:paraId="3B4458B9" w14:textId="3780E3E5"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566" w:history="1">
        <w:r w:rsidRPr="004726F8">
          <w:rPr>
            <w:rStyle w:val="Hyperlink"/>
            <w:rFonts w:eastAsia="MS Mincho"/>
            <w:noProof/>
          </w:rPr>
          <w:t>Figure 10: Losses &amp; Gains of AFV for Green and Red</w:t>
        </w:r>
        <w:r>
          <w:rPr>
            <w:noProof/>
            <w:webHidden/>
          </w:rPr>
          <w:tab/>
        </w:r>
        <w:r>
          <w:rPr>
            <w:noProof/>
            <w:webHidden/>
          </w:rPr>
          <w:fldChar w:fldCharType="begin"/>
        </w:r>
        <w:r>
          <w:rPr>
            <w:noProof/>
            <w:webHidden/>
          </w:rPr>
          <w:instrText xml:space="preserve"> PAGEREF _Toc508186566 \h </w:instrText>
        </w:r>
        <w:r>
          <w:rPr>
            <w:noProof/>
            <w:webHidden/>
          </w:rPr>
        </w:r>
        <w:r>
          <w:rPr>
            <w:noProof/>
            <w:webHidden/>
          </w:rPr>
          <w:fldChar w:fldCharType="separate"/>
        </w:r>
        <w:r>
          <w:rPr>
            <w:noProof/>
            <w:webHidden/>
          </w:rPr>
          <w:t>19</w:t>
        </w:r>
        <w:r>
          <w:rPr>
            <w:noProof/>
            <w:webHidden/>
          </w:rPr>
          <w:fldChar w:fldCharType="end"/>
        </w:r>
      </w:hyperlink>
    </w:p>
    <w:p w14:paraId="480C7AB6" w14:textId="1182EEA7"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567" w:history="1">
        <w:r w:rsidRPr="004726F8">
          <w:rPr>
            <w:rStyle w:val="Hyperlink"/>
            <w:rFonts w:eastAsia="MS Mincho"/>
            <w:noProof/>
          </w:rPr>
          <w:t>Figure 11: AFV Gains by Red Actor Both Scenarios</w:t>
        </w:r>
        <w:r>
          <w:rPr>
            <w:noProof/>
            <w:webHidden/>
          </w:rPr>
          <w:tab/>
        </w:r>
        <w:r>
          <w:rPr>
            <w:noProof/>
            <w:webHidden/>
          </w:rPr>
          <w:fldChar w:fldCharType="begin"/>
        </w:r>
        <w:r>
          <w:rPr>
            <w:noProof/>
            <w:webHidden/>
          </w:rPr>
          <w:instrText xml:space="preserve"> PAGEREF _Toc508186567 \h </w:instrText>
        </w:r>
        <w:r>
          <w:rPr>
            <w:noProof/>
            <w:webHidden/>
          </w:rPr>
        </w:r>
        <w:r>
          <w:rPr>
            <w:noProof/>
            <w:webHidden/>
          </w:rPr>
          <w:fldChar w:fldCharType="separate"/>
        </w:r>
        <w:r>
          <w:rPr>
            <w:noProof/>
            <w:webHidden/>
          </w:rPr>
          <w:t>20</w:t>
        </w:r>
        <w:r>
          <w:rPr>
            <w:noProof/>
            <w:webHidden/>
          </w:rPr>
          <w:fldChar w:fldCharType="end"/>
        </w:r>
      </w:hyperlink>
    </w:p>
    <w:p w14:paraId="21CC793A" w14:textId="4FB1267E"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568" w:history="1">
        <w:r w:rsidRPr="004726F8">
          <w:rPr>
            <w:rStyle w:val="Hyperlink"/>
            <w:rFonts w:eastAsia="MS Mincho"/>
            <w:noProof/>
          </w:rPr>
          <w:t>Figure 12: Arming the Enemy Archetype</w:t>
        </w:r>
        <w:r>
          <w:rPr>
            <w:noProof/>
            <w:webHidden/>
          </w:rPr>
          <w:tab/>
        </w:r>
        <w:r>
          <w:rPr>
            <w:noProof/>
            <w:webHidden/>
          </w:rPr>
          <w:fldChar w:fldCharType="begin"/>
        </w:r>
        <w:r>
          <w:rPr>
            <w:noProof/>
            <w:webHidden/>
          </w:rPr>
          <w:instrText xml:space="preserve"> PAGEREF _Toc508186568 \h </w:instrText>
        </w:r>
        <w:r>
          <w:rPr>
            <w:noProof/>
            <w:webHidden/>
          </w:rPr>
        </w:r>
        <w:r>
          <w:rPr>
            <w:noProof/>
            <w:webHidden/>
          </w:rPr>
          <w:fldChar w:fldCharType="separate"/>
        </w:r>
        <w:r>
          <w:rPr>
            <w:noProof/>
            <w:webHidden/>
          </w:rPr>
          <w:t>20</w:t>
        </w:r>
        <w:r>
          <w:rPr>
            <w:noProof/>
            <w:webHidden/>
          </w:rPr>
          <w:fldChar w:fldCharType="end"/>
        </w:r>
      </w:hyperlink>
    </w:p>
    <w:p w14:paraId="3C536922" w14:textId="0B4C8A16"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569" w:history="1">
        <w:r w:rsidRPr="004726F8">
          <w:rPr>
            <w:rStyle w:val="Hyperlink"/>
            <w:rFonts w:eastAsia="MS Mincho"/>
            <w:noProof/>
          </w:rPr>
          <w:t>Figure 13: Combatant Recruiting &amp; Losses Sector</w:t>
        </w:r>
        <w:r>
          <w:rPr>
            <w:noProof/>
            <w:webHidden/>
          </w:rPr>
          <w:tab/>
        </w:r>
        <w:r>
          <w:rPr>
            <w:noProof/>
            <w:webHidden/>
          </w:rPr>
          <w:fldChar w:fldCharType="begin"/>
        </w:r>
        <w:r>
          <w:rPr>
            <w:noProof/>
            <w:webHidden/>
          </w:rPr>
          <w:instrText xml:space="preserve"> PAGEREF _Toc508186569 \h </w:instrText>
        </w:r>
        <w:r>
          <w:rPr>
            <w:noProof/>
            <w:webHidden/>
          </w:rPr>
        </w:r>
        <w:r>
          <w:rPr>
            <w:noProof/>
            <w:webHidden/>
          </w:rPr>
          <w:fldChar w:fldCharType="separate"/>
        </w:r>
        <w:r>
          <w:rPr>
            <w:noProof/>
            <w:webHidden/>
          </w:rPr>
          <w:t>21</w:t>
        </w:r>
        <w:r>
          <w:rPr>
            <w:noProof/>
            <w:webHidden/>
          </w:rPr>
          <w:fldChar w:fldCharType="end"/>
        </w:r>
      </w:hyperlink>
    </w:p>
    <w:p w14:paraId="66F506A1" w14:textId="0081A121"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570" w:history="1">
        <w:r w:rsidRPr="004726F8">
          <w:rPr>
            <w:rStyle w:val="Hyperlink"/>
            <w:rFonts w:eastAsia="MS Mincho"/>
            <w:noProof/>
          </w:rPr>
          <w:t>Figure 14: Structure of Incoming Combatants</w:t>
        </w:r>
        <w:r>
          <w:rPr>
            <w:noProof/>
            <w:webHidden/>
          </w:rPr>
          <w:tab/>
        </w:r>
        <w:r>
          <w:rPr>
            <w:noProof/>
            <w:webHidden/>
          </w:rPr>
          <w:fldChar w:fldCharType="begin"/>
        </w:r>
        <w:r>
          <w:rPr>
            <w:noProof/>
            <w:webHidden/>
          </w:rPr>
          <w:instrText xml:space="preserve"> PAGEREF _Toc508186570 \h </w:instrText>
        </w:r>
        <w:r>
          <w:rPr>
            <w:noProof/>
            <w:webHidden/>
          </w:rPr>
        </w:r>
        <w:r>
          <w:rPr>
            <w:noProof/>
            <w:webHidden/>
          </w:rPr>
          <w:fldChar w:fldCharType="separate"/>
        </w:r>
        <w:r>
          <w:rPr>
            <w:noProof/>
            <w:webHidden/>
          </w:rPr>
          <w:t>22</w:t>
        </w:r>
        <w:r>
          <w:rPr>
            <w:noProof/>
            <w:webHidden/>
          </w:rPr>
          <w:fldChar w:fldCharType="end"/>
        </w:r>
      </w:hyperlink>
    </w:p>
    <w:p w14:paraId="610C410D" w14:textId="6A9E7591"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571" w:history="1">
        <w:r w:rsidRPr="004726F8">
          <w:rPr>
            <w:rStyle w:val="Hyperlink"/>
            <w:rFonts w:eastAsia="MS Mincho"/>
            <w:noProof/>
          </w:rPr>
          <w:t>Figure 15: Incoming Combatants by Source [Sunni Arab, Red]</w:t>
        </w:r>
        <w:r>
          <w:rPr>
            <w:noProof/>
            <w:webHidden/>
          </w:rPr>
          <w:tab/>
        </w:r>
        <w:r>
          <w:rPr>
            <w:noProof/>
            <w:webHidden/>
          </w:rPr>
          <w:fldChar w:fldCharType="begin"/>
        </w:r>
        <w:r>
          <w:rPr>
            <w:noProof/>
            <w:webHidden/>
          </w:rPr>
          <w:instrText xml:space="preserve"> PAGEREF _Toc508186571 \h </w:instrText>
        </w:r>
        <w:r>
          <w:rPr>
            <w:noProof/>
            <w:webHidden/>
          </w:rPr>
        </w:r>
        <w:r>
          <w:rPr>
            <w:noProof/>
            <w:webHidden/>
          </w:rPr>
          <w:fldChar w:fldCharType="separate"/>
        </w:r>
        <w:r>
          <w:rPr>
            <w:noProof/>
            <w:webHidden/>
          </w:rPr>
          <w:t>23</w:t>
        </w:r>
        <w:r>
          <w:rPr>
            <w:noProof/>
            <w:webHidden/>
          </w:rPr>
          <w:fldChar w:fldCharType="end"/>
        </w:r>
      </w:hyperlink>
    </w:p>
    <w:p w14:paraId="2E288583" w14:textId="494F6336"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572" w:history="1">
        <w:r w:rsidRPr="004726F8">
          <w:rPr>
            <w:rStyle w:val="Hyperlink"/>
            <w:rFonts w:eastAsia="MS Mincho"/>
            <w:noProof/>
          </w:rPr>
          <w:t>Figure 16: Foreign Recruits &amp; Escaped Detainees [Red]</w:t>
        </w:r>
        <w:r>
          <w:rPr>
            <w:noProof/>
            <w:webHidden/>
          </w:rPr>
          <w:tab/>
        </w:r>
        <w:r>
          <w:rPr>
            <w:noProof/>
            <w:webHidden/>
          </w:rPr>
          <w:fldChar w:fldCharType="begin"/>
        </w:r>
        <w:r>
          <w:rPr>
            <w:noProof/>
            <w:webHidden/>
          </w:rPr>
          <w:instrText xml:space="preserve"> PAGEREF _Toc508186572 \h </w:instrText>
        </w:r>
        <w:r>
          <w:rPr>
            <w:noProof/>
            <w:webHidden/>
          </w:rPr>
        </w:r>
        <w:r>
          <w:rPr>
            <w:noProof/>
            <w:webHidden/>
          </w:rPr>
          <w:fldChar w:fldCharType="separate"/>
        </w:r>
        <w:r>
          <w:rPr>
            <w:noProof/>
            <w:webHidden/>
          </w:rPr>
          <w:t>24</w:t>
        </w:r>
        <w:r>
          <w:rPr>
            <w:noProof/>
            <w:webHidden/>
          </w:rPr>
          <w:fldChar w:fldCharType="end"/>
        </w:r>
      </w:hyperlink>
    </w:p>
    <w:p w14:paraId="6396BABE" w14:textId="2BEF326E"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573" w:history="1">
        <w:r w:rsidRPr="004726F8">
          <w:rPr>
            <w:rStyle w:val="Hyperlink"/>
            <w:rFonts w:eastAsia="MS Mincho"/>
            <w:noProof/>
          </w:rPr>
          <w:t>Figure 17: Detention &amp; Jail Break Subsystems</w:t>
        </w:r>
        <w:r>
          <w:rPr>
            <w:noProof/>
            <w:webHidden/>
          </w:rPr>
          <w:tab/>
        </w:r>
        <w:r>
          <w:rPr>
            <w:noProof/>
            <w:webHidden/>
          </w:rPr>
          <w:fldChar w:fldCharType="begin"/>
        </w:r>
        <w:r>
          <w:rPr>
            <w:noProof/>
            <w:webHidden/>
          </w:rPr>
          <w:instrText xml:space="preserve"> PAGEREF _Toc508186573 \h </w:instrText>
        </w:r>
        <w:r>
          <w:rPr>
            <w:noProof/>
            <w:webHidden/>
          </w:rPr>
        </w:r>
        <w:r>
          <w:rPr>
            <w:noProof/>
            <w:webHidden/>
          </w:rPr>
          <w:fldChar w:fldCharType="separate"/>
        </w:r>
        <w:r>
          <w:rPr>
            <w:noProof/>
            <w:webHidden/>
          </w:rPr>
          <w:t>27</w:t>
        </w:r>
        <w:r>
          <w:rPr>
            <w:noProof/>
            <w:webHidden/>
          </w:rPr>
          <w:fldChar w:fldCharType="end"/>
        </w:r>
      </w:hyperlink>
    </w:p>
    <w:p w14:paraId="28870828" w14:textId="5CD98D7E"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574" w:history="1">
        <w:r w:rsidRPr="004726F8">
          <w:rPr>
            <w:rStyle w:val="Hyperlink"/>
            <w:rFonts w:eastAsia="MS Mincho"/>
            <w:noProof/>
          </w:rPr>
          <w:t>Figure 18: Revolving Door Archetype</w:t>
        </w:r>
        <w:r>
          <w:rPr>
            <w:noProof/>
            <w:webHidden/>
          </w:rPr>
          <w:tab/>
        </w:r>
        <w:r>
          <w:rPr>
            <w:noProof/>
            <w:webHidden/>
          </w:rPr>
          <w:fldChar w:fldCharType="begin"/>
        </w:r>
        <w:r>
          <w:rPr>
            <w:noProof/>
            <w:webHidden/>
          </w:rPr>
          <w:instrText xml:space="preserve"> PAGEREF _Toc508186574 \h </w:instrText>
        </w:r>
        <w:r>
          <w:rPr>
            <w:noProof/>
            <w:webHidden/>
          </w:rPr>
        </w:r>
        <w:r>
          <w:rPr>
            <w:noProof/>
            <w:webHidden/>
          </w:rPr>
          <w:fldChar w:fldCharType="separate"/>
        </w:r>
        <w:r>
          <w:rPr>
            <w:noProof/>
            <w:webHidden/>
          </w:rPr>
          <w:t>28</w:t>
        </w:r>
        <w:r>
          <w:rPr>
            <w:noProof/>
            <w:webHidden/>
          </w:rPr>
          <w:fldChar w:fldCharType="end"/>
        </w:r>
      </w:hyperlink>
    </w:p>
    <w:p w14:paraId="5F50A70B" w14:textId="30B1F18C"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575" w:history="1">
        <w:r w:rsidRPr="004726F8">
          <w:rPr>
            <w:rStyle w:val="Hyperlink"/>
            <w:rFonts w:eastAsia="MS Mincho"/>
            <w:noProof/>
          </w:rPr>
          <w:t>Figure 19: Foreign Recruiting Subsystem</w:t>
        </w:r>
        <w:r>
          <w:rPr>
            <w:noProof/>
            <w:webHidden/>
          </w:rPr>
          <w:tab/>
        </w:r>
        <w:r>
          <w:rPr>
            <w:noProof/>
            <w:webHidden/>
          </w:rPr>
          <w:fldChar w:fldCharType="begin"/>
        </w:r>
        <w:r>
          <w:rPr>
            <w:noProof/>
            <w:webHidden/>
          </w:rPr>
          <w:instrText xml:space="preserve"> PAGEREF _Toc508186575 \h </w:instrText>
        </w:r>
        <w:r>
          <w:rPr>
            <w:noProof/>
            <w:webHidden/>
          </w:rPr>
        </w:r>
        <w:r>
          <w:rPr>
            <w:noProof/>
            <w:webHidden/>
          </w:rPr>
          <w:fldChar w:fldCharType="separate"/>
        </w:r>
        <w:r>
          <w:rPr>
            <w:noProof/>
            <w:webHidden/>
          </w:rPr>
          <w:t>28</w:t>
        </w:r>
        <w:r>
          <w:rPr>
            <w:noProof/>
            <w:webHidden/>
          </w:rPr>
          <w:fldChar w:fldCharType="end"/>
        </w:r>
      </w:hyperlink>
    </w:p>
    <w:p w14:paraId="342539E6" w14:textId="1216FCEE"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576" w:history="1">
        <w:r w:rsidRPr="004726F8">
          <w:rPr>
            <w:rStyle w:val="Hyperlink"/>
            <w:rFonts w:eastAsia="MS Mincho"/>
            <w:noProof/>
          </w:rPr>
          <w:t>Figure 20: Foreign Recruiting Archetype</w:t>
        </w:r>
        <w:r>
          <w:rPr>
            <w:noProof/>
            <w:webHidden/>
          </w:rPr>
          <w:tab/>
        </w:r>
        <w:r>
          <w:rPr>
            <w:noProof/>
            <w:webHidden/>
          </w:rPr>
          <w:fldChar w:fldCharType="begin"/>
        </w:r>
        <w:r>
          <w:rPr>
            <w:noProof/>
            <w:webHidden/>
          </w:rPr>
          <w:instrText xml:space="preserve"> PAGEREF _Toc508186576 \h </w:instrText>
        </w:r>
        <w:r>
          <w:rPr>
            <w:noProof/>
            <w:webHidden/>
          </w:rPr>
        </w:r>
        <w:r>
          <w:rPr>
            <w:noProof/>
            <w:webHidden/>
          </w:rPr>
          <w:fldChar w:fldCharType="separate"/>
        </w:r>
        <w:r>
          <w:rPr>
            <w:noProof/>
            <w:webHidden/>
          </w:rPr>
          <w:t>29</w:t>
        </w:r>
        <w:r>
          <w:rPr>
            <w:noProof/>
            <w:webHidden/>
          </w:rPr>
          <w:fldChar w:fldCharType="end"/>
        </w:r>
      </w:hyperlink>
    </w:p>
    <w:p w14:paraId="132AEB6C" w14:textId="6764A709"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577" w:history="1">
        <w:r w:rsidRPr="004726F8">
          <w:rPr>
            <w:rStyle w:val="Hyperlink"/>
            <w:rFonts w:eastAsia="MS Mincho"/>
            <w:noProof/>
          </w:rPr>
          <w:t>Figure 21: Co-Flow Structure of Militant Experience to ISIS Combatants</w:t>
        </w:r>
        <w:r>
          <w:rPr>
            <w:noProof/>
            <w:webHidden/>
          </w:rPr>
          <w:tab/>
        </w:r>
        <w:r>
          <w:rPr>
            <w:noProof/>
            <w:webHidden/>
          </w:rPr>
          <w:fldChar w:fldCharType="begin"/>
        </w:r>
        <w:r>
          <w:rPr>
            <w:noProof/>
            <w:webHidden/>
          </w:rPr>
          <w:instrText xml:space="preserve"> PAGEREF _Toc508186577 \h </w:instrText>
        </w:r>
        <w:r>
          <w:rPr>
            <w:noProof/>
            <w:webHidden/>
          </w:rPr>
        </w:r>
        <w:r>
          <w:rPr>
            <w:noProof/>
            <w:webHidden/>
          </w:rPr>
          <w:fldChar w:fldCharType="separate"/>
        </w:r>
        <w:r>
          <w:rPr>
            <w:noProof/>
            <w:webHidden/>
          </w:rPr>
          <w:t>30</w:t>
        </w:r>
        <w:r>
          <w:rPr>
            <w:noProof/>
            <w:webHidden/>
          </w:rPr>
          <w:fldChar w:fldCharType="end"/>
        </w:r>
      </w:hyperlink>
    </w:p>
    <w:p w14:paraId="709650EB" w14:textId="16406271"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578" w:history="1">
        <w:r w:rsidRPr="004726F8">
          <w:rPr>
            <w:rStyle w:val="Hyperlink"/>
            <w:rFonts w:eastAsia="MS Mincho"/>
            <w:noProof/>
          </w:rPr>
          <w:t>Figure 22: Defection rates of Combatants &amp; Detainees [Green, Red]</w:t>
        </w:r>
        <w:r>
          <w:rPr>
            <w:noProof/>
            <w:webHidden/>
          </w:rPr>
          <w:tab/>
        </w:r>
        <w:r>
          <w:rPr>
            <w:noProof/>
            <w:webHidden/>
          </w:rPr>
          <w:fldChar w:fldCharType="begin"/>
        </w:r>
        <w:r>
          <w:rPr>
            <w:noProof/>
            <w:webHidden/>
          </w:rPr>
          <w:instrText xml:space="preserve"> PAGEREF _Toc508186578 \h </w:instrText>
        </w:r>
        <w:r>
          <w:rPr>
            <w:noProof/>
            <w:webHidden/>
          </w:rPr>
        </w:r>
        <w:r>
          <w:rPr>
            <w:noProof/>
            <w:webHidden/>
          </w:rPr>
          <w:fldChar w:fldCharType="separate"/>
        </w:r>
        <w:r>
          <w:rPr>
            <w:noProof/>
            <w:webHidden/>
          </w:rPr>
          <w:t>34</w:t>
        </w:r>
        <w:r>
          <w:rPr>
            <w:noProof/>
            <w:webHidden/>
          </w:rPr>
          <w:fldChar w:fldCharType="end"/>
        </w:r>
      </w:hyperlink>
    </w:p>
    <w:p w14:paraId="51AB3A89" w14:textId="11342A9A"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579" w:history="1">
        <w:r w:rsidRPr="004726F8">
          <w:rPr>
            <w:rStyle w:val="Hyperlink"/>
            <w:rFonts w:eastAsia="MS Mincho"/>
            <w:noProof/>
          </w:rPr>
          <w:t>Figure 23: Ethnographic Distrust driving Green Defections</w:t>
        </w:r>
        <w:r>
          <w:rPr>
            <w:noProof/>
            <w:webHidden/>
          </w:rPr>
          <w:tab/>
        </w:r>
        <w:r>
          <w:rPr>
            <w:noProof/>
            <w:webHidden/>
          </w:rPr>
          <w:fldChar w:fldCharType="begin"/>
        </w:r>
        <w:r>
          <w:rPr>
            <w:noProof/>
            <w:webHidden/>
          </w:rPr>
          <w:instrText xml:space="preserve"> PAGEREF _Toc508186579 \h </w:instrText>
        </w:r>
        <w:r>
          <w:rPr>
            <w:noProof/>
            <w:webHidden/>
          </w:rPr>
        </w:r>
        <w:r>
          <w:rPr>
            <w:noProof/>
            <w:webHidden/>
          </w:rPr>
          <w:fldChar w:fldCharType="separate"/>
        </w:r>
        <w:r>
          <w:rPr>
            <w:noProof/>
            <w:webHidden/>
          </w:rPr>
          <w:t>35</w:t>
        </w:r>
        <w:r>
          <w:rPr>
            <w:noProof/>
            <w:webHidden/>
          </w:rPr>
          <w:fldChar w:fldCharType="end"/>
        </w:r>
      </w:hyperlink>
    </w:p>
    <w:p w14:paraId="30F17AA7" w14:textId="0D845FAE"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580" w:history="1">
        <w:r w:rsidRPr="004726F8">
          <w:rPr>
            <w:rStyle w:val="Hyperlink"/>
            <w:rFonts w:eastAsia="MS Mincho"/>
            <w:noProof/>
          </w:rPr>
          <w:t>Figure 24: Governance Sector Overview</w:t>
        </w:r>
        <w:r>
          <w:rPr>
            <w:noProof/>
            <w:webHidden/>
          </w:rPr>
          <w:tab/>
        </w:r>
        <w:r>
          <w:rPr>
            <w:noProof/>
            <w:webHidden/>
          </w:rPr>
          <w:fldChar w:fldCharType="begin"/>
        </w:r>
        <w:r>
          <w:rPr>
            <w:noProof/>
            <w:webHidden/>
          </w:rPr>
          <w:instrText xml:space="preserve"> PAGEREF _Toc508186580 \h </w:instrText>
        </w:r>
        <w:r>
          <w:rPr>
            <w:noProof/>
            <w:webHidden/>
          </w:rPr>
        </w:r>
        <w:r>
          <w:rPr>
            <w:noProof/>
            <w:webHidden/>
          </w:rPr>
          <w:fldChar w:fldCharType="separate"/>
        </w:r>
        <w:r>
          <w:rPr>
            <w:noProof/>
            <w:webHidden/>
          </w:rPr>
          <w:t>35</w:t>
        </w:r>
        <w:r>
          <w:rPr>
            <w:noProof/>
            <w:webHidden/>
          </w:rPr>
          <w:fldChar w:fldCharType="end"/>
        </w:r>
      </w:hyperlink>
    </w:p>
    <w:p w14:paraId="3AFB2D30" w14:textId="600354DD"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581" w:history="1">
        <w:r w:rsidRPr="004726F8">
          <w:rPr>
            <w:rStyle w:val="Hyperlink"/>
            <w:rFonts w:eastAsia="MS Mincho"/>
            <w:noProof/>
          </w:rPr>
          <w:t>Figure 25: Structure of Institutional Procedures Subsystem</w:t>
        </w:r>
        <w:r>
          <w:rPr>
            <w:noProof/>
            <w:webHidden/>
          </w:rPr>
          <w:tab/>
        </w:r>
        <w:r>
          <w:rPr>
            <w:noProof/>
            <w:webHidden/>
          </w:rPr>
          <w:fldChar w:fldCharType="begin"/>
        </w:r>
        <w:r>
          <w:rPr>
            <w:noProof/>
            <w:webHidden/>
          </w:rPr>
          <w:instrText xml:space="preserve"> PAGEREF _Toc508186581 \h </w:instrText>
        </w:r>
        <w:r>
          <w:rPr>
            <w:noProof/>
            <w:webHidden/>
          </w:rPr>
        </w:r>
        <w:r>
          <w:rPr>
            <w:noProof/>
            <w:webHidden/>
          </w:rPr>
          <w:fldChar w:fldCharType="separate"/>
        </w:r>
        <w:r>
          <w:rPr>
            <w:noProof/>
            <w:webHidden/>
          </w:rPr>
          <w:t>36</w:t>
        </w:r>
        <w:r>
          <w:rPr>
            <w:noProof/>
            <w:webHidden/>
          </w:rPr>
          <w:fldChar w:fldCharType="end"/>
        </w:r>
      </w:hyperlink>
    </w:p>
    <w:p w14:paraId="51016014" w14:textId="23E0B1D9"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582" w:history="1">
        <w:r w:rsidRPr="004726F8">
          <w:rPr>
            <w:rStyle w:val="Hyperlink"/>
            <w:rFonts w:eastAsia="MS Mincho"/>
            <w:noProof/>
          </w:rPr>
          <w:t>Figure 26: Credible Institutional Procedures by Ethnography [Green]</w:t>
        </w:r>
        <w:r>
          <w:rPr>
            <w:noProof/>
            <w:webHidden/>
          </w:rPr>
          <w:tab/>
        </w:r>
        <w:r>
          <w:rPr>
            <w:noProof/>
            <w:webHidden/>
          </w:rPr>
          <w:fldChar w:fldCharType="begin"/>
        </w:r>
        <w:r>
          <w:rPr>
            <w:noProof/>
            <w:webHidden/>
          </w:rPr>
          <w:instrText xml:space="preserve"> PAGEREF _Toc508186582 \h </w:instrText>
        </w:r>
        <w:r>
          <w:rPr>
            <w:noProof/>
            <w:webHidden/>
          </w:rPr>
        </w:r>
        <w:r>
          <w:rPr>
            <w:noProof/>
            <w:webHidden/>
          </w:rPr>
          <w:fldChar w:fldCharType="separate"/>
        </w:r>
        <w:r>
          <w:rPr>
            <w:noProof/>
            <w:webHidden/>
          </w:rPr>
          <w:t>37</w:t>
        </w:r>
        <w:r>
          <w:rPr>
            <w:noProof/>
            <w:webHidden/>
          </w:rPr>
          <w:fldChar w:fldCharType="end"/>
        </w:r>
      </w:hyperlink>
    </w:p>
    <w:p w14:paraId="3CCFD0B5" w14:textId="0CC52E81"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583" w:history="1">
        <w:r w:rsidRPr="004726F8">
          <w:rPr>
            <w:rStyle w:val="Hyperlink"/>
            <w:rFonts w:eastAsia="MS Mincho"/>
            <w:noProof/>
          </w:rPr>
          <w:t>Figure 27: Losing the War by Winning the Battles Archetype</w:t>
        </w:r>
        <w:r>
          <w:rPr>
            <w:noProof/>
            <w:webHidden/>
          </w:rPr>
          <w:tab/>
        </w:r>
        <w:r>
          <w:rPr>
            <w:noProof/>
            <w:webHidden/>
          </w:rPr>
          <w:fldChar w:fldCharType="begin"/>
        </w:r>
        <w:r>
          <w:rPr>
            <w:noProof/>
            <w:webHidden/>
          </w:rPr>
          <w:instrText xml:space="preserve"> PAGEREF _Toc508186583 \h </w:instrText>
        </w:r>
        <w:r>
          <w:rPr>
            <w:noProof/>
            <w:webHidden/>
          </w:rPr>
        </w:r>
        <w:r>
          <w:rPr>
            <w:noProof/>
            <w:webHidden/>
          </w:rPr>
          <w:fldChar w:fldCharType="separate"/>
        </w:r>
        <w:r>
          <w:rPr>
            <w:noProof/>
            <w:webHidden/>
          </w:rPr>
          <w:t>38</w:t>
        </w:r>
        <w:r>
          <w:rPr>
            <w:noProof/>
            <w:webHidden/>
          </w:rPr>
          <w:fldChar w:fldCharType="end"/>
        </w:r>
      </w:hyperlink>
    </w:p>
    <w:p w14:paraId="0B8689BF" w14:textId="7EFB6F6D"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584" w:history="1">
        <w:r w:rsidRPr="004726F8">
          <w:rPr>
            <w:rStyle w:val="Hyperlink"/>
            <w:rFonts w:eastAsia="MS Mincho"/>
            <w:noProof/>
          </w:rPr>
          <w:t>Figure 28: Demonstration of Losing the War by Winning the Battle Archetype Dynamics</w:t>
        </w:r>
        <w:r>
          <w:rPr>
            <w:noProof/>
            <w:webHidden/>
          </w:rPr>
          <w:tab/>
        </w:r>
        <w:r>
          <w:rPr>
            <w:noProof/>
            <w:webHidden/>
          </w:rPr>
          <w:fldChar w:fldCharType="begin"/>
        </w:r>
        <w:r>
          <w:rPr>
            <w:noProof/>
            <w:webHidden/>
          </w:rPr>
          <w:instrText xml:space="preserve"> PAGEREF _Toc508186584 \h </w:instrText>
        </w:r>
        <w:r>
          <w:rPr>
            <w:noProof/>
            <w:webHidden/>
          </w:rPr>
        </w:r>
        <w:r>
          <w:rPr>
            <w:noProof/>
            <w:webHidden/>
          </w:rPr>
          <w:fldChar w:fldCharType="separate"/>
        </w:r>
        <w:r>
          <w:rPr>
            <w:noProof/>
            <w:webHidden/>
          </w:rPr>
          <w:t>39</w:t>
        </w:r>
        <w:r>
          <w:rPr>
            <w:noProof/>
            <w:webHidden/>
          </w:rPr>
          <w:fldChar w:fldCharType="end"/>
        </w:r>
      </w:hyperlink>
    </w:p>
    <w:p w14:paraId="435F1DA2" w14:textId="74560EF3"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585" w:history="1">
        <w:r w:rsidRPr="004726F8">
          <w:rPr>
            <w:rStyle w:val="Hyperlink"/>
            <w:rFonts w:eastAsia="MS Mincho"/>
            <w:noProof/>
          </w:rPr>
          <w:t>Figure 29: Allocation of Operational Orders Structure</w:t>
        </w:r>
        <w:r>
          <w:rPr>
            <w:noProof/>
            <w:webHidden/>
          </w:rPr>
          <w:tab/>
        </w:r>
        <w:r>
          <w:rPr>
            <w:noProof/>
            <w:webHidden/>
          </w:rPr>
          <w:fldChar w:fldCharType="begin"/>
        </w:r>
        <w:r>
          <w:rPr>
            <w:noProof/>
            <w:webHidden/>
          </w:rPr>
          <w:instrText xml:space="preserve"> PAGEREF _Toc508186585 \h </w:instrText>
        </w:r>
        <w:r>
          <w:rPr>
            <w:noProof/>
            <w:webHidden/>
          </w:rPr>
        </w:r>
        <w:r>
          <w:rPr>
            <w:noProof/>
            <w:webHidden/>
          </w:rPr>
          <w:fldChar w:fldCharType="separate"/>
        </w:r>
        <w:r>
          <w:rPr>
            <w:noProof/>
            <w:webHidden/>
          </w:rPr>
          <w:t>40</w:t>
        </w:r>
        <w:r>
          <w:rPr>
            <w:noProof/>
            <w:webHidden/>
          </w:rPr>
          <w:fldChar w:fldCharType="end"/>
        </w:r>
      </w:hyperlink>
    </w:p>
    <w:p w14:paraId="3300A100" w14:textId="2E81598F"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586" w:history="1">
        <w:r w:rsidRPr="004726F8">
          <w:rPr>
            <w:rStyle w:val="Hyperlink"/>
            <w:rFonts w:eastAsia="MS Mincho"/>
            <w:noProof/>
          </w:rPr>
          <w:t>Figure 30: Structure of Foreign OpOrder Allocation</w:t>
        </w:r>
        <w:r>
          <w:rPr>
            <w:noProof/>
            <w:webHidden/>
          </w:rPr>
          <w:tab/>
        </w:r>
        <w:r>
          <w:rPr>
            <w:noProof/>
            <w:webHidden/>
          </w:rPr>
          <w:fldChar w:fldCharType="begin"/>
        </w:r>
        <w:r>
          <w:rPr>
            <w:noProof/>
            <w:webHidden/>
          </w:rPr>
          <w:instrText xml:space="preserve"> PAGEREF _Toc508186586 \h </w:instrText>
        </w:r>
        <w:r>
          <w:rPr>
            <w:noProof/>
            <w:webHidden/>
          </w:rPr>
        </w:r>
        <w:r>
          <w:rPr>
            <w:noProof/>
            <w:webHidden/>
          </w:rPr>
          <w:fldChar w:fldCharType="separate"/>
        </w:r>
        <w:r>
          <w:rPr>
            <w:noProof/>
            <w:webHidden/>
          </w:rPr>
          <w:t>41</w:t>
        </w:r>
        <w:r>
          <w:rPr>
            <w:noProof/>
            <w:webHidden/>
          </w:rPr>
          <w:fldChar w:fldCharType="end"/>
        </w:r>
      </w:hyperlink>
    </w:p>
    <w:p w14:paraId="3A2D4BFA" w14:textId="539EEB63"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587" w:history="1">
        <w:r w:rsidRPr="004726F8">
          <w:rPr>
            <w:rStyle w:val="Hyperlink"/>
            <w:rFonts w:eastAsia="MS Mincho"/>
            <w:noProof/>
          </w:rPr>
          <w:t>Figure 31: Airpower Allocation Subsystem</w:t>
        </w:r>
        <w:r>
          <w:rPr>
            <w:noProof/>
            <w:webHidden/>
          </w:rPr>
          <w:tab/>
        </w:r>
        <w:r>
          <w:rPr>
            <w:noProof/>
            <w:webHidden/>
          </w:rPr>
          <w:fldChar w:fldCharType="begin"/>
        </w:r>
        <w:r>
          <w:rPr>
            <w:noProof/>
            <w:webHidden/>
          </w:rPr>
          <w:instrText xml:space="preserve"> PAGEREF _Toc508186587 \h </w:instrText>
        </w:r>
        <w:r>
          <w:rPr>
            <w:noProof/>
            <w:webHidden/>
          </w:rPr>
        </w:r>
        <w:r>
          <w:rPr>
            <w:noProof/>
            <w:webHidden/>
          </w:rPr>
          <w:fldChar w:fldCharType="separate"/>
        </w:r>
        <w:r>
          <w:rPr>
            <w:noProof/>
            <w:webHidden/>
          </w:rPr>
          <w:t>41</w:t>
        </w:r>
        <w:r>
          <w:rPr>
            <w:noProof/>
            <w:webHidden/>
          </w:rPr>
          <w:fldChar w:fldCharType="end"/>
        </w:r>
      </w:hyperlink>
    </w:p>
    <w:p w14:paraId="76C87A87" w14:textId="1B035B12"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588" w:history="1">
        <w:r w:rsidRPr="004726F8">
          <w:rPr>
            <w:rStyle w:val="Hyperlink"/>
            <w:rFonts w:eastAsia="MS Mincho"/>
            <w:noProof/>
          </w:rPr>
          <w:t>Figure 32: Revenue &amp; Expenses Sector Overview</w:t>
        </w:r>
        <w:r>
          <w:rPr>
            <w:noProof/>
            <w:webHidden/>
          </w:rPr>
          <w:tab/>
        </w:r>
        <w:r>
          <w:rPr>
            <w:noProof/>
            <w:webHidden/>
          </w:rPr>
          <w:fldChar w:fldCharType="begin"/>
        </w:r>
        <w:r>
          <w:rPr>
            <w:noProof/>
            <w:webHidden/>
          </w:rPr>
          <w:instrText xml:space="preserve"> PAGEREF _Toc508186588 \h </w:instrText>
        </w:r>
        <w:r>
          <w:rPr>
            <w:noProof/>
            <w:webHidden/>
          </w:rPr>
        </w:r>
        <w:r>
          <w:rPr>
            <w:noProof/>
            <w:webHidden/>
          </w:rPr>
          <w:fldChar w:fldCharType="separate"/>
        </w:r>
        <w:r>
          <w:rPr>
            <w:noProof/>
            <w:webHidden/>
          </w:rPr>
          <w:t>44</w:t>
        </w:r>
        <w:r>
          <w:rPr>
            <w:noProof/>
            <w:webHidden/>
          </w:rPr>
          <w:fldChar w:fldCharType="end"/>
        </w:r>
      </w:hyperlink>
    </w:p>
    <w:p w14:paraId="04117C8A" w14:textId="416BB9F1"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589" w:history="1">
        <w:r w:rsidRPr="004726F8">
          <w:rPr>
            <w:rStyle w:val="Hyperlink"/>
            <w:rFonts w:eastAsia="MS Mincho"/>
            <w:noProof/>
          </w:rPr>
          <w:t>Figure 33: Incoming Revenue &amp; Outgoing Expenses [Red]</w:t>
        </w:r>
        <w:r>
          <w:rPr>
            <w:noProof/>
            <w:webHidden/>
          </w:rPr>
          <w:tab/>
        </w:r>
        <w:r>
          <w:rPr>
            <w:noProof/>
            <w:webHidden/>
          </w:rPr>
          <w:fldChar w:fldCharType="begin"/>
        </w:r>
        <w:r>
          <w:rPr>
            <w:noProof/>
            <w:webHidden/>
          </w:rPr>
          <w:instrText xml:space="preserve"> PAGEREF _Toc508186589 \h </w:instrText>
        </w:r>
        <w:r>
          <w:rPr>
            <w:noProof/>
            <w:webHidden/>
          </w:rPr>
        </w:r>
        <w:r>
          <w:rPr>
            <w:noProof/>
            <w:webHidden/>
          </w:rPr>
          <w:fldChar w:fldCharType="separate"/>
        </w:r>
        <w:r>
          <w:rPr>
            <w:noProof/>
            <w:webHidden/>
          </w:rPr>
          <w:t>45</w:t>
        </w:r>
        <w:r>
          <w:rPr>
            <w:noProof/>
            <w:webHidden/>
          </w:rPr>
          <w:fldChar w:fldCharType="end"/>
        </w:r>
      </w:hyperlink>
    </w:p>
    <w:p w14:paraId="2DE37866" w14:textId="1C43A816"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590" w:history="1">
        <w:r w:rsidRPr="004726F8">
          <w:rPr>
            <w:rStyle w:val="Hyperlink"/>
            <w:rFonts w:eastAsia="MS Mincho"/>
            <w:noProof/>
          </w:rPr>
          <w:t>Figure 34: Sources of Revenue [Red]</w:t>
        </w:r>
        <w:r>
          <w:rPr>
            <w:noProof/>
            <w:webHidden/>
          </w:rPr>
          <w:tab/>
        </w:r>
        <w:r>
          <w:rPr>
            <w:noProof/>
            <w:webHidden/>
          </w:rPr>
          <w:fldChar w:fldCharType="begin"/>
        </w:r>
        <w:r>
          <w:rPr>
            <w:noProof/>
            <w:webHidden/>
          </w:rPr>
          <w:instrText xml:space="preserve"> PAGEREF _Toc508186590 \h </w:instrText>
        </w:r>
        <w:r>
          <w:rPr>
            <w:noProof/>
            <w:webHidden/>
          </w:rPr>
        </w:r>
        <w:r>
          <w:rPr>
            <w:noProof/>
            <w:webHidden/>
          </w:rPr>
          <w:fldChar w:fldCharType="separate"/>
        </w:r>
        <w:r>
          <w:rPr>
            <w:noProof/>
            <w:webHidden/>
          </w:rPr>
          <w:t>46</w:t>
        </w:r>
        <w:r>
          <w:rPr>
            <w:noProof/>
            <w:webHidden/>
          </w:rPr>
          <w:fldChar w:fldCharType="end"/>
        </w:r>
      </w:hyperlink>
    </w:p>
    <w:p w14:paraId="0A8EB8B9" w14:textId="21C0830C"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591" w:history="1">
        <w:r w:rsidRPr="004726F8">
          <w:rPr>
            <w:rStyle w:val="Hyperlink"/>
            <w:rFonts w:eastAsia="MS Mincho"/>
            <w:noProof/>
          </w:rPr>
          <w:t>Figure 35: AQI Financial Flows as Reported by RAND</w:t>
        </w:r>
        <w:r>
          <w:rPr>
            <w:noProof/>
            <w:webHidden/>
          </w:rPr>
          <w:tab/>
        </w:r>
        <w:r>
          <w:rPr>
            <w:noProof/>
            <w:webHidden/>
          </w:rPr>
          <w:fldChar w:fldCharType="begin"/>
        </w:r>
        <w:r>
          <w:rPr>
            <w:noProof/>
            <w:webHidden/>
          </w:rPr>
          <w:instrText xml:space="preserve"> PAGEREF _Toc508186591 \h </w:instrText>
        </w:r>
        <w:r>
          <w:rPr>
            <w:noProof/>
            <w:webHidden/>
          </w:rPr>
        </w:r>
        <w:r>
          <w:rPr>
            <w:noProof/>
            <w:webHidden/>
          </w:rPr>
          <w:fldChar w:fldCharType="separate"/>
        </w:r>
        <w:r>
          <w:rPr>
            <w:noProof/>
            <w:webHidden/>
          </w:rPr>
          <w:t>47</w:t>
        </w:r>
        <w:r>
          <w:rPr>
            <w:noProof/>
            <w:webHidden/>
          </w:rPr>
          <w:fldChar w:fldCharType="end"/>
        </w:r>
      </w:hyperlink>
    </w:p>
    <w:p w14:paraId="2051589E" w14:textId="7C727D89"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592" w:history="1">
        <w:r w:rsidRPr="004726F8">
          <w:rPr>
            <w:rStyle w:val="Hyperlink"/>
            <w:rFonts w:eastAsia="MS Mincho"/>
            <w:noProof/>
          </w:rPr>
          <w:t>Figure 36: Sources of Expenses [Red]</w:t>
        </w:r>
        <w:r>
          <w:rPr>
            <w:noProof/>
            <w:webHidden/>
          </w:rPr>
          <w:tab/>
        </w:r>
        <w:r>
          <w:rPr>
            <w:noProof/>
            <w:webHidden/>
          </w:rPr>
          <w:fldChar w:fldCharType="begin"/>
        </w:r>
        <w:r>
          <w:rPr>
            <w:noProof/>
            <w:webHidden/>
          </w:rPr>
          <w:instrText xml:space="preserve"> PAGEREF _Toc508186592 \h </w:instrText>
        </w:r>
        <w:r>
          <w:rPr>
            <w:noProof/>
            <w:webHidden/>
          </w:rPr>
        </w:r>
        <w:r>
          <w:rPr>
            <w:noProof/>
            <w:webHidden/>
          </w:rPr>
          <w:fldChar w:fldCharType="separate"/>
        </w:r>
        <w:r>
          <w:rPr>
            <w:noProof/>
            <w:webHidden/>
          </w:rPr>
          <w:t>50</w:t>
        </w:r>
        <w:r>
          <w:rPr>
            <w:noProof/>
            <w:webHidden/>
          </w:rPr>
          <w:fldChar w:fldCharType="end"/>
        </w:r>
      </w:hyperlink>
    </w:p>
    <w:p w14:paraId="6BC15CD8" w14:textId="75A8A666"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593" w:history="1">
        <w:r w:rsidRPr="004726F8">
          <w:rPr>
            <w:rStyle w:val="Hyperlink"/>
            <w:rFonts w:eastAsia="MS Mincho"/>
            <w:noProof/>
          </w:rPr>
          <w:t>Figure 37: Funds Sent Abroad &amp; Essential Budget Allocations</w:t>
        </w:r>
        <w:r>
          <w:rPr>
            <w:noProof/>
            <w:webHidden/>
          </w:rPr>
          <w:tab/>
        </w:r>
        <w:r>
          <w:rPr>
            <w:noProof/>
            <w:webHidden/>
          </w:rPr>
          <w:fldChar w:fldCharType="begin"/>
        </w:r>
        <w:r>
          <w:rPr>
            <w:noProof/>
            <w:webHidden/>
          </w:rPr>
          <w:instrText xml:space="preserve"> PAGEREF _Toc508186593 \h </w:instrText>
        </w:r>
        <w:r>
          <w:rPr>
            <w:noProof/>
            <w:webHidden/>
          </w:rPr>
        </w:r>
        <w:r>
          <w:rPr>
            <w:noProof/>
            <w:webHidden/>
          </w:rPr>
          <w:fldChar w:fldCharType="separate"/>
        </w:r>
        <w:r>
          <w:rPr>
            <w:noProof/>
            <w:webHidden/>
          </w:rPr>
          <w:t>51</w:t>
        </w:r>
        <w:r>
          <w:rPr>
            <w:noProof/>
            <w:webHidden/>
          </w:rPr>
          <w:fldChar w:fldCharType="end"/>
        </w:r>
      </w:hyperlink>
    </w:p>
    <w:p w14:paraId="7413B431" w14:textId="2A8ABE78"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594" w:history="1">
        <w:r w:rsidRPr="004726F8">
          <w:rPr>
            <w:rStyle w:val="Hyperlink"/>
            <w:rFonts w:eastAsia="MS Mincho"/>
            <w:noProof/>
          </w:rPr>
          <w:t>Figure 38: Allocation of Essential &amp; Non-Essential Budgets [Red]</w:t>
        </w:r>
        <w:r>
          <w:rPr>
            <w:noProof/>
            <w:webHidden/>
          </w:rPr>
          <w:tab/>
        </w:r>
        <w:r>
          <w:rPr>
            <w:noProof/>
            <w:webHidden/>
          </w:rPr>
          <w:fldChar w:fldCharType="begin"/>
        </w:r>
        <w:r>
          <w:rPr>
            <w:noProof/>
            <w:webHidden/>
          </w:rPr>
          <w:instrText xml:space="preserve"> PAGEREF _Toc508186594 \h </w:instrText>
        </w:r>
        <w:r>
          <w:rPr>
            <w:noProof/>
            <w:webHidden/>
          </w:rPr>
        </w:r>
        <w:r>
          <w:rPr>
            <w:noProof/>
            <w:webHidden/>
          </w:rPr>
          <w:fldChar w:fldCharType="separate"/>
        </w:r>
        <w:r>
          <w:rPr>
            <w:noProof/>
            <w:webHidden/>
          </w:rPr>
          <w:t>51</w:t>
        </w:r>
        <w:r>
          <w:rPr>
            <w:noProof/>
            <w:webHidden/>
          </w:rPr>
          <w:fldChar w:fldCharType="end"/>
        </w:r>
      </w:hyperlink>
    </w:p>
    <w:p w14:paraId="32F4A108" w14:textId="2A935A64"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595" w:history="1">
        <w:r w:rsidRPr="004726F8">
          <w:rPr>
            <w:rStyle w:val="Hyperlink"/>
            <w:rFonts w:eastAsia="MS Mincho"/>
            <w:noProof/>
          </w:rPr>
          <w:t>Figure 39: Total Funds Sent Abroad both Scenarios [Red]</w:t>
        </w:r>
        <w:r>
          <w:rPr>
            <w:noProof/>
            <w:webHidden/>
          </w:rPr>
          <w:tab/>
        </w:r>
        <w:r>
          <w:rPr>
            <w:noProof/>
            <w:webHidden/>
          </w:rPr>
          <w:fldChar w:fldCharType="begin"/>
        </w:r>
        <w:r>
          <w:rPr>
            <w:noProof/>
            <w:webHidden/>
          </w:rPr>
          <w:instrText xml:space="preserve"> PAGEREF _Toc508186595 \h </w:instrText>
        </w:r>
        <w:r>
          <w:rPr>
            <w:noProof/>
            <w:webHidden/>
          </w:rPr>
        </w:r>
        <w:r>
          <w:rPr>
            <w:noProof/>
            <w:webHidden/>
          </w:rPr>
          <w:fldChar w:fldCharType="separate"/>
        </w:r>
        <w:r>
          <w:rPr>
            <w:noProof/>
            <w:webHidden/>
          </w:rPr>
          <w:t>52</w:t>
        </w:r>
        <w:r>
          <w:rPr>
            <w:noProof/>
            <w:webHidden/>
          </w:rPr>
          <w:fldChar w:fldCharType="end"/>
        </w:r>
      </w:hyperlink>
    </w:p>
    <w:p w14:paraId="6DD272AA" w14:textId="4838A1E6"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596" w:history="1">
        <w:r w:rsidRPr="004726F8">
          <w:rPr>
            <w:rStyle w:val="Hyperlink"/>
            <w:rFonts w:eastAsia="MS Mincho"/>
            <w:noProof/>
          </w:rPr>
          <w:t>Figure 40: Fighting Age Men in Calculated Legitimacy by Ethnography [Red]</w:t>
        </w:r>
        <w:r>
          <w:rPr>
            <w:noProof/>
            <w:webHidden/>
          </w:rPr>
          <w:tab/>
        </w:r>
        <w:r>
          <w:rPr>
            <w:noProof/>
            <w:webHidden/>
          </w:rPr>
          <w:fldChar w:fldCharType="begin"/>
        </w:r>
        <w:r>
          <w:rPr>
            <w:noProof/>
            <w:webHidden/>
          </w:rPr>
          <w:instrText xml:space="preserve"> PAGEREF _Toc508186596 \h </w:instrText>
        </w:r>
        <w:r>
          <w:rPr>
            <w:noProof/>
            <w:webHidden/>
          </w:rPr>
        </w:r>
        <w:r>
          <w:rPr>
            <w:noProof/>
            <w:webHidden/>
          </w:rPr>
          <w:fldChar w:fldCharType="separate"/>
        </w:r>
        <w:r>
          <w:rPr>
            <w:noProof/>
            <w:webHidden/>
          </w:rPr>
          <w:t>54</w:t>
        </w:r>
        <w:r>
          <w:rPr>
            <w:noProof/>
            <w:webHidden/>
          </w:rPr>
          <w:fldChar w:fldCharType="end"/>
        </w:r>
      </w:hyperlink>
    </w:p>
    <w:p w14:paraId="3D85DDE4" w14:textId="5A57AF39"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597" w:history="1">
        <w:r w:rsidRPr="004726F8">
          <w:rPr>
            <w:rStyle w:val="Hyperlink"/>
            <w:rFonts w:eastAsia="MS Mincho"/>
            <w:noProof/>
          </w:rPr>
          <w:t>Figure 41: Oil Production before Air Strikes [Red]</w:t>
        </w:r>
        <w:r>
          <w:rPr>
            <w:noProof/>
            <w:webHidden/>
          </w:rPr>
          <w:tab/>
        </w:r>
        <w:r>
          <w:rPr>
            <w:noProof/>
            <w:webHidden/>
          </w:rPr>
          <w:fldChar w:fldCharType="begin"/>
        </w:r>
        <w:r>
          <w:rPr>
            <w:noProof/>
            <w:webHidden/>
          </w:rPr>
          <w:instrText xml:space="preserve"> PAGEREF _Toc508186597 \h </w:instrText>
        </w:r>
        <w:r>
          <w:rPr>
            <w:noProof/>
            <w:webHidden/>
          </w:rPr>
        </w:r>
        <w:r>
          <w:rPr>
            <w:noProof/>
            <w:webHidden/>
          </w:rPr>
          <w:fldChar w:fldCharType="separate"/>
        </w:r>
        <w:r>
          <w:rPr>
            <w:noProof/>
            <w:webHidden/>
          </w:rPr>
          <w:t>55</w:t>
        </w:r>
        <w:r>
          <w:rPr>
            <w:noProof/>
            <w:webHidden/>
          </w:rPr>
          <w:fldChar w:fldCharType="end"/>
        </w:r>
      </w:hyperlink>
    </w:p>
    <w:p w14:paraId="539E50AA" w14:textId="2EB97426"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598" w:history="1">
        <w:r w:rsidRPr="004726F8">
          <w:rPr>
            <w:rStyle w:val="Hyperlink"/>
            <w:rFonts w:eastAsia="MS Mincho"/>
            <w:noProof/>
          </w:rPr>
          <w:t>Figure 42: Ethnographic Perceptions Sector Overview</w:t>
        </w:r>
        <w:r>
          <w:rPr>
            <w:noProof/>
            <w:webHidden/>
          </w:rPr>
          <w:tab/>
        </w:r>
        <w:r>
          <w:rPr>
            <w:noProof/>
            <w:webHidden/>
          </w:rPr>
          <w:fldChar w:fldCharType="begin"/>
        </w:r>
        <w:r>
          <w:rPr>
            <w:noProof/>
            <w:webHidden/>
          </w:rPr>
          <w:instrText xml:space="preserve"> PAGEREF _Toc508186598 \h </w:instrText>
        </w:r>
        <w:r>
          <w:rPr>
            <w:noProof/>
            <w:webHidden/>
          </w:rPr>
        </w:r>
        <w:r>
          <w:rPr>
            <w:noProof/>
            <w:webHidden/>
          </w:rPr>
          <w:fldChar w:fldCharType="separate"/>
        </w:r>
        <w:r>
          <w:rPr>
            <w:noProof/>
            <w:webHidden/>
          </w:rPr>
          <w:t>56</w:t>
        </w:r>
        <w:r>
          <w:rPr>
            <w:noProof/>
            <w:webHidden/>
          </w:rPr>
          <w:fldChar w:fldCharType="end"/>
        </w:r>
      </w:hyperlink>
    </w:p>
    <w:p w14:paraId="7B89659E" w14:textId="2C60DCD8"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599" w:history="1">
        <w:r w:rsidRPr="004726F8">
          <w:rPr>
            <w:rStyle w:val="Hyperlink"/>
            <w:rFonts w:eastAsia="MS Mincho"/>
            <w:noProof/>
          </w:rPr>
          <w:t>Figure 43: Anchored Ethnographic Perception of Actor</w:t>
        </w:r>
        <w:r>
          <w:rPr>
            <w:noProof/>
            <w:webHidden/>
          </w:rPr>
          <w:tab/>
        </w:r>
        <w:r>
          <w:rPr>
            <w:noProof/>
            <w:webHidden/>
          </w:rPr>
          <w:fldChar w:fldCharType="begin"/>
        </w:r>
        <w:r>
          <w:rPr>
            <w:noProof/>
            <w:webHidden/>
          </w:rPr>
          <w:instrText xml:space="preserve"> PAGEREF _Toc508186599 \h </w:instrText>
        </w:r>
        <w:r>
          <w:rPr>
            <w:noProof/>
            <w:webHidden/>
          </w:rPr>
        </w:r>
        <w:r>
          <w:rPr>
            <w:noProof/>
            <w:webHidden/>
          </w:rPr>
          <w:fldChar w:fldCharType="separate"/>
        </w:r>
        <w:r>
          <w:rPr>
            <w:noProof/>
            <w:webHidden/>
          </w:rPr>
          <w:t>57</w:t>
        </w:r>
        <w:r>
          <w:rPr>
            <w:noProof/>
            <w:webHidden/>
          </w:rPr>
          <w:fldChar w:fldCharType="end"/>
        </w:r>
      </w:hyperlink>
    </w:p>
    <w:p w14:paraId="610C52C3" w14:textId="257C013E"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600" w:history="1">
        <w:r w:rsidRPr="004726F8">
          <w:rPr>
            <w:rStyle w:val="Hyperlink"/>
            <w:rFonts w:eastAsia="MS Mincho"/>
            <w:noProof/>
          </w:rPr>
          <w:t>Figure 44: Ethnographic Perception on Legitimacy</w:t>
        </w:r>
        <w:r>
          <w:rPr>
            <w:noProof/>
            <w:webHidden/>
          </w:rPr>
          <w:tab/>
        </w:r>
        <w:r>
          <w:rPr>
            <w:noProof/>
            <w:webHidden/>
          </w:rPr>
          <w:fldChar w:fldCharType="begin"/>
        </w:r>
        <w:r>
          <w:rPr>
            <w:noProof/>
            <w:webHidden/>
          </w:rPr>
          <w:instrText xml:space="preserve"> PAGEREF _Toc508186600 \h </w:instrText>
        </w:r>
        <w:r>
          <w:rPr>
            <w:noProof/>
            <w:webHidden/>
          </w:rPr>
        </w:r>
        <w:r>
          <w:rPr>
            <w:noProof/>
            <w:webHidden/>
          </w:rPr>
          <w:fldChar w:fldCharType="separate"/>
        </w:r>
        <w:r>
          <w:rPr>
            <w:noProof/>
            <w:webHidden/>
          </w:rPr>
          <w:t>58</w:t>
        </w:r>
        <w:r>
          <w:rPr>
            <w:noProof/>
            <w:webHidden/>
          </w:rPr>
          <w:fldChar w:fldCharType="end"/>
        </w:r>
      </w:hyperlink>
    </w:p>
    <w:p w14:paraId="30CFE020" w14:textId="2FF69373"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601" w:history="1">
        <w:r w:rsidRPr="004726F8">
          <w:rPr>
            <w:rStyle w:val="Hyperlink"/>
            <w:rFonts w:eastAsia="MS Mincho"/>
            <w:noProof/>
          </w:rPr>
          <w:t>Figure 45: Sentiments of Legitimacy of Green [Sunni Arab]</w:t>
        </w:r>
        <w:r>
          <w:rPr>
            <w:noProof/>
            <w:webHidden/>
          </w:rPr>
          <w:tab/>
        </w:r>
        <w:r>
          <w:rPr>
            <w:noProof/>
            <w:webHidden/>
          </w:rPr>
          <w:fldChar w:fldCharType="begin"/>
        </w:r>
        <w:r>
          <w:rPr>
            <w:noProof/>
            <w:webHidden/>
          </w:rPr>
          <w:instrText xml:space="preserve"> PAGEREF _Toc508186601 \h </w:instrText>
        </w:r>
        <w:r>
          <w:rPr>
            <w:noProof/>
            <w:webHidden/>
          </w:rPr>
        </w:r>
        <w:r>
          <w:rPr>
            <w:noProof/>
            <w:webHidden/>
          </w:rPr>
          <w:fldChar w:fldCharType="separate"/>
        </w:r>
        <w:r>
          <w:rPr>
            <w:noProof/>
            <w:webHidden/>
          </w:rPr>
          <w:t>59</w:t>
        </w:r>
        <w:r>
          <w:rPr>
            <w:noProof/>
            <w:webHidden/>
          </w:rPr>
          <w:fldChar w:fldCharType="end"/>
        </w:r>
      </w:hyperlink>
    </w:p>
    <w:p w14:paraId="31D60AEF" w14:textId="25BE5B66"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602" w:history="1">
        <w:r w:rsidRPr="004726F8">
          <w:rPr>
            <w:rStyle w:val="Hyperlink"/>
            <w:rFonts w:eastAsia="MS Mincho"/>
            <w:noProof/>
          </w:rPr>
          <w:t>Figure 46: Change in Long Term Perception [Arab Sunni, Green]</w:t>
        </w:r>
        <w:r>
          <w:rPr>
            <w:noProof/>
            <w:webHidden/>
          </w:rPr>
          <w:tab/>
        </w:r>
        <w:r>
          <w:rPr>
            <w:noProof/>
            <w:webHidden/>
          </w:rPr>
          <w:fldChar w:fldCharType="begin"/>
        </w:r>
        <w:r>
          <w:rPr>
            <w:noProof/>
            <w:webHidden/>
          </w:rPr>
          <w:instrText xml:space="preserve"> PAGEREF _Toc508186602 \h </w:instrText>
        </w:r>
        <w:r>
          <w:rPr>
            <w:noProof/>
            <w:webHidden/>
          </w:rPr>
        </w:r>
        <w:r>
          <w:rPr>
            <w:noProof/>
            <w:webHidden/>
          </w:rPr>
          <w:fldChar w:fldCharType="separate"/>
        </w:r>
        <w:r>
          <w:rPr>
            <w:noProof/>
            <w:webHidden/>
          </w:rPr>
          <w:t>60</w:t>
        </w:r>
        <w:r>
          <w:rPr>
            <w:noProof/>
            <w:webHidden/>
          </w:rPr>
          <w:fldChar w:fldCharType="end"/>
        </w:r>
      </w:hyperlink>
    </w:p>
    <w:p w14:paraId="7B6E4E75" w14:textId="72B39AD6"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603" w:history="1">
        <w:r w:rsidRPr="004726F8">
          <w:rPr>
            <w:rStyle w:val="Hyperlink"/>
            <w:rFonts w:eastAsia="MS Mincho"/>
            <w:noProof/>
          </w:rPr>
          <w:t>Figure 47: Change in Short Term Perception [Arab Sunni, Green Actor]</w:t>
        </w:r>
        <w:r>
          <w:rPr>
            <w:noProof/>
            <w:webHidden/>
          </w:rPr>
          <w:tab/>
        </w:r>
        <w:r>
          <w:rPr>
            <w:noProof/>
            <w:webHidden/>
          </w:rPr>
          <w:fldChar w:fldCharType="begin"/>
        </w:r>
        <w:r>
          <w:rPr>
            <w:noProof/>
            <w:webHidden/>
          </w:rPr>
          <w:instrText xml:space="preserve"> PAGEREF _Toc508186603 \h </w:instrText>
        </w:r>
        <w:r>
          <w:rPr>
            <w:noProof/>
            <w:webHidden/>
          </w:rPr>
        </w:r>
        <w:r>
          <w:rPr>
            <w:noProof/>
            <w:webHidden/>
          </w:rPr>
          <w:fldChar w:fldCharType="separate"/>
        </w:r>
        <w:r>
          <w:rPr>
            <w:noProof/>
            <w:webHidden/>
          </w:rPr>
          <w:t>61</w:t>
        </w:r>
        <w:r>
          <w:rPr>
            <w:noProof/>
            <w:webHidden/>
          </w:rPr>
          <w:fldChar w:fldCharType="end"/>
        </w:r>
      </w:hyperlink>
    </w:p>
    <w:p w14:paraId="51C4E453" w14:textId="04488F69"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604" w:history="1">
        <w:r w:rsidRPr="004726F8">
          <w:rPr>
            <w:rStyle w:val="Hyperlink"/>
            <w:rFonts w:eastAsia="MS Mincho"/>
            <w:noProof/>
          </w:rPr>
          <w:t>Figure 48: Relative Momentum Structure for Ethnographic Perception between Actors</w:t>
        </w:r>
        <w:r>
          <w:rPr>
            <w:noProof/>
            <w:webHidden/>
          </w:rPr>
          <w:tab/>
        </w:r>
        <w:r>
          <w:rPr>
            <w:noProof/>
            <w:webHidden/>
          </w:rPr>
          <w:fldChar w:fldCharType="begin"/>
        </w:r>
        <w:r>
          <w:rPr>
            <w:noProof/>
            <w:webHidden/>
          </w:rPr>
          <w:instrText xml:space="preserve"> PAGEREF _Toc508186604 \h </w:instrText>
        </w:r>
        <w:r>
          <w:rPr>
            <w:noProof/>
            <w:webHidden/>
          </w:rPr>
        </w:r>
        <w:r>
          <w:rPr>
            <w:noProof/>
            <w:webHidden/>
          </w:rPr>
          <w:fldChar w:fldCharType="separate"/>
        </w:r>
        <w:r>
          <w:rPr>
            <w:noProof/>
            <w:webHidden/>
          </w:rPr>
          <w:t>62</w:t>
        </w:r>
        <w:r>
          <w:rPr>
            <w:noProof/>
            <w:webHidden/>
          </w:rPr>
          <w:fldChar w:fldCharType="end"/>
        </w:r>
      </w:hyperlink>
    </w:p>
    <w:p w14:paraId="09782DE1" w14:textId="4079A2BC"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605" w:history="1">
        <w:r w:rsidRPr="004726F8">
          <w:rPr>
            <w:rStyle w:val="Hyperlink"/>
            <w:rFonts w:eastAsia="MS Mincho"/>
            <w:noProof/>
          </w:rPr>
          <w:t>Figure 49: Rate of Unaligned Converting to Calculated Risk [Sunni Arab]</w:t>
        </w:r>
        <w:r>
          <w:rPr>
            <w:noProof/>
            <w:webHidden/>
          </w:rPr>
          <w:tab/>
        </w:r>
        <w:r>
          <w:rPr>
            <w:noProof/>
            <w:webHidden/>
          </w:rPr>
          <w:fldChar w:fldCharType="begin"/>
        </w:r>
        <w:r>
          <w:rPr>
            <w:noProof/>
            <w:webHidden/>
          </w:rPr>
          <w:instrText xml:space="preserve"> PAGEREF _Toc508186605 \h </w:instrText>
        </w:r>
        <w:r>
          <w:rPr>
            <w:noProof/>
            <w:webHidden/>
          </w:rPr>
        </w:r>
        <w:r>
          <w:rPr>
            <w:noProof/>
            <w:webHidden/>
          </w:rPr>
          <w:fldChar w:fldCharType="separate"/>
        </w:r>
        <w:r>
          <w:rPr>
            <w:noProof/>
            <w:webHidden/>
          </w:rPr>
          <w:t>63</w:t>
        </w:r>
        <w:r>
          <w:rPr>
            <w:noProof/>
            <w:webHidden/>
          </w:rPr>
          <w:fldChar w:fldCharType="end"/>
        </w:r>
      </w:hyperlink>
    </w:p>
    <w:p w14:paraId="6284CF87" w14:textId="33CF42F2"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606" w:history="1">
        <w:r w:rsidRPr="004726F8">
          <w:rPr>
            <w:rStyle w:val="Hyperlink"/>
            <w:rFonts w:eastAsia="MS Mincho"/>
            <w:noProof/>
          </w:rPr>
          <w:t>Figure 50: Ethnographic Side-Choosing &amp; Legitimacy Structure</w:t>
        </w:r>
        <w:r>
          <w:rPr>
            <w:noProof/>
            <w:webHidden/>
          </w:rPr>
          <w:tab/>
        </w:r>
        <w:r>
          <w:rPr>
            <w:noProof/>
            <w:webHidden/>
          </w:rPr>
          <w:fldChar w:fldCharType="begin"/>
        </w:r>
        <w:r>
          <w:rPr>
            <w:noProof/>
            <w:webHidden/>
          </w:rPr>
          <w:instrText xml:space="preserve"> PAGEREF _Toc508186606 \h </w:instrText>
        </w:r>
        <w:r>
          <w:rPr>
            <w:noProof/>
            <w:webHidden/>
          </w:rPr>
        </w:r>
        <w:r>
          <w:rPr>
            <w:noProof/>
            <w:webHidden/>
          </w:rPr>
          <w:fldChar w:fldCharType="separate"/>
        </w:r>
        <w:r>
          <w:rPr>
            <w:noProof/>
            <w:webHidden/>
          </w:rPr>
          <w:t>64</w:t>
        </w:r>
        <w:r>
          <w:rPr>
            <w:noProof/>
            <w:webHidden/>
          </w:rPr>
          <w:fldChar w:fldCharType="end"/>
        </w:r>
      </w:hyperlink>
    </w:p>
    <w:p w14:paraId="1C1A5020" w14:textId="03412033"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607" w:history="1">
        <w:r w:rsidRPr="004726F8">
          <w:rPr>
            <w:rStyle w:val="Hyperlink"/>
            <w:rFonts w:eastAsia="MS Mincho"/>
            <w:noProof/>
          </w:rPr>
          <w:t>Figure 51: Stock Structure of Population Legitimacy Subsystem</w:t>
        </w:r>
        <w:r>
          <w:rPr>
            <w:noProof/>
            <w:webHidden/>
          </w:rPr>
          <w:tab/>
        </w:r>
        <w:r>
          <w:rPr>
            <w:noProof/>
            <w:webHidden/>
          </w:rPr>
          <w:fldChar w:fldCharType="begin"/>
        </w:r>
        <w:r>
          <w:rPr>
            <w:noProof/>
            <w:webHidden/>
          </w:rPr>
          <w:instrText xml:space="preserve"> PAGEREF _Toc508186607 \h </w:instrText>
        </w:r>
        <w:r>
          <w:rPr>
            <w:noProof/>
            <w:webHidden/>
          </w:rPr>
        </w:r>
        <w:r>
          <w:rPr>
            <w:noProof/>
            <w:webHidden/>
          </w:rPr>
          <w:fldChar w:fldCharType="separate"/>
        </w:r>
        <w:r>
          <w:rPr>
            <w:noProof/>
            <w:webHidden/>
          </w:rPr>
          <w:t>64</w:t>
        </w:r>
        <w:r>
          <w:rPr>
            <w:noProof/>
            <w:webHidden/>
          </w:rPr>
          <w:fldChar w:fldCharType="end"/>
        </w:r>
      </w:hyperlink>
    </w:p>
    <w:p w14:paraId="3880AC8C" w14:textId="5EC26102"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608" w:history="1">
        <w:r w:rsidRPr="004726F8">
          <w:rPr>
            <w:rStyle w:val="Hyperlink"/>
            <w:rFonts w:eastAsia="MS Mincho"/>
            <w:noProof/>
          </w:rPr>
          <w:t>Figure 52: Distribution of Arab Sunnis Across Legitimacy Subsystem [Green]</w:t>
        </w:r>
        <w:r>
          <w:rPr>
            <w:noProof/>
            <w:webHidden/>
          </w:rPr>
          <w:tab/>
        </w:r>
        <w:r>
          <w:rPr>
            <w:noProof/>
            <w:webHidden/>
          </w:rPr>
          <w:fldChar w:fldCharType="begin"/>
        </w:r>
        <w:r>
          <w:rPr>
            <w:noProof/>
            <w:webHidden/>
          </w:rPr>
          <w:instrText xml:space="preserve"> PAGEREF _Toc508186608 \h </w:instrText>
        </w:r>
        <w:r>
          <w:rPr>
            <w:noProof/>
            <w:webHidden/>
          </w:rPr>
        </w:r>
        <w:r>
          <w:rPr>
            <w:noProof/>
            <w:webHidden/>
          </w:rPr>
          <w:fldChar w:fldCharType="separate"/>
        </w:r>
        <w:r>
          <w:rPr>
            <w:noProof/>
            <w:webHidden/>
          </w:rPr>
          <w:t>66</w:t>
        </w:r>
        <w:r>
          <w:rPr>
            <w:noProof/>
            <w:webHidden/>
          </w:rPr>
          <w:fldChar w:fldCharType="end"/>
        </w:r>
      </w:hyperlink>
    </w:p>
    <w:p w14:paraId="3B68574B" w14:textId="0FC804C1"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609" w:history="1">
        <w:r w:rsidRPr="004726F8">
          <w:rPr>
            <w:rStyle w:val="Hyperlink"/>
            <w:rFonts w:eastAsia="MS Mincho"/>
            <w:noProof/>
          </w:rPr>
          <w:t>Figure 53: Breakdown in Stability   [Green]</w:t>
        </w:r>
        <w:r>
          <w:rPr>
            <w:noProof/>
            <w:webHidden/>
          </w:rPr>
          <w:tab/>
        </w:r>
        <w:r>
          <w:rPr>
            <w:noProof/>
            <w:webHidden/>
          </w:rPr>
          <w:fldChar w:fldCharType="begin"/>
        </w:r>
        <w:r>
          <w:rPr>
            <w:noProof/>
            <w:webHidden/>
          </w:rPr>
          <w:instrText xml:space="preserve"> PAGEREF _Toc508186609 \h </w:instrText>
        </w:r>
        <w:r>
          <w:rPr>
            <w:noProof/>
            <w:webHidden/>
          </w:rPr>
        </w:r>
        <w:r>
          <w:rPr>
            <w:noProof/>
            <w:webHidden/>
          </w:rPr>
          <w:fldChar w:fldCharType="separate"/>
        </w:r>
        <w:r>
          <w:rPr>
            <w:noProof/>
            <w:webHidden/>
          </w:rPr>
          <w:t>67</w:t>
        </w:r>
        <w:r>
          <w:rPr>
            <w:noProof/>
            <w:webHidden/>
          </w:rPr>
          <w:fldChar w:fldCharType="end"/>
        </w:r>
      </w:hyperlink>
    </w:p>
    <w:p w14:paraId="2CE9A952" w14:textId="7F4A66F7"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610" w:history="1">
        <w:r w:rsidRPr="004726F8">
          <w:rPr>
            <w:rStyle w:val="Hyperlink"/>
            <w:rFonts w:eastAsia="MS Mincho"/>
            <w:noProof/>
          </w:rPr>
          <w:t>Figure 54: Rise and Fall of Red Legitimacy</w:t>
        </w:r>
        <w:r>
          <w:rPr>
            <w:noProof/>
            <w:webHidden/>
          </w:rPr>
          <w:tab/>
        </w:r>
        <w:r>
          <w:rPr>
            <w:noProof/>
            <w:webHidden/>
          </w:rPr>
          <w:fldChar w:fldCharType="begin"/>
        </w:r>
        <w:r>
          <w:rPr>
            <w:noProof/>
            <w:webHidden/>
          </w:rPr>
          <w:instrText xml:space="preserve"> PAGEREF _Toc508186610 \h </w:instrText>
        </w:r>
        <w:r>
          <w:rPr>
            <w:noProof/>
            <w:webHidden/>
          </w:rPr>
        </w:r>
        <w:r>
          <w:rPr>
            <w:noProof/>
            <w:webHidden/>
          </w:rPr>
          <w:fldChar w:fldCharType="separate"/>
        </w:r>
        <w:r>
          <w:rPr>
            <w:noProof/>
            <w:webHidden/>
          </w:rPr>
          <w:t>67</w:t>
        </w:r>
        <w:r>
          <w:rPr>
            <w:noProof/>
            <w:webHidden/>
          </w:rPr>
          <w:fldChar w:fldCharType="end"/>
        </w:r>
      </w:hyperlink>
    </w:p>
    <w:p w14:paraId="1B1176CC" w14:textId="1EA298A5"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611" w:history="1">
        <w:r w:rsidRPr="004726F8">
          <w:rPr>
            <w:rStyle w:val="Hyperlink"/>
            <w:rFonts w:eastAsia="MS Mincho"/>
            <w:noProof/>
          </w:rPr>
          <w:t>Figure 55: OpOrder Impacts in World Sector Overview</w:t>
        </w:r>
        <w:r>
          <w:rPr>
            <w:noProof/>
            <w:webHidden/>
          </w:rPr>
          <w:tab/>
        </w:r>
        <w:r>
          <w:rPr>
            <w:noProof/>
            <w:webHidden/>
          </w:rPr>
          <w:fldChar w:fldCharType="begin"/>
        </w:r>
        <w:r>
          <w:rPr>
            <w:noProof/>
            <w:webHidden/>
          </w:rPr>
          <w:instrText xml:space="preserve"> PAGEREF _Toc508186611 \h </w:instrText>
        </w:r>
        <w:r>
          <w:rPr>
            <w:noProof/>
            <w:webHidden/>
          </w:rPr>
        </w:r>
        <w:r>
          <w:rPr>
            <w:noProof/>
            <w:webHidden/>
          </w:rPr>
          <w:fldChar w:fldCharType="separate"/>
        </w:r>
        <w:r>
          <w:rPr>
            <w:noProof/>
            <w:webHidden/>
          </w:rPr>
          <w:t>69</w:t>
        </w:r>
        <w:r>
          <w:rPr>
            <w:noProof/>
            <w:webHidden/>
          </w:rPr>
          <w:fldChar w:fldCharType="end"/>
        </w:r>
      </w:hyperlink>
    </w:p>
    <w:p w14:paraId="080738F2" w14:textId="2CEBEAAB"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612" w:history="1">
        <w:r w:rsidRPr="004726F8">
          <w:rPr>
            <w:rStyle w:val="Hyperlink"/>
            <w:rFonts w:eastAsia="MS Mincho"/>
            <w:noProof/>
          </w:rPr>
          <w:t>Figure 56: Squad Formation &amp; OpTempo Expenses Subsystems</w:t>
        </w:r>
        <w:r>
          <w:rPr>
            <w:noProof/>
            <w:webHidden/>
          </w:rPr>
          <w:tab/>
        </w:r>
        <w:r>
          <w:rPr>
            <w:noProof/>
            <w:webHidden/>
          </w:rPr>
          <w:fldChar w:fldCharType="begin"/>
        </w:r>
        <w:r>
          <w:rPr>
            <w:noProof/>
            <w:webHidden/>
          </w:rPr>
          <w:instrText xml:space="preserve"> PAGEREF _Toc508186612 \h </w:instrText>
        </w:r>
        <w:r>
          <w:rPr>
            <w:noProof/>
            <w:webHidden/>
          </w:rPr>
        </w:r>
        <w:r>
          <w:rPr>
            <w:noProof/>
            <w:webHidden/>
          </w:rPr>
          <w:fldChar w:fldCharType="separate"/>
        </w:r>
        <w:r>
          <w:rPr>
            <w:noProof/>
            <w:webHidden/>
          </w:rPr>
          <w:t>70</w:t>
        </w:r>
        <w:r>
          <w:rPr>
            <w:noProof/>
            <w:webHidden/>
          </w:rPr>
          <w:fldChar w:fldCharType="end"/>
        </w:r>
      </w:hyperlink>
    </w:p>
    <w:p w14:paraId="18203E4F" w14:textId="0F86422D"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613" w:history="1">
        <w:r w:rsidRPr="004726F8">
          <w:rPr>
            <w:rStyle w:val="Hyperlink"/>
            <w:rFonts w:eastAsia="MS Mincho"/>
            <w:noProof/>
          </w:rPr>
          <w:t>Figure 57: Counter Terrorism Subsystem</w:t>
        </w:r>
        <w:r>
          <w:rPr>
            <w:noProof/>
            <w:webHidden/>
          </w:rPr>
          <w:tab/>
        </w:r>
        <w:r>
          <w:rPr>
            <w:noProof/>
            <w:webHidden/>
          </w:rPr>
          <w:fldChar w:fldCharType="begin"/>
        </w:r>
        <w:r>
          <w:rPr>
            <w:noProof/>
            <w:webHidden/>
          </w:rPr>
          <w:instrText xml:space="preserve"> PAGEREF _Toc508186613 \h </w:instrText>
        </w:r>
        <w:r>
          <w:rPr>
            <w:noProof/>
            <w:webHidden/>
          </w:rPr>
        </w:r>
        <w:r>
          <w:rPr>
            <w:noProof/>
            <w:webHidden/>
          </w:rPr>
          <w:fldChar w:fldCharType="separate"/>
        </w:r>
        <w:r>
          <w:rPr>
            <w:noProof/>
            <w:webHidden/>
          </w:rPr>
          <w:t>71</w:t>
        </w:r>
        <w:r>
          <w:rPr>
            <w:noProof/>
            <w:webHidden/>
          </w:rPr>
          <w:fldChar w:fldCharType="end"/>
        </w:r>
      </w:hyperlink>
    </w:p>
    <w:p w14:paraId="28031E7D" w14:textId="25208CF7"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614" w:history="1">
        <w:r w:rsidRPr="004726F8">
          <w:rPr>
            <w:rStyle w:val="Hyperlink"/>
            <w:rFonts w:eastAsia="MS Mincho"/>
            <w:noProof/>
          </w:rPr>
          <w:t>Figure 58: Graphical Lookup Function for Counter Terrorism</w:t>
        </w:r>
        <w:r>
          <w:rPr>
            <w:noProof/>
            <w:webHidden/>
          </w:rPr>
          <w:tab/>
        </w:r>
        <w:r>
          <w:rPr>
            <w:noProof/>
            <w:webHidden/>
          </w:rPr>
          <w:fldChar w:fldCharType="begin"/>
        </w:r>
        <w:r>
          <w:rPr>
            <w:noProof/>
            <w:webHidden/>
          </w:rPr>
          <w:instrText xml:space="preserve"> PAGEREF _Toc508186614 \h </w:instrText>
        </w:r>
        <w:r>
          <w:rPr>
            <w:noProof/>
            <w:webHidden/>
          </w:rPr>
        </w:r>
        <w:r>
          <w:rPr>
            <w:noProof/>
            <w:webHidden/>
          </w:rPr>
          <w:fldChar w:fldCharType="separate"/>
        </w:r>
        <w:r>
          <w:rPr>
            <w:noProof/>
            <w:webHidden/>
          </w:rPr>
          <w:t>72</w:t>
        </w:r>
        <w:r>
          <w:rPr>
            <w:noProof/>
            <w:webHidden/>
          </w:rPr>
          <w:fldChar w:fldCharType="end"/>
        </w:r>
      </w:hyperlink>
    </w:p>
    <w:p w14:paraId="1AB56752" w14:textId="5FC8ADF9"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615" w:history="1">
        <w:r w:rsidRPr="004726F8">
          <w:rPr>
            <w:rStyle w:val="Hyperlink"/>
            <w:rFonts w:eastAsia="MS Mincho"/>
            <w:noProof/>
          </w:rPr>
          <w:t>Figure 59: Sector Overview of Resistance &amp; Uprising</w:t>
        </w:r>
        <w:r>
          <w:rPr>
            <w:noProof/>
            <w:webHidden/>
          </w:rPr>
          <w:tab/>
        </w:r>
        <w:r>
          <w:rPr>
            <w:noProof/>
            <w:webHidden/>
          </w:rPr>
          <w:fldChar w:fldCharType="begin"/>
        </w:r>
        <w:r>
          <w:rPr>
            <w:noProof/>
            <w:webHidden/>
          </w:rPr>
          <w:instrText xml:space="preserve"> PAGEREF _Toc508186615 \h </w:instrText>
        </w:r>
        <w:r>
          <w:rPr>
            <w:noProof/>
            <w:webHidden/>
          </w:rPr>
        </w:r>
        <w:r>
          <w:rPr>
            <w:noProof/>
            <w:webHidden/>
          </w:rPr>
          <w:fldChar w:fldCharType="separate"/>
        </w:r>
        <w:r>
          <w:rPr>
            <w:noProof/>
            <w:webHidden/>
          </w:rPr>
          <w:t>74</w:t>
        </w:r>
        <w:r>
          <w:rPr>
            <w:noProof/>
            <w:webHidden/>
          </w:rPr>
          <w:fldChar w:fldCharType="end"/>
        </w:r>
      </w:hyperlink>
    </w:p>
    <w:p w14:paraId="3C497A53" w14:textId="5344F933"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616" w:history="1">
        <w:r w:rsidRPr="004726F8">
          <w:rPr>
            <w:rStyle w:val="Hyperlink"/>
            <w:rFonts w:eastAsia="MS Mincho"/>
            <w:noProof/>
          </w:rPr>
          <w:t>Figure 60: Level of Violence &amp; Garrison Requirements Subsystems</w:t>
        </w:r>
        <w:r>
          <w:rPr>
            <w:noProof/>
            <w:webHidden/>
          </w:rPr>
          <w:tab/>
        </w:r>
        <w:r>
          <w:rPr>
            <w:noProof/>
            <w:webHidden/>
          </w:rPr>
          <w:fldChar w:fldCharType="begin"/>
        </w:r>
        <w:r>
          <w:rPr>
            <w:noProof/>
            <w:webHidden/>
          </w:rPr>
          <w:instrText xml:space="preserve"> PAGEREF _Toc508186616 \h </w:instrText>
        </w:r>
        <w:r>
          <w:rPr>
            <w:noProof/>
            <w:webHidden/>
          </w:rPr>
        </w:r>
        <w:r>
          <w:rPr>
            <w:noProof/>
            <w:webHidden/>
          </w:rPr>
          <w:fldChar w:fldCharType="separate"/>
        </w:r>
        <w:r>
          <w:rPr>
            <w:noProof/>
            <w:webHidden/>
          </w:rPr>
          <w:t>75</w:t>
        </w:r>
        <w:r>
          <w:rPr>
            <w:noProof/>
            <w:webHidden/>
          </w:rPr>
          <w:fldChar w:fldCharType="end"/>
        </w:r>
      </w:hyperlink>
    </w:p>
    <w:p w14:paraId="69E68B35" w14:textId="6F52E89E"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617" w:history="1">
        <w:r w:rsidRPr="004726F8">
          <w:rPr>
            <w:rStyle w:val="Hyperlink"/>
            <w:rFonts w:eastAsia="MS Mincho"/>
            <w:noProof/>
          </w:rPr>
          <w:t>Figure 61: Lookup Table for Local Troop Density effect on Garrison</w:t>
        </w:r>
        <w:r>
          <w:rPr>
            <w:noProof/>
            <w:webHidden/>
          </w:rPr>
          <w:tab/>
        </w:r>
        <w:r>
          <w:rPr>
            <w:noProof/>
            <w:webHidden/>
          </w:rPr>
          <w:fldChar w:fldCharType="begin"/>
        </w:r>
        <w:r>
          <w:rPr>
            <w:noProof/>
            <w:webHidden/>
          </w:rPr>
          <w:instrText xml:space="preserve"> PAGEREF _Toc508186617 \h </w:instrText>
        </w:r>
        <w:r>
          <w:rPr>
            <w:noProof/>
            <w:webHidden/>
          </w:rPr>
        </w:r>
        <w:r>
          <w:rPr>
            <w:noProof/>
            <w:webHidden/>
          </w:rPr>
          <w:fldChar w:fldCharType="separate"/>
        </w:r>
        <w:r>
          <w:rPr>
            <w:noProof/>
            <w:webHidden/>
          </w:rPr>
          <w:t>77</w:t>
        </w:r>
        <w:r>
          <w:rPr>
            <w:noProof/>
            <w:webHidden/>
          </w:rPr>
          <w:fldChar w:fldCharType="end"/>
        </w:r>
      </w:hyperlink>
    </w:p>
    <w:p w14:paraId="4C774DEA" w14:textId="0AD98D89"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618" w:history="1">
        <w:r w:rsidRPr="004726F8">
          <w:rPr>
            <w:rStyle w:val="Hyperlink"/>
            <w:rFonts w:eastAsia="MS Mincho"/>
            <w:noProof/>
          </w:rPr>
          <w:t>Figure 62: Table for the Effect of Conflict Severity on Garrison Force Ratio</w:t>
        </w:r>
        <w:r>
          <w:rPr>
            <w:noProof/>
            <w:webHidden/>
          </w:rPr>
          <w:tab/>
        </w:r>
        <w:r>
          <w:rPr>
            <w:noProof/>
            <w:webHidden/>
          </w:rPr>
          <w:fldChar w:fldCharType="begin"/>
        </w:r>
        <w:r>
          <w:rPr>
            <w:noProof/>
            <w:webHidden/>
          </w:rPr>
          <w:instrText xml:space="preserve"> PAGEREF _Toc508186618 \h </w:instrText>
        </w:r>
        <w:r>
          <w:rPr>
            <w:noProof/>
            <w:webHidden/>
          </w:rPr>
        </w:r>
        <w:r>
          <w:rPr>
            <w:noProof/>
            <w:webHidden/>
          </w:rPr>
          <w:fldChar w:fldCharType="separate"/>
        </w:r>
        <w:r>
          <w:rPr>
            <w:noProof/>
            <w:webHidden/>
          </w:rPr>
          <w:t>77</w:t>
        </w:r>
        <w:r>
          <w:rPr>
            <w:noProof/>
            <w:webHidden/>
          </w:rPr>
          <w:fldChar w:fldCharType="end"/>
        </w:r>
      </w:hyperlink>
    </w:p>
    <w:p w14:paraId="17F4E5CC" w14:textId="1A8B5E47"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619" w:history="1">
        <w:r w:rsidRPr="004726F8">
          <w:rPr>
            <w:rStyle w:val="Hyperlink"/>
            <w:rFonts w:eastAsia="MS Mincho"/>
            <w:noProof/>
          </w:rPr>
          <w:t>Figure 63: Garrison &amp; Police Forces Baseline Scenarios</w:t>
        </w:r>
        <w:r>
          <w:rPr>
            <w:noProof/>
            <w:webHidden/>
          </w:rPr>
          <w:tab/>
        </w:r>
        <w:r>
          <w:rPr>
            <w:noProof/>
            <w:webHidden/>
          </w:rPr>
          <w:fldChar w:fldCharType="begin"/>
        </w:r>
        <w:r>
          <w:rPr>
            <w:noProof/>
            <w:webHidden/>
          </w:rPr>
          <w:instrText xml:space="preserve"> PAGEREF _Toc508186619 \h </w:instrText>
        </w:r>
        <w:r>
          <w:rPr>
            <w:noProof/>
            <w:webHidden/>
          </w:rPr>
        </w:r>
        <w:r>
          <w:rPr>
            <w:noProof/>
            <w:webHidden/>
          </w:rPr>
          <w:fldChar w:fldCharType="separate"/>
        </w:r>
        <w:r>
          <w:rPr>
            <w:noProof/>
            <w:webHidden/>
          </w:rPr>
          <w:t>78</w:t>
        </w:r>
        <w:r>
          <w:rPr>
            <w:noProof/>
            <w:webHidden/>
          </w:rPr>
          <w:fldChar w:fldCharType="end"/>
        </w:r>
      </w:hyperlink>
    </w:p>
    <w:p w14:paraId="29208A25" w14:textId="6837BDEB"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620" w:history="1">
        <w:r w:rsidRPr="004726F8">
          <w:rPr>
            <w:rStyle w:val="Hyperlink"/>
            <w:rFonts w:eastAsia="MS Mincho"/>
            <w:noProof/>
          </w:rPr>
          <w:t>Figure 64: Territorial Boundary Endogenously Created by Limits to Growth</w:t>
        </w:r>
        <w:r>
          <w:rPr>
            <w:noProof/>
            <w:webHidden/>
          </w:rPr>
          <w:tab/>
        </w:r>
        <w:r>
          <w:rPr>
            <w:noProof/>
            <w:webHidden/>
          </w:rPr>
          <w:fldChar w:fldCharType="begin"/>
        </w:r>
        <w:r>
          <w:rPr>
            <w:noProof/>
            <w:webHidden/>
          </w:rPr>
          <w:instrText xml:space="preserve"> PAGEREF _Toc508186620 \h </w:instrText>
        </w:r>
        <w:r>
          <w:rPr>
            <w:noProof/>
            <w:webHidden/>
          </w:rPr>
        </w:r>
        <w:r>
          <w:rPr>
            <w:noProof/>
            <w:webHidden/>
          </w:rPr>
          <w:fldChar w:fldCharType="separate"/>
        </w:r>
        <w:r>
          <w:rPr>
            <w:noProof/>
            <w:webHidden/>
          </w:rPr>
          <w:t>79</w:t>
        </w:r>
        <w:r>
          <w:rPr>
            <w:noProof/>
            <w:webHidden/>
          </w:rPr>
          <w:fldChar w:fldCharType="end"/>
        </w:r>
      </w:hyperlink>
    </w:p>
    <w:p w14:paraId="60606869" w14:textId="132C9921"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621" w:history="1">
        <w:r w:rsidRPr="004726F8">
          <w:rPr>
            <w:rStyle w:val="Hyperlink"/>
            <w:rFonts w:eastAsia="MS Mincho"/>
            <w:noProof/>
          </w:rPr>
          <w:t>Figure 65: Overview of SFS Combat Simulator  Sector</w:t>
        </w:r>
        <w:r>
          <w:rPr>
            <w:noProof/>
            <w:webHidden/>
          </w:rPr>
          <w:tab/>
        </w:r>
        <w:r>
          <w:rPr>
            <w:noProof/>
            <w:webHidden/>
          </w:rPr>
          <w:fldChar w:fldCharType="begin"/>
        </w:r>
        <w:r>
          <w:rPr>
            <w:noProof/>
            <w:webHidden/>
          </w:rPr>
          <w:instrText xml:space="preserve"> PAGEREF _Toc508186621 \h </w:instrText>
        </w:r>
        <w:r>
          <w:rPr>
            <w:noProof/>
            <w:webHidden/>
          </w:rPr>
        </w:r>
        <w:r>
          <w:rPr>
            <w:noProof/>
            <w:webHidden/>
          </w:rPr>
          <w:fldChar w:fldCharType="separate"/>
        </w:r>
        <w:r>
          <w:rPr>
            <w:noProof/>
            <w:webHidden/>
          </w:rPr>
          <w:t>80</w:t>
        </w:r>
        <w:r>
          <w:rPr>
            <w:noProof/>
            <w:webHidden/>
          </w:rPr>
          <w:fldChar w:fldCharType="end"/>
        </w:r>
      </w:hyperlink>
    </w:p>
    <w:p w14:paraId="6D925C1C" w14:textId="1F3EDB64"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622" w:history="1">
        <w:r w:rsidRPr="004726F8">
          <w:rPr>
            <w:rStyle w:val="Hyperlink"/>
            <w:rFonts w:eastAsia="MS Mincho"/>
            <w:noProof/>
          </w:rPr>
          <w:t>Figure 66: Overview of Territory Dynamics Sector</w:t>
        </w:r>
        <w:r>
          <w:rPr>
            <w:noProof/>
            <w:webHidden/>
          </w:rPr>
          <w:tab/>
        </w:r>
        <w:r>
          <w:rPr>
            <w:noProof/>
            <w:webHidden/>
          </w:rPr>
          <w:fldChar w:fldCharType="begin"/>
        </w:r>
        <w:r>
          <w:rPr>
            <w:noProof/>
            <w:webHidden/>
          </w:rPr>
          <w:instrText xml:space="preserve"> PAGEREF _Toc508186622 \h </w:instrText>
        </w:r>
        <w:r>
          <w:rPr>
            <w:noProof/>
            <w:webHidden/>
          </w:rPr>
        </w:r>
        <w:r>
          <w:rPr>
            <w:noProof/>
            <w:webHidden/>
          </w:rPr>
          <w:fldChar w:fldCharType="separate"/>
        </w:r>
        <w:r>
          <w:rPr>
            <w:noProof/>
            <w:webHidden/>
          </w:rPr>
          <w:t>82</w:t>
        </w:r>
        <w:r>
          <w:rPr>
            <w:noProof/>
            <w:webHidden/>
          </w:rPr>
          <w:fldChar w:fldCharType="end"/>
        </w:r>
      </w:hyperlink>
    </w:p>
    <w:p w14:paraId="22E48174" w14:textId="70EDB82E"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623" w:history="1">
        <w:r w:rsidRPr="004726F8">
          <w:rPr>
            <w:rStyle w:val="Hyperlink"/>
            <w:rFonts w:eastAsia="MS Mincho"/>
            <w:noProof/>
          </w:rPr>
          <w:t>Figure 67: Green Garrison Encountered in Baseline Scenarios</w:t>
        </w:r>
        <w:r>
          <w:rPr>
            <w:noProof/>
            <w:webHidden/>
          </w:rPr>
          <w:tab/>
        </w:r>
        <w:r>
          <w:rPr>
            <w:noProof/>
            <w:webHidden/>
          </w:rPr>
          <w:fldChar w:fldCharType="begin"/>
        </w:r>
        <w:r>
          <w:rPr>
            <w:noProof/>
            <w:webHidden/>
          </w:rPr>
          <w:instrText xml:space="preserve"> PAGEREF _Toc508186623 \h </w:instrText>
        </w:r>
        <w:r>
          <w:rPr>
            <w:noProof/>
            <w:webHidden/>
          </w:rPr>
        </w:r>
        <w:r>
          <w:rPr>
            <w:noProof/>
            <w:webHidden/>
          </w:rPr>
          <w:fldChar w:fldCharType="separate"/>
        </w:r>
        <w:r>
          <w:rPr>
            <w:noProof/>
            <w:webHidden/>
          </w:rPr>
          <w:t>84</w:t>
        </w:r>
        <w:r>
          <w:rPr>
            <w:noProof/>
            <w:webHidden/>
          </w:rPr>
          <w:fldChar w:fldCharType="end"/>
        </w:r>
      </w:hyperlink>
    </w:p>
    <w:p w14:paraId="33470C8B" w14:textId="01916A72"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624" w:history="1">
        <w:r w:rsidRPr="004726F8">
          <w:rPr>
            <w:rStyle w:val="Hyperlink"/>
            <w:rFonts w:eastAsia="MS Mincho"/>
            <w:noProof/>
          </w:rPr>
          <w:t>Figure 68: Perception of Momentum Structure</w:t>
        </w:r>
        <w:r>
          <w:rPr>
            <w:noProof/>
            <w:webHidden/>
          </w:rPr>
          <w:tab/>
        </w:r>
        <w:r>
          <w:rPr>
            <w:noProof/>
            <w:webHidden/>
          </w:rPr>
          <w:fldChar w:fldCharType="begin"/>
        </w:r>
        <w:r>
          <w:rPr>
            <w:noProof/>
            <w:webHidden/>
          </w:rPr>
          <w:instrText xml:space="preserve"> PAGEREF _Toc508186624 \h </w:instrText>
        </w:r>
        <w:r>
          <w:rPr>
            <w:noProof/>
            <w:webHidden/>
          </w:rPr>
        </w:r>
        <w:r>
          <w:rPr>
            <w:noProof/>
            <w:webHidden/>
          </w:rPr>
          <w:fldChar w:fldCharType="separate"/>
        </w:r>
        <w:r>
          <w:rPr>
            <w:noProof/>
            <w:webHidden/>
          </w:rPr>
          <w:t>85</w:t>
        </w:r>
        <w:r>
          <w:rPr>
            <w:noProof/>
            <w:webHidden/>
          </w:rPr>
          <w:fldChar w:fldCharType="end"/>
        </w:r>
      </w:hyperlink>
    </w:p>
    <w:p w14:paraId="47B8FC53" w14:textId="4152DE0F"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625" w:history="1">
        <w:r w:rsidRPr="004726F8">
          <w:rPr>
            <w:rStyle w:val="Hyperlink"/>
            <w:rFonts w:eastAsia="MS Mincho"/>
            <w:noProof/>
          </w:rPr>
          <w:t>Figure 69: Actor Perception of Momentum in Baseline Historical</w:t>
        </w:r>
        <w:r>
          <w:rPr>
            <w:noProof/>
            <w:webHidden/>
          </w:rPr>
          <w:tab/>
        </w:r>
        <w:r>
          <w:rPr>
            <w:noProof/>
            <w:webHidden/>
          </w:rPr>
          <w:fldChar w:fldCharType="begin"/>
        </w:r>
        <w:r>
          <w:rPr>
            <w:noProof/>
            <w:webHidden/>
          </w:rPr>
          <w:instrText xml:space="preserve"> PAGEREF _Toc508186625 \h </w:instrText>
        </w:r>
        <w:r>
          <w:rPr>
            <w:noProof/>
            <w:webHidden/>
          </w:rPr>
        </w:r>
        <w:r>
          <w:rPr>
            <w:noProof/>
            <w:webHidden/>
          </w:rPr>
          <w:fldChar w:fldCharType="separate"/>
        </w:r>
        <w:r>
          <w:rPr>
            <w:noProof/>
            <w:webHidden/>
          </w:rPr>
          <w:t>86</w:t>
        </w:r>
        <w:r>
          <w:rPr>
            <w:noProof/>
            <w:webHidden/>
          </w:rPr>
          <w:fldChar w:fldCharType="end"/>
        </w:r>
      </w:hyperlink>
    </w:p>
    <w:p w14:paraId="1EB4CF1A" w14:textId="075B1AFB"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626" w:history="1">
        <w:r w:rsidRPr="004726F8">
          <w:rPr>
            <w:rStyle w:val="Hyperlink"/>
            <w:rFonts w:eastAsia="MS Mincho"/>
            <w:noProof/>
          </w:rPr>
          <w:t>Figure 70: Actor Perception of Momentum in Baseline without Intervention</w:t>
        </w:r>
        <w:r>
          <w:rPr>
            <w:noProof/>
            <w:webHidden/>
          </w:rPr>
          <w:tab/>
        </w:r>
        <w:r>
          <w:rPr>
            <w:noProof/>
            <w:webHidden/>
          </w:rPr>
          <w:fldChar w:fldCharType="begin"/>
        </w:r>
        <w:r>
          <w:rPr>
            <w:noProof/>
            <w:webHidden/>
          </w:rPr>
          <w:instrText xml:space="preserve"> PAGEREF _Toc508186626 \h </w:instrText>
        </w:r>
        <w:r>
          <w:rPr>
            <w:noProof/>
            <w:webHidden/>
          </w:rPr>
        </w:r>
        <w:r>
          <w:rPr>
            <w:noProof/>
            <w:webHidden/>
          </w:rPr>
          <w:fldChar w:fldCharType="separate"/>
        </w:r>
        <w:r>
          <w:rPr>
            <w:noProof/>
            <w:webHidden/>
          </w:rPr>
          <w:t>86</w:t>
        </w:r>
        <w:r>
          <w:rPr>
            <w:noProof/>
            <w:webHidden/>
          </w:rPr>
          <w:fldChar w:fldCharType="end"/>
        </w:r>
      </w:hyperlink>
    </w:p>
    <w:p w14:paraId="1979CED9" w14:textId="2BD7FF70"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627" w:history="1">
        <w:r w:rsidRPr="004726F8">
          <w:rPr>
            <w:rStyle w:val="Hyperlink"/>
            <w:rFonts w:eastAsia="MS Mincho"/>
            <w:noProof/>
          </w:rPr>
          <w:t>Figure 71: Allocation of Forces Baseline Historical</w:t>
        </w:r>
        <w:r>
          <w:rPr>
            <w:noProof/>
            <w:webHidden/>
          </w:rPr>
          <w:tab/>
        </w:r>
        <w:r>
          <w:rPr>
            <w:noProof/>
            <w:webHidden/>
          </w:rPr>
          <w:fldChar w:fldCharType="begin"/>
        </w:r>
        <w:r>
          <w:rPr>
            <w:noProof/>
            <w:webHidden/>
          </w:rPr>
          <w:instrText xml:space="preserve"> PAGEREF _Toc508186627 \h </w:instrText>
        </w:r>
        <w:r>
          <w:rPr>
            <w:noProof/>
            <w:webHidden/>
          </w:rPr>
        </w:r>
        <w:r>
          <w:rPr>
            <w:noProof/>
            <w:webHidden/>
          </w:rPr>
          <w:fldChar w:fldCharType="separate"/>
        </w:r>
        <w:r>
          <w:rPr>
            <w:noProof/>
            <w:webHidden/>
          </w:rPr>
          <w:t>87</w:t>
        </w:r>
        <w:r>
          <w:rPr>
            <w:noProof/>
            <w:webHidden/>
          </w:rPr>
          <w:fldChar w:fldCharType="end"/>
        </w:r>
      </w:hyperlink>
    </w:p>
    <w:p w14:paraId="7101095C" w14:textId="3DBE5A3A"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628" w:history="1">
        <w:r w:rsidRPr="004726F8">
          <w:rPr>
            <w:rStyle w:val="Hyperlink"/>
            <w:rFonts w:eastAsia="MS Mincho"/>
            <w:noProof/>
          </w:rPr>
          <w:t>Figure 72: Allocation of Conventional Forces Baseline without Intervention</w:t>
        </w:r>
        <w:r>
          <w:rPr>
            <w:noProof/>
            <w:webHidden/>
          </w:rPr>
          <w:tab/>
        </w:r>
        <w:r>
          <w:rPr>
            <w:noProof/>
            <w:webHidden/>
          </w:rPr>
          <w:fldChar w:fldCharType="begin"/>
        </w:r>
        <w:r>
          <w:rPr>
            <w:noProof/>
            <w:webHidden/>
          </w:rPr>
          <w:instrText xml:space="preserve"> PAGEREF _Toc508186628 \h </w:instrText>
        </w:r>
        <w:r>
          <w:rPr>
            <w:noProof/>
            <w:webHidden/>
          </w:rPr>
        </w:r>
        <w:r>
          <w:rPr>
            <w:noProof/>
            <w:webHidden/>
          </w:rPr>
          <w:fldChar w:fldCharType="separate"/>
        </w:r>
        <w:r>
          <w:rPr>
            <w:noProof/>
            <w:webHidden/>
          </w:rPr>
          <w:t>88</w:t>
        </w:r>
        <w:r>
          <w:rPr>
            <w:noProof/>
            <w:webHidden/>
          </w:rPr>
          <w:fldChar w:fldCharType="end"/>
        </w:r>
      </w:hyperlink>
    </w:p>
    <w:p w14:paraId="72B47218" w14:textId="77777777" w:rsidR="00FD1B53" w:rsidRDefault="00FD1B53" w:rsidP="00FD1B53">
      <w:r>
        <w:fldChar w:fldCharType="end"/>
      </w:r>
    </w:p>
    <w:p w14:paraId="0F89E81A" w14:textId="77777777" w:rsidR="00FD1B53" w:rsidRPr="00A6136B" w:rsidRDefault="00FD1B53" w:rsidP="00FD1B53">
      <w:pPr>
        <w:jc w:val="center"/>
        <w:rPr>
          <w:b/>
          <w:u w:val="single"/>
        </w:rPr>
      </w:pPr>
      <w:r w:rsidRPr="00A6136B">
        <w:rPr>
          <w:b/>
          <w:u w:val="single"/>
        </w:rPr>
        <w:t>LIST OF TABLES</w:t>
      </w:r>
    </w:p>
    <w:bookmarkStart w:id="2" w:name="_GoBack"/>
    <w:bookmarkEnd w:id="2"/>
    <w:p w14:paraId="252B5DA3" w14:textId="1343C042" w:rsidR="00D45D64" w:rsidRDefault="00FD1B53">
      <w:pPr>
        <w:pStyle w:val="TableofFigures"/>
        <w:tabs>
          <w:tab w:val="right" w:leader="dot" w:pos="10070"/>
        </w:tabs>
        <w:rPr>
          <w:rFonts w:asciiTheme="minorHAnsi" w:eastAsiaTheme="minorEastAsia" w:hAnsiTheme="minorHAnsi" w:cstheme="minorBidi"/>
          <w:noProof/>
          <w:sz w:val="22"/>
          <w:szCs w:val="22"/>
        </w:rPr>
      </w:pPr>
      <w:r>
        <w:fldChar w:fldCharType="begin"/>
      </w:r>
      <w:r>
        <w:instrText xml:space="preserve"> TOC \h \z \c "Table" </w:instrText>
      </w:r>
      <w:r>
        <w:fldChar w:fldCharType="separate"/>
      </w:r>
      <w:hyperlink w:anchor="_Toc508186629" w:history="1">
        <w:r w:rsidR="00D45D64" w:rsidRPr="00630BE7">
          <w:rPr>
            <w:rStyle w:val="Hyperlink"/>
            <w:rFonts w:eastAsia="MS Mincho"/>
            <w:noProof/>
          </w:rPr>
          <w:t>Table 1: Local Actor Operational Orders</w:t>
        </w:r>
        <w:r w:rsidR="00D45D64">
          <w:rPr>
            <w:noProof/>
            <w:webHidden/>
          </w:rPr>
          <w:tab/>
        </w:r>
        <w:r w:rsidR="00D45D64">
          <w:rPr>
            <w:noProof/>
            <w:webHidden/>
          </w:rPr>
          <w:fldChar w:fldCharType="begin"/>
        </w:r>
        <w:r w:rsidR="00D45D64">
          <w:rPr>
            <w:noProof/>
            <w:webHidden/>
          </w:rPr>
          <w:instrText xml:space="preserve"> PAGEREF _Toc508186629 \h </w:instrText>
        </w:r>
        <w:r w:rsidR="00D45D64">
          <w:rPr>
            <w:noProof/>
            <w:webHidden/>
          </w:rPr>
        </w:r>
        <w:r w:rsidR="00D45D64">
          <w:rPr>
            <w:noProof/>
            <w:webHidden/>
          </w:rPr>
          <w:fldChar w:fldCharType="separate"/>
        </w:r>
        <w:r w:rsidR="00D45D64">
          <w:rPr>
            <w:noProof/>
            <w:webHidden/>
          </w:rPr>
          <w:t>9</w:t>
        </w:r>
        <w:r w:rsidR="00D45D64">
          <w:rPr>
            <w:noProof/>
            <w:webHidden/>
          </w:rPr>
          <w:fldChar w:fldCharType="end"/>
        </w:r>
      </w:hyperlink>
    </w:p>
    <w:p w14:paraId="0BB40B90" w14:textId="4CBE149C"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630" w:history="1">
        <w:r w:rsidRPr="00630BE7">
          <w:rPr>
            <w:rStyle w:val="Hyperlink"/>
            <w:rFonts w:eastAsia="MS Mincho"/>
            <w:noProof/>
          </w:rPr>
          <w:t>Table 2: Foreign Actor Operational Orders</w:t>
        </w:r>
        <w:r>
          <w:rPr>
            <w:noProof/>
            <w:webHidden/>
          </w:rPr>
          <w:tab/>
        </w:r>
        <w:r>
          <w:rPr>
            <w:noProof/>
            <w:webHidden/>
          </w:rPr>
          <w:fldChar w:fldCharType="begin"/>
        </w:r>
        <w:r>
          <w:rPr>
            <w:noProof/>
            <w:webHidden/>
          </w:rPr>
          <w:instrText xml:space="preserve"> PAGEREF _Toc508186630 \h </w:instrText>
        </w:r>
        <w:r>
          <w:rPr>
            <w:noProof/>
            <w:webHidden/>
          </w:rPr>
        </w:r>
        <w:r>
          <w:rPr>
            <w:noProof/>
            <w:webHidden/>
          </w:rPr>
          <w:fldChar w:fldCharType="separate"/>
        </w:r>
        <w:r>
          <w:rPr>
            <w:noProof/>
            <w:webHidden/>
          </w:rPr>
          <w:t>10</w:t>
        </w:r>
        <w:r>
          <w:rPr>
            <w:noProof/>
            <w:webHidden/>
          </w:rPr>
          <w:fldChar w:fldCharType="end"/>
        </w:r>
      </w:hyperlink>
    </w:p>
    <w:p w14:paraId="152C4285" w14:textId="060C3FF2"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631" w:history="1">
        <w:r w:rsidRPr="00630BE7">
          <w:rPr>
            <w:rStyle w:val="Hyperlink"/>
            <w:rFonts w:eastAsia="MS Mincho"/>
            <w:noProof/>
          </w:rPr>
          <w:t>Table 3: Sample Primary Measures of Effect</w:t>
        </w:r>
        <w:r>
          <w:rPr>
            <w:noProof/>
            <w:webHidden/>
          </w:rPr>
          <w:tab/>
        </w:r>
        <w:r>
          <w:rPr>
            <w:noProof/>
            <w:webHidden/>
          </w:rPr>
          <w:fldChar w:fldCharType="begin"/>
        </w:r>
        <w:r>
          <w:rPr>
            <w:noProof/>
            <w:webHidden/>
          </w:rPr>
          <w:instrText xml:space="preserve"> PAGEREF _Toc508186631 \h </w:instrText>
        </w:r>
        <w:r>
          <w:rPr>
            <w:noProof/>
            <w:webHidden/>
          </w:rPr>
        </w:r>
        <w:r>
          <w:rPr>
            <w:noProof/>
            <w:webHidden/>
          </w:rPr>
          <w:fldChar w:fldCharType="separate"/>
        </w:r>
        <w:r>
          <w:rPr>
            <w:noProof/>
            <w:webHidden/>
          </w:rPr>
          <w:t>11</w:t>
        </w:r>
        <w:r>
          <w:rPr>
            <w:noProof/>
            <w:webHidden/>
          </w:rPr>
          <w:fldChar w:fldCharType="end"/>
        </w:r>
      </w:hyperlink>
    </w:p>
    <w:p w14:paraId="5E00AC6D" w14:textId="52AB4B41"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632" w:history="1">
        <w:r w:rsidRPr="00630BE7">
          <w:rPr>
            <w:rStyle w:val="Hyperlink"/>
            <w:rFonts w:eastAsia="MS Mincho"/>
            <w:noProof/>
          </w:rPr>
          <w:t>Table 4: Sector list of E-SAM</w:t>
        </w:r>
        <w:r>
          <w:rPr>
            <w:noProof/>
            <w:webHidden/>
          </w:rPr>
          <w:tab/>
        </w:r>
        <w:r>
          <w:rPr>
            <w:noProof/>
            <w:webHidden/>
          </w:rPr>
          <w:fldChar w:fldCharType="begin"/>
        </w:r>
        <w:r>
          <w:rPr>
            <w:noProof/>
            <w:webHidden/>
          </w:rPr>
          <w:instrText xml:space="preserve"> PAGEREF _Toc508186632 \h </w:instrText>
        </w:r>
        <w:r>
          <w:rPr>
            <w:noProof/>
            <w:webHidden/>
          </w:rPr>
        </w:r>
        <w:r>
          <w:rPr>
            <w:noProof/>
            <w:webHidden/>
          </w:rPr>
          <w:fldChar w:fldCharType="separate"/>
        </w:r>
        <w:r>
          <w:rPr>
            <w:noProof/>
            <w:webHidden/>
          </w:rPr>
          <w:t>13</w:t>
        </w:r>
        <w:r>
          <w:rPr>
            <w:noProof/>
            <w:webHidden/>
          </w:rPr>
          <w:fldChar w:fldCharType="end"/>
        </w:r>
      </w:hyperlink>
    </w:p>
    <w:p w14:paraId="5AE3AFB5" w14:textId="6C68D74E"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633" w:history="1">
        <w:r w:rsidRPr="00630BE7">
          <w:rPr>
            <w:rStyle w:val="Hyperlink"/>
            <w:rFonts w:eastAsia="MS Mincho"/>
            <w:noProof/>
          </w:rPr>
          <w:t>Table 5: Overview of Conflict Archetypes</w:t>
        </w:r>
        <w:r>
          <w:rPr>
            <w:noProof/>
            <w:webHidden/>
          </w:rPr>
          <w:tab/>
        </w:r>
        <w:r>
          <w:rPr>
            <w:noProof/>
            <w:webHidden/>
          </w:rPr>
          <w:fldChar w:fldCharType="begin"/>
        </w:r>
        <w:r>
          <w:rPr>
            <w:noProof/>
            <w:webHidden/>
          </w:rPr>
          <w:instrText xml:space="preserve"> PAGEREF _Toc508186633 \h </w:instrText>
        </w:r>
        <w:r>
          <w:rPr>
            <w:noProof/>
            <w:webHidden/>
          </w:rPr>
        </w:r>
        <w:r>
          <w:rPr>
            <w:noProof/>
            <w:webHidden/>
          </w:rPr>
          <w:fldChar w:fldCharType="separate"/>
        </w:r>
        <w:r>
          <w:rPr>
            <w:noProof/>
            <w:webHidden/>
          </w:rPr>
          <w:t>17</w:t>
        </w:r>
        <w:r>
          <w:rPr>
            <w:noProof/>
            <w:webHidden/>
          </w:rPr>
          <w:fldChar w:fldCharType="end"/>
        </w:r>
      </w:hyperlink>
    </w:p>
    <w:p w14:paraId="6BD891FC" w14:textId="3A19601A"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634" w:history="1">
        <w:r w:rsidRPr="00630BE7">
          <w:rPr>
            <w:rStyle w:val="Hyperlink"/>
            <w:rFonts w:eastAsia="MS Mincho"/>
            <w:noProof/>
          </w:rPr>
          <w:t>Table 6: List of Militant Jail Breaks</w:t>
        </w:r>
        <w:r>
          <w:rPr>
            <w:noProof/>
            <w:webHidden/>
          </w:rPr>
          <w:tab/>
        </w:r>
        <w:r>
          <w:rPr>
            <w:noProof/>
            <w:webHidden/>
          </w:rPr>
          <w:fldChar w:fldCharType="begin"/>
        </w:r>
        <w:r>
          <w:rPr>
            <w:noProof/>
            <w:webHidden/>
          </w:rPr>
          <w:instrText xml:space="preserve"> PAGEREF _Toc508186634 \h </w:instrText>
        </w:r>
        <w:r>
          <w:rPr>
            <w:noProof/>
            <w:webHidden/>
          </w:rPr>
        </w:r>
        <w:r>
          <w:rPr>
            <w:noProof/>
            <w:webHidden/>
          </w:rPr>
          <w:fldChar w:fldCharType="separate"/>
        </w:r>
        <w:r>
          <w:rPr>
            <w:noProof/>
            <w:webHidden/>
          </w:rPr>
          <w:t>25</w:t>
        </w:r>
        <w:r>
          <w:rPr>
            <w:noProof/>
            <w:webHidden/>
          </w:rPr>
          <w:fldChar w:fldCharType="end"/>
        </w:r>
      </w:hyperlink>
    </w:p>
    <w:p w14:paraId="6E656B94" w14:textId="701BE19E"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635" w:history="1">
        <w:r w:rsidRPr="00630BE7">
          <w:rPr>
            <w:rStyle w:val="Hyperlink"/>
            <w:rFonts w:eastAsia="MS Mincho"/>
            <w:noProof/>
          </w:rPr>
          <w:t>Table 7: Historical Demographic Estimates of ISIS &amp; AQI</w:t>
        </w:r>
        <w:r>
          <w:rPr>
            <w:noProof/>
            <w:webHidden/>
          </w:rPr>
          <w:tab/>
        </w:r>
        <w:r>
          <w:rPr>
            <w:noProof/>
            <w:webHidden/>
          </w:rPr>
          <w:fldChar w:fldCharType="begin"/>
        </w:r>
        <w:r>
          <w:rPr>
            <w:noProof/>
            <w:webHidden/>
          </w:rPr>
          <w:instrText xml:space="preserve"> PAGEREF _Toc508186635 \h </w:instrText>
        </w:r>
        <w:r>
          <w:rPr>
            <w:noProof/>
            <w:webHidden/>
          </w:rPr>
        </w:r>
        <w:r>
          <w:rPr>
            <w:noProof/>
            <w:webHidden/>
          </w:rPr>
          <w:fldChar w:fldCharType="separate"/>
        </w:r>
        <w:r>
          <w:rPr>
            <w:noProof/>
            <w:webHidden/>
          </w:rPr>
          <w:t>31</w:t>
        </w:r>
        <w:r>
          <w:rPr>
            <w:noProof/>
            <w:webHidden/>
          </w:rPr>
          <w:fldChar w:fldCharType="end"/>
        </w:r>
      </w:hyperlink>
    </w:p>
    <w:p w14:paraId="43DCF07F" w14:textId="0CF60537"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636" w:history="1">
        <w:r w:rsidRPr="00630BE7">
          <w:rPr>
            <w:rStyle w:val="Hyperlink"/>
            <w:rFonts w:eastAsia="MS Mincho"/>
            <w:noProof/>
          </w:rPr>
          <w:t>Table 8: Lethality Estimates of Past AQI Conflicts</w:t>
        </w:r>
        <w:r>
          <w:rPr>
            <w:noProof/>
            <w:webHidden/>
          </w:rPr>
          <w:tab/>
        </w:r>
        <w:r>
          <w:rPr>
            <w:noProof/>
            <w:webHidden/>
          </w:rPr>
          <w:fldChar w:fldCharType="begin"/>
        </w:r>
        <w:r>
          <w:rPr>
            <w:noProof/>
            <w:webHidden/>
          </w:rPr>
          <w:instrText xml:space="preserve"> PAGEREF _Toc508186636 \h </w:instrText>
        </w:r>
        <w:r>
          <w:rPr>
            <w:noProof/>
            <w:webHidden/>
          </w:rPr>
        </w:r>
        <w:r>
          <w:rPr>
            <w:noProof/>
            <w:webHidden/>
          </w:rPr>
          <w:fldChar w:fldCharType="separate"/>
        </w:r>
        <w:r>
          <w:rPr>
            <w:noProof/>
            <w:webHidden/>
          </w:rPr>
          <w:t>33</w:t>
        </w:r>
        <w:r>
          <w:rPr>
            <w:noProof/>
            <w:webHidden/>
          </w:rPr>
          <w:fldChar w:fldCharType="end"/>
        </w:r>
      </w:hyperlink>
    </w:p>
    <w:p w14:paraId="0E0308FD" w14:textId="23A49178"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637" w:history="1">
        <w:r w:rsidRPr="00630BE7">
          <w:rPr>
            <w:rStyle w:val="Hyperlink"/>
            <w:rFonts w:eastAsia="MS Mincho"/>
            <w:noProof/>
          </w:rPr>
          <w:t>Table 9: Red Actor Payroll Amounts</w:t>
        </w:r>
        <w:r>
          <w:rPr>
            <w:noProof/>
            <w:webHidden/>
          </w:rPr>
          <w:tab/>
        </w:r>
        <w:r>
          <w:rPr>
            <w:noProof/>
            <w:webHidden/>
          </w:rPr>
          <w:fldChar w:fldCharType="begin"/>
        </w:r>
        <w:r>
          <w:rPr>
            <w:noProof/>
            <w:webHidden/>
          </w:rPr>
          <w:instrText xml:space="preserve"> PAGEREF _Toc508186637 \h </w:instrText>
        </w:r>
        <w:r>
          <w:rPr>
            <w:noProof/>
            <w:webHidden/>
          </w:rPr>
        </w:r>
        <w:r>
          <w:rPr>
            <w:noProof/>
            <w:webHidden/>
          </w:rPr>
          <w:fldChar w:fldCharType="separate"/>
        </w:r>
        <w:r>
          <w:rPr>
            <w:noProof/>
            <w:webHidden/>
          </w:rPr>
          <w:t>53</w:t>
        </w:r>
        <w:r>
          <w:rPr>
            <w:noProof/>
            <w:webHidden/>
          </w:rPr>
          <w:fldChar w:fldCharType="end"/>
        </w:r>
      </w:hyperlink>
    </w:p>
    <w:p w14:paraId="257C8503" w14:textId="5D9F4DB4"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638" w:history="1">
        <w:r w:rsidRPr="00630BE7">
          <w:rPr>
            <w:rStyle w:val="Hyperlink"/>
            <w:rFonts w:eastAsia="MS Mincho"/>
            <w:noProof/>
          </w:rPr>
          <w:t>Table 10: Inflows &amp; Outflows of Population Legitimacy Subsystem</w:t>
        </w:r>
        <w:r>
          <w:rPr>
            <w:noProof/>
            <w:webHidden/>
          </w:rPr>
          <w:tab/>
        </w:r>
        <w:r>
          <w:rPr>
            <w:noProof/>
            <w:webHidden/>
          </w:rPr>
          <w:fldChar w:fldCharType="begin"/>
        </w:r>
        <w:r>
          <w:rPr>
            <w:noProof/>
            <w:webHidden/>
          </w:rPr>
          <w:instrText xml:space="preserve"> PAGEREF _Toc508186638 \h </w:instrText>
        </w:r>
        <w:r>
          <w:rPr>
            <w:noProof/>
            <w:webHidden/>
          </w:rPr>
        </w:r>
        <w:r>
          <w:rPr>
            <w:noProof/>
            <w:webHidden/>
          </w:rPr>
          <w:fldChar w:fldCharType="separate"/>
        </w:r>
        <w:r>
          <w:rPr>
            <w:noProof/>
            <w:webHidden/>
          </w:rPr>
          <w:t>64</w:t>
        </w:r>
        <w:r>
          <w:rPr>
            <w:noProof/>
            <w:webHidden/>
          </w:rPr>
          <w:fldChar w:fldCharType="end"/>
        </w:r>
      </w:hyperlink>
    </w:p>
    <w:p w14:paraId="35079949" w14:textId="7EE4BC73"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639" w:history="1">
        <w:r w:rsidRPr="00630BE7">
          <w:rPr>
            <w:rStyle w:val="Hyperlink"/>
            <w:rFonts w:eastAsia="MS Mincho"/>
            <w:noProof/>
          </w:rPr>
          <w:t>Table 11: Historical Force Ratios (Goode) and Implied Lookup Functions</w:t>
        </w:r>
        <w:r>
          <w:rPr>
            <w:noProof/>
            <w:webHidden/>
          </w:rPr>
          <w:tab/>
        </w:r>
        <w:r>
          <w:rPr>
            <w:noProof/>
            <w:webHidden/>
          </w:rPr>
          <w:fldChar w:fldCharType="begin"/>
        </w:r>
        <w:r>
          <w:rPr>
            <w:noProof/>
            <w:webHidden/>
          </w:rPr>
          <w:instrText xml:space="preserve"> PAGEREF _Toc508186639 \h </w:instrText>
        </w:r>
        <w:r>
          <w:rPr>
            <w:noProof/>
            <w:webHidden/>
          </w:rPr>
        </w:r>
        <w:r>
          <w:rPr>
            <w:noProof/>
            <w:webHidden/>
          </w:rPr>
          <w:fldChar w:fldCharType="separate"/>
        </w:r>
        <w:r>
          <w:rPr>
            <w:noProof/>
            <w:webHidden/>
          </w:rPr>
          <w:t>76</w:t>
        </w:r>
        <w:r>
          <w:rPr>
            <w:noProof/>
            <w:webHidden/>
          </w:rPr>
          <w:fldChar w:fldCharType="end"/>
        </w:r>
      </w:hyperlink>
    </w:p>
    <w:p w14:paraId="7F904D26" w14:textId="39F2E460" w:rsidR="00D45D64" w:rsidRDefault="00D45D64">
      <w:pPr>
        <w:pStyle w:val="TableofFigures"/>
        <w:tabs>
          <w:tab w:val="right" w:leader="dot" w:pos="10070"/>
        </w:tabs>
        <w:rPr>
          <w:rFonts w:asciiTheme="minorHAnsi" w:eastAsiaTheme="minorEastAsia" w:hAnsiTheme="minorHAnsi" w:cstheme="minorBidi"/>
          <w:noProof/>
          <w:sz w:val="22"/>
          <w:szCs w:val="22"/>
        </w:rPr>
      </w:pPr>
      <w:hyperlink w:anchor="_Toc508186640" w:history="1">
        <w:r w:rsidRPr="00630BE7">
          <w:rPr>
            <w:rStyle w:val="Hyperlink"/>
            <w:rFonts w:eastAsia="MS Mincho"/>
            <w:noProof/>
          </w:rPr>
          <w:t>Table 12: Terrain &amp; Battle Type in the Territory &amp; Scenario Sector</w:t>
        </w:r>
        <w:r>
          <w:rPr>
            <w:noProof/>
            <w:webHidden/>
          </w:rPr>
          <w:tab/>
        </w:r>
        <w:r>
          <w:rPr>
            <w:noProof/>
            <w:webHidden/>
          </w:rPr>
          <w:fldChar w:fldCharType="begin"/>
        </w:r>
        <w:r>
          <w:rPr>
            <w:noProof/>
            <w:webHidden/>
          </w:rPr>
          <w:instrText xml:space="preserve"> PAGEREF _Toc508186640 \h </w:instrText>
        </w:r>
        <w:r>
          <w:rPr>
            <w:noProof/>
            <w:webHidden/>
          </w:rPr>
        </w:r>
        <w:r>
          <w:rPr>
            <w:noProof/>
            <w:webHidden/>
          </w:rPr>
          <w:fldChar w:fldCharType="separate"/>
        </w:r>
        <w:r>
          <w:rPr>
            <w:noProof/>
            <w:webHidden/>
          </w:rPr>
          <w:t>88</w:t>
        </w:r>
        <w:r>
          <w:rPr>
            <w:noProof/>
            <w:webHidden/>
          </w:rPr>
          <w:fldChar w:fldCharType="end"/>
        </w:r>
      </w:hyperlink>
    </w:p>
    <w:p w14:paraId="444FD2BF" w14:textId="75FA7A1B" w:rsidR="00FD1B53" w:rsidRDefault="00FD1B53" w:rsidP="00FD1B53">
      <w:r>
        <w:fldChar w:fldCharType="end"/>
      </w:r>
    </w:p>
    <w:p w14:paraId="4554BC55" w14:textId="60D8C3B5" w:rsidR="00DC4EA2" w:rsidRDefault="00DC4EA2" w:rsidP="00FD1B53"/>
    <w:p w14:paraId="271D96E4" w14:textId="77777777" w:rsidR="004410D6" w:rsidRDefault="000A004E">
      <w:pPr>
        <w:sectPr w:rsidR="004410D6" w:rsidSect="00EC6B65">
          <w:headerReference w:type="default" r:id="rId8"/>
          <w:footerReference w:type="even" r:id="rId9"/>
          <w:footerReference w:type="default" r:id="rId10"/>
          <w:endnotePr>
            <w:numFmt w:val="decimal"/>
          </w:endnotePr>
          <w:pgSz w:w="12240" w:h="15840"/>
          <w:pgMar w:top="1440" w:right="720" w:bottom="1440" w:left="1440" w:header="1440" w:footer="1440" w:gutter="0"/>
          <w:pgNumType w:start="1" w:chapStyle="7"/>
          <w:cols w:space="720"/>
        </w:sectPr>
      </w:pPr>
      <w:bookmarkStart w:id="3" w:name="_Toc446450995"/>
      <w:bookmarkStart w:id="4" w:name="_Toc448395491"/>
      <w:bookmarkStart w:id="5" w:name="_Toc448396756"/>
      <w:r>
        <w:br w:type="page"/>
      </w:r>
    </w:p>
    <w:p w14:paraId="55CE6293" w14:textId="11A2A195" w:rsidR="000A004E" w:rsidRDefault="000A004E">
      <w:pPr>
        <w:rPr>
          <w:rFonts w:ascii="Arial" w:hAnsi="Arial" w:cs="Arial"/>
          <w:b/>
          <w:bCs/>
          <w:kern w:val="32"/>
          <w:sz w:val="32"/>
          <w:szCs w:val="32"/>
        </w:rPr>
      </w:pPr>
    </w:p>
    <w:p w14:paraId="2DCE42B6" w14:textId="465C1640" w:rsidR="001E17D6" w:rsidRDefault="001E17D6" w:rsidP="004410D6">
      <w:pPr>
        <w:pStyle w:val="Heading1"/>
      </w:pPr>
      <w:bookmarkStart w:id="6" w:name="_Toc508186524"/>
      <w:r>
        <w:t>Introduction</w:t>
      </w:r>
      <w:bookmarkEnd w:id="6"/>
    </w:p>
    <w:p w14:paraId="5CE216CF" w14:textId="77777777" w:rsidR="001E17D6" w:rsidRDefault="001E17D6" w:rsidP="001E17D6"/>
    <w:p w14:paraId="6891E31B" w14:textId="77777777" w:rsidR="001E17D6" w:rsidRDefault="001E17D6" w:rsidP="001E17D6"/>
    <w:p w14:paraId="3FC26FD4" w14:textId="77777777" w:rsidR="001E17D6" w:rsidRDefault="001E17D6" w:rsidP="00A92561">
      <w:r>
        <w:t>The Emerging-State Actor Model (E-SAM) enables policy makers, researchers and military operational planners to understand</w:t>
      </w:r>
      <w:r w:rsidR="00A76838">
        <w:t xml:space="preserve"> conflicts involving non-state actors. This includes insurgencies, terrorism, </w:t>
      </w:r>
      <w:r w:rsidR="00660018">
        <w:t xml:space="preserve">emerging-state actors as well as non-lethal conflicts such as propaganda.  Policy makers can use E-SAM to educate themselves on the unanticipated consequences of policy choices.  Researchers can instantiate specific iterations of the model to a time and location to study a specific conflict, or more broadly study these conflicts in general. Military operational planners can instantiate a model for a specific theatre or region of interest and analyze courses of action, testing them against baseline scenarios and assess the merits prior to adopting, as well as using the tool to monitor ongoing conflicts. </w:t>
      </w:r>
    </w:p>
    <w:p w14:paraId="2148FCDF" w14:textId="77777777" w:rsidR="001E17D6" w:rsidRDefault="001E17D6" w:rsidP="00A92561"/>
    <w:p w14:paraId="0819BD39" w14:textId="77777777" w:rsidR="001E17D6" w:rsidRDefault="001E17D6" w:rsidP="00A92561">
      <w:r>
        <w:t xml:space="preserve">E-SAM is a simulation that can run to cover up to a 20-year period of </w:t>
      </w:r>
      <w:r w:rsidR="00660018">
        <w:t xml:space="preserve">conflict between a state-actor government </w:t>
      </w:r>
      <w:r>
        <w:t xml:space="preserve">(“Green”) and a </w:t>
      </w:r>
      <w:r w:rsidR="00660018">
        <w:t xml:space="preserve">non-state actor </w:t>
      </w:r>
      <w:r>
        <w:t>(“Red.”) The model can simulate the potential path of progression from initial assumptions, understand the impact of changing conditions or entrance of third party state-sponsors backing either side, or evaluate courses of action for intervention.</w:t>
      </w:r>
    </w:p>
    <w:p w14:paraId="5E7CEEC0" w14:textId="77777777" w:rsidR="001E17D6" w:rsidRDefault="001E17D6" w:rsidP="00A92561"/>
    <w:p w14:paraId="79E01AAE" w14:textId="1C1D066B" w:rsidR="000B06CF" w:rsidRDefault="001E17D6" w:rsidP="00A92561">
      <w:r>
        <w:t xml:space="preserve"> E-SAM is a </w:t>
      </w:r>
      <w:r w:rsidR="000B06CF">
        <w:t xml:space="preserve">Systems Dynamics simulation designed primarily to support military operational planning and research into violence and instability. E-SAM is constructed to evaluate and </w:t>
      </w:r>
      <w:r w:rsidR="00D65C01">
        <w:t>understand</w:t>
      </w:r>
      <w:r w:rsidR="000B06CF">
        <w:t xml:space="preserve"> medium-to-long term effects (several years to decades) of choices made by state and non-state actors. Within one structure E-SAM integrates territorial data of the region of interest, ethnographic demographics and perception to actors including reaction to grievances, the actors themselves (including governance, financial performance, military activities).</w:t>
      </w:r>
    </w:p>
    <w:p w14:paraId="256C8ABC" w14:textId="77777777" w:rsidR="000B06CF" w:rsidRDefault="000B06CF" w:rsidP="00A92561"/>
    <w:p w14:paraId="50131C26" w14:textId="77777777" w:rsidR="00694376" w:rsidRDefault="000B06CF" w:rsidP="00A92561">
      <w:r>
        <w:t>The E-SAM has been designed to support operational planning and research around policy design, testing and monitoring</w:t>
      </w:r>
      <w:r w:rsidR="00694376">
        <w:t xml:space="preserve"> in conflict zones</w:t>
      </w:r>
      <w:r>
        <w:t xml:space="preserve">. E-SAM can be used individually or in a game context by multiple users each taking the role of an actor (to educate and inform stakeholders) or run by AI players competing against one another. </w:t>
      </w:r>
      <w:r w:rsidR="00694376">
        <w:t>In any of these configurations E-SAM can be used to test national strategies, forecast the impact on current and future operations of new intelligence, validate existing counter-insurgency theories and uncover new insights into how to conduct conflict in these arenas.  Exercises in any of these often involve creating a baseline scenario where performance can be modeled absent significant change. Then intervention portfolios, enemy strategies, and changes in the environment can be simulated along-side the baseline. Significant gaps between strategic goals and simulation results indicate potential changes required in allocations as well as possibly adding or removing intervention options.</w:t>
      </w:r>
    </w:p>
    <w:p w14:paraId="082BAD15" w14:textId="77777777" w:rsidR="00694376" w:rsidRDefault="00694376" w:rsidP="00A92561"/>
    <w:p w14:paraId="0E9BB8DA" w14:textId="77777777" w:rsidR="00694376" w:rsidRDefault="00694376" w:rsidP="00A92561">
      <w:pPr>
        <w:pStyle w:val="Heading2"/>
      </w:pPr>
      <w:bookmarkStart w:id="7" w:name="_Toc508186525"/>
      <w:r>
        <w:t>General Capabilities of E-SAM</w:t>
      </w:r>
      <w:bookmarkEnd w:id="7"/>
      <w:r>
        <w:t xml:space="preserve"> </w:t>
      </w:r>
    </w:p>
    <w:p w14:paraId="070F3BD8" w14:textId="77777777" w:rsidR="001E17D6" w:rsidRDefault="00694376" w:rsidP="00A92561">
      <w:r>
        <w:t>E-SAM is designed to be a stand-alone theater/region operational-planning and research tool. E-SAM has capabilities to:</w:t>
      </w:r>
    </w:p>
    <w:p w14:paraId="6E778D3B" w14:textId="77777777" w:rsidR="00694376" w:rsidRDefault="00694376" w:rsidP="00A92561"/>
    <w:p w14:paraId="7B720060" w14:textId="77777777" w:rsidR="00694376" w:rsidRDefault="00694376" w:rsidP="00A92561">
      <w:pPr>
        <w:numPr>
          <w:ilvl w:val="0"/>
          <w:numId w:val="13"/>
        </w:numPr>
      </w:pPr>
      <w:r>
        <w:t>Simulate the government (“Green”) and non-state actor (“Red) activities and decision making across economic, financial, governance, military, terrorist, law enforcement and ethnic relations.</w:t>
      </w:r>
    </w:p>
    <w:p w14:paraId="5F854B19" w14:textId="77777777" w:rsidR="00694376" w:rsidRDefault="00694376" w:rsidP="00A92561">
      <w:pPr>
        <w:numPr>
          <w:ilvl w:val="0"/>
          <w:numId w:val="13"/>
        </w:numPr>
      </w:pPr>
      <w:r>
        <w:t>Incorporate unaligned opposition groups of fighters against both Green and Red Actors to simulate the emergence of loose militias and coalitions that may orbit around, but not be a part of, either Actor.</w:t>
      </w:r>
    </w:p>
    <w:p w14:paraId="179EF166" w14:textId="77777777" w:rsidR="00764B3D" w:rsidRDefault="00694376" w:rsidP="00A92561">
      <w:pPr>
        <w:numPr>
          <w:ilvl w:val="0"/>
          <w:numId w:val="13"/>
        </w:numPr>
      </w:pPr>
      <w:r>
        <w:t>Model an unlimited number of ethnographic groups</w:t>
      </w:r>
      <w:r w:rsidR="00764B3D">
        <w:t xml:space="preserve"> including their perception of both Actors and distribution of population across a four-stage model of increasing legitimacy: Unaligned, Coerced, Calculated Legitimacy and Governed.</w:t>
      </w:r>
    </w:p>
    <w:p w14:paraId="479F9E6F" w14:textId="77777777" w:rsidR="00764B3D" w:rsidRDefault="00764B3D" w:rsidP="00A92561">
      <w:pPr>
        <w:numPr>
          <w:ilvl w:val="0"/>
          <w:numId w:val="13"/>
        </w:numPr>
      </w:pPr>
      <w:r>
        <w:t>Represent external state-sponsors intervening on behalf of a side (“Blue” for Green Actor and “Purple” for Red Actor) to provide additional capabilities and support for a local Actor.</w:t>
      </w:r>
    </w:p>
    <w:p w14:paraId="518DF3FF" w14:textId="77777777" w:rsidR="00764B3D" w:rsidRDefault="00764B3D" w:rsidP="00A92561">
      <w:pPr>
        <w:numPr>
          <w:ilvl w:val="0"/>
          <w:numId w:val="13"/>
        </w:numPr>
      </w:pPr>
      <w:r>
        <w:t>Simulate in aggregate terrorism, ethnic cleansing, prison breaks, propaganda and other guerilla activities.</w:t>
      </w:r>
    </w:p>
    <w:p w14:paraId="4DD65826" w14:textId="77777777" w:rsidR="00764B3D" w:rsidRDefault="00764B3D" w:rsidP="00A92561">
      <w:pPr>
        <w:numPr>
          <w:ilvl w:val="0"/>
          <w:numId w:val="13"/>
        </w:numPr>
      </w:pPr>
      <w:r>
        <w:t>Simulate conventional military conflict using the RAND Situational Force Scoring combat simulation methodology for force on force conflicts.</w:t>
      </w:r>
    </w:p>
    <w:p w14:paraId="330093D4" w14:textId="77777777" w:rsidR="00764B3D" w:rsidRDefault="00764B3D" w:rsidP="00A92561">
      <w:pPr>
        <w:numPr>
          <w:ilvl w:val="0"/>
          <w:numId w:val="13"/>
        </w:numPr>
      </w:pPr>
      <w:r>
        <w:t>Represents the relevant complexity of above facets including feedback, time delays and nonlinear behavior necessary for understanding the dynamics of conflict.</w:t>
      </w:r>
    </w:p>
    <w:p w14:paraId="383406AE" w14:textId="77777777" w:rsidR="00764B3D" w:rsidRDefault="00764B3D" w:rsidP="00A92561">
      <w:pPr>
        <w:numPr>
          <w:ilvl w:val="0"/>
          <w:numId w:val="13"/>
        </w:numPr>
      </w:pPr>
      <w:r>
        <w:t xml:space="preserve">Can be instantiated for a specific geographic theatre and point in time for scenarios that might range from political grievances only, clandestine terror networks, insurgencies up through full blown emerging-state actor conflicts. </w:t>
      </w:r>
    </w:p>
    <w:p w14:paraId="3EF112CF" w14:textId="77777777" w:rsidR="006E7866" w:rsidRDefault="006E7866" w:rsidP="00A92561"/>
    <w:p w14:paraId="416B619F" w14:textId="77777777" w:rsidR="008C6A32" w:rsidRDefault="008C6A32" w:rsidP="00A92561">
      <w:pPr>
        <w:pStyle w:val="Heading2"/>
      </w:pPr>
      <w:bookmarkStart w:id="8" w:name="_Toc508186526"/>
      <w:r>
        <w:t>Realism versus Precision</w:t>
      </w:r>
      <w:bookmarkEnd w:id="8"/>
      <w:r>
        <w:t xml:space="preserve"> </w:t>
      </w:r>
    </w:p>
    <w:p w14:paraId="4F8CE31B" w14:textId="78B65E69" w:rsidR="008C6A32" w:rsidRDefault="006E7866" w:rsidP="00A92561">
      <w:r>
        <w:t xml:space="preserve">The analysis generated from these capabilities is intended to be </w:t>
      </w:r>
      <w:r>
        <w:rPr>
          <w:i/>
        </w:rPr>
        <w:t xml:space="preserve">realistic </w:t>
      </w:r>
      <w:r>
        <w:t xml:space="preserve">even if it is not always </w:t>
      </w:r>
      <w:r>
        <w:rPr>
          <w:i/>
        </w:rPr>
        <w:t>precise.</w:t>
      </w:r>
      <w:r>
        <w:t xml:space="preserve">  </w:t>
      </w:r>
      <w:r w:rsidR="004C15EC">
        <w:t xml:space="preserve">By </w:t>
      </w:r>
      <w:r w:rsidR="004C15EC">
        <w:rPr>
          <w:i/>
        </w:rPr>
        <w:t xml:space="preserve">realistic </w:t>
      </w:r>
      <w:r w:rsidR="004C15EC">
        <w:t xml:space="preserve">it is meant </w:t>
      </w:r>
      <w:r>
        <w:t xml:space="preserve">that </w:t>
      </w:r>
      <w:r w:rsidR="008C6A32">
        <w:t>it is the causal interactions of the elements of structure within the model that generate behavior, that over time the behavior is reasonable, and the results familiar enough in behavior shapes to be observed historically. Parameter values represent what is known from sources or modeler judgement on plausible values. All sectors dynamically interact with one another allowing for propagation of 2</w:t>
      </w:r>
      <w:r w:rsidR="008C6A32" w:rsidRPr="004C15EC">
        <w:rPr>
          <w:vertAlign w:val="superscript"/>
        </w:rPr>
        <w:t>nd</w:t>
      </w:r>
      <w:r w:rsidR="008C6A32">
        <w:t xml:space="preserve"> and 3</w:t>
      </w:r>
      <w:r w:rsidR="008C6A32" w:rsidRPr="004C15EC">
        <w:rPr>
          <w:vertAlign w:val="superscript"/>
        </w:rPr>
        <w:t>rd</w:t>
      </w:r>
      <w:r w:rsidR="008C6A32">
        <w:t xml:space="preserve"> order effects. What is meant about not being </w:t>
      </w:r>
      <w:r w:rsidR="008C6A32">
        <w:rPr>
          <w:i/>
        </w:rPr>
        <w:t xml:space="preserve">precise </w:t>
      </w:r>
      <w:r w:rsidR="008C6A32">
        <w:t>is that the parameter values are left as they were found in evidence or estimated by prudent means. They are not further subjected to ‘fitting’ with exogenous factors that may produce slightly more accurate results, but at the cost of creating inaccurate or implausible parameter values. Time delays in the model are kept relatively constant</w:t>
      </w:r>
      <w:r w:rsidR="00965ACE">
        <w:t xml:space="preserve">. </w:t>
      </w:r>
      <w:r w:rsidR="00F709ED">
        <w:t>What</w:t>
      </w:r>
      <w:r w:rsidR="00965ACE">
        <w:t xml:space="preserve"> in some cases might take 30 days in others might take 27 and in a third 33.  Although the average 30, the accumulation of differences can result in different time delays to manifest historical behavior. </w:t>
      </w:r>
      <w:r w:rsidR="00F709ED">
        <w:t>Therefore,</w:t>
      </w:r>
      <w:r w:rsidR="008C6A32">
        <w:t xml:space="preserve"> the behavior patterns, with a desire for realistic behavior, do not always line up on the same timeline as what we know to be historically true. </w:t>
      </w:r>
      <w:r w:rsidR="00F709ED">
        <w:t xml:space="preserve">However, they should replicate the existence of inflection points, tipping points and threshold effects appropriately. (See Appendix C-8 on “Behavior Reproduction” for examples.) </w:t>
      </w:r>
    </w:p>
    <w:p w14:paraId="6AF1748C" w14:textId="77777777" w:rsidR="00965ACE" w:rsidRDefault="00965ACE" w:rsidP="00A92561"/>
    <w:p w14:paraId="4C1114B9" w14:textId="77777777" w:rsidR="00965ACE" w:rsidRDefault="00965ACE" w:rsidP="00A92561">
      <w:pPr>
        <w:pStyle w:val="Heading2"/>
      </w:pPr>
      <w:bookmarkStart w:id="9" w:name="_Toc508186527"/>
      <w:r>
        <w:lastRenderedPageBreak/>
        <w:t>Structural &amp; Formulation Calibration</w:t>
      </w:r>
      <w:bookmarkEnd w:id="9"/>
      <w:r>
        <w:t xml:space="preserve"> </w:t>
      </w:r>
    </w:p>
    <w:p w14:paraId="4654CC68" w14:textId="77777777" w:rsidR="00575F17" w:rsidRDefault="00965ACE" w:rsidP="00A92561">
      <w:r>
        <w:t>This is not to say calibration wasn’t performed. Where model behavior differed significantly from historical behavior – calibration was accomplished by Structure Assessments (see Validation Section</w:t>
      </w:r>
      <w:r w:rsidR="00575F17">
        <w:t xml:space="preserve"> B-5</w:t>
      </w:r>
      <w:r>
        <w:t>)</w:t>
      </w:r>
      <w:r w:rsidR="00575F17">
        <w:t xml:space="preserve">.  These assessments identified weaknesses in structure conceptualization or formulation which contributed to unrealistic behavior.  By improving the model based on these assessment, “calibration” was achieved with more and more realistic behavior without having to resort to parameter modification based on numerically computed payoff scenarios.  </w:t>
      </w:r>
    </w:p>
    <w:p w14:paraId="3E328B65" w14:textId="77777777" w:rsidR="00575F17" w:rsidRDefault="00575F17" w:rsidP="00A92561"/>
    <w:p w14:paraId="341A84D3" w14:textId="3D1551E8" w:rsidR="00694376" w:rsidRDefault="008C6A32" w:rsidP="00A92561">
      <w:r>
        <w:t xml:space="preserve">The purpose of this approach, valuing vividly explicit structure generating realistic behavior over numerical precision is to ensure that the model </w:t>
      </w:r>
      <w:r w:rsidR="00F709ED">
        <w:t>can generate</w:t>
      </w:r>
      <w:r>
        <w:t xml:space="preserve"> </w:t>
      </w:r>
      <w:r w:rsidR="00F709ED">
        <w:t>many</w:t>
      </w:r>
      <w:r>
        <w:t xml:space="preserve"> plausible behaviors – and not just the single behavior historically observed. We know that ISIS captured Mosul in June of 2014 during a rapid advance across Iraq known as the </w:t>
      </w:r>
      <w:r>
        <w:rPr>
          <w:i/>
        </w:rPr>
        <w:t>Anbar Offensive.</w:t>
      </w:r>
      <w:r>
        <w:t xml:space="preserve"> The model endogenously creates a similar rapid expansion in the baseline scenario – but at a slightly different time. “Fitting” the model via calibration to ensure that ISIS does indeed take Mosul in June of 2014 may be more </w:t>
      </w:r>
      <w:r>
        <w:rPr>
          <w:i/>
        </w:rPr>
        <w:t xml:space="preserve">precise </w:t>
      </w:r>
      <w:r>
        <w:t xml:space="preserve">to the historical </w:t>
      </w:r>
      <w:r w:rsidR="00F709ED">
        <w:t>mode,</w:t>
      </w:r>
      <w:r>
        <w:t xml:space="preserve"> but such a model may no longer be able to create an endogenously generated behavior mode where ISIS doesn’t capture Mosul, whether in June of 2014 or earlier or later. </w:t>
      </w:r>
      <w:r w:rsidR="00D27A40">
        <w:t xml:space="preserve">The causal mechanism by which ISIS fails to reach a strength enabling a breakout is more important to research, policy analysis and operational planning than a numerical fitting which ensures what we already know to be true appears in the baseline scenario. </w:t>
      </w:r>
    </w:p>
    <w:p w14:paraId="7866520A" w14:textId="26D44E2C" w:rsidR="006E7866" w:rsidRDefault="006E7866" w:rsidP="00A92561">
      <w:r>
        <w:br/>
      </w:r>
      <w:r w:rsidR="00D27A40">
        <w:t xml:space="preserve">It is the breadth of potential scenario outcomes that E-SAM can generate which makes it ideal to analyze (for operational planners and policy analysts) the </w:t>
      </w:r>
      <w:r>
        <w:t xml:space="preserve">allocation of resources among a variety of policy options, including the choice of *not* </w:t>
      </w:r>
      <w:r w:rsidR="004C15EC">
        <w:t xml:space="preserve">undertaking a specific action.  </w:t>
      </w:r>
      <w:r w:rsidR="00D27A40">
        <w:t xml:space="preserve">For researchers it is the ability to remove key components of a known environment and </w:t>
      </w:r>
      <w:r w:rsidR="00F709ED">
        <w:t>ask,</w:t>
      </w:r>
      <w:r w:rsidR="00D27A40">
        <w:t xml:space="preserve"> “but for this would this have happened.”  In ISIS’s case what happens if there is no ready oil under the first lands that they capture?  Can they grow without the valuable resource? These and other research insights can help understand under what conditions insurgencies form, or insurgencies become emerging-state actors. Because the focus is on </w:t>
      </w:r>
      <w:r w:rsidR="00D27A40">
        <w:rPr>
          <w:i/>
        </w:rPr>
        <w:t xml:space="preserve">realism </w:t>
      </w:r>
      <w:r w:rsidR="00D27A40">
        <w:t xml:space="preserve">versus </w:t>
      </w:r>
      <w:r w:rsidR="00D27A40">
        <w:rPr>
          <w:i/>
        </w:rPr>
        <w:t xml:space="preserve">precision </w:t>
      </w:r>
      <w:r w:rsidR="00D27A40">
        <w:t>t</w:t>
      </w:r>
      <w:r w:rsidR="004C15EC">
        <w:t>hese results should be taken as reasonable approximations of what is likely to happen</w:t>
      </w:r>
      <w:r w:rsidR="00D27A40">
        <w:t xml:space="preserve"> to behavior over time</w:t>
      </w:r>
      <w:r w:rsidR="004C15EC">
        <w:t>, given the values of the parameters and underlying assumptions of the model as described in this appendix</w:t>
      </w:r>
      <w:r w:rsidR="00D27A40">
        <w:t xml:space="preserve"> – but not necessarily indicative of precise timing down to the day.</w:t>
      </w:r>
    </w:p>
    <w:p w14:paraId="08663D1A" w14:textId="77777777" w:rsidR="004C15EC" w:rsidRDefault="004C15EC" w:rsidP="00A92561"/>
    <w:p w14:paraId="5542BE79" w14:textId="77777777" w:rsidR="00995044" w:rsidRDefault="00995044" w:rsidP="00A92561"/>
    <w:p w14:paraId="7C92125A" w14:textId="551232D9" w:rsidR="00995044" w:rsidRDefault="00995044" w:rsidP="00A92561">
      <w:pPr>
        <w:pStyle w:val="Heading2"/>
      </w:pPr>
      <w:bookmarkStart w:id="10" w:name="_Toc508186528"/>
      <w:r>
        <w:t xml:space="preserve">Structure of </w:t>
      </w:r>
      <w:r w:rsidR="00151773">
        <w:t xml:space="preserve">the Appendices </w:t>
      </w:r>
      <w:r w:rsidR="00085B09">
        <w:t>and this Document</w:t>
      </w:r>
      <w:bookmarkEnd w:id="10"/>
    </w:p>
    <w:p w14:paraId="5E97A774" w14:textId="509B5B8D" w:rsidR="00151773" w:rsidRDefault="00085B09" w:rsidP="00A92561">
      <w:pPr>
        <w:rPr>
          <w:lang w:eastAsia="ja-JP"/>
        </w:rPr>
      </w:pPr>
      <w:r>
        <w:rPr>
          <w:lang w:eastAsia="ja-JP"/>
        </w:rPr>
        <w:t xml:space="preserve">The four Appendices are the supporting materials to E-SAM. </w:t>
      </w:r>
    </w:p>
    <w:p w14:paraId="7314094F" w14:textId="07F350EA" w:rsidR="00085B09" w:rsidRDefault="00085B09" w:rsidP="00A92561">
      <w:pPr>
        <w:rPr>
          <w:lang w:eastAsia="ja-JP"/>
        </w:rPr>
      </w:pPr>
    </w:p>
    <w:p w14:paraId="314937FC" w14:textId="77777777" w:rsidR="00085B09" w:rsidRPr="00085B09" w:rsidRDefault="00085B09" w:rsidP="00085B09">
      <w:pPr>
        <w:rPr>
          <w:b/>
          <w:i/>
          <w:lang w:eastAsia="ja-JP"/>
        </w:rPr>
      </w:pPr>
      <w:r w:rsidRPr="00085B09">
        <w:rPr>
          <w:b/>
          <w:i/>
          <w:lang w:eastAsia="ja-JP"/>
        </w:rPr>
        <w:t>Appendix A Model Documentation</w:t>
      </w:r>
    </w:p>
    <w:p w14:paraId="60F59CBB" w14:textId="0B1423A3" w:rsidR="00085B09" w:rsidRDefault="00085B09" w:rsidP="00085B09">
      <w:pPr>
        <w:rPr>
          <w:lang w:eastAsia="ja-JP"/>
        </w:rPr>
      </w:pPr>
      <w:r>
        <w:rPr>
          <w:lang w:eastAsia="ja-JP"/>
        </w:rPr>
        <w:t xml:space="preserve">This appendix includes an overview of model-structure by sector, the complete equations for the model, command scripts for the Baseline </w:t>
      </w:r>
      <w:r w:rsidR="00CE4822">
        <w:rPr>
          <w:lang w:eastAsia="ja-JP"/>
        </w:rPr>
        <w:t>Historical and</w:t>
      </w:r>
      <w:r>
        <w:rPr>
          <w:lang w:eastAsia="ja-JP"/>
        </w:rPr>
        <w:t xml:space="preserve"> Baseline without Intervention scenarios, and all starting model values. It is sufficient to replicate the model in its entirety and recreate the experiments detailed in this paper.</w:t>
      </w:r>
    </w:p>
    <w:p w14:paraId="4EAFE3F5" w14:textId="77777777" w:rsidR="00085B09" w:rsidRDefault="00085B09" w:rsidP="00085B09">
      <w:pPr>
        <w:rPr>
          <w:lang w:eastAsia="ja-JP"/>
        </w:rPr>
      </w:pPr>
    </w:p>
    <w:p w14:paraId="498A9823" w14:textId="0B36C1A7" w:rsidR="00085B09" w:rsidRPr="00085B09" w:rsidRDefault="00085B09" w:rsidP="00085B09">
      <w:pPr>
        <w:rPr>
          <w:b/>
          <w:i/>
          <w:lang w:eastAsia="ja-JP"/>
        </w:rPr>
      </w:pPr>
      <w:r w:rsidRPr="00085B09">
        <w:rPr>
          <w:b/>
          <w:i/>
          <w:lang w:eastAsia="ja-JP"/>
        </w:rPr>
        <w:t>Appendix B: Discussion of Structure &amp; Parameterization</w:t>
      </w:r>
    </w:p>
    <w:p w14:paraId="64FB4743" w14:textId="77777777" w:rsidR="00085B09" w:rsidRDefault="00085B09" w:rsidP="00085B09">
      <w:pPr>
        <w:rPr>
          <w:lang w:eastAsia="ja-JP"/>
        </w:rPr>
      </w:pPr>
      <w:r>
        <w:rPr>
          <w:lang w:eastAsia="ja-JP"/>
        </w:rPr>
        <w:lastRenderedPageBreak/>
        <w:t xml:space="preserve">This appendix provides more detailed discussion of the structure, formulation and parametrization approach of select portions of the model. Due to length and other considerations it is available only upon request by contacting the author tbclancy@wpi.edu. </w:t>
      </w:r>
    </w:p>
    <w:p w14:paraId="16E9B94C" w14:textId="77777777" w:rsidR="00085B09" w:rsidRDefault="00085B09" w:rsidP="00085B09">
      <w:pPr>
        <w:rPr>
          <w:lang w:eastAsia="ja-JP"/>
        </w:rPr>
      </w:pPr>
    </w:p>
    <w:p w14:paraId="1F7657ED" w14:textId="77777777" w:rsidR="00085B09" w:rsidRPr="00085B09" w:rsidRDefault="00085B09" w:rsidP="00085B09">
      <w:pPr>
        <w:rPr>
          <w:b/>
          <w:i/>
          <w:lang w:eastAsia="ja-JP"/>
        </w:rPr>
      </w:pPr>
      <w:r w:rsidRPr="00085B09">
        <w:rPr>
          <w:b/>
          <w:i/>
          <w:lang w:eastAsia="ja-JP"/>
        </w:rPr>
        <w:t xml:space="preserve">Appendix C: Validation &amp; Confidence Building Tests </w:t>
      </w:r>
    </w:p>
    <w:p w14:paraId="1A17E53C" w14:textId="77777777" w:rsidR="00085B09" w:rsidRDefault="00085B09" w:rsidP="00085B09">
      <w:pPr>
        <w:rPr>
          <w:lang w:eastAsia="ja-JP"/>
        </w:rPr>
      </w:pPr>
      <w:r>
        <w:rPr>
          <w:lang w:eastAsia="ja-JP"/>
        </w:rPr>
        <w:t xml:space="preserve">This appendix provides full documentation on validation and confidence building tests performed on the model. Included are boundary adequacy, structure assessment, dimensional consistency, parameter assessment, extreme condition, integration error, behavior reproduction, behavior anomaly, family member test, surprise behavior, sensitivity analysis, and system improvement tests. </w:t>
      </w:r>
    </w:p>
    <w:p w14:paraId="2F406727" w14:textId="77777777" w:rsidR="00085B09" w:rsidRDefault="00085B09" w:rsidP="00085B09">
      <w:pPr>
        <w:rPr>
          <w:lang w:eastAsia="ja-JP"/>
        </w:rPr>
      </w:pPr>
    </w:p>
    <w:p w14:paraId="21C1E2E0" w14:textId="1339E62F" w:rsidR="00085B09" w:rsidRPr="00085B09" w:rsidRDefault="00085B09" w:rsidP="00085B09">
      <w:pPr>
        <w:rPr>
          <w:b/>
          <w:i/>
          <w:lang w:eastAsia="ja-JP"/>
        </w:rPr>
      </w:pPr>
      <w:r w:rsidRPr="00085B09">
        <w:rPr>
          <w:b/>
          <w:i/>
          <w:lang w:eastAsia="ja-JP"/>
        </w:rPr>
        <w:t>Appendix D: User Manual for E-SAM</w:t>
      </w:r>
    </w:p>
    <w:p w14:paraId="1C73CCB2" w14:textId="643164DC" w:rsidR="00085B09" w:rsidRDefault="00085B09" w:rsidP="00085B09">
      <w:pPr>
        <w:rPr>
          <w:lang w:eastAsia="ja-JP"/>
        </w:rPr>
      </w:pPr>
      <w:r>
        <w:rPr>
          <w:lang w:eastAsia="ja-JP"/>
        </w:rPr>
        <w:t>This appendix provides a stand-alone proposed user-manual for use of E-SAM in wargaming and military planning scenarios. It includes an overview of how to set the scenarios, determine Theatre Strategy, and execute Operational Orders. Also includes a glossary of term linked to current US military doctrine sources.</w:t>
      </w:r>
    </w:p>
    <w:p w14:paraId="55F731AC" w14:textId="77777777" w:rsidR="00085B09" w:rsidRDefault="00085B09" w:rsidP="00085B09">
      <w:pPr>
        <w:rPr>
          <w:lang w:eastAsia="ja-JP"/>
        </w:rPr>
      </w:pPr>
    </w:p>
    <w:p w14:paraId="317BEDB6" w14:textId="693BE969" w:rsidR="00F709ED" w:rsidRDefault="00F709ED" w:rsidP="00F709ED">
      <w:pPr>
        <w:rPr>
          <w:lang w:eastAsia="ja-JP"/>
        </w:rPr>
      </w:pPr>
      <w:r>
        <w:rPr>
          <w:lang w:eastAsia="ja-JP"/>
        </w:rPr>
        <w:t xml:space="preserve">The structure of Appendix B is: </w:t>
      </w:r>
    </w:p>
    <w:p w14:paraId="6C326944" w14:textId="77777777" w:rsidR="00F709ED" w:rsidRDefault="00F709ED" w:rsidP="00A92561">
      <w:pPr>
        <w:rPr>
          <w:lang w:eastAsia="ja-JP"/>
        </w:rPr>
      </w:pPr>
      <w:bookmarkStart w:id="11" w:name="_Hlk503517111"/>
    </w:p>
    <w:p w14:paraId="3A76C144" w14:textId="79C09574" w:rsidR="008F5943" w:rsidRDefault="008F5943" w:rsidP="00A92561">
      <w:pPr>
        <w:rPr>
          <w:lang w:eastAsia="ja-JP"/>
        </w:rPr>
      </w:pPr>
      <w:r w:rsidRPr="00F709ED">
        <w:rPr>
          <w:b/>
          <w:i/>
          <w:lang w:eastAsia="ja-JP"/>
        </w:rPr>
        <w:t>B-1</w:t>
      </w:r>
      <w:r w:rsidR="00F709ED" w:rsidRPr="00F709ED">
        <w:rPr>
          <w:b/>
          <w:i/>
          <w:lang w:eastAsia="ja-JP"/>
        </w:rPr>
        <w:t xml:space="preserve"> Emerging-State Actor Model Overview:</w:t>
      </w:r>
      <w:r w:rsidR="00F709ED">
        <w:rPr>
          <w:lang w:eastAsia="ja-JP"/>
        </w:rPr>
        <w:t xml:space="preserve"> </w:t>
      </w:r>
      <w:r>
        <w:rPr>
          <w:lang w:eastAsia="ja-JP"/>
        </w:rPr>
        <w:t xml:space="preserve">Overview of E-SAM, key concepts and capabilities. </w:t>
      </w:r>
    </w:p>
    <w:p w14:paraId="5DAA7D48" w14:textId="77777777" w:rsidR="00F709ED" w:rsidRDefault="00F709ED" w:rsidP="00A92561">
      <w:pPr>
        <w:rPr>
          <w:lang w:eastAsia="ja-JP"/>
        </w:rPr>
      </w:pPr>
    </w:p>
    <w:p w14:paraId="78E130D5" w14:textId="5C9B6B4A" w:rsidR="008F5943" w:rsidRDefault="008F5943" w:rsidP="00A92561">
      <w:pPr>
        <w:rPr>
          <w:lang w:eastAsia="ja-JP"/>
        </w:rPr>
      </w:pPr>
      <w:r w:rsidRPr="00F709ED">
        <w:rPr>
          <w:b/>
          <w:i/>
          <w:lang w:eastAsia="ja-JP"/>
        </w:rPr>
        <w:t>B-2</w:t>
      </w:r>
      <w:r w:rsidR="00F709ED" w:rsidRPr="00F709ED">
        <w:rPr>
          <w:b/>
          <w:i/>
          <w:lang w:eastAsia="ja-JP"/>
        </w:rPr>
        <w:t xml:space="preserve"> Review of Causal Loop Structures</w:t>
      </w:r>
      <w:r w:rsidRPr="00F709ED">
        <w:rPr>
          <w:b/>
          <w:i/>
          <w:lang w:eastAsia="ja-JP"/>
        </w:rPr>
        <w:t>:</w:t>
      </w:r>
      <w:r>
        <w:rPr>
          <w:lang w:eastAsia="ja-JP"/>
        </w:rPr>
        <w:t xml:space="preserve"> </w:t>
      </w:r>
      <w:r w:rsidR="00F709ED">
        <w:rPr>
          <w:lang w:eastAsia="ja-JP"/>
        </w:rPr>
        <w:t>Overview of the key dynamic hypothesis for emerging-state actors.</w:t>
      </w:r>
      <w:r w:rsidR="00704C3B">
        <w:rPr>
          <w:lang w:eastAsia="ja-JP"/>
        </w:rPr>
        <w:t xml:space="preserve"> </w:t>
      </w:r>
      <w:r w:rsidR="00BC1080">
        <w:rPr>
          <w:lang w:eastAsia="ja-JP"/>
        </w:rPr>
        <w:t xml:space="preserve">This section also lists all the conflict archetypes and where they are located. </w:t>
      </w:r>
    </w:p>
    <w:p w14:paraId="46021330" w14:textId="77777777" w:rsidR="00F709ED" w:rsidRDefault="00F709ED" w:rsidP="00A92561">
      <w:pPr>
        <w:rPr>
          <w:lang w:eastAsia="ja-JP"/>
        </w:rPr>
      </w:pPr>
    </w:p>
    <w:p w14:paraId="721B4121" w14:textId="3790B87B" w:rsidR="008F5943" w:rsidRDefault="008F5943" w:rsidP="00A92561">
      <w:pPr>
        <w:rPr>
          <w:lang w:eastAsia="ja-JP"/>
        </w:rPr>
      </w:pPr>
      <w:r w:rsidRPr="00F709ED">
        <w:rPr>
          <w:b/>
          <w:i/>
          <w:lang w:eastAsia="ja-JP"/>
        </w:rPr>
        <w:t>B-3</w:t>
      </w:r>
      <w:r w:rsidR="00F709ED" w:rsidRPr="00F709ED">
        <w:rPr>
          <w:b/>
          <w:i/>
          <w:lang w:eastAsia="ja-JP"/>
        </w:rPr>
        <w:t xml:space="preserve"> Sector by Sector Review of Strategic Architecture</w:t>
      </w:r>
      <w:r w:rsidRPr="00F709ED">
        <w:rPr>
          <w:b/>
          <w:i/>
          <w:lang w:eastAsia="ja-JP"/>
        </w:rPr>
        <w:t>:</w:t>
      </w:r>
      <w:r>
        <w:rPr>
          <w:lang w:eastAsia="ja-JP"/>
        </w:rPr>
        <w:t xml:space="preserve"> These are the sectors depicting core functions and dynamics of internal elements of both Green and Red Actors. Each sector contains an overview, discussion and presentation of </w:t>
      </w:r>
      <w:r w:rsidR="00F709ED">
        <w:rPr>
          <w:lang w:eastAsia="ja-JP"/>
        </w:rPr>
        <w:t xml:space="preserve">select </w:t>
      </w:r>
      <w:r>
        <w:rPr>
          <w:lang w:eastAsia="ja-JP"/>
        </w:rPr>
        <w:t>key dynamics in both baseline scenarios</w:t>
      </w:r>
      <w:r w:rsidR="00F709ED">
        <w:rPr>
          <w:lang w:eastAsia="ja-JP"/>
        </w:rPr>
        <w:t xml:space="preserve"> as well as select parameterization values and how they were obtained. (See Appendix A for full model equations.) </w:t>
      </w:r>
    </w:p>
    <w:p w14:paraId="5872564B" w14:textId="77777777" w:rsidR="00F709ED" w:rsidRDefault="00F709ED" w:rsidP="00A92561">
      <w:pPr>
        <w:rPr>
          <w:lang w:eastAsia="ja-JP"/>
        </w:rPr>
      </w:pPr>
    </w:p>
    <w:p w14:paraId="1A9E829B" w14:textId="75035C01" w:rsidR="008F5943" w:rsidRDefault="008F5943" w:rsidP="00A92561">
      <w:pPr>
        <w:rPr>
          <w:lang w:eastAsia="ja-JP"/>
        </w:rPr>
      </w:pPr>
      <w:r w:rsidRPr="00F709ED">
        <w:rPr>
          <w:b/>
          <w:i/>
          <w:lang w:eastAsia="ja-JP"/>
        </w:rPr>
        <w:t xml:space="preserve">B-4 Sector by </w:t>
      </w:r>
      <w:r w:rsidR="00F709ED" w:rsidRPr="00F709ED">
        <w:rPr>
          <w:b/>
          <w:i/>
          <w:lang w:eastAsia="ja-JP"/>
        </w:rPr>
        <w:t>S</w:t>
      </w:r>
      <w:r w:rsidRPr="00F709ED">
        <w:rPr>
          <w:b/>
          <w:i/>
          <w:lang w:eastAsia="ja-JP"/>
        </w:rPr>
        <w:t xml:space="preserve">ector </w:t>
      </w:r>
      <w:r w:rsidR="00F709ED" w:rsidRPr="00F709ED">
        <w:rPr>
          <w:b/>
          <w:i/>
          <w:lang w:eastAsia="ja-JP"/>
        </w:rPr>
        <w:t xml:space="preserve">Review of the </w:t>
      </w:r>
      <w:r w:rsidRPr="00F709ED">
        <w:rPr>
          <w:b/>
          <w:i/>
          <w:lang w:eastAsia="ja-JP"/>
        </w:rPr>
        <w:t>World Model</w:t>
      </w:r>
      <w:r w:rsidR="00F709ED" w:rsidRPr="00F709ED">
        <w:rPr>
          <w:b/>
          <w:i/>
          <w:lang w:eastAsia="ja-JP"/>
        </w:rPr>
        <w:t>:</w:t>
      </w:r>
      <w:r w:rsidR="00F709ED">
        <w:rPr>
          <w:lang w:eastAsia="ja-JP"/>
        </w:rPr>
        <w:t xml:space="preserve"> These are the sectors recreating the physical and human terrain within which </w:t>
      </w:r>
      <w:r>
        <w:rPr>
          <w:lang w:eastAsia="ja-JP"/>
        </w:rPr>
        <w:t>Green and Red Actors will compete.</w:t>
      </w:r>
      <w:r w:rsidR="00F709ED">
        <w:rPr>
          <w:lang w:eastAsia="ja-JP"/>
        </w:rPr>
        <w:t xml:space="preserve"> Covered in similar manner to section B-3. </w:t>
      </w:r>
    </w:p>
    <w:p w14:paraId="7C54D8C9" w14:textId="77777777" w:rsidR="00F709ED" w:rsidRDefault="00F709ED" w:rsidP="00A92561">
      <w:pPr>
        <w:rPr>
          <w:lang w:eastAsia="ja-JP"/>
        </w:rPr>
      </w:pPr>
    </w:p>
    <w:p w14:paraId="3B217075" w14:textId="5D25BB8F" w:rsidR="00704C3B" w:rsidRDefault="008F5943" w:rsidP="00A92561">
      <w:pPr>
        <w:rPr>
          <w:lang w:eastAsia="ja-JP"/>
        </w:rPr>
      </w:pPr>
      <w:r w:rsidRPr="00F709ED">
        <w:rPr>
          <w:b/>
          <w:i/>
          <w:lang w:eastAsia="ja-JP"/>
        </w:rPr>
        <w:t>B-</w:t>
      </w:r>
      <w:r w:rsidR="00F709ED" w:rsidRPr="00F709ED">
        <w:rPr>
          <w:b/>
          <w:i/>
          <w:lang w:eastAsia="ja-JP"/>
        </w:rPr>
        <w:t>5 Bibliography of Appendix B</w:t>
      </w:r>
      <w:r w:rsidR="00F709ED">
        <w:rPr>
          <w:b/>
          <w:i/>
          <w:lang w:eastAsia="ja-JP"/>
        </w:rPr>
        <w:t>:</w:t>
      </w:r>
      <w:r w:rsidR="00F709ED">
        <w:rPr>
          <w:lang w:eastAsia="ja-JP"/>
        </w:rPr>
        <w:t xml:space="preserve"> A bibliography of the sources referenced in this document.  </w:t>
      </w:r>
    </w:p>
    <w:bookmarkEnd w:id="11"/>
    <w:p w14:paraId="0CE3FCFE" w14:textId="77777777" w:rsidR="00995044" w:rsidRDefault="00995044" w:rsidP="00A92561">
      <w:pPr>
        <w:rPr>
          <w:lang w:eastAsia="ja-JP"/>
        </w:rPr>
      </w:pPr>
    </w:p>
    <w:p w14:paraId="216D5080" w14:textId="77777777" w:rsidR="008F5943" w:rsidRDefault="008F5943" w:rsidP="00A92561">
      <w:pPr>
        <w:rPr>
          <w:lang w:eastAsia="ja-JP"/>
        </w:rPr>
      </w:pPr>
      <w:r>
        <w:rPr>
          <w:lang w:eastAsia="ja-JP"/>
        </w:rPr>
        <w:t>The Appendix also serves as a repository for discussion of parameterization of key dynamics found within the model that cannot be covered in the article due to space limitations.  The full documentation of this Appendix is intended to allow further development, testing, reproduction and replication testing as well as ongoing refinement of the E-SAM.</w:t>
      </w:r>
    </w:p>
    <w:p w14:paraId="79B60920" w14:textId="77777777" w:rsidR="008F5943" w:rsidRDefault="008F5943" w:rsidP="00A92561">
      <w:pPr>
        <w:rPr>
          <w:lang w:eastAsia="ja-JP"/>
        </w:rPr>
      </w:pPr>
    </w:p>
    <w:p w14:paraId="57890D88" w14:textId="77777777" w:rsidR="00995044" w:rsidRDefault="008F5943" w:rsidP="00A92561">
      <w:pPr>
        <w:pStyle w:val="Heading1"/>
        <w:rPr>
          <w:lang w:eastAsia="ja-JP"/>
        </w:rPr>
      </w:pPr>
      <w:bookmarkStart w:id="12" w:name="_Toc508186529"/>
      <w:r>
        <w:rPr>
          <w:lang w:eastAsia="ja-JP"/>
        </w:rPr>
        <w:lastRenderedPageBreak/>
        <w:t xml:space="preserve">B-1 </w:t>
      </w:r>
      <w:r w:rsidR="00995044">
        <w:rPr>
          <w:lang w:eastAsia="ja-JP"/>
        </w:rPr>
        <w:t>Emerging-State Actor Model Overview</w:t>
      </w:r>
      <w:bookmarkEnd w:id="12"/>
    </w:p>
    <w:p w14:paraId="3FD8EC74" w14:textId="77777777" w:rsidR="00995044" w:rsidRPr="00995044" w:rsidRDefault="00995044" w:rsidP="00A92561">
      <w:pPr>
        <w:pStyle w:val="Heading2"/>
      </w:pPr>
      <w:bookmarkStart w:id="13" w:name="_Toc498252203"/>
      <w:bookmarkStart w:id="14" w:name="_Toc508186530"/>
      <w:r>
        <w:t>Actors</w:t>
      </w:r>
      <w:bookmarkEnd w:id="14"/>
    </w:p>
    <w:p w14:paraId="7FF3F401" w14:textId="77777777" w:rsidR="00995044" w:rsidRPr="009A00B1" w:rsidRDefault="00995044" w:rsidP="00A92561">
      <w:pPr>
        <w:pStyle w:val="Heading3"/>
      </w:pPr>
      <w:r>
        <w:t>Local Actors</w:t>
      </w:r>
      <w:bookmarkEnd w:id="13"/>
    </w:p>
    <w:p w14:paraId="4CE4D0B6" w14:textId="77777777" w:rsidR="00995044" w:rsidRDefault="00995044" w:rsidP="00A92561"/>
    <w:p w14:paraId="0127A3D2" w14:textId="77777777" w:rsidR="00995044" w:rsidRDefault="00995044" w:rsidP="00A92561">
      <w:r>
        <w:t xml:space="preserve">The Simulator models the development of conflict between two actors: Green and Red.  Green represents the status-quo government, ostensibly allied with the United States. Red is the local competing actor – be it a guerilla group, insurgency or emerging-state actor.   However, Green is simply the designation of the state actor, and Red the non-state actor – in a scenario. </w:t>
      </w:r>
    </w:p>
    <w:p w14:paraId="68C470A0" w14:textId="77777777" w:rsidR="00995044" w:rsidRDefault="00995044" w:rsidP="00A92561"/>
    <w:p w14:paraId="532192F3" w14:textId="733D1200" w:rsidR="00995044" w:rsidRDefault="00995044" w:rsidP="00A92561">
      <w:r>
        <w:t xml:space="preserve">Nearly any form of less-than-full-spectrum conflict can be modeled using the simulator. The Red Actor may represent terrorist networks operating clandestinely with little or no support of the population. To guerilla movements or insurgencies that have conventional military </w:t>
      </w:r>
      <w:r w:rsidR="00BC1080">
        <w:t>forces but</w:t>
      </w:r>
      <w:r>
        <w:t xml:space="preserve"> </w:t>
      </w:r>
      <w:r w:rsidR="00BC1080">
        <w:t>can’t</w:t>
      </w:r>
      <w:r>
        <w:t xml:space="preserve"> control the territory sovereignly or seek to govern openly. To emerging-state actors who openly seize, and govern as a sovereign, territory.  Although these can be influenced by the Theatre Strategy settings (see below) in some cases the Red Actor may endogenously move through these different states.  </w:t>
      </w:r>
      <w:r w:rsidR="00BC1080">
        <w:t>Likewise,</w:t>
      </w:r>
      <w:r>
        <w:t xml:space="preserve"> the Green actor responses can wildly vary from a counter-terrorism centric approach, population centric, political (address ethnographic grievances) to conventional warfare against the Red Actor. </w:t>
      </w:r>
    </w:p>
    <w:p w14:paraId="4A0F5E00" w14:textId="77777777" w:rsidR="00995044" w:rsidRDefault="00995044" w:rsidP="00A92561"/>
    <w:p w14:paraId="4A960B27" w14:textId="77777777" w:rsidR="00995044" w:rsidRDefault="00995044" w:rsidP="00A92561">
      <w:pPr>
        <w:pStyle w:val="Heading3"/>
      </w:pPr>
      <w:bookmarkStart w:id="15" w:name="_Toc498252204"/>
      <w:r>
        <w:t>Ethnographies</w:t>
      </w:r>
      <w:bookmarkEnd w:id="15"/>
    </w:p>
    <w:p w14:paraId="7936B93F" w14:textId="33250CC4" w:rsidR="00995044" w:rsidRDefault="00995044" w:rsidP="00A92561">
      <w:r>
        <w:t xml:space="preserve">The model can depict any number of different Ethnographies that the Green and Red actor are </w:t>
      </w:r>
      <w:r w:rsidR="00BC1080">
        <w:t>influencing and</w:t>
      </w:r>
      <w:r>
        <w:t xml:space="preserve"> being influenced by.  These ethnographic populations drive </w:t>
      </w:r>
      <w:r w:rsidR="00BC1080">
        <w:t>many</w:t>
      </w:r>
      <w:r>
        <w:t xml:space="preserve"> important dynamics as they select which side, Green or Red, they will support and to what extent. An ethnographic population may be split between three states of support with any Actor, and their support may cross different actors:</w:t>
      </w:r>
    </w:p>
    <w:p w14:paraId="436D9D2C" w14:textId="77777777" w:rsidR="00995044" w:rsidRDefault="00995044" w:rsidP="00A92561">
      <w:pPr>
        <w:numPr>
          <w:ilvl w:val="0"/>
          <w:numId w:val="14"/>
        </w:numPr>
      </w:pPr>
      <w:r>
        <w:t xml:space="preserve">Governed is a state where the population views the Actor as the legitimate government. </w:t>
      </w:r>
    </w:p>
    <w:p w14:paraId="5F33816A" w14:textId="61E4660C" w:rsidR="00995044" w:rsidRDefault="00995044" w:rsidP="00A92561">
      <w:pPr>
        <w:numPr>
          <w:ilvl w:val="0"/>
          <w:numId w:val="14"/>
        </w:numPr>
      </w:pPr>
      <w:r>
        <w:t xml:space="preserve">Calculated is a state where the population views the Actor as the “best-choice” government for </w:t>
      </w:r>
      <w:r w:rsidR="00BC1080">
        <w:t>now but</w:t>
      </w:r>
      <w:r>
        <w:t xml:space="preserve"> is open to switching. </w:t>
      </w:r>
    </w:p>
    <w:p w14:paraId="55F8B6F1" w14:textId="0887AB72" w:rsidR="00995044" w:rsidRDefault="00995044" w:rsidP="00A92561">
      <w:pPr>
        <w:numPr>
          <w:ilvl w:val="0"/>
          <w:numId w:val="14"/>
        </w:numPr>
      </w:pPr>
      <w:r>
        <w:t xml:space="preserve">Coerced is a state where that population would switch sides or leave the </w:t>
      </w:r>
      <w:r w:rsidR="00BC1080">
        <w:t>government but</w:t>
      </w:r>
      <w:r>
        <w:t xml:space="preserve"> is prevented by force of arms from doing so.</w:t>
      </w:r>
    </w:p>
    <w:p w14:paraId="418F29EC" w14:textId="666C6694" w:rsidR="00995044" w:rsidRDefault="00995044" w:rsidP="00A92561">
      <w:pPr>
        <w:numPr>
          <w:ilvl w:val="0"/>
          <w:numId w:val="14"/>
        </w:numPr>
      </w:pPr>
      <w:r>
        <w:t xml:space="preserve">Unaligned is a state where the population supports no Actor </w:t>
      </w:r>
      <w:r w:rsidR="00BC1080">
        <w:t>currently and</w:t>
      </w:r>
      <w:r>
        <w:t xml:space="preserve"> evaluates the two Actors on where they appear to be heading in terms of support for the Ethnography.</w:t>
      </w:r>
    </w:p>
    <w:p w14:paraId="2C480B91" w14:textId="77777777" w:rsidR="00995044" w:rsidRDefault="00995044" w:rsidP="00A92561"/>
    <w:p w14:paraId="62F0826E" w14:textId="537C77C0" w:rsidR="00995044" w:rsidRDefault="00995044" w:rsidP="00A92561">
      <w:r>
        <w:t xml:space="preserve">Additionally, under certain conditions members of an Ethnographic population will </w:t>
      </w:r>
      <w:r w:rsidR="00BC1080">
        <w:t>rise</w:t>
      </w:r>
      <w:r>
        <w:t xml:space="preserve"> as local-opposition fighters within the Actor. They may not formally be aligned with Green or </w:t>
      </w:r>
      <w:r w:rsidR="00BC1080">
        <w:t>Red but</w:t>
      </w:r>
      <w:r>
        <w:t xml:space="preserve"> represent additional indigenous sources of conflict. </w:t>
      </w:r>
    </w:p>
    <w:p w14:paraId="3FC89E1D" w14:textId="77777777" w:rsidR="00995044" w:rsidRDefault="00995044" w:rsidP="00A92561"/>
    <w:p w14:paraId="0E668472" w14:textId="77777777" w:rsidR="00995044" w:rsidRDefault="00995044" w:rsidP="00A92561">
      <w:pPr>
        <w:pStyle w:val="Heading3"/>
      </w:pPr>
      <w:bookmarkStart w:id="16" w:name="_Toc498252205"/>
      <w:r>
        <w:lastRenderedPageBreak/>
        <w:t>Foreign Actors</w:t>
      </w:r>
      <w:bookmarkEnd w:id="16"/>
    </w:p>
    <w:p w14:paraId="0DF3CEF3" w14:textId="77777777" w:rsidR="00995044" w:rsidRDefault="00995044" w:rsidP="00A92561">
      <w:r>
        <w:t xml:space="preserve">External state-sponsored support to the Green or Red actor is depicted by Blue or Purple actors.  Blue actors support through intervention with accompanying training, equipment provision, combat training etc. the Green actor, while Purple supports the Red actor. </w:t>
      </w:r>
    </w:p>
    <w:p w14:paraId="5D570955" w14:textId="77777777" w:rsidR="00995044" w:rsidRDefault="00995044" w:rsidP="00A92561">
      <w:pPr>
        <w:rPr>
          <w:lang w:eastAsia="ja-JP"/>
        </w:rPr>
      </w:pPr>
    </w:p>
    <w:p w14:paraId="6F0DDF89" w14:textId="77777777" w:rsidR="00660018" w:rsidRDefault="00660018" w:rsidP="00A92561">
      <w:pPr>
        <w:pStyle w:val="Heading2"/>
      </w:pPr>
      <w:bookmarkStart w:id="17" w:name="_Toc508186531"/>
      <w:r>
        <w:t>Baseline Scenario</w:t>
      </w:r>
      <w:r w:rsidR="00E54690">
        <w:t>s</w:t>
      </w:r>
      <w:bookmarkEnd w:id="17"/>
    </w:p>
    <w:p w14:paraId="02458CED" w14:textId="3B164043" w:rsidR="007E5998" w:rsidRDefault="00660018" w:rsidP="00A92561">
      <w:pPr>
        <w:rPr>
          <w:lang w:eastAsia="ja-JP"/>
        </w:rPr>
      </w:pPr>
      <w:r>
        <w:rPr>
          <w:lang w:eastAsia="ja-JP"/>
        </w:rPr>
        <w:t xml:space="preserve">The E-SAM comes preloaded with </w:t>
      </w:r>
      <w:r w:rsidR="00E54690">
        <w:rPr>
          <w:lang w:eastAsia="ja-JP"/>
        </w:rPr>
        <w:t>two</w:t>
      </w:r>
      <w:r>
        <w:rPr>
          <w:lang w:eastAsia="ja-JP"/>
        </w:rPr>
        <w:t xml:space="preserve"> baseline scenario</w:t>
      </w:r>
      <w:r w:rsidR="00E54690">
        <w:rPr>
          <w:lang w:eastAsia="ja-JP"/>
        </w:rPr>
        <w:t>s</w:t>
      </w:r>
      <w:r w:rsidR="007E5998">
        <w:rPr>
          <w:lang w:eastAsia="ja-JP"/>
        </w:rPr>
        <w:t xml:space="preserve"> called “Baseline without Intervention” and “Historical Baseline”</w:t>
      </w:r>
      <w:r>
        <w:rPr>
          <w:lang w:eastAsia="ja-JP"/>
        </w:rPr>
        <w:t xml:space="preserve">.  </w:t>
      </w:r>
      <w:r w:rsidR="00023596">
        <w:rPr>
          <w:lang w:eastAsia="ja-JP"/>
        </w:rPr>
        <w:t xml:space="preserve">These two </w:t>
      </w:r>
      <w:r>
        <w:rPr>
          <w:lang w:eastAsia="ja-JP"/>
        </w:rPr>
        <w:t>scenario</w:t>
      </w:r>
      <w:r w:rsidR="00023596">
        <w:rPr>
          <w:lang w:eastAsia="ja-JP"/>
        </w:rPr>
        <w:t>s</w:t>
      </w:r>
      <w:r>
        <w:rPr>
          <w:lang w:eastAsia="ja-JP"/>
        </w:rPr>
        <w:t xml:space="preserve"> </w:t>
      </w:r>
      <w:r w:rsidR="00023596">
        <w:rPr>
          <w:lang w:eastAsia="ja-JP"/>
        </w:rPr>
        <w:t xml:space="preserve">are </w:t>
      </w:r>
      <w:r>
        <w:rPr>
          <w:lang w:eastAsia="ja-JP"/>
        </w:rPr>
        <w:t xml:space="preserve">a </w:t>
      </w:r>
      <w:r w:rsidR="00792D17">
        <w:rPr>
          <w:lang w:eastAsia="ja-JP"/>
        </w:rPr>
        <w:t xml:space="preserve">synthetic representation of events between </w:t>
      </w:r>
      <w:r w:rsidR="007E5998">
        <w:rPr>
          <w:lang w:eastAsia="ja-JP"/>
        </w:rPr>
        <w:t>2010-2030</w:t>
      </w:r>
      <w:r w:rsidR="00023596">
        <w:rPr>
          <w:lang w:eastAsia="ja-JP"/>
        </w:rPr>
        <w:t xml:space="preserve">.  </w:t>
      </w:r>
      <w:r w:rsidR="00704C3B">
        <w:rPr>
          <w:lang w:eastAsia="ja-JP"/>
        </w:rPr>
        <w:t xml:space="preserve">Both scenarios are described more fully in the section below “Detailed Baseline Scenario Information.”  In </w:t>
      </w:r>
      <w:r w:rsidR="007E5998">
        <w:rPr>
          <w:lang w:eastAsia="ja-JP"/>
        </w:rPr>
        <w:t xml:space="preserve">both scenarios the State Actors of Syria and Iraq, combined, are the Green Actor. While the Non-State Actor of the Islamic State of Syria and Iraq (ISIS) is the Red Actor. </w:t>
      </w:r>
      <w:r w:rsidR="00C16E99">
        <w:rPr>
          <w:lang w:eastAsia="ja-JP"/>
        </w:rPr>
        <w:t xml:space="preserve">  The scenarios both progress through a series of common initial stages, then fork at the point when foreign and foreign-supported interventions against ISIS occurred.  The </w:t>
      </w:r>
      <w:r w:rsidR="00C16E99">
        <w:rPr>
          <w:i/>
          <w:lang w:eastAsia="ja-JP"/>
        </w:rPr>
        <w:t xml:space="preserve">Baseline Without Intervention </w:t>
      </w:r>
      <w:r w:rsidR="00C16E99">
        <w:rPr>
          <w:lang w:eastAsia="ja-JP"/>
        </w:rPr>
        <w:t xml:space="preserve">represents a counterfactual of what might have happened, had no external intervention occurred. While the </w:t>
      </w:r>
      <w:r w:rsidR="00C16E99">
        <w:rPr>
          <w:i/>
          <w:lang w:eastAsia="ja-JP"/>
        </w:rPr>
        <w:t xml:space="preserve">Historical Baseline </w:t>
      </w:r>
      <w:r w:rsidR="00C16E99">
        <w:rPr>
          <w:lang w:eastAsia="ja-JP"/>
        </w:rPr>
        <w:t xml:space="preserve">represents the same origins as the other scenario, but this time adding the interventions we know </w:t>
      </w:r>
      <w:r w:rsidR="00BC1080">
        <w:rPr>
          <w:lang w:eastAsia="ja-JP"/>
        </w:rPr>
        <w:t>happened</w:t>
      </w:r>
      <w:r w:rsidR="0005465E">
        <w:rPr>
          <w:lang w:eastAsia="ja-JP"/>
        </w:rPr>
        <w:t>.</w:t>
      </w:r>
      <w:r w:rsidR="00704C3B">
        <w:rPr>
          <w:lang w:eastAsia="ja-JP"/>
        </w:rPr>
        <w:t xml:space="preserve"> These two scenarios are used to illustrate many properties of the E-SAM model structure, and how feedback can drive differing behavior. </w:t>
      </w:r>
      <w:r w:rsidR="002A6339">
        <w:rPr>
          <w:lang w:eastAsia="ja-JP"/>
        </w:rPr>
        <w:t xml:space="preserve">Three </w:t>
      </w:r>
      <w:r w:rsidR="00704C3B">
        <w:rPr>
          <w:lang w:eastAsia="ja-JP"/>
        </w:rPr>
        <w:t>primary measures of effectiveness: territory captured</w:t>
      </w:r>
      <w:r w:rsidR="002A6339">
        <w:rPr>
          <w:lang w:eastAsia="ja-JP"/>
        </w:rPr>
        <w:t>, total combatants</w:t>
      </w:r>
      <w:r w:rsidR="00704C3B">
        <w:rPr>
          <w:lang w:eastAsia="ja-JP"/>
        </w:rPr>
        <w:t xml:space="preserve"> and population controlled, are shown </w:t>
      </w:r>
      <w:r w:rsidR="0050717B">
        <w:rPr>
          <w:lang w:eastAsia="ja-JP"/>
        </w:rPr>
        <w:t xml:space="preserve">in Figures 1-4 </w:t>
      </w:r>
      <w:r w:rsidR="00704C3B">
        <w:rPr>
          <w:lang w:eastAsia="ja-JP"/>
        </w:rPr>
        <w:t>below to illustrate that the models roughly replicate realistic behavior.</w:t>
      </w:r>
    </w:p>
    <w:p w14:paraId="413C00D7" w14:textId="77777777" w:rsidR="00704C3B" w:rsidRDefault="00704C3B" w:rsidP="00A92561">
      <w:pPr>
        <w:rPr>
          <w:lang w:eastAsia="ja-JP"/>
        </w:rPr>
      </w:pPr>
    </w:p>
    <w:p w14:paraId="35F92069" w14:textId="59A558A9" w:rsidR="00704C3B" w:rsidRDefault="00856155" w:rsidP="00856155">
      <w:pPr>
        <w:keepNext/>
        <w:jc w:val="center"/>
      </w:pPr>
      <w:r>
        <w:rPr>
          <w:noProof/>
        </w:rPr>
        <w:drawing>
          <wp:inline distT="0" distB="0" distL="0" distR="0" wp14:anchorId="37472BD4" wp14:editId="49CB0E5C">
            <wp:extent cx="3657600" cy="24384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657600" cy="2438400"/>
                    </a:xfrm>
                    <a:prstGeom prst="rect">
                      <a:avLst/>
                    </a:prstGeom>
                  </pic:spPr>
                </pic:pic>
              </a:graphicData>
            </a:graphic>
          </wp:inline>
        </w:drawing>
      </w:r>
    </w:p>
    <w:p w14:paraId="315D20A1" w14:textId="26F876B0" w:rsidR="00704C3B" w:rsidRDefault="00704C3B" w:rsidP="00A92561">
      <w:pPr>
        <w:pStyle w:val="Caption"/>
        <w:jc w:val="center"/>
      </w:pPr>
      <w:bookmarkStart w:id="18" w:name="_Toc508186557"/>
      <w:r>
        <w:t xml:space="preserve">Figure </w:t>
      </w:r>
      <w:r w:rsidR="00EC6B65">
        <w:fldChar w:fldCharType="begin"/>
      </w:r>
      <w:r w:rsidR="00EC6B65">
        <w:instrText xml:space="preserve"> SEQ Figure \* ARABIC </w:instrText>
      </w:r>
      <w:r w:rsidR="00EC6B65">
        <w:fldChar w:fldCharType="separate"/>
      </w:r>
      <w:r w:rsidR="003E21BD">
        <w:rPr>
          <w:noProof/>
        </w:rPr>
        <w:t>1</w:t>
      </w:r>
      <w:r w:rsidR="00EC6B65">
        <w:rPr>
          <w:noProof/>
        </w:rPr>
        <w:fldChar w:fldCharType="end"/>
      </w:r>
      <w:r>
        <w:t xml:space="preserve">: </w:t>
      </w:r>
      <w:r w:rsidR="00856155">
        <w:t>Historical Baseline – Territory Controlled</w:t>
      </w:r>
      <w:bookmarkEnd w:id="18"/>
      <w:r w:rsidR="00856155">
        <w:t xml:space="preserve"> </w:t>
      </w:r>
    </w:p>
    <w:p w14:paraId="5CB99B13" w14:textId="77777777" w:rsidR="00704C3B" w:rsidRDefault="00704C3B" w:rsidP="00A92561">
      <w:pPr>
        <w:rPr>
          <w:lang w:eastAsia="ja-JP"/>
        </w:rPr>
      </w:pPr>
    </w:p>
    <w:p w14:paraId="577F18E5" w14:textId="77777777" w:rsidR="00704C3B" w:rsidRDefault="00704C3B" w:rsidP="00A92561">
      <w:pPr>
        <w:keepNext/>
      </w:pPr>
    </w:p>
    <w:p w14:paraId="41EADFBC" w14:textId="5EF21EDB" w:rsidR="00704C3B" w:rsidRDefault="00856155" w:rsidP="00856155">
      <w:pPr>
        <w:keepNext/>
        <w:jc w:val="center"/>
      </w:pPr>
      <w:r>
        <w:rPr>
          <w:noProof/>
        </w:rPr>
        <w:drawing>
          <wp:inline distT="0" distB="0" distL="0" distR="0" wp14:anchorId="0996A4BC" wp14:editId="741A0DC5">
            <wp:extent cx="3657600" cy="24384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657600" cy="2438400"/>
                    </a:xfrm>
                    <a:prstGeom prst="rect">
                      <a:avLst/>
                    </a:prstGeom>
                  </pic:spPr>
                </pic:pic>
              </a:graphicData>
            </a:graphic>
          </wp:inline>
        </w:drawing>
      </w:r>
    </w:p>
    <w:p w14:paraId="6A960144" w14:textId="0504CAE5" w:rsidR="00704C3B" w:rsidRDefault="00704C3B" w:rsidP="00A92561">
      <w:pPr>
        <w:pStyle w:val="Caption"/>
        <w:jc w:val="center"/>
      </w:pPr>
      <w:bookmarkStart w:id="19" w:name="_Toc508186558"/>
      <w:r>
        <w:t xml:space="preserve">Figure </w:t>
      </w:r>
      <w:r w:rsidR="00EC6B65">
        <w:fldChar w:fldCharType="begin"/>
      </w:r>
      <w:r w:rsidR="00EC6B65">
        <w:instrText xml:space="preserve"> SEQ Figure \* ARABIC </w:instrText>
      </w:r>
      <w:r w:rsidR="00EC6B65">
        <w:fldChar w:fldCharType="separate"/>
      </w:r>
      <w:r w:rsidR="003E21BD">
        <w:rPr>
          <w:noProof/>
        </w:rPr>
        <w:t>2</w:t>
      </w:r>
      <w:r w:rsidR="00EC6B65">
        <w:rPr>
          <w:noProof/>
        </w:rPr>
        <w:fldChar w:fldCharType="end"/>
      </w:r>
      <w:r>
        <w:t xml:space="preserve">: Baseline </w:t>
      </w:r>
      <w:r w:rsidR="00856155">
        <w:t xml:space="preserve">without Intervention </w:t>
      </w:r>
      <w:r>
        <w:t>- Territory Controlled</w:t>
      </w:r>
      <w:bookmarkEnd w:id="19"/>
    </w:p>
    <w:p w14:paraId="79EA37B9" w14:textId="77777777" w:rsidR="00856155" w:rsidRPr="00856155" w:rsidRDefault="00856155" w:rsidP="00856155">
      <w:pPr>
        <w:rPr>
          <w:lang w:eastAsia="ja-JP"/>
        </w:rPr>
      </w:pPr>
    </w:p>
    <w:p w14:paraId="7815C7B0" w14:textId="0D15219B" w:rsidR="002A6339" w:rsidRDefault="00856155" w:rsidP="00856155">
      <w:pPr>
        <w:keepNext/>
        <w:jc w:val="center"/>
      </w:pPr>
      <w:r>
        <w:rPr>
          <w:noProof/>
        </w:rPr>
        <w:drawing>
          <wp:inline distT="0" distB="0" distL="0" distR="0" wp14:anchorId="7EB6FCD7" wp14:editId="02F4F112">
            <wp:extent cx="3657600" cy="24384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657600" cy="2438400"/>
                    </a:xfrm>
                    <a:prstGeom prst="rect">
                      <a:avLst/>
                    </a:prstGeom>
                  </pic:spPr>
                </pic:pic>
              </a:graphicData>
            </a:graphic>
          </wp:inline>
        </w:drawing>
      </w:r>
    </w:p>
    <w:p w14:paraId="202DEE3E" w14:textId="336DE394" w:rsidR="002A6339" w:rsidRDefault="002A6339" w:rsidP="00A92561">
      <w:pPr>
        <w:pStyle w:val="Caption"/>
        <w:jc w:val="center"/>
      </w:pPr>
      <w:bookmarkStart w:id="20" w:name="_Toc508186559"/>
      <w:r>
        <w:t xml:space="preserve">Figure </w:t>
      </w:r>
      <w:r w:rsidR="00EC6B65">
        <w:fldChar w:fldCharType="begin"/>
      </w:r>
      <w:r w:rsidR="00EC6B65">
        <w:instrText xml:space="preserve"> SEQ Figure \* ARABIC </w:instrText>
      </w:r>
      <w:r w:rsidR="00EC6B65">
        <w:fldChar w:fldCharType="separate"/>
      </w:r>
      <w:r w:rsidR="003E21BD">
        <w:rPr>
          <w:noProof/>
        </w:rPr>
        <w:t>3</w:t>
      </w:r>
      <w:r w:rsidR="00EC6B65">
        <w:rPr>
          <w:noProof/>
        </w:rPr>
        <w:fldChar w:fldCharType="end"/>
      </w:r>
      <w:r>
        <w:t>: Baseline Scenarios - Total Combatants for Red (ISIS)</w:t>
      </w:r>
      <w:bookmarkEnd w:id="20"/>
    </w:p>
    <w:p w14:paraId="1CDB45BF" w14:textId="77777777" w:rsidR="002A6339" w:rsidRPr="002A6339" w:rsidRDefault="002A6339" w:rsidP="00A92561">
      <w:pPr>
        <w:rPr>
          <w:lang w:eastAsia="ja-JP"/>
        </w:rPr>
      </w:pPr>
    </w:p>
    <w:p w14:paraId="17BB82F8" w14:textId="2D85C342" w:rsidR="00704C3B" w:rsidRDefault="00856155" w:rsidP="00856155">
      <w:pPr>
        <w:keepNext/>
        <w:jc w:val="center"/>
      </w:pPr>
      <w:r>
        <w:rPr>
          <w:noProof/>
        </w:rPr>
        <w:lastRenderedPageBreak/>
        <w:drawing>
          <wp:inline distT="0" distB="0" distL="0" distR="0" wp14:anchorId="7FA08201" wp14:editId="09BADEFA">
            <wp:extent cx="3657600" cy="24384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657600" cy="2438400"/>
                    </a:xfrm>
                    <a:prstGeom prst="rect">
                      <a:avLst/>
                    </a:prstGeom>
                  </pic:spPr>
                </pic:pic>
              </a:graphicData>
            </a:graphic>
          </wp:inline>
        </w:drawing>
      </w:r>
    </w:p>
    <w:p w14:paraId="0F9C21D7" w14:textId="2C44BAC0" w:rsidR="00704C3B" w:rsidRPr="00704C3B" w:rsidRDefault="00704C3B" w:rsidP="00A92561">
      <w:pPr>
        <w:pStyle w:val="Caption"/>
        <w:jc w:val="center"/>
      </w:pPr>
      <w:bookmarkStart w:id="21" w:name="_Toc508186560"/>
      <w:r>
        <w:t xml:space="preserve">Figure </w:t>
      </w:r>
      <w:r w:rsidR="00EC6B65">
        <w:fldChar w:fldCharType="begin"/>
      </w:r>
      <w:r w:rsidR="00EC6B65">
        <w:instrText xml:space="preserve"> SEQ Figure \* ARABIC </w:instrText>
      </w:r>
      <w:r w:rsidR="00EC6B65">
        <w:fldChar w:fldCharType="separate"/>
      </w:r>
      <w:r w:rsidR="003E21BD">
        <w:rPr>
          <w:noProof/>
        </w:rPr>
        <w:t>4</w:t>
      </w:r>
      <w:r w:rsidR="00EC6B65">
        <w:rPr>
          <w:noProof/>
        </w:rPr>
        <w:fldChar w:fldCharType="end"/>
      </w:r>
      <w:r>
        <w:t>: Baseline Scenarios - Total Population Controlled by Red (ISIS)</w:t>
      </w:r>
      <w:bookmarkEnd w:id="21"/>
    </w:p>
    <w:p w14:paraId="73CADBFE" w14:textId="295AB0EA" w:rsidR="00704C3B" w:rsidRDefault="00704C3B" w:rsidP="00A92561">
      <w:pPr>
        <w:rPr>
          <w:lang w:eastAsia="ja-JP"/>
        </w:rPr>
      </w:pPr>
    </w:p>
    <w:p w14:paraId="1741D7B4" w14:textId="77777777" w:rsidR="002A6339" w:rsidRPr="00704C3B" w:rsidRDefault="002A6339" w:rsidP="00A92561">
      <w:pPr>
        <w:rPr>
          <w:lang w:eastAsia="ja-JP"/>
        </w:rPr>
      </w:pPr>
    </w:p>
    <w:p w14:paraId="48668387" w14:textId="77777777" w:rsidR="00704C3B" w:rsidRDefault="00704C3B" w:rsidP="00A92561">
      <w:pPr>
        <w:rPr>
          <w:lang w:eastAsia="ja-JP"/>
        </w:rPr>
      </w:pPr>
    </w:p>
    <w:p w14:paraId="1FD0AD62" w14:textId="77777777" w:rsidR="00B1394B" w:rsidRDefault="00B1394B" w:rsidP="00A92561">
      <w:pPr>
        <w:rPr>
          <w:lang w:eastAsia="ja-JP"/>
        </w:rPr>
      </w:pPr>
    </w:p>
    <w:p w14:paraId="23984C30" w14:textId="77777777" w:rsidR="00995044" w:rsidRDefault="00995044" w:rsidP="00A92561">
      <w:pPr>
        <w:pStyle w:val="Heading2"/>
      </w:pPr>
      <w:bookmarkStart w:id="22" w:name="_Toc498252206"/>
      <w:bookmarkStart w:id="23" w:name="_Toc508186532"/>
      <w:r>
        <w:t>Running the Simulation</w:t>
      </w:r>
      <w:bookmarkEnd w:id="22"/>
      <w:bookmarkEnd w:id="23"/>
    </w:p>
    <w:p w14:paraId="24AFA122" w14:textId="343145A5" w:rsidR="00995044" w:rsidRDefault="00995044" w:rsidP="00A92561">
      <w:r>
        <w:t xml:space="preserve">Every simulation is played by one or more “planners”, which may be human participant or </w:t>
      </w:r>
      <w:r w:rsidR="00BC1080">
        <w:t>a machine learning algorithm</w:t>
      </w:r>
      <w:r>
        <w:t xml:space="preserve">. These planners then compete against one another, or against the simulation itself.  Note that the simulation in this context is </w:t>
      </w:r>
      <w:r>
        <w:rPr>
          <w:b/>
          <w:bCs/>
          <w:i/>
          <w:iCs/>
          <w:u w:val="single"/>
        </w:rPr>
        <w:t xml:space="preserve">not </w:t>
      </w:r>
      <w:r>
        <w:t>a learning environment, it creates dynamic conditions upon which a machine learning algorithm can learn.</w:t>
      </w:r>
    </w:p>
    <w:p w14:paraId="00C56B13" w14:textId="77777777" w:rsidR="00995044" w:rsidRPr="00AF04E7" w:rsidRDefault="00995044" w:rsidP="00A92561">
      <w:r>
        <w:br/>
        <w:t xml:space="preserve">The progress of simulation activities in each game is the same, regardless of who is portraying a planner. </w:t>
      </w:r>
    </w:p>
    <w:p w14:paraId="30A96396" w14:textId="77777777" w:rsidR="00995044" w:rsidRPr="00AF04E7" w:rsidRDefault="00995044" w:rsidP="00A92561"/>
    <w:p w14:paraId="6D5E475C" w14:textId="77777777" w:rsidR="00995044" w:rsidRDefault="00995044" w:rsidP="00A92561">
      <w:pPr>
        <w:pStyle w:val="Heading3"/>
      </w:pPr>
      <w:bookmarkStart w:id="24" w:name="_Toc498252207"/>
      <w:r>
        <w:t>Selecting Theater Strategies:</w:t>
      </w:r>
      <w:bookmarkEnd w:id="24"/>
    </w:p>
    <w:p w14:paraId="54E47FE8" w14:textId="77777777" w:rsidR="00995044" w:rsidRDefault="00995044" w:rsidP="00A92561">
      <w:pPr>
        <w:rPr>
          <w:highlight w:val="yellow"/>
        </w:rPr>
      </w:pPr>
      <w:r>
        <w:rPr>
          <w:b/>
          <w:bCs/>
          <w:i/>
          <w:iCs/>
        </w:rPr>
        <w:t xml:space="preserve"> </w:t>
      </w:r>
      <w:r w:rsidRPr="009A00B1">
        <w:t xml:space="preserve">First, each planner reviews available Theater Strategies and picks one for their side. A Theater Strategy represents parameter values for numerous starting conditions for either Actor, the Ethnographies, the Territories they are conflicting over or the limitations of external help from Blue or Purple. </w:t>
      </w:r>
    </w:p>
    <w:p w14:paraId="5D0BC3AB" w14:textId="77777777" w:rsidR="00995044" w:rsidRDefault="00995044" w:rsidP="00A92561">
      <w:pPr>
        <w:rPr>
          <w:highlight w:val="yellow"/>
        </w:rPr>
      </w:pPr>
    </w:p>
    <w:p w14:paraId="275E4F8A" w14:textId="77777777" w:rsidR="00995044" w:rsidRDefault="00995044" w:rsidP="00A92561">
      <w:r w:rsidRPr="009A00B1">
        <w:t>Technically, the selection of each Theater Strategy identifies a Scenario file in the database to pull and merge into one unified “scenario” which is then loaded.  This unified scenario determines the boundaries of the model, geospatial data of troops, resources, ethnographic population and perceptions and other simulation data.  If deterministic strategies are needed, for example what path the Red Actor will seek to conquer cities, this is loaded in as well.</w:t>
      </w:r>
      <w:r>
        <w:t xml:space="preserve"> </w:t>
      </w:r>
    </w:p>
    <w:p w14:paraId="681E217E" w14:textId="77777777" w:rsidR="00995044" w:rsidRDefault="00995044" w:rsidP="00A92561"/>
    <w:p w14:paraId="66F7E019" w14:textId="77777777" w:rsidR="00995044" w:rsidRDefault="00995044" w:rsidP="00A92561">
      <w:r>
        <w:t xml:space="preserve">For both actors the Theater Strategies represent decision making by leaders dictating the constraints within which they can create a campaign plan. For the Red Actor this might be fatwa’s, the beliefs or grand strategies of key leaders or tribal realities. For the Blue Actor this represents national security </w:t>
      </w:r>
      <w:r>
        <w:lastRenderedPageBreak/>
        <w:t xml:space="preserve">objectives, policy constraints, SOFA agreements etc. Once selected each Theater Strategy is fixed for the length of the game. This means there is a bit of game-theory between each planner when picking a Theater Strategy to determine what the other side is picking.  However, picking the ‘wrong’ Theater Strategy versus an opponent selection doesn’t guarantee a loss, it just makes the operational campaign much harder. </w:t>
      </w:r>
    </w:p>
    <w:p w14:paraId="4E5D0C8D" w14:textId="77777777" w:rsidR="00995044" w:rsidRDefault="00995044" w:rsidP="00A92561">
      <w:pPr>
        <w:rPr>
          <w:b/>
          <w:bCs/>
          <w:i/>
          <w:iCs/>
        </w:rPr>
      </w:pPr>
    </w:p>
    <w:p w14:paraId="62B76585" w14:textId="77777777" w:rsidR="00995044" w:rsidRDefault="00995044" w:rsidP="00A92561">
      <w:pPr>
        <w:pStyle w:val="Heading3"/>
      </w:pPr>
      <w:bookmarkStart w:id="25" w:name="_Toc498252208"/>
      <w:r>
        <w:t>Operational Orders:</w:t>
      </w:r>
      <w:bookmarkEnd w:id="25"/>
      <w:r>
        <w:t xml:space="preserve"> </w:t>
      </w:r>
    </w:p>
    <w:p w14:paraId="30BE9987" w14:textId="785821C4" w:rsidR="00995044" w:rsidRDefault="00995044" w:rsidP="00A92561">
      <w:r>
        <w:t xml:space="preserve">The bulk of the game is played within the simulation as each planner issues operation orders (OPORDs) at regular intervals within the game.  These are issued every six months. Because the perspective is operational, the focus is on orders at the campaign plan level and not the tactical. These are choices of allocations of available resources to various tasks. For </w:t>
      </w:r>
      <w:r w:rsidR="00BC1080">
        <w:t>example,</w:t>
      </w:r>
      <w:r>
        <w:t xml:space="preserve"> the Red Actor may allocate 20% of </w:t>
      </w:r>
      <w:r w:rsidR="00BC1080">
        <w:t>their</w:t>
      </w:r>
      <w:r>
        <w:t xml:space="preserve"> personnel to Recruiting and 5% to Propaganda, but there is no tactical decision making in </w:t>
      </w:r>
      <w:r w:rsidRPr="009A00B1">
        <w:t>how</w:t>
      </w:r>
      <w:r>
        <w:t xml:space="preserve"> recruiting and propaganda are conducted. Constants can be set to mimic general effectiveness of the known tactics of the Actor, but this is part of Theatre Strategy selection and not something the player will be able to modify. </w:t>
      </w:r>
    </w:p>
    <w:p w14:paraId="1B148D56" w14:textId="77777777" w:rsidR="00995044" w:rsidRDefault="00995044" w:rsidP="00A92561"/>
    <w:p w14:paraId="7E7EE60B" w14:textId="36D02E2F" w:rsidR="00995044" w:rsidRDefault="00995044" w:rsidP="00A92561">
      <w:r>
        <w:t>The Operational Orders available to Green and Red Actor are</w:t>
      </w:r>
      <w:r w:rsidR="00BC1080">
        <w:t xml:space="preserve"> listed in Table </w:t>
      </w:r>
      <w:r w:rsidR="0050717B">
        <w:t>1</w:t>
      </w:r>
      <w:r w:rsidR="00BC1080">
        <w:t>.</w:t>
      </w:r>
    </w:p>
    <w:p w14:paraId="654C30F9" w14:textId="77777777" w:rsidR="00995044" w:rsidRDefault="00995044" w:rsidP="00A92561"/>
    <w:p w14:paraId="39002313" w14:textId="16A204BB" w:rsidR="00BC1080" w:rsidRDefault="00BC1080" w:rsidP="00BC1080">
      <w:pPr>
        <w:pStyle w:val="Caption"/>
        <w:keepNext/>
        <w:jc w:val="center"/>
      </w:pPr>
      <w:bookmarkStart w:id="26" w:name="_Toc508186629"/>
      <w:r>
        <w:t xml:space="preserve">Table </w:t>
      </w:r>
      <w:r>
        <w:fldChar w:fldCharType="begin"/>
      </w:r>
      <w:r>
        <w:instrText xml:space="preserve"> SEQ Table \* ARABIC </w:instrText>
      </w:r>
      <w:r>
        <w:fldChar w:fldCharType="separate"/>
      </w:r>
      <w:r w:rsidR="0050717B">
        <w:rPr>
          <w:noProof/>
        </w:rPr>
        <w:t>1</w:t>
      </w:r>
      <w:r>
        <w:fldChar w:fldCharType="end"/>
      </w:r>
      <w:r>
        <w:t>: Local Actor Operational Orders</w:t>
      </w:r>
      <w:bookmarkEnd w:id="26"/>
    </w:p>
    <w:tbl>
      <w:tblPr>
        <w:tblStyle w:val="GridTable4-Accent1"/>
        <w:tblW w:w="0" w:type="auto"/>
        <w:tblLook w:val="04A0" w:firstRow="1" w:lastRow="0" w:firstColumn="1" w:lastColumn="0" w:noHBand="0" w:noVBand="1"/>
      </w:tblPr>
      <w:tblGrid>
        <w:gridCol w:w="4315"/>
        <w:gridCol w:w="4315"/>
      </w:tblGrid>
      <w:tr w:rsidR="00BC1080" w:rsidRPr="00D45966" w14:paraId="3B918C08" w14:textId="77777777" w:rsidTr="00EB471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15" w:type="dxa"/>
          </w:tcPr>
          <w:p w14:paraId="7AF44744" w14:textId="28748F1D" w:rsidR="00BC1080" w:rsidRPr="00D45966" w:rsidRDefault="00BC1080" w:rsidP="00EB4716">
            <w:pPr>
              <w:rPr>
                <w:sz w:val="20"/>
              </w:rPr>
            </w:pPr>
            <w:r>
              <w:rPr>
                <w:sz w:val="20"/>
              </w:rPr>
              <w:t xml:space="preserve">Local </w:t>
            </w:r>
            <w:r w:rsidR="004410D6">
              <w:rPr>
                <w:sz w:val="20"/>
              </w:rPr>
              <w:t>Actor Operational</w:t>
            </w:r>
            <w:r>
              <w:rPr>
                <w:sz w:val="20"/>
              </w:rPr>
              <w:t xml:space="preserve"> Orders</w:t>
            </w:r>
          </w:p>
        </w:tc>
        <w:tc>
          <w:tcPr>
            <w:tcW w:w="4315" w:type="dxa"/>
          </w:tcPr>
          <w:p w14:paraId="085EE55B" w14:textId="77777777" w:rsidR="00BC1080" w:rsidRPr="00D45966" w:rsidRDefault="00BC1080" w:rsidP="00EB4716">
            <w:pPr>
              <w:cnfStyle w:val="100000000000" w:firstRow="1" w:lastRow="0" w:firstColumn="0" w:lastColumn="0" w:oddVBand="0" w:evenVBand="0" w:oddHBand="0" w:evenHBand="0" w:firstRowFirstColumn="0" w:firstRowLastColumn="0" w:lastRowFirstColumn="0" w:lastRowLastColumn="0"/>
              <w:rPr>
                <w:sz w:val="20"/>
              </w:rPr>
            </w:pPr>
            <w:r w:rsidRPr="00D45966">
              <w:rPr>
                <w:sz w:val="20"/>
              </w:rPr>
              <w:t>Description</w:t>
            </w:r>
          </w:p>
        </w:tc>
      </w:tr>
      <w:tr w:rsidR="00BC1080" w:rsidRPr="00D45966" w14:paraId="19B5B572" w14:textId="77777777" w:rsidTr="00EB471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15" w:type="dxa"/>
          </w:tcPr>
          <w:p w14:paraId="59B5DCAE" w14:textId="77777777" w:rsidR="00BC1080" w:rsidRPr="00D45966" w:rsidRDefault="00BC1080" w:rsidP="00EB4716">
            <w:pPr>
              <w:rPr>
                <w:b w:val="0"/>
                <w:sz w:val="20"/>
              </w:rPr>
            </w:pPr>
            <w:r w:rsidRPr="00D45966">
              <w:rPr>
                <w:b w:val="0"/>
                <w:sz w:val="20"/>
              </w:rPr>
              <w:t>AFV/IFV Purchases</w:t>
            </w:r>
          </w:p>
        </w:tc>
        <w:tc>
          <w:tcPr>
            <w:tcW w:w="4315" w:type="dxa"/>
          </w:tcPr>
          <w:p w14:paraId="30DFEDE2" w14:textId="77777777" w:rsidR="00BC1080" w:rsidRPr="00D45966" w:rsidRDefault="00BC1080" w:rsidP="00EB4716">
            <w:pPr>
              <w:cnfStyle w:val="000000100000" w:firstRow="0" w:lastRow="0" w:firstColumn="0" w:lastColumn="0" w:oddVBand="0" w:evenVBand="0" w:oddHBand="1" w:evenHBand="0" w:firstRowFirstColumn="0" w:firstRowLastColumn="0" w:lastRowFirstColumn="0" w:lastRowLastColumn="0"/>
              <w:rPr>
                <w:sz w:val="20"/>
              </w:rPr>
            </w:pPr>
            <w:r w:rsidRPr="00D45966">
              <w:rPr>
                <w:sz w:val="20"/>
              </w:rPr>
              <w:t>Per Period Purchase Rate of Armored or Improvised Fighting Vehicles</w:t>
            </w:r>
          </w:p>
        </w:tc>
      </w:tr>
      <w:tr w:rsidR="00BC1080" w:rsidRPr="00D45966" w14:paraId="2A329E0B" w14:textId="77777777" w:rsidTr="00EB4716">
        <w:tc>
          <w:tcPr>
            <w:cnfStyle w:val="001000000000" w:firstRow="0" w:lastRow="0" w:firstColumn="1" w:lastColumn="0" w:oddVBand="0" w:evenVBand="0" w:oddHBand="0" w:evenHBand="0" w:firstRowFirstColumn="0" w:firstRowLastColumn="0" w:lastRowFirstColumn="0" w:lastRowLastColumn="0"/>
            <w:tcW w:w="4315" w:type="dxa"/>
          </w:tcPr>
          <w:p w14:paraId="6AFE8EAF" w14:textId="77777777" w:rsidR="00BC1080" w:rsidRPr="00D45966" w:rsidRDefault="00BC1080" w:rsidP="00EB4716">
            <w:pPr>
              <w:rPr>
                <w:b w:val="0"/>
                <w:sz w:val="20"/>
              </w:rPr>
            </w:pPr>
            <w:r w:rsidRPr="00D45966">
              <w:rPr>
                <w:b w:val="0"/>
                <w:sz w:val="20"/>
              </w:rPr>
              <w:t>Artillery Purchases</w:t>
            </w:r>
          </w:p>
        </w:tc>
        <w:tc>
          <w:tcPr>
            <w:tcW w:w="4315" w:type="dxa"/>
          </w:tcPr>
          <w:p w14:paraId="42B4B939" w14:textId="77777777" w:rsidR="00BC1080" w:rsidRPr="00D45966" w:rsidRDefault="00BC1080" w:rsidP="00EB4716">
            <w:pPr>
              <w:cnfStyle w:val="000000000000" w:firstRow="0" w:lastRow="0" w:firstColumn="0" w:lastColumn="0" w:oddVBand="0" w:evenVBand="0" w:oddHBand="0" w:evenHBand="0" w:firstRowFirstColumn="0" w:firstRowLastColumn="0" w:lastRowFirstColumn="0" w:lastRowLastColumn="0"/>
              <w:rPr>
                <w:sz w:val="20"/>
              </w:rPr>
            </w:pPr>
            <w:r w:rsidRPr="00D45966">
              <w:rPr>
                <w:sz w:val="20"/>
              </w:rPr>
              <w:t>Per Period Purchase Rate of Artillery Pieces</w:t>
            </w:r>
          </w:p>
        </w:tc>
      </w:tr>
      <w:tr w:rsidR="00BC1080" w:rsidRPr="00D45966" w14:paraId="15666794" w14:textId="77777777" w:rsidTr="00EB471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15" w:type="dxa"/>
          </w:tcPr>
          <w:p w14:paraId="72E5D9C5" w14:textId="77777777" w:rsidR="00BC1080" w:rsidRPr="00D45966" w:rsidRDefault="00BC1080" w:rsidP="00EB4716">
            <w:pPr>
              <w:rPr>
                <w:b w:val="0"/>
                <w:sz w:val="20"/>
              </w:rPr>
            </w:pPr>
            <w:r w:rsidRPr="00D45966">
              <w:rPr>
                <w:b w:val="0"/>
                <w:sz w:val="20"/>
              </w:rPr>
              <w:t>OpOrder Armed Civil Affairs</w:t>
            </w:r>
          </w:p>
        </w:tc>
        <w:tc>
          <w:tcPr>
            <w:tcW w:w="4315" w:type="dxa"/>
          </w:tcPr>
          <w:p w14:paraId="76E0493C" w14:textId="2F323335" w:rsidR="00BC1080" w:rsidRPr="00D45966" w:rsidRDefault="004410D6" w:rsidP="00EB4716">
            <w:pPr>
              <w:cnfStyle w:val="000000100000" w:firstRow="0" w:lastRow="0" w:firstColumn="0" w:lastColumn="0" w:oddVBand="0" w:evenVBand="0" w:oddHBand="1" w:evenHBand="0" w:firstRowFirstColumn="0" w:firstRowLastColumn="0" w:lastRowFirstColumn="0" w:lastRowLastColumn="0"/>
              <w:rPr>
                <w:sz w:val="20"/>
              </w:rPr>
            </w:pPr>
            <w:r w:rsidRPr="00D45966">
              <w:rPr>
                <w:sz w:val="20"/>
              </w:rPr>
              <w:t>Pct.</w:t>
            </w:r>
            <w:r w:rsidR="00BC1080" w:rsidRPr="00D45966">
              <w:rPr>
                <w:sz w:val="20"/>
              </w:rPr>
              <w:t xml:space="preserve"> of Military Actions allocated to Armed Civil Affairs. This creates government capacity via military force.</w:t>
            </w:r>
          </w:p>
        </w:tc>
      </w:tr>
      <w:tr w:rsidR="00BC1080" w:rsidRPr="00D45966" w14:paraId="07B18A48" w14:textId="77777777" w:rsidTr="00EB4716">
        <w:tc>
          <w:tcPr>
            <w:cnfStyle w:val="001000000000" w:firstRow="0" w:lastRow="0" w:firstColumn="1" w:lastColumn="0" w:oddVBand="0" w:evenVBand="0" w:oddHBand="0" w:evenHBand="0" w:firstRowFirstColumn="0" w:firstRowLastColumn="0" w:lastRowFirstColumn="0" w:lastRowLastColumn="0"/>
            <w:tcW w:w="4315" w:type="dxa"/>
          </w:tcPr>
          <w:p w14:paraId="14A05815" w14:textId="77777777" w:rsidR="00BC1080" w:rsidRPr="00D45966" w:rsidRDefault="00BC1080" w:rsidP="00EB4716">
            <w:pPr>
              <w:rPr>
                <w:b w:val="0"/>
                <w:sz w:val="20"/>
              </w:rPr>
            </w:pPr>
            <w:r w:rsidRPr="00D45966">
              <w:rPr>
                <w:b w:val="0"/>
                <w:sz w:val="20"/>
              </w:rPr>
              <w:t>OpOrder Combatting Terrorism</w:t>
            </w:r>
          </w:p>
        </w:tc>
        <w:tc>
          <w:tcPr>
            <w:tcW w:w="4315" w:type="dxa"/>
          </w:tcPr>
          <w:p w14:paraId="665FE3C3" w14:textId="57C688EF" w:rsidR="00BC1080" w:rsidRPr="00D45966" w:rsidRDefault="004410D6" w:rsidP="00EB4716">
            <w:pPr>
              <w:cnfStyle w:val="000000000000" w:firstRow="0" w:lastRow="0" w:firstColumn="0" w:lastColumn="0" w:oddVBand="0" w:evenVBand="0" w:oddHBand="0" w:evenHBand="0" w:firstRowFirstColumn="0" w:firstRowLastColumn="0" w:lastRowFirstColumn="0" w:lastRowLastColumn="0"/>
              <w:rPr>
                <w:sz w:val="20"/>
              </w:rPr>
            </w:pPr>
            <w:r w:rsidRPr="00D45966">
              <w:rPr>
                <w:sz w:val="20"/>
              </w:rPr>
              <w:t>Pct.</w:t>
            </w:r>
            <w:r w:rsidR="00BC1080" w:rsidRPr="00D45966">
              <w:rPr>
                <w:sz w:val="20"/>
              </w:rPr>
              <w:t xml:space="preserve"> of Military Actions allocated to Combatting Terrorism (AT &amp; CT) activities. CT effectiveness is useful for exposing and thwarting Terrorism and Prison Breaks (though Prison Breaks also require Prison Duty.)</w:t>
            </w:r>
          </w:p>
        </w:tc>
      </w:tr>
      <w:tr w:rsidR="00BC1080" w:rsidRPr="00D45966" w14:paraId="6D015D9E" w14:textId="77777777" w:rsidTr="00EB471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15" w:type="dxa"/>
          </w:tcPr>
          <w:p w14:paraId="4112A8D9" w14:textId="77777777" w:rsidR="00BC1080" w:rsidRPr="00D45966" w:rsidRDefault="00BC1080" w:rsidP="00EB4716">
            <w:pPr>
              <w:rPr>
                <w:b w:val="0"/>
                <w:sz w:val="20"/>
              </w:rPr>
            </w:pPr>
            <w:r w:rsidRPr="00D45966">
              <w:rPr>
                <w:b w:val="0"/>
                <w:sz w:val="20"/>
              </w:rPr>
              <w:t>OpOrder Conventional Warfare</w:t>
            </w:r>
          </w:p>
        </w:tc>
        <w:tc>
          <w:tcPr>
            <w:tcW w:w="4315" w:type="dxa"/>
          </w:tcPr>
          <w:p w14:paraId="03E46B9F" w14:textId="1FF29340" w:rsidR="00BC1080" w:rsidRPr="00D45966" w:rsidRDefault="004410D6" w:rsidP="00EB4716">
            <w:pPr>
              <w:cnfStyle w:val="000000100000" w:firstRow="0" w:lastRow="0" w:firstColumn="0" w:lastColumn="0" w:oddVBand="0" w:evenVBand="0" w:oddHBand="1" w:evenHBand="0" w:firstRowFirstColumn="0" w:firstRowLastColumn="0" w:lastRowFirstColumn="0" w:lastRowLastColumn="0"/>
              <w:rPr>
                <w:sz w:val="20"/>
              </w:rPr>
            </w:pPr>
            <w:r w:rsidRPr="00D45966">
              <w:rPr>
                <w:sz w:val="20"/>
              </w:rPr>
              <w:t>Pct.</w:t>
            </w:r>
            <w:r w:rsidR="00BC1080" w:rsidRPr="00D45966">
              <w:rPr>
                <w:sz w:val="20"/>
              </w:rPr>
              <w:t xml:space="preserve"> of Military Actions allocated to Conventional </w:t>
            </w:r>
            <w:r w:rsidRPr="00D45966">
              <w:rPr>
                <w:sz w:val="20"/>
              </w:rPr>
              <w:t>Warfare -</w:t>
            </w:r>
            <w:r w:rsidR="00BC1080" w:rsidRPr="00D45966">
              <w:rPr>
                <w:sz w:val="20"/>
              </w:rPr>
              <w:t xml:space="preserve"> either capturing or reclaiming Territory.</w:t>
            </w:r>
          </w:p>
        </w:tc>
      </w:tr>
      <w:tr w:rsidR="00BC1080" w:rsidRPr="00D45966" w14:paraId="3415BB58" w14:textId="77777777" w:rsidTr="00EB4716">
        <w:tc>
          <w:tcPr>
            <w:cnfStyle w:val="001000000000" w:firstRow="0" w:lastRow="0" w:firstColumn="1" w:lastColumn="0" w:oddVBand="0" w:evenVBand="0" w:oddHBand="0" w:evenHBand="0" w:firstRowFirstColumn="0" w:firstRowLastColumn="0" w:lastRowFirstColumn="0" w:lastRowLastColumn="0"/>
            <w:tcW w:w="4315" w:type="dxa"/>
          </w:tcPr>
          <w:p w14:paraId="687172B4" w14:textId="77777777" w:rsidR="00BC1080" w:rsidRPr="00D45966" w:rsidRDefault="00BC1080" w:rsidP="00EB4716">
            <w:pPr>
              <w:rPr>
                <w:b w:val="0"/>
                <w:sz w:val="20"/>
              </w:rPr>
            </w:pPr>
            <w:r w:rsidRPr="00D45966">
              <w:rPr>
                <w:b w:val="0"/>
                <w:sz w:val="20"/>
              </w:rPr>
              <w:t>OpOrder Indirect IED VBIED or SVIED</w:t>
            </w:r>
          </w:p>
        </w:tc>
        <w:tc>
          <w:tcPr>
            <w:tcW w:w="4315" w:type="dxa"/>
          </w:tcPr>
          <w:p w14:paraId="634A4A6A" w14:textId="7992C8BE" w:rsidR="00BC1080" w:rsidRPr="00D45966" w:rsidRDefault="004410D6" w:rsidP="00EB4716">
            <w:pPr>
              <w:cnfStyle w:val="000000000000" w:firstRow="0" w:lastRow="0" w:firstColumn="0" w:lastColumn="0" w:oddVBand="0" w:evenVBand="0" w:oddHBand="0" w:evenHBand="0" w:firstRowFirstColumn="0" w:firstRowLastColumn="0" w:lastRowFirstColumn="0" w:lastRowLastColumn="0"/>
              <w:rPr>
                <w:sz w:val="20"/>
              </w:rPr>
            </w:pPr>
            <w:r w:rsidRPr="00D45966">
              <w:rPr>
                <w:sz w:val="20"/>
              </w:rPr>
              <w:t>Pct.</w:t>
            </w:r>
            <w:r w:rsidR="00BC1080" w:rsidRPr="00D45966">
              <w:rPr>
                <w:sz w:val="20"/>
              </w:rPr>
              <w:t xml:space="preserve"> of Military Actions allocated to Indirect attacks using IED - these attacks influence conventional </w:t>
            </w:r>
            <w:r w:rsidRPr="00D45966">
              <w:rPr>
                <w:sz w:val="20"/>
              </w:rPr>
              <w:t>combat and</w:t>
            </w:r>
            <w:r w:rsidR="00BC1080" w:rsidRPr="00D45966">
              <w:rPr>
                <w:sz w:val="20"/>
              </w:rPr>
              <w:t xml:space="preserve"> are not targeting the civilian population (see Terrorism.)</w:t>
            </w:r>
          </w:p>
        </w:tc>
      </w:tr>
      <w:tr w:rsidR="00BC1080" w:rsidRPr="00D45966" w14:paraId="6A0719CF" w14:textId="77777777" w:rsidTr="00EB471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15" w:type="dxa"/>
          </w:tcPr>
          <w:p w14:paraId="40C0FBF4" w14:textId="77777777" w:rsidR="00BC1080" w:rsidRPr="00D45966" w:rsidRDefault="00BC1080" w:rsidP="00EB4716">
            <w:pPr>
              <w:rPr>
                <w:b w:val="0"/>
                <w:sz w:val="20"/>
              </w:rPr>
            </w:pPr>
            <w:r w:rsidRPr="00D45966">
              <w:rPr>
                <w:b w:val="0"/>
                <w:sz w:val="20"/>
              </w:rPr>
              <w:t>OpOrder Prison Breaks</w:t>
            </w:r>
          </w:p>
        </w:tc>
        <w:tc>
          <w:tcPr>
            <w:tcW w:w="4315" w:type="dxa"/>
          </w:tcPr>
          <w:p w14:paraId="468EA970" w14:textId="266B10A9" w:rsidR="00BC1080" w:rsidRPr="00D45966" w:rsidRDefault="004410D6" w:rsidP="00EB4716">
            <w:pPr>
              <w:cnfStyle w:val="000000100000" w:firstRow="0" w:lastRow="0" w:firstColumn="0" w:lastColumn="0" w:oddVBand="0" w:evenVBand="0" w:oddHBand="1" w:evenHBand="0" w:firstRowFirstColumn="0" w:firstRowLastColumn="0" w:lastRowFirstColumn="0" w:lastRowLastColumn="0"/>
              <w:rPr>
                <w:sz w:val="20"/>
              </w:rPr>
            </w:pPr>
            <w:r w:rsidRPr="00D45966">
              <w:rPr>
                <w:sz w:val="20"/>
              </w:rPr>
              <w:t>Pct.</w:t>
            </w:r>
            <w:r w:rsidR="00BC1080" w:rsidRPr="00D45966">
              <w:rPr>
                <w:sz w:val="20"/>
              </w:rPr>
              <w:t xml:space="preserve"> of Military Actions allocated to attempting to break Actor Detainees out of Prison.</w:t>
            </w:r>
          </w:p>
        </w:tc>
      </w:tr>
      <w:tr w:rsidR="00BC1080" w:rsidRPr="00D45966" w14:paraId="13334AB7" w14:textId="77777777" w:rsidTr="00EB4716">
        <w:tc>
          <w:tcPr>
            <w:cnfStyle w:val="001000000000" w:firstRow="0" w:lastRow="0" w:firstColumn="1" w:lastColumn="0" w:oddVBand="0" w:evenVBand="0" w:oddHBand="0" w:evenHBand="0" w:firstRowFirstColumn="0" w:firstRowLastColumn="0" w:lastRowFirstColumn="0" w:lastRowLastColumn="0"/>
            <w:tcW w:w="4315" w:type="dxa"/>
          </w:tcPr>
          <w:p w14:paraId="2D75F829" w14:textId="77777777" w:rsidR="00BC1080" w:rsidRPr="00D45966" w:rsidRDefault="00BC1080" w:rsidP="00EB4716">
            <w:pPr>
              <w:rPr>
                <w:b w:val="0"/>
                <w:sz w:val="20"/>
              </w:rPr>
            </w:pPr>
            <w:r w:rsidRPr="00D45966">
              <w:rPr>
                <w:b w:val="0"/>
                <w:sz w:val="20"/>
              </w:rPr>
              <w:t>OpOrder Prison Duty</w:t>
            </w:r>
          </w:p>
        </w:tc>
        <w:tc>
          <w:tcPr>
            <w:tcW w:w="4315" w:type="dxa"/>
          </w:tcPr>
          <w:p w14:paraId="21BE0E32" w14:textId="2AC7475C" w:rsidR="00BC1080" w:rsidRPr="00D45966" w:rsidRDefault="004410D6" w:rsidP="00EB4716">
            <w:pPr>
              <w:cnfStyle w:val="000000000000" w:firstRow="0" w:lastRow="0" w:firstColumn="0" w:lastColumn="0" w:oddVBand="0" w:evenVBand="0" w:oddHBand="0" w:evenHBand="0" w:firstRowFirstColumn="0" w:firstRowLastColumn="0" w:lastRowFirstColumn="0" w:lastRowLastColumn="0"/>
              <w:rPr>
                <w:sz w:val="20"/>
              </w:rPr>
            </w:pPr>
            <w:r w:rsidRPr="00D45966">
              <w:rPr>
                <w:sz w:val="20"/>
              </w:rPr>
              <w:t>Pct.</w:t>
            </w:r>
            <w:r w:rsidR="00BC1080" w:rsidRPr="00D45966">
              <w:rPr>
                <w:sz w:val="20"/>
              </w:rPr>
              <w:t xml:space="preserve"> of Military Actions allocated to attempting to prevent Prison Breaks.</w:t>
            </w:r>
          </w:p>
        </w:tc>
      </w:tr>
      <w:tr w:rsidR="00BC1080" w:rsidRPr="00D45966" w14:paraId="098A9A1F" w14:textId="77777777" w:rsidTr="00EB471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15" w:type="dxa"/>
          </w:tcPr>
          <w:p w14:paraId="31C60AF3" w14:textId="10BC6D1D" w:rsidR="00BC1080" w:rsidRPr="00D45966" w:rsidRDefault="00BC1080" w:rsidP="00EB4716">
            <w:pPr>
              <w:rPr>
                <w:b w:val="0"/>
                <w:sz w:val="20"/>
              </w:rPr>
            </w:pPr>
            <w:r w:rsidRPr="00D45966">
              <w:rPr>
                <w:b w:val="0"/>
                <w:sz w:val="20"/>
              </w:rPr>
              <w:t xml:space="preserve">OpOrder </w:t>
            </w:r>
            <w:r w:rsidR="004410D6" w:rsidRPr="00D45966">
              <w:rPr>
                <w:b w:val="0"/>
                <w:sz w:val="20"/>
              </w:rPr>
              <w:t>Propaganda</w:t>
            </w:r>
          </w:p>
        </w:tc>
        <w:tc>
          <w:tcPr>
            <w:tcW w:w="4315" w:type="dxa"/>
          </w:tcPr>
          <w:p w14:paraId="159ED629" w14:textId="3A4D0C8F" w:rsidR="00BC1080" w:rsidRPr="00D45966" w:rsidRDefault="004410D6" w:rsidP="00EB4716">
            <w:pPr>
              <w:cnfStyle w:val="000000100000" w:firstRow="0" w:lastRow="0" w:firstColumn="0" w:lastColumn="0" w:oddVBand="0" w:evenVBand="0" w:oddHBand="1" w:evenHBand="0" w:firstRowFirstColumn="0" w:firstRowLastColumn="0" w:lastRowFirstColumn="0" w:lastRowLastColumn="0"/>
              <w:rPr>
                <w:sz w:val="20"/>
              </w:rPr>
            </w:pPr>
            <w:r w:rsidRPr="00D45966">
              <w:rPr>
                <w:sz w:val="20"/>
              </w:rPr>
              <w:t>Pct.</w:t>
            </w:r>
            <w:r w:rsidR="00BC1080" w:rsidRPr="00D45966">
              <w:rPr>
                <w:sz w:val="20"/>
              </w:rPr>
              <w:t xml:space="preserve"> of Military Actions allocated to </w:t>
            </w:r>
            <w:r w:rsidRPr="00D45966">
              <w:rPr>
                <w:sz w:val="20"/>
              </w:rPr>
              <w:t>Propaganda</w:t>
            </w:r>
            <w:r w:rsidR="00BC1080" w:rsidRPr="00D45966">
              <w:rPr>
                <w:sz w:val="20"/>
              </w:rPr>
              <w:t xml:space="preserve"> efforts.</w:t>
            </w:r>
          </w:p>
        </w:tc>
      </w:tr>
      <w:tr w:rsidR="00BC1080" w:rsidRPr="00D45966" w14:paraId="54910D98" w14:textId="77777777" w:rsidTr="00EB4716">
        <w:tc>
          <w:tcPr>
            <w:cnfStyle w:val="001000000000" w:firstRow="0" w:lastRow="0" w:firstColumn="1" w:lastColumn="0" w:oddVBand="0" w:evenVBand="0" w:oddHBand="0" w:evenHBand="0" w:firstRowFirstColumn="0" w:firstRowLastColumn="0" w:lastRowFirstColumn="0" w:lastRowLastColumn="0"/>
            <w:tcW w:w="4315" w:type="dxa"/>
          </w:tcPr>
          <w:p w14:paraId="254745B8" w14:textId="77777777" w:rsidR="00BC1080" w:rsidRPr="00D45966" w:rsidRDefault="00BC1080" w:rsidP="00EB4716">
            <w:pPr>
              <w:rPr>
                <w:b w:val="0"/>
                <w:sz w:val="20"/>
              </w:rPr>
            </w:pPr>
            <w:r w:rsidRPr="00D45966">
              <w:rPr>
                <w:b w:val="0"/>
                <w:sz w:val="20"/>
              </w:rPr>
              <w:t>OpOrder Recruiting</w:t>
            </w:r>
          </w:p>
        </w:tc>
        <w:tc>
          <w:tcPr>
            <w:tcW w:w="4315" w:type="dxa"/>
          </w:tcPr>
          <w:p w14:paraId="3A4A6EFF" w14:textId="514DC408" w:rsidR="00BC1080" w:rsidRPr="00D45966" w:rsidRDefault="004410D6" w:rsidP="00EB4716">
            <w:pPr>
              <w:cnfStyle w:val="000000000000" w:firstRow="0" w:lastRow="0" w:firstColumn="0" w:lastColumn="0" w:oddVBand="0" w:evenVBand="0" w:oddHBand="0" w:evenHBand="0" w:firstRowFirstColumn="0" w:firstRowLastColumn="0" w:lastRowFirstColumn="0" w:lastRowLastColumn="0"/>
              <w:rPr>
                <w:sz w:val="20"/>
              </w:rPr>
            </w:pPr>
            <w:r w:rsidRPr="00D45966">
              <w:rPr>
                <w:sz w:val="20"/>
              </w:rPr>
              <w:t>Pct.</w:t>
            </w:r>
            <w:r w:rsidR="00BC1080" w:rsidRPr="00D45966">
              <w:rPr>
                <w:sz w:val="20"/>
              </w:rPr>
              <w:t xml:space="preserve"> of Military </w:t>
            </w:r>
            <w:r w:rsidRPr="00D45966">
              <w:rPr>
                <w:sz w:val="20"/>
              </w:rPr>
              <w:t>Actions</w:t>
            </w:r>
            <w:r w:rsidR="00BC1080" w:rsidRPr="00D45966">
              <w:rPr>
                <w:sz w:val="20"/>
              </w:rPr>
              <w:t xml:space="preserve"> allocated to Recruiting, by Ethnography.</w:t>
            </w:r>
          </w:p>
        </w:tc>
      </w:tr>
      <w:tr w:rsidR="00BC1080" w:rsidRPr="00D45966" w14:paraId="11F16F40" w14:textId="77777777" w:rsidTr="00EB471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15" w:type="dxa"/>
          </w:tcPr>
          <w:p w14:paraId="5BC35BB4" w14:textId="77777777" w:rsidR="00BC1080" w:rsidRPr="00D45966" w:rsidRDefault="00BC1080" w:rsidP="00EB4716">
            <w:pPr>
              <w:rPr>
                <w:b w:val="0"/>
                <w:sz w:val="20"/>
              </w:rPr>
            </w:pPr>
            <w:r w:rsidRPr="00D45966">
              <w:rPr>
                <w:b w:val="0"/>
                <w:sz w:val="20"/>
              </w:rPr>
              <w:lastRenderedPageBreak/>
              <w:t>OpOrder Terrorism</w:t>
            </w:r>
          </w:p>
        </w:tc>
        <w:tc>
          <w:tcPr>
            <w:tcW w:w="4315" w:type="dxa"/>
          </w:tcPr>
          <w:p w14:paraId="70A20046" w14:textId="60FBA07D" w:rsidR="00BC1080" w:rsidRPr="00D45966" w:rsidRDefault="004410D6" w:rsidP="00EB4716">
            <w:pPr>
              <w:cnfStyle w:val="000000100000" w:firstRow="0" w:lastRow="0" w:firstColumn="0" w:lastColumn="0" w:oddVBand="0" w:evenVBand="0" w:oddHBand="1" w:evenHBand="0" w:firstRowFirstColumn="0" w:firstRowLastColumn="0" w:lastRowFirstColumn="0" w:lastRowLastColumn="0"/>
              <w:rPr>
                <w:sz w:val="20"/>
              </w:rPr>
            </w:pPr>
            <w:r w:rsidRPr="00D45966">
              <w:rPr>
                <w:sz w:val="20"/>
              </w:rPr>
              <w:t>Pct.</w:t>
            </w:r>
            <w:r w:rsidR="00BC1080" w:rsidRPr="00D45966">
              <w:rPr>
                <w:sz w:val="20"/>
              </w:rPr>
              <w:t xml:space="preserve"> of Military Actions allocated to conducting terrorism, of all forms, against a civilian population by Ethnography.</w:t>
            </w:r>
          </w:p>
        </w:tc>
      </w:tr>
      <w:tr w:rsidR="00BC1080" w:rsidRPr="00D45966" w14:paraId="739B82DF" w14:textId="77777777" w:rsidTr="00EB4716">
        <w:tc>
          <w:tcPr>
            <w:cnfStyle w:val="001000000000" w:firstRow="0" w:lastRow="0" w:firstColumn="1" w:lastColumn="0" w:oddVBand="0" w:evenVBand="0" w:oddHBand="0" w:evenHBand="0" w:firstRowFirstColumn="0" w:firstRowLastColumn="0" w:lastRowFirstColumn="0" w:lastRowLastColumn="0"/>
            <w:tcW w:w="4315" w:type="dxa"/>
          </w:tcPr>
          <w:p w14:paraId="76459A6D" w14:textId="77777777" w:rsidR="00BC1080" w:rsidRPr="00D45966" w:rsidRDefault="00BC1080" w:rsidP="00EB4716">
            <w:pPr>
              <w:rPr>
                <w:b w:val="0"/>
                <w:sz w:val="20"/>
              </w:rPr>
            </w:pPr>
            <w:r w:rsidRPr="00D45966">
              <w:rPr>
                <w:b w:val="0"/>
                <w:sz w:val="20"/>
              </w:rPr>
              <w:t>OpOrder War Crimes</w:t>
            </w:r>
          </w:p>
        </w:tc>
        <w:tc>
          <w:tcPr>
            <w:tcW w:w="4315" w:type="dxa"/>
          </w:tcPr>
          <w:p w14:paraId="67423FEE" w14:textId="6F792F3B" w:rsidR="00BC1080" w:rsidRPr="00D45966" w:rsidRDefault="004410D6" w:rsidP="00EB4716">
            <w:pPr>
              <w:cnfStyle w:val="000000000000" w:firstRow="0" w:lastRow="0" w:firstColumn="0" w:lastColumn="0" w:oddVBand="0" w:evenVBand="0" w:oddHBand="0" w:evenHBand="0" w:firstRowFirstColumn="0" w:firstRowLastColumn="0" w:lastRowFirstColumn="0" w:lastRowLastColumn="0"/>
              <w:rPr>
                <w:sz w:val="20"/>
              </w:rPr>
            </w:pPr>
            <w:r w:rsidRPr="00D45966">
              <w:rPr>
                <w:sz w:val="20"/>
              </w:rPr>
              <w:t>Pct.</w:t>
            </w:r>
            <w:r w:rsidR="00BC1080" w:rsidRPr="00D45966">
              <w:rPr>
                <w:sz w:val="20"/>
              </w:rPr>
              <w:t xml:space="preserve"> of Military Actions allocated to War Crimes, by Ethnography. War Crimes are ethnic cleansing, </w:t>
            </w:r>
            <w:r w:rsidRPr="00D45966">
              <w:rPr>
                <w:sz w:val="20"/>
              </w:rPr>
              <w:t>massacres</w:t>
            </w:r>
            <w:r w:rsidR="00BC1080" w:rsidRPr="00D45966">
              <w:rPr>
                <w:sz w:val="20"/>
              </w:rPr>
              <w:t>, forced eviction etc.</w:t>
            </w:r>
          </w:p>
        </w:tc>
      </w:tr>
    </w:tbl>
    <w:p w14:paraId="36FFBFC3" w14:textId="77777777" w:rsidR="001A767F" w:rsidRDefault="001A767F" w:rsidP="00A92561"/>
    <w:p w14:paraId="0C6C669F" w14:textId="77777777" w:rsidR="00995044" w:rsidRDefault="00995044" w:rsidP="00A92561"/>
    <w:p w14:paraId="35A99FE1" w14:textId="3C72238D" w:rsidR="00995044" w:rsidRDefault="00995044" w:rsidP="00A92561">
      <w:r>
        <w:t>Operational Orders available to external actors Blue and Purple are</w:t>
      </w:r>
      <w:r w:rsidR="0050717B">
        <w:t xml:space="preserve"> listed in Table 2.</w:t>
      </w:r>
    </w:p>
    <w:p w14:paraId="04DBD5DC" w14:textId="1FF5A21E" w:rsidR="00BC1080" w:rsidRDefault="00BC1080" w:rsidP="00BC1080">
      <w:r w:rsidRPr="00BC1080">
        <w:t xml:space="preserve"> </w:t>
      </w:r>
    </w:p>
    <w:p w14:paraId="7CD81329" w14:textId="39BB2850" w:rsidR="00BC1080" w:rsidRDefault="00BC1080" w:rsidP="00BC1080">
      <w:pPr>
        <w:pStyle w:val="Caption"/>
        <w:keepNext/>
        <w:jc w:val="center"/>
      </w:pPr>
      <w:bookmarkStart w:id="27" w:name="_Toc508186630"/>
      <w:r>
        <w:t xml:space="preserve">Table </w:t>
      </w:r>
      <w:r>
        <w:fldChar w:fldCharType="begin"/>
      </w:r>
      <w:r>
        <w:instrText xml:space="preserve"> SEQ Table \* ARABIC </w:instrText>
      </w:r>
      <w:r>
        <w:fldChar w:fldCharType="separate"/>
      </w:r>
      <w:r w:rsidR="0050717B">
        <w:rPr>
          <w:noProof/>
        </w:rPr>
        <w:t>2</w:t>
      </w:r>
      <w:r>
        <w:fldChar w:fldCharType="end"/>
      </w:r>
      <w:r>
        <w:t>: Foreign Actor Operational Orders</w:t>
      </w:r>
      <w:bookmarkEnd w:id="27"/>
    </w:p>
    <w:tbl>
      <w:tblPr>
        <w:tblStyle w:val="GridTable4-Accent1"/>
        <w:tblW w:w="0" w:type="auto"/>
        <w:tblLook w:val="04A0" w:firstRow="1" w:lastRow="0" w:firstColumn="1" w:lastColumn="0" w:noHBand="0" w:noVBand="1"/>
      </w:tblPr>
      <w:tblGrid>
        <w:gridCol w:w="4315"/>
        <w:gridCol w:w="4315"/>
      </w:tblGrid>
      <w:tr w:rsidR="00BC1080" w:rsidRPr="00D45966" w14:paraId="40379F0C" w14:textId="77777777" w:rsidTr="00EB471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15" w:type="dxa"/>
          </w:tcPr>
          <w:p w14:paraId="00A81E29" w14:textId="77777777" w:rsidR="00BC1080" w:rsidRPr="00D45966" w:rsidRDefault="00BC1080" w:rsidP="00EB4716">
            <w:pPr>
              <w:rPr>
                <w:sz w:val="20"/>
              </w:rPr>
            </w:pPr>
            <w:r w:rsidRPr="00D45966">
              <w:rPr>
                <w:sz w:val="20"/>
              </w:rPr>
              <w:t xml:space="preserve">Foreign Actor Operational Orders </w:t>
            </w:r>
          </w:p>
        </w:tc>
        <w:tc>
          <w:tcPr>
            <w:tcW w:w="4315" w:type="dxa"/>
          </w:tcPr>
          <w:p w14:paraId="4C99B813" w14:textId="77777777" w:rsidR="00BC1080" w:rsidRPr="00D45966" w:rsidRDefault="00BC1080" w:rsidP="00EB4716">
            <w:pPr>
              <w:cnfStyle w:val="100000000000" w:firstRow="1" w:lastRow="0" w:firstColumn="0" w:lastColumn="0" w:oddVBand="0" w:evenVBand="0" w:oddHBand="0" w:evenHBand="0" w:firstRowFirstColumn="0" w:firstRowLastColumn="0" w:lastRowFirstColumn="0" w:lastRowLastColumn="0"/>
              <w:rPr>
                <w:sz w:val="20"/>
              </w:rPr>
            </w:pPr>
            <w:r w:rsidRPr="00D45966">
              <w:rPr>
                <w:sz w:val="20"/>
              </w:rPr>
              <w:t>Description</w:t>
            </w:r>
          </w:p>
        </w:tc>
      </w:tr>
      <w:tr w:rsidR="00BC1080" w:rsidRPr="00D45966" w14:paraId="241F9189" w14:textId="77777777" w:rsidTr="00EB471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15" w:type="dxa"/>
          </w:tcPr>
          <w:p w14:paraId="30DD751D" w14:textId="77777777" w:rsidR="00BC1080" w:rsidRPr="00D45966" w:rsidRDefault="00BC1080" w:rsidP="00EB4716">
            <w:pPr>
              <w:rPr>
                <w:b w:val="0"/>
                <w:sz w:val="20"/>
              </w:rPr>
            </w:pPr>
            <w:r w:rsidRPr="00D45966">
              <w:rPr>
                <w:b w:val="0"/>
                <w:sz w:val="20"/>
              </w:rPr>
              <w:t>Blue or Purple Airpower Targeting Combatants</w:t>
            </w:r>
          </w:p>
        </w:tc>
        <w:tc>
          <w:tcPr>
            <w:tcW w:w="4315" w:type="dxa"/>
          </w:tcPr>
          <w:p w14:paraId="3AE2A6A3" w14:textId="7CA071D1" w:rsidR="00BC1080" w:rsidRPr="00D45966" w:rsidRDefault="004410D6" w:rsidP="00EB4716">
            <w:pPr>
              <w:cnfStyle w:val="000000100000" w:firstRow="0" w:lastRow="0" w:firstColumn="0" w:lastColumn="0" w:oddVBand="0" w:evenVBand="0" w:oddHBand="1" w:evenHBand="0" w:firstRowFirstColumn="0" w:firstRowLastColumn="0" w:lastRowFirstColumn="0" w:lastRowLastColumn="0"/>
              <w:rPr>
                <w:sz w:val="20"/>
              </w:rPr>
            </w:pPr>
            <w:r w:rsidRPr="00D45966">
              <w:rPr>
                <w:sz w:val="20"/>
              </w:rPr>
              <w:t>Pct.</w:t>
            </w:r>
            <w:r w:rsidR="00BC1080" w:rsidRPr="00D45966">
              <w:rPr>
                <w:sz w:val="20"/>
              </w:rPr>
              <w:t xml:space="preserve"> of state-sponsor airpower sorties per day that are used in close-combat supports to attack conventional fighters of the opponent.</w:t>
            </w:r>
          </w:p>
        </w:tc>
      </w:tr>
      <w:tr w:rsidR="00BC1080" w:rsidRPr="00D45966" w14:paraId="1EC55B59" w14:textId="77777777" w:rsidTr="00EB4716">
        <w:tc>
          <w:tcPr>
            <w:cnfStyle w:val="001000000000" w:firstRow="0" w:lastRow="0" w:firstColumn="1" w:lastColumn="0" w:oddVBand="0" w:evenVBand="0" w:oddHBand="0" w:evenHBand="0" w:firstRowFirstColumn="0" w:firstRowLastColumn="0" w:lastRowFirstColumn="0" w:lastRowLastColumn="0"/>
            <w:tcW w:w="4315" w:type="dxa"/>
          </w:tcPr>
          <w:p w14:paraId="6A1EF1D5" w14:textId="77777777" w:rsidR="00BC1080" w:rsidRPr="00D45966" w:rsidRDefault="00BC1080" w:rsidP="00EB4716">
            <w:pPr>
              <w:rPr>
                <w:b w:val="0"/>
                <w:sz w:val="20"/>
              </w:rPr>
            </w:pPr>
            <w:r w:rsidRPr="00D45966">
              <w:rPr>
                <w:b w:val="0"/>
                <w:sz w:val="20"/>
              </w:rPr>
              <w:t>Blue or Purple Airpower Targeting Government Capacity</w:t>
            </w:r>
          </w:p>
        </w:tc>
        <w:tc>
          <w:tcPr>
            <w:tcW w:w="4315" w:type="dxa"/>
          </w:tcPr>
          <w:p w14:paraId="40307A01" w14:textId="4E71C46F" w:rsidR="00BC1080" w:rsidRPr="00D45966" w:rsidRDefault="004410D6" w:rsidP="00EB4716">
            <w:pPr>
              <w:cnfStyle w:val="000000000000" w:firstRow="0" w:lastRow="0" w:firstColumn="0" w:lastColumn="0" w:oddVBand="0" w:evenVBand="0" w:oddHBand="0" w:evenHBand="0" w:firstRowFirstColumn="0" w:firstRowLastColumn="0" w:lastRowFirstColumn="0" w:lastRowLastColumn="0"/>
              <w:rPr>
                <w:sz w:val="20"/>
              </w:rPr>
            </w:pPr>
            <w:r w:rsidRPr="00D45966">
              <w:rPr>
                <w:sz w:val="20"/>
              </w:rPr>
              <w:t>Pct.</w:t>
            </w:r>
            <w:r w:rsidR="00BC1080" w:rsidRPr="00D45966">
              <w:rPr>
                <w:sz w:val="20"/>
              </w:rPr>
              <w:t xml:space="preserve"> of state-sponsor airpower sorties per day that target the opponents governing capacity.</w:t>
            </w:r>
          </w:p>
        </w:tc>
      </w:tr>
      <w:tr w:rsidR="00BC1080" w:rsidRPr="00D45966" w14:paraId="5B7AAF5A" w14:textId="77777777" w:rsidTr="00EB471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15" w:type="dxa"/>
          </w:tcPr>
          <w:p w14:paraId="144E16CA" w14:textId="77777777" w:rsidR="00BC1080" w:rsidRPr="00D45966" w:rsidRDefault="00BC1080" w:rsidP="00EB4716">
            <w:pPr>
              <w:rPr>
                <w:b w:val="0"/>
                <w:sz w:val="20"/>
              </w:rPr>
            </w:pPr>
            <w:r w:rsidRPr="00D45966">
              <w:rPr>
                <w:b w:val="0"/>
                <w:sz w:val="20"/>
              </w:rPr>
              <w:t>Blue or Purple Airpower Targeting Resources</w:t>
            </w:r>
          </w:p>
        </w:tc>
        <w:tc>
          <w:tcPr>
            <w:tcW w:w="4315" w:type="dxa"/>
          </w:tcPr>
          <w:p w14:paraId="12CCF25E" w14:textId="62BB76F3" w:rsidR="00BC1080" w:rsidRPr="00D45966" w:rsidRDefault="004410D6" w:rsidP="00EB4716">
            <w:pPr>
              <w:cnfStyle w:val="000000100000" w:firstRow="0" w:lastRow="0" w:firstColumn="0" w:lastColumn="0" w:oddVBand="0" w:evenVBand="0" w:oddHBand="1" w:evenHBand="0" w:firstRowFirstColumn="0" w:firstRowLastColumn="0" w:lastRowFirstColumn="0" w:lastRowLastColumn="0"/>
              <w:rPr>
                <w:sz w:val="20"/>
              </w:rPr>
            </w:pPr>
            <w:r w:rsidRPr="00D45966">
              <w:rPr>
                <w:sz w:val="20"/>
              </w:rPr>
              <w:t>Pct.</w:t>
            </w:r>
            <w:r w:rsidR="00BC1080" w:rsidRPr="00D45966">
              <w:rPr>
                <w:sz w:val="20"/>
              </w:rPr>
              <w:t xml:space="preserve"> of state-sponsor airpower sorties per day that target resources and resource production.</w:t>
            </w:r>
          </w:p>
        </w:tc>
      </w:tr>
      <w:tr w:rsidR="00BC1080" w:rsidRPr="00D45966" w14:paraId="4CC9E22B" w14:textId="77777777" w:rsidTr="00EB4716">
        <w:tc>
          <w:tcPr>
            <w:cnfStyle w:val="001000000000" w:firstRow="0" w:lastRow="0" w:firstColumn="1" w:lastColumn="0" w:oddVBand="0" w:evenVBand="0" w:oddHBand="0" w:evenHBand="0" w:firstRowFirstColumn="0" w:firstRowLastColumn="0" w:lastRowFirstColumn="0" w:lastRowLastColumn="0"/>
            <w:tcW w:w="4315" w:type="dxa"/>
          </w:tcPr>
          <w:p w14:paraId="0CA5FA2C" w14:textId="77777777" w:rsidR="00BC1080" w:rsidRPr="00D45966" w:rsidRDefault="00BC1080" w:rsidP="00EB4716">
            <w:pPr>
              <w:rPr>
                <w:b w:val="0"/>
                <w:sz w:val="20"/>
              </w:rPr>
            </w:pPr>
            <w:r w:rsidRPr="00D45966">
              <w:rPr>
                <w:b w:val="0"/>
                <w:sz w:val="20"/>
              </w:rPr>
              <w:t>Blue or Purple OpOrder Advanced Equipment Provision</w:t>
            </w:r>
          </w:p>
        </w:tc>
        <w:tc>
          <w:tcPr>
            <w:tcW w:w="4315" w:type="dxa"/>
          </w:tcPr>
          <w:p w14:paraId="567B21BB" w14:textId="7E901CA2" w:rsidR="00BC1080" w:rsidRPr="00D45966" w:rsidRDefault="004410D6" w:rsidP="00EB4716">
            <w:pPr>
              <w:cnfStyle w:val="000000000000" w:firstRow="0" w:lastRow="0" w:firstColumn="0" w:lastColumn="0" w:oddVBand="0" w:evenVBand="0" w:oddHBand="0" w:evenHBand="0" w:firstRowFirstColumn="0" w:firstRowLastColumn="0" w:lastRowFirstColumn="0" w:lastRowLastColumn="0"/>
              <w:rPr>
                <w:sz w:val="20"/>
              </w:rPr>
            </w:pPr>
            <w:r w:rsidRPr="00D45966">
              <w:rPr>
                <w:sz w:val="20"/>
              </w:rPr>
              <w:t>Pct.</w:t>
            </w:r>
            <w:r w:rsidR="00BC1080" w:rsidRPr="00D45966">
              <w:rPr>
                <w:sz w:val="20"/>
              </w:rPr>
              <w:t xml:space="preserve"> of state-sponsor military actions allocated to the provision and training of advanced equipment use by front-line conventional troops.</w:t>
            </w:r>
          </w:p>
        </w:tc>
      </w:tr>
      <w:tr w:rsidR="00BC1080" w:rsidRPr="00D45966" w14:paraId="3741CA24" w14:textId="77777777" w:rsidTr="00EB471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15" w:type="dxa"/>
          </w:tcPr>
          <w:p w14:paraId="77F66049" w14:textId="77777777" w:rsidR="00BC1080" w:rsidRPr="00D45966" w:rsidRDefault="00BC1080" w:rsidP="00EB4716">
            <w:pPr>
              <w:rPr>
                <w:b w:val="0"/>
                <w:sz w:val="20"/>
              </w:rPr>
            </w:pPr>
            <w:r w:rsidRPr="00D45966">
              <w:rPr>
                <w:b w:val="0"/>
                <w:sz w:val="20"/>
              </w:rPr>
              <w:t>Blue or Purple OpOrder Airpower</w:t>
            </w:r>
          </w:p>
        </w:tc>
        <w:tc>
          <w:tcPr>
            <w:tcW w:w="4315" w:type="dxa"/>
          </w:tcPr>
          <w:p w14:paraId="41D8DA76" w14:textId="3C8B24E2" w:rsidR="00BC1080" w:rsidRPr="00D45966" w:rsidRDefault="004410D6" w:rsidP="00EB4716">
            <w:pPr>
              <w:cnfStyle w:val="000000100000" w:firstRow="0" w:lastRow="0" w:firstColumn="0" w:lastColumn="0" w:oddVBand="0" w:evenVBand="0" w:oddHBand="1" w:evenHBand="0" w:firstRowFirstColumn="0" w:firstRowLastColumn="0" w:lastRowFirstColumn="0" w:lastRowLastColumn="0"/>
              <w:rPr>
                <w:sz w:val="20"/>
              </w:rPr>
            </w:pPr>
            <w:r w:rsidRPr="00D45966">
              <w:rPr>
                <w:sz w:val="20"/>
              </w:rPr>
              <w:t>Pct.</w:t>
            </w:r>
            <w:r w:rsidR="00BC1080" w:rsidRPr="00D45966">
              <w:rPr>
                <w:sz w:val="20"/>
              </w:rPr>
              <w:t xml:space="preserve"> of state-sponsor military actions allocated to sustaining airpower operations. The number of troops sustaining airpower determine the number of sorties per day available.</w:t>
            </w:r>
          </w:p>
        </w:tc>
      </w:tr>
      <w:tr w:rsidR="00BC1080" w:rsidRPr="00D45966" w14:paraId="4AEAD2FB" w14:textId="77777777" w:rsidTr="00EB4716">
        <w:tc>
          <w:tcPr>
            <w:cnfStyle w:val="001000000000" w:firstRow="0" w:lastRow="0" w:firstColumn="1" w:lastColumn="0" w:oddVBand="0" w:evenVBand="0" w:oddHBand="0" w:evenHBand="0" w:firstRowFirstColumn="0" w:firstRowLastColumn="0" w:lastRowFirstColumn="0" w:lastRowLastColumn="0"/>
            <w:tcW w:w="4315" w:type="dxa"/>
          </w:tcPr>
          <w:p w14:paraId="71F4A8C8" w14:textId="77777777" w:rsidR="00BC1080" w:rsidRPr="00D45966" w:rsidRDefault="00BC1080" w:rsidP="00EB4716">
            <w:pPr>
              <w:rPr>
                <w:b w:val="0"/>
                <w:sz w:val="20"/>
              </w:rPr>
            </w:pPr>
            <w:r w:rsidRPr="00D45966">
              <w:rPr>
                <w:b w:val="0"/>
                <w:sz w:val="20"/>
              </w:rPr>
              <w:t>Blue or Purple OpOrder Armed Civil Affairs</w:t>
            </w:r>
          </w:p>
        </w:tc>
        <w:tc>
          <w:tcPr>
            <w:tcW w:w="4315" w:type="dxa"/>
          </w:tcPr>
          <w:p w14:paraId="51FBFB77" w14:textId="1F89D1DD" w:rsidR="00BC1080" w:rsidRPr="00D45966" w:rsidRDefault="004410D6" w:rsidP="00EB4716">
            <w:pPr>
              <w:cnfStyle w:val="000000000000" w:firstRow="0" w:lastRow="0" w:firstColumn="0" w:lastColumn="0" w:oddVBand="0" w:evenVBand="0" w:oddHBand="0" w:evenHBand="0" w:firstRowFirstColumn="0" w:firstRowLastColumn="0" w:lastRowFirstColumn="0" w:lastRowLastColumn="0"/>
              <w:rPr>
                <w:sz w:val="20"/>
              </w:rPr>
            </w:pPr>
            <w:r w:rsidRPr="00D45966">
              <w:rPr>
                <w:sz w:val="20"/>
              </w:rPr>
              <w:t>Pct.</w:t>
            </w:r>
            <w:r w:rsidR="00BC1080" w:rsidRPr="00D45966">
              <w:rPr>
                <w:sz w:val="20"/>
              </w:rPr>
              <w:t xml:space="preserve"> of state-sponsor military actions allocated to increasing government capacity through military units.</w:t>
            </w:r>
          </w:p>
        </w:tc>
      </w:tr>
      <w:tr w:rsidR="00BC1080" w:rsidRPr="00D45966" w14:paraId="42F943F1" w14:textId="77777777" w:rsidTr="00EB471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15" w:type="dxa"/>
          </w:tcPr>
          <w:p w14:paraId="2DACBD5A" w14:textId="77777777" w:rsidR="00BC1080" w:rsidRPr="00D45966" w:rsidRDefault="00BC1080" w:rsidP="00EB4716">
            <w:pPr>
              <w:rPr>
                <w:b w:val="0"/>
                <w:sz w:val="20"/>
              </w:rPr>
            </w:pPr>
            <w:r w:rsidRPr="00D45966">
              <w:rPr>
                <w:b w:val="0"/>
                <w:sz w:val="20"/>
              </w:rPr>
              <w:t>Blue or Purple OpOrder Embedded Combat Advisers</w:t>
            </w:r>
          </w:p>
        </w:tc>
        <w:tc>
          <w:tcPr>
            <w:tcW w:w="4315" w:type="dxa"/>
          </w:tcPr>
          <w:p w14:paraId="56E8FB30" w14:textId="56E31F23" w:rsidR="00BC1080" w:rsidRPr="00D45966" w:rsidRDefault="004410D6" w:rsidP="00EB4716">
            <w:pPr>
              <w:cnfStyle w:val="000000100000" w:firstRow="0" w:lastRow="0" w:firstColumn="0" w:lastColumn="0" w:oddVBand="0" w:evenVBand="0" w:oddHBand="1" w:evenHBand="0" w:firstRowFirstColumn="0" w:firstRowLastColumn="0" w:lastRowFirstColumn="0" w:lastRowLastColumn="0"/>
              <w:rPr>
                <w:sz w:val="20"/>
              </w:rPr>
            </w:pPr>
            <w:r w:rsidRPr="00D45966">
              <w:rPr>
                <w:sz w:val="20"/>
              </w:rPr>
              <w:t>Pct.</w:t>
            </w:r>
            <w:r w:rsidR="00BC1080" w:rsidRPr="00D45966">
              <w:rPr>
                <w:sz w:val="20"/>
              </w:rPr>
              <w:t xml:space="preserve"> of state-sponsor military actions allocated to embedding troops into local actor units as combat advisers. This will risk these troops to death or detention.</w:t>
            </w:r>
          </w:p>
        </w:tc>
      </w:tr>
      <w:tr w:rsidR="00BC1080" w:rsidRPr="00D45966" w14:paraId="608C414B" w14:textId="77777777" w:rsidTr="00EB4716">
        <w:tc>
          <w:tcPr>
            <w:cnfStyle w:val="001000000000" w:firstRow="0" w:lastRow="0" w:firstColumn="1" w:lastColumn="0" w:oddVBand="0" w:evenVBand="0" w:oddHBand="0" w:evenHBand="0" w:firstRowFirstColumn="0" w:firstRowLastColumn="0" w:lastRowFirstColumn="0" w:lastRowLastColumn="0"/>
            <w:tcW w:w="4315" w:type="dxa"/>
          </w:tcPr>
          <w:p w14:paraId="6FB056C7" w14:textId="77777777" w:rsidR="00BC1080" w:rsidRPr="00D45966" w:rsidRDefault="00BC1080" w:rsidP="00EB4716">
            <w:pPr>
              <w:rPr>
                <w:b w:val="0"/>
                <w:sz w:val="20"/>
              </w:rPr>
            </w:pPr>
            <w:r w:rsidRPr="00D45966">
              <w:rPr>
                <w:b w:val="0"/>
                <w:sz w:val="20"/>
              </w:rPr>
              <w:t>Blue or Purple OpOrder Information Operations</w:t>
            </w:r>
          </w:p>
        </w:tc>
        <w:tc>
          <w:tcPr>
            <w:tcW w:w="4315" w:type="dxa"/>
          </w:tcPr>
          <w:p w14:paraId="5AFE1584" w14:textId="5E47641F" w:rsidR="00BC1080" w:rsidRPr="00D45966" w:rsidRDefault="004410D6" w:rsidP="00EB4716">
            <w:pPr>
              <w:cnfStyle w:val="000000000000" w:firstRow="0" w:lastRow="0" w:firstColumn="0" w:lastColumn="0" w:oddVBand="0" w:evenVBand="0" w:oddHBand="0" w:evenHBand="0" w:firstRowFirstColumn="0" w:firstRowLastColumn="0" w:lastRowFirstColumn="0" w:lastRowLastColumn="0"/>
              <w:rPr>
                <w:sz w:val="20"/>
              </w:rPr>
            </w:pPr>
            <w:r w:rsidRPr="00D45966">
              <w:rPr>
                <w:sz w:val="20"/>
              </w:rPr>
              <w:t>Pct.</w:t>
            </w:r>
            <w:r w:rsidR="00BC1080" w:rsidRPr="00D45966">
              <w:rPr>
                <w:sz w:val="20"/>
              </w:rPr>
              <w:t xml:space="preserve"> of state-sponsor military actions engaging in Information Operations, which functions similarly to </w:t>
            </w:r>
            <w:r w:rsidRPr="00D45966">
              <w:rPr>
                <w:sz w:val="20"/>
              </w:rPr>
              <w:t>Propaganda</w:t>
            </w:r>
            <w:r w:rsidR="00BC1080" w:rsidRPr="00D45966">
              <w:rPr>
                <w:sz w:val="20"/>
              </w:rPr>
              <w:t>.</w:t>
            </w:r>
          </w:p>
        </w:tc>
      </w:tr>
      <w:tr w:rsidR="00BC1080" w:rsidRPr="00D45966" w14:paraId="1C73DD96" w14:textId="77777777" w:rsidTr="00EB471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15" w:type="dxa"/>
          </w:tcPr>
          <w:p w14:paraId="7FB1BA00" w14:textId="77777777" w:rsidR="00BC1080" w:rsidRPr="00D45966" w:rsidRDefault="00BC1080" w:rsidP="00EB4716">
            <w:pPr>
              <w:rPr>
                <w:b w:val="0"/>
                <w:sz w:val="20"/>
              </w:rPr>
            </w:pPr>
            <w:r w:rsidRPr="00D45966">
              <w:rPr>
                <w:b w:val="0"/>
                <w:sz w:val="20"/>
              </w:rPr>
              <w:t>Blue or Purple OpOrder Training Local Actor</w:t>
            </w:r>
          </w:p>
        </w:tc>
        <w:tc>
          <w:tcPr>
            <w:tcW w:w="4315" w:type="dxa"/>
          </w:tcPr>
          <w:p w14:paraId="60399772" w14:textId="740AEFF3" w:rsidR="00BC1080" w:rsidRPr="00D45966" w:rsidRDefault="004410D6" w:rsidP="00EB4716">
            <w:pPr>
              <w:cnfStyle w:val="000000100000" w:firstRow="0" w:lastRow="0" w:firstColumn="0" w:lastColumn="0" w:oddVBand="0" w:evenVBand="0" w:oddHBand="1" w:evenHBand="0" w:firstRowFirstColumn="0" w:firstRowLastColumn="0" w:lastRowFirstColumn="0" w:lastRowLastColumn="0"/>
              <w:rPr>
                <w:sz w:val="20"/>
              </w:rPr>
            </w:pPr>
            <w:r w:rsidRPr="00D45966">
              <w:rPr>
                <w:sz w:val="20"/>
              </w:rPr>
              <w:t>Pct.</w:t>
            </w:r>
            <w:r w:rsidR="00BC1080" w:rsidRPr="00D45966">
              <w:rPr>
                <w:sz w:val="20"/>
              </w:rPr>
              <w:t xml:space="preserve"> of state-sponsor military actions allocated to training local actor in security issues, this improves CT effectiveness.</w:t>
            </w:r>
          </w:p>
        </w:tc>
      </w:tr>
      <w:tr w:rsidR="00BC1080" w:rsidRPr="00D45966" w14:paraId="6CEECB2E" w14:textId="77777777" w:rsidTr="00EB4716">
        <w:tc>
          <w:tcPr>
            <w:cnfStyle w:val="001000000000" w:firstRow="0" w:lastRow="0" w:firstColumn="1" w:lastColumn="0" w:oddVBand="0" w:evenVBand="0" w:oddHBand="0" w:evenHBand="0" w:firstRowFirstColumn="0" w:firstRowLastColumn="0" w:lastRowFirstColumn="0" w:lastRowLastColumn="0"/>
            <w:tcW w:w="4315" w:type="dxa"/>
          </w:tcPr>
          <w:p w14:paraId="24088FEC" w14:textId="77777777" w:rsidR="00BC1080" w:rsidRPr="00D45966" w:rsidRDefault="00BC1080" w:rsidP="00EB4716">
            <w:pPr>
              <w:rPr>
                <w:b w:val="0"/>
                <w:sz w:val="20"/>
              </w:rPr>
            </w:pPr>
            <w:r w:rsidRPr="00D45966">
              <w:rPr>
                <w:b w:val="0"/>
                <w:sz w:val="20"/>
              </w:rPr>
              <w:t>Intervention Size</w:t>
            </w:r>
          </w:p>
        </w:tc>
        <w:tc>
          <w:tcPr>
            <w:tcW w:w="4315" w:type="dxa"/>
          </w:tcPr>
          <w:p w14:paraId="77860EB2" w14:textId="77777777" w:rsidR="00BC1080" w:rsidRPr="00D45966" w:rsidRDefault="00BC1080" w:rsidP="00EB4716">
            <w:pPr>
              <w:cnfStyle w:val="000000000000" w:firstRow="0" w:lastRow="0" w:firstColumn="0" w:lastColumn="0" w:oddVBand="0" w:evenVBand="0" w:oddHBand="0" w:evenHBand="0" w:firstRowFirstColumn="0" w:firstRowLastColumn="0" w:lastRowFirstColumn="0" w:lastRowLastColumn="0"/>
              <w:rPr>
                <w:sz w:val="20"/>
              </w:rPr>
            </w:pPr>
            <w:r w:rsidRPr="00D45966">
              <w:rPr>
                <w:sz w:val="20"/>
              </w:rPr>
              <w:t>The number of people that Blue/Purple desire to have in Theatre supporting the Green or Red Actors respectively.</w:t>
            </w:r>
          </w:p>
        </w:tc>
      </w:tr>
    </w:tbl>
    <w:p w14:paraId="47674478" w14:textId="1BF637D2" w:rsidR="00995044" w:rsidRDefault="00995044" w:rsidP="00A92561"/>
    <w:p w14:paraId="5FBA7F3E" w14:textId="77777777" w:rsidR="00995044" w:rsidRDefault="00995044" w:rsidP="00A92561"/>
    <w:p w14:paraId="530DB738" w14:textId="77777777" w:rsidR="00995044" w:rsidRDefault="00995044" w:rsidP="00A92561">
      <w:pPr>
        <w:pStyle w:val="Heading2"/>
        <w:numPr>
          <w:ilvl w:val="1"/>
          <w:numId w:val="0"/>
        </w:numPr>
        <w:tabs>
          <w:tab w:val="num" w:pos="576"/>
        </w:tabs>
        <w:ind w:left="576" w:hanging="576"/>
      </w:pPr>
      <w:bookmarkStart w:id="28" w:name="_Toc498252210"/>
      <w:bookmarkStart w:id="29" w:name="_Hlk498247982"/>
      <w:bookmarkStart w:id="30" w:name="_Toc508186533"/>
      <w:r>
        <w:t>Primary Measures of Effectiveness</w:t>
      </w:r>
      <w:bookmarkEnd w:id="28"/>
      <w:bookmarkEnd w:id="29"/>
      <w:bookmarkEnd w:id="30"/>
    </w:p>
    <w:p w14:paraId="503ABD87" w14:textId="28B48830" w:rsidR="00D27A40" w:rsidRDefault="00D27A40" w:rsidP="00A92561">
      <w:r>
        <w:t xml:space="preserve">E-SAM tracks multiple measures of effect throughout the course of a single simulation. These measures indicate the current state of the system at any point in </w:t>
      </w:r>
      <w:r w:rsidR="004410D6">
        <w:t>time and</w:t>
      </w:r>
      <w:r>
        <w:t xml:space="preserve"> accumulated over time can create </w:t>
      </w:r>
      <w:r>
        <w:lastRenderedPageBreak/>
        <w:t>behavior modes.  Behavior modes can be compared across simulations to understand the difference between outcomes over time.</w:t>
      </w:r>
    </w:p>
    <w:p w14:paraId="7885CA3E" w14:textId="77777777" w:rsidR="00D27A40" w:rsidRDefault="00D27A40" w:rsidP="00A92561"/>
    <w:p w14:paraId="3FACA36F" w14:textId="305C1EE5" w:rsidR="00995044" w:rsidRDefault="00995044" w:rsidP="00A92561">
      <w:r>
        <w:t xml:space="preserve">In addition to scoring and victory conditions the following primary measures of effectiveness can be tracked. </w:t>
      </w:r>
      <w:r w:rsidR="00660018">
        <w:t>A primary measure of effectiveness is an aggregate measure of the state of the entire system, the two primary actors (Red and Green) in comparison to one another, or a high level of aggregate data for a specific actor.</w:t>
      </w:r>
      <w:r w:rsidR="0050717B">
        <w:t xml:space="preserve"> A list of example primary measures of effect are included in Table 3.</w:t>
      </w:r>
    </w:p>
    <w:p w14:paraId="5D06BD5A" w14:textId="77777777" w:rsidR="00660018" w:rsidRDefault="00660018" w:rsidP="00A92561"/>
    <w:p w14:paraId="669B1257" w14:textId="77777777" w:rsidR="00660018" w:rsidRDefault="00660018" w:rsidP="00A92561"/>
    <w:p w14:paraId="6EDABEF7" w14:textId="31060FBC" w:rsidR="0050717B" w:rsidRDefault="0050717B" w:rsidP="0050717B">
      <w:pPr>
        <w:pStyle w:val="Caption"/>
        <w:keepNext/>
        <w:jc w:val="center"/>
      </w:pPr>
      <w:bookmarkStart w:id="31" w:name="_Toc508186631"/>
      <w:r>
        <w:t xml:space="preserve">Table </w:t>
      </w:r>
      <w:r>
        <w:fldChar w:fldCharType="begin"/>
      </w:r>
      <w:r>
        <w:instrText xml:space="preserve"> SEQ Table \* ARABIC </w:instrText>
      </w:r>
      <w:r>
        <w:fldChar w:fldCharType="separate"/>
      </w:r>
      <w:r>
        <w:rPr>
          <w:noProof/>
        </w:rPr>
        <w:t>3</w:t>
      </w:r>
      <w:r>
        <w:fldChar w:fldCharType="end"/>
      </w:r>
      <w:r>
        <w:t>: Sample Primary Measures of Effect</w:t>
      </w:r>
      <w:bookmarkEnd w:id="31"/>
    </w:p>
    <w:tbl>
      <w:tblPr>
        <w:tblStyle w:val="GridTable4-Accent1"/>
        <w:tblW w:w="0" w:type="auto"/>
        <w:tblLook w:val="04A0" w:firstRow="1" w:lastRow="0" w:firstColumn="1" w:lastColumn="0" w:noHBand="0" w:noVBand="1"/>
      </w:tblPr>
      <w:tblGrid>
        <w:gridCol w:w="5032"/>
        <w:gridCol w:w="5038"/>
      </w:tblGrid>
      <w:tr w:rsidR="00660018" w14:paraId="3494E42C" w14:textId="77777777" w:rsidTr="0050717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32" w:type="dxa"/>
          </w:tcPr>
          <w:p w14:paraId="661B7BFB" w14:textId="77777777" w:rsidR="00660018" w:rsidRPr="009E4610" w:rsidRDefault="00660018" w:rsidP="00A92561">
            <w:pPr>
              <w:rPr>
                <w:rFonts w:ascii="Arial" w:hAnsi="Arial" w:cs="Arial"/>
                <w:sz w:val="20"/>
              </w:rPr>
            </w:pPr>
            <w:r w:rsidRPr="009E4610">
              <w:rPr>
                <w:rFonts w:ascii="Arial" w:hAnsi="Arial" w:cs="Arial"/>
                <w:sz w:val="20"/>
              </w:rPr>
              <w:t>Sample Primary Measures of Effect</w:t>
            </w:r>
          </w:p>
        </w:tc>
        <w:tc>
          <w:tcPr>
            <w:tcW w:w="5038" w:type="dxa"/>
          </w:tcPr>
          <w:p w14:paraId="477026FF" w14:textId="77777777" w:rsidR="00660018" w:rsidRPr="009E4610" w:rsidRDefault="00660018" w:rsidP="00A92561">
            <w:pPr>
              <w:cnfStyle w:val="100000000000" w:firstRow="1" w:lastRow="0" w:firstColumn="0" w:lastColumn="0" w:oddVBand="0" w:evenVBand="0" w:oddHBand="0" w:evenHBand="0" w:firstRowFirstColumn="0" w:firstRowLastColumn="0" w:lastRowFirstColumn="0" w:lastRowLastColumn="0"/>
              <w:rPr>
                <w:rFonts w:ascii="Arial" w:hAnsi="Arial" w:cs="Arial"/>
                <w:sz w:val="20"/>
              </w:rPr>
            </w:pPr>
            <w:r w:rsidRPr="009E4610">
              <w:rPr>
                <w:rFonts w:ascii="Arial" w:hAnsi="Arial" w:cs="Arial"/>
                <w:sz w:val="20"/>
              </w:rPr>
              <w:t>Description</w:t>
            </w:r>
          </w:p>
        </w:tc>
      </w:tr>
      <w:tr w:rsidR="001577B3" w14:paraId="3C1AB365" w14:textId="77777777" w:rsidTr="005071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32" w:type="dxa"/>
          </w:tcPr>
          <w:p w14:paraId="4F02362A" w14:textId="77777777" w:rsidR="001577B3" w:rsidRPr="00856155" w:rsidRDefault="001577B3" w:rsidP="00A92561">
            <w:pPr>
              <w:rPr>
                <w:b w:val="0"/>
              </w:rPr>
            </w:pPr>
            <w:r w:rsidRPr="00856155">
              <w:rPr>
                <w:b w:val="0"/>
              </w:rPr>
              <w:t>Actor Combatants that are Local</w:t>
            </w:r>
          </w:p>
        </w:tc>
        <w:tc>
          <w:tcPr>
            <w:tcW w:w="5038" w:type="dxa"/>
          </w:tcPr>
          <w:p w14:paraId="22E4BC5B" w14:textId="77777777" w:rsidR="001577B3" w:rsidRPr="003D6E0F" w:rsidRDefault="001577B3" w:rsidP="00A92561">
            <w:pPr>
              <w:cnfStyle w:val="000000100000" w:firstRow="0" w:lastRow="0" w:firstColumn="0" w:lastColumn="0" w:oddVBand="0" w:evenVBand="0" w:oddHBand="1" w:evenHBand="0" w:firstRowFirstColumn="0" w:firstRowLastColumn="0" w:lastRowFirstColumn="0" w:lastRowLastColumn="0"/>
            </w:pPr>
            <w:r w:rsidRPr="003D6E0F">
              <w:t>The percentage of combatants within an actor who are locally recruited vs. the total which includes foreign fighters and Blue/Purple support.</w:t>
            </w:r>
          </w:p>
        </w:tc>
      </w:tr>
      <w:tr w:rsidR="001577B3" w14:paraId="1AAAEDE7" w14:textId="77777777" w:rsidTr="0050717B">
        <w:tc>
          <w:tcPr>
            <w:cnfStyle w:val="001000000000" w:firstRow="0" w:lastRow="0" w:firstColumn="1" w:lastColumn="0" w:oddVBand="0" w:evenVBand="0" w:oddHBand="0" w:evenHBand="0" w:firstRowFirstColumn="0" w:firstRowLastColumn="0" w:lastRowFirstColumn="0" w:lastRowLastColumn="0"/>
            <w:tcW w:w="5032" w:type="dxa"/>
          </w:tcPr>
          <w:p w14:paraId="6760F657" w14:textId="77777777" w:rsidR="001577B3" w:rsidRPr="00856155" w:rsidRDefault="001577B3" w:rsidP="00A92561">
            <w:pPr>
              <w:rPr>
                <w:b w:val="0"/>
              </w:rPr>
            </w:pPr>
            <w:r w:rsidRPr="00856155">
              <w:rPr>
                <w:b w:val="0"/>
              </w:rPr>
              <w:t>Actual Garrison</w:t>
            </w:r>
          </w:p>
        </w:tc>
        <w:tc>
          <w:tcPr>
            <w:tcW w:w="5038" w:type="dxa"/>
          </w:tcPr>
          <w:p w14:paraId="0DD760D8" w14:textId="77777777" w:rsidR="001577B3" w:rsidRPr="003D6E0F" w:rsidRDefault="001577B3" w:rsidP="00A92561">
            <w:pPr>
              <w:cnfStyle w:val="000000000000" w:firstRow="0" w:lastRow="0" w:firstColumn="0" w:lastColumn="0" w:oddVBand="0" w:evenVBand="0" w:oddHBand="0" w:evenHBand="0" w:firstRowFirstColumn="0" w:firstRowLastColumn="0" w:lastRowFirstColumn="0" w:lastRowLastColumn="0"/>
            </w:pPr>
            <w:r w:rsidRPr="003D6E0F">
              <w:t>The actual number of allocated military personnel assigned to garrison and/or policing duty from the Actor.</w:t>
            </w:r>
          </w:p>
        </w:tc>
      </w:tr>
      <w:tr w:rsidR="001577B3" w14:paraId="78E61A60" w14:textId="77777777" w:rsidTr="005071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32" w:type="dxa"/>
          </w:tcPr>
          <w:p w14:paraId="2A756992" w14:textId="77777777" w:rsidR="001577B3" w:rsidRPr="00856155" w:rsidRDefault="001577B3" w:rsidP="00A92561">
            <w:pPr>
              <w:rPr>
                <w:b w:val="0"/>
              </w:rPr>
            </w:pPr>
            <w:r w:rsidRPr="00856155">
              <w:rPr>
                <w:b w:val="0"/>
              </w:rPr>
              <w:t>Civilian Deaths</w:t>
            </w:r>
          </w:p>
        </w:tc>
        <w:tc>
          <w:tcPr>
            <w:tcW w:w="5038" w:type="dxa"/>
          </w:tcPr>
          <w:p w14:paraId="755FD7C8" w14:textId="77777777" w:rsidR="001577B3" w:rsidRPr="003D6E0F" w:rsidRDefault="001577B3" w:rsidP="00A92561">
            <w:pPr>
              <w:cnfStyle w:val="000000100000" w:firstRow="0" w:lastRow="0" w:firstColumn="0" w:lastColumn="0" w:oddVBand="0" w:evenVBand="0" w:oddHBand="1" w:evenHBand="0" w:firstRowFirstColumn="0" w:firstRowLastColumn="0" w:lastRowFirstColumn="0" w:lastRowLastColumn="0"/>
            </w:pPr>
            <w:r w:rsidRPr="003D6E0F">
              <w:t>All civilian deaths in total, can be segmented by Ethnography.</w:t>
            </w:r>
          </w:p>
        </w:tc>
      </w:tr>
      <w:tr w:rsidR="001577B3" w14:paraId="1C027431" w14:textId="77777777" w:rsidTr="0050717B">
        <w:tc>
          <w:tcPr>
            <w:cnfStyle w:val="001000000000" w:firstRow="0" w:lastRow="0" w:firstColumn="1" w:lastColumn="0" w:oddVBand="0" w:evenVBand="0" w:oddHBand="0" w:evenHBand="0" w:firstRowFirstColumn="0" w:firstRowLastColumn="0" w:lastRowFirstColumn="0" w:lastRowLastColumn="0"/>
            <w:tcW w:w="5032" w:type="dxa"/>
          </w:tcPr>
          <w:p w14:paraId="2E8EC57E" w14:textId="77777777" w:rsidR="001577B3" w:rsidRPr="00856155" w:rsidRDefault="001577B3" w:rsidP="00A92561">
            <w:pPr>
              <w:rPr>
                <w:b w:val="0"/>
              </w:rPr>
            </w:pPr>
            <w:r w:rsidRPr="00856155">
              <w:rPr>
                <w:b w:val="0"/>
              </w:rPr>
              <w:t>Finances</w:t>
            </w:r>
          </w:p>
        </w:tc>
        <w:tc>
          <w:tcPr>
            <w:tcW w:w="5038" w:type="dxa"/>
          </w:tcPr>
          <w:p w14:paraId="363B4CEA" w14:textId="77777777" w:rsidR="001577B3" w:rsidRPr="003D6E0F" w:rsidRDefault="001577B3" w:rsidP="00A92561">
            <w:pPr>
              <w:cnfStyle w:val="000000000000" w:firstRow="0" w:lastRow="0" w:firstColumn="0" w:lastColumn="0" w:oddVBand="0" w:evenVBand="0" w:oddHBand="0" w:evenHBand="0" w:firstRowFirstColumn="0" w:firstRowLastColumn="0" w:lastRowFirstColumn="0" w:lastRowLastColumn="0"/>
            </w:pPr>
            <w:r w:rsidRPr="003D6E0F">
              <w:t>The cash reserves, by Actor. A high surplus indicates available funds to send abroad to sponsor foreign actions by the Actor.</w:t>
            </w:r>
          </w:p>
        </w:tc>
      </w:tr>
      <w:tr w:rsidR="001577B3" w14:paraId="77346359" w14:textId="77777777" w:rsidTr="005071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32" w:type="dxa"/>
          </w:tcPr>
          <w:p w14:paraId="253044B5" w14:textId="77777777" w:rsidR="001577B3" w:rsidRPr="00856155" w:rsidRDefault="001577B3" w:rsidP="00A92561">
            <w:pPr>
              <w:rPr>
                <w:b w:val="0"/>
              </w:rPr>
            </w:pPr>
            <w:r w:rsidRPr="00856155">
              <w:rPr>
                <w:b w:val="0"/>
              </w:rPr>
              <w:t>Foreign Combatants</w:t>
            </w:r>
          </w:p>
        </w:tc>
        <w:tc>
          <w:tcPr>
            <w:tcW w:w="5038" w:type="dxa"/>
          </w:tcPr>
          <w:p w14:paraId="47C8A37A" w14:textId="77777777" w:rsidR="001577B3" w:rsidRPr="003D6E0F" w:rsidRDefault="001577B3" w:rsidP="00A92561">
            <w:pPr>
              <w:cnfStyle w:val="000000100000" w:firstRow="0" w:lastRow="0" w:firstColumn="0" w:lastColumn="0" w:oddVBand="0" w:evenVBand="0" w:oddHBand="1" w:evenHBand="0" w:firstRowFirstColumn="0" w:firstRowLastColumn="0" w:lastRowFirstColumn="0" w:lastRowLastColumn="0"/>
            </w:pPr>
            <w:r w:rsidRPr="003D6E0F">
              <w:t>The number of foreign fighters who have traveled to the theatre and joined Green or Red side.</w:t>
            </w:r>
          </w:p>
        </w:tc>
      </w:tr>
      <w:tr w:rsidR="001577B3" w14:paraId="39365CB8" w14:textId="77777777" w:rsidTr="0050717B">
        <w:tc>
          <w:tcPr>
            <w:cnfStyle w:val="001000000000" w:firstRow="0" w:lastRow="0" w:firstColumn="1" w:lastColumn="0" w:oddVBand="0" w:evenVBand="0" w:oddHBand="0" w:evenHBand="0" w:firstRowFirstColumn="0" w:firstRowLastColumn="0" w:lastRowFirstColumn="0" w:lastRowLastColumn="0"/>
            <w:tcW w:w="5032" w:type="dxa"/>
          </w:tcPr>
          <w:p w14:paraId="2FD439FB" w14:textId="77777777" w:rsidR="001577B3" w:rsidRPr="00856155" w:rsidRDefault="001577B3" w:rsidP="00A92561">
            <w:pPr>
              <w:rPr>
                <w:b w:val="0"/>
              </w:rPr>
            </w:pPr>
            <w:r w:rsidRPr="00856155">
              <w:rPr>
                <w:b w:val="0"/>
              </w:rPr>
              <w:t>Local Opposition Fighters to Actor</w:t>
            </w:r>
          </w:p>
        </w:tc>
        <w:tc>
          <w:tcPr>
            <w:tcW w:w="5038" w:type="dxa"/>
          </w:tcPr>
          <w:p w14:paraId="7BC11458" w14:textId="77777777" w:rsidR="001577B3" w:rsidRPr="003D6E0F" w:rsidRDefault="001577B3" w:rsidP="00A92561">
            <w:pPr>
              <w:cnfStyle w:val="000000000000" w:firstRow="0" w:lastRow="0" w:firstColumn="0" w:lastColumn="0" w:oddVBand="0" w:evenVBand="0" w:oddHBand="0" w:evenHBand="0" w:firstRowFirstColumn="0" w:firstRowLastColumn="0" w:lastRowFirstColumn="0" w:lastRowLastColumn="0"/>
            </w:pPr>
            <w:r w:rsidRPr="003D6E0F">
              <w:t>The unaligned or loosely organized local combatants who oppose the Actor, but are not formally part of Green or Red.</w:t>
            </w:r>
          </w:p>
        </w:tc>
      </w:tr>
      <w:tr w:rsidR="001577B3" w14:paraId="2382A4ED" w14:textId="77777777" w:rsidTr="005071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32" w:type="dxa"/>
          </w:tcPr>
          <w:p w14:paraId="758FD648" w14:textId="77777777" w:rsidR="001577B3" w:rsidRPr="00856155" w:rsidRDefault="001577B3" w:rsidP="00A92561">
            <w:pPr>
              <w:rPr>
                <w:b w:val="0"/>
              </w:rPr>
            </w:pPr>
            <w:r w:rsidRPr="00856155">
              <w:rPr>
                <w:b w:val="0"/>
              </w:rPr>
              <w:t>Territory Controlled by Actor</w:t>
            </w:r>
          </w:p>
        </w:tc>
        <w:tc>
          <w:tcPr>
            <w:tcW w:w="5038" w:type="dxa"/>
          </w:tcPr>
          <w:p w14:paraId="2A1C8763" w14:textId="29E45363" w:rsidR="001577B3" w:rsidRPr="003D6E0F" w:rsidRDefault="001577B3" w:rsidP="00A92561">
            <w:pPr>
              <w:cnfStyle w:val="000000100000" w:firstRow="0" w:lastRow="0" w:firstColumn="0" w:lastColumn="0" w:oddVBand="0" w:evenVBand="0" w:oddHBand="1" w:evenHBand="0" w:firstRowFirstColumn="0" w:firstRowLastColumn="0" w:lastRowFirstColumn="0" w:lastRowLastColumn="0"/>
            </w:pPr>
            <w:r w:rsidRPr="003D6E0F">
              <w:t xml:space="preserve">The percentage of the overall territory that an Emerging-State Actor has </w:t>
            </w:r>
            <w:r w:rsidR="004410D6" w:rsidRPr="003D6E0F">
              <w:t>seized</w:t>
            </w:r>
            <w:r w:rsidRPr="003D6E0F">
              <w:t xml:space="preserve"> control of. </w:t>
            </w:r>
          </w:p>
        </w:tc>
      </w:tr>
      <w:tr w:rsidR="001577B3" w14:paraId="066A566B" w14:textId="77777777" w:rsidTr="0050717B">
        <w:tc>
          <w:tcPr>
            <w:cnfStyle w:val="001000000000" w:firstRow="0" w:lastRow="0" w:firstColumn="1" w:lastColumn="0" w:oddVBand="0" w:evenVBand="0" w:oddHBand="0" w:evenHBand="0" w:firstRowFirstColumn="0" w:firstRowLastColumn="0" w:lastRowFirstColumn="0" w:lastRowLastColumn="0"/>
            <w:tcW w:w="5032" w:type="dxa"/>
          </w:tcPr>
          <w:p w14:paraId="65FDE845" w14:textId="77777777" w:rsidR="001577B3" w:rsidRPr="00856155" w:rsidRDefault="001577B3" w:rsidP="00A92561">
            <w:pPr>
              <w:rPr>
                <w:b w:val="0"/>
              </w:rPr>
            </w:pPr>
            <w:r w:rsidRPr="00856155">
              <w:rPr>
                <w:b w:val="0"/>
              </w:rPr>
              <w:t>Total Combatants</w:t>
            </w:r>
          </w:p>
        </w:tc>
        <w:tc>
          <w:tcPr>
            <w:tcW w:w="5038" w:type="dxa"/>
          </w:tcPr>
          <w:p w14:paraId="58C4868B" w14:textId="1BFC05AC" w:rsidR="001577B3" w:rsidRPr="003D6E0F" w:rsidRDefault="001577B3" w:rsidP="00A92561">
            <w:pPr>
              <w:cnfStyle w:val="000000000000" w:firstRow="0" w:lastRow="0" w:firstColumn="0" w:lastColumn="0" w:oddVBand="0" w:evenVBand="0" w:oddHBand="0" w:evenHBand="0" w:firstRowFirstColumn="0" w:firstRowLastColumn="0" w:lastRowFirstColumn="0" w:lastRowLastColumn="0"/>
            </w:pPr>
            <w:r w:rsidRPr="003D6E0F">
              <w:t xml:space="preserve">The total number of </w:t>
            </w:r>
            <w:r w:rsidR="00357EAF">
              <w:t>combatants</w:t>
            </w:r>
            <w:r w:rsidRPr="003D6E0F">
              <w:t xml:space="preserve"> or combatants within an Actor.</w:t>
            </w:r>
          </w:p>
        </w:tc>
      </w:tr>
      <w:tr w:rsidR="001577B3" w14:paraId="2CB97943" w14:textId="77777777" w:rsidTr="005071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32" w:type="dxa"/>
          </w:tcPr>
          <w:p w14:paraId="38820B22" w14:textId="77777777" w:rsidR="001577B3" w:rsidRPr="00856155" w:rsidRDefault="001577B3" w:rsidP="00A92561">
            <w:pPr>
              <w:rPr>
                <w:b w:val="0"/>
              </w:rPr>
            </w:pPr>
            <w:r w:rsidRPr="00856155">
              <w:rPr>
                <w:b w:val="0"/>
              </w:rPr>
              <w:t>Total Conflict Deaths</w:t>
            </w:r>
          </w:p>
        </w:tc>
        <w:tc>
          <w:tcPr>
            <w:tcW w:w="5038" w:type="dxa"/>
          </w:tcPr>
          <w:p w14:paraId="6FF1DD08" w14:textId="77777777" w:rsidR="001577B3" w:rsidRPr="003D6E0F" w:rsidRDefault="001577B3" w:rsidP="00A92561">
            <w:pPr>
              <w:cnfStyle w:val="000000100000" w:firstRow="0" w:lastRow="0" w:firstColumn="0" w:lastColumn="0" w:oddVBand="0" w:evenVBand="0" w:oddHBand="1" w:evenHBand="0" w:firstRowFirstColumn="0" w:firstRowLastColumn="0" w:lastRowFirstColumn="0" w:lastRowLastColumn="0"/>
            </w:pPr>
            <w:r w:rsidRPr="003D6E0F">
              <w:t>The aggregate number of Green, Red, Blue, Purple combatant deaths, deaths of the local opposition and civilian deaths.</w:t>
            </w:r>
          </w:p>
        </w:tc>
      </w:tr>
      <w:tr w:rsidR="001577B3" w14:paraId="2AC90A56" w14:textId="77777777" w:rsidTr="0050717B">
        <w:tc>
          <w:tcPr>
            <w:cnfStyle w:val="001000000000" w:firstRow="0" w:lastRow="0" w:firstColumn="1" w:lastColumn="0" w:oddVBand="0" w:evenVBand="0" w:oddHBand="0" w:evenHBand="0" w:firstRowFirstColumn="0" w:firstRowLastColumn="0" w:lastRowFirstColumn="0" w:lastRowLastColumn="0"/>
            <w:tcW w:w="5032" w:type="dxa"/>
          </w:tcPr>
          <w:p w14:paraId="626DD4D5" w14:textId="77777777" w:rsidR="001577B3" w:rsidRPr="00856155" w:rsidRDefault="001577B3" w:rsidP="00A92561">
            <w:pPr>
              <w:rPr>
                <w:b w:val="0"/>
              </w:rPr>
            </w:pPr>
            <w:r w:rsidRPr="00856155">
              <w:rPr>
                <w:b w:val="0"/>
              </w:rPr>
              <w:t>Total Ethno by Actor</w:t>
            </w:r>
          </w:p>
        </w:tc>
        <w:tc>
          <w:tcPr>
            <w:tcW w:w="5038" w:type="dxa"/>
          </w:tcPr>
          <w:p w14:paraId="2A8AD2E3" w14:textId="77777777" w:rsidR="001577B3" w:rsidRPr="003D6E0F" w:rsidRDefault="001577B3" w:rsidP="00A92561">
            <w:pPr>
              <w:cnfStyle w:val="000000000000" w:firstRow="0" w:lastRow="0" w:firstColumn="0" w:lastColumn="0" w:oddVBand="0" w:evenVBand="0" w:oddHBand="0" w:evenHBand="0" w:firstRowFirstColumn="0" w:firstRowLastColumn="0" w:lastRowFirstColumn="0" w:lastRowLastColumn="0"/>
            </w:pPr>
            <w:r w:rsidRPr="003D6E0F">
              <w:t>The total number of ethnographic civilian population who are in the Green or Red Control.</w:t>
            </w:r>
          </w:p>
        </w:tc>
      </w:tr>
      <w:tr w:rsidR="001577B3" w14:paraId="0CA4A418" w14:textId="77777777" w:rsidTr="005071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32" w:type="dxa"/>
          </w:tcPr>
          <w:p w14:paraId="7D9E3DBC" w14:textId="77777777" w:rsidR="001577B3" w:rsidRPr="00856155" w:rsidRDefault="001577B3" w:rsidP="00A92561">
            <w:pPr>
              <w:rPr>
                <w:b w:val="0"/>
              </w:rPr>
            </w:pPr>
            <w:r w:rsidRPr="00856155">
              <w:rPr>
                <w:b w:val="0"/>
              </w:rPr>
              <w:t>Total Garrison Needed</w:t>
            </w:r>
          </w:p>
        </w:tc>
        <w:tc>
          <w:tcPr>
            <w:tcW w:w="5038" w:type="dxa"/>
          </w:tcPr>
          <w:p w14:paraId="3AB353DA" w14:textId="2766F7EA" w:rsidR="001577B3" w:rsidRPr="003D6E0F" w:rsidRDefault="001577B3" w:rsidP="00A92561">
            <w:pPr>
              <w:cnfStyle w:val="000000100000" w:firstRow="0" w:lastRow="0" w:firstColumn="0" w:lastColumn="0" w:oddVBand="0" w:evenVBand="0" w:oddHBand="1" w:evenHBand="0" w:firstRowFirstColumn="0" w:firstRowLastColumn="0" w:lastRowFirstColumn="0" w:lastRowLastColumn="0"/>
            </w:pPr>
            <w:r w:rsidRPr="003D6E0F">
              <w:t xml:space="preserve">The number of combatants who are required to adequately garrison &amp; police the population. Garrisoning at less than this amount will result in the rise of Local </w:t>
            </w:r>
            <w:r w:rsidR="004410D6" w:rsidRPr="003D6E0F">
              <w:t>Opposition</w:t>
            </w:r>
            <w:r w:rsidRPr="003D6E0F">
              <w:t xml:space="preserve"> Actors.</w:t>
            </w:r>
          </w:p>
        </w:tc>
      </w:tr>
      <w:tr w:rsidR="001577B3" w14:paraId="159D6A49" w14:textId="77777777" w:rsidTr="0050717B">
        <w:tc>
          <w:tcPr>
            <w:cnfStyle w:val="001000000000" w:firstRow="0" w:lastRow="0" w:firstColumn="1" w:lastColumn="0" w:oddVBand="0" w:evenVBand="0" w:oddHBand="0" w:evenHBand="0" w:firstRowFirstColumn="0" w:firstRowLastColumn="0" w:lastRowFirstColumn="0" w:lastRowLastColumn="0"/>
            <w:tcW w:w="5032" w:type="dxa"/>
          </w:tcPr>
          <w:p w14:paraId="2337F4A7" w14:textId="77777777" w:rsidR="001577B3" w:rsidRPr="00856155" w:rsidRDefault="001577B3" w:rsidP="00A92561">
            <w:pPr>
              <w:rPr>
                <w:b w:val="0"/>
              </w:rPr>
            </w:pPr>
            <w:r w:rsidRPr="00856155">
              <w:rPr>
                <w:b w:val="0"/>
              </w:rPr>
              <w:t>Total Population by Actor</w:t>
            </w:r>
          </w:p>
        </w:tc>
        <w:tc>
          <w:tcPr>
            <w:tcW w:w="5038" w:type="dxa"/>
          </w:tcPr>
          <w:p w14:paraId="34B16C88" w14:textId="77777777" w:rsidR="001577B3" w:rsidRPr="003D6E0F" w:rsidRDefault="001577B3" w:rsidP="00A92561">
            <w:pPr>
              <w:cnfStyle w:val="000000000000" w:firstRow="0" w:lastRow="0" w:firstColumn="0" w:lastColumn="0" w:oddVBand="0" w:evenVBand="0" w:oddHBand="0" w:evenHBand="0" w:firstRowFirstColumn="0" w:firstRowLastColumn="0" w:lastRowFirstColumn="0" w:lastRowLastColumn="0"/>
            </w:pPr>
            <w:r w:rsidRPr="003D6E0F">
              <w:t>The total number of civilian population, across all ethnographies, who are in the Green or Red control.</w:t>
            </w:r>
          </w:p>
        </w:tc>
      </w:tr>
      <w:tr w:rsidR="001577B3" w14:paraId="49C494C0" w14:textId="77777777" w:rsidTr="005071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32" w:type="dxa"/>
          </w:tcPr>
          <w:p w14:paraId="530333EE" w14:textId="5375502E" w:rsidR="001577B3" w:rsidRPr="00856155" w:rsidRDefault="001577B3" w:rsidP="00A92561">
            <w:pPr>
              <w:rPr>
                <w:b w:val="0"/>
              </w:rPr>
            </w:pPr>
            <w:r w:rsidRPr="00856155">
              <w:rPr>
                <w:b w:val="0"/>
              </w:rPr>
              <w:lastRenderedPageBreak/>
              <w:t xml:space="preserve">Total Refugees all </w:t>
            </w:r>
            <w:r w:rsidR="004410D6" w:rsidRPr="00856155">
              <w:rPr>
                <w:b w:val="0"/>
              </w:rPr>
              <w:t>Ethnicities</w:t>
            </w:r>
            <w:r w:rsidRPr="00856155">
              <w:rPr>
                <w:b w:val="0"/>
              </w:rPr>
              <w:t xml:space="preserve"> </w:t>
            </w:r>
          </w:p>
        </w:tc>
        <w:tc>
          <w:tcPr>
            <w:tcW w:w="5038" w:type="dxa"/>
          </w:tcPr>
          <w:p w14:paraId="3CEC2141" w14:textId="77777777" w:rsidR="001577B3" w:rsidRPr="003D6E0F" w:rsidRDefault="001577B3" w:rsidP="00A92561">
            <w:pPr>
              <w:cnfStyle w:val="000000100000" w:firstRow="0" w:lastRow="0" w:firstColumn="0" w:lastColumn="0" w:oddVBand="0" w:evenVBand="0" w:oddHBand="1" w:evenHBand="0" w:firstRowFirstColumn="0" w:firstRowLastColumn="0" w:lastRowFirstColumn="0" w:lastRowLastColumn="0"/>
            </w:pPr>
            <w:r w:rsidRPr="003D6E0F">
              <w:t>The total number of refugees, either IDP or having exited the country, that have been produced across all ethnographies over the course of the conflict.</w:t>
            </w:r>
          </w:p>
        </w:tc>
      </w:tr>
      <w:tr w:rsidR="001577B3" w14:paraId="33CC02AE" w14:textId="77777777" w:rsidTr="0050717B">
        <w:tc>
          <w:tcPr>
            <w:cnfStyle w:val="001000000000" w:firstRow="0" w:lastRow="0" w:firstColumn="1" w:lastColumn="0" w:oddVBand="0" w:evenVBand="0" w:oddHBand="0" w:evenHBand="0" w:firstRowFirstColumn="0" w:firstRowLastColumn="0" w:lastRowFirstColumn="0" w:lastRowLastColumn="0"/>
            <w:tcW w:w="5032" w:type="dxa"/>
          </w:tcPr>
          <w:p w14:paraId="158B774C" w14:textId="77777777" w:rsidR="001577B3" w:rsidRPr="00856155" w:rsidRDefault="001577B3" w:rsidP="00A92561">
            <w:pPr>
              <w:rPr>
                <w:b w:val="0"/>
              </w:rPr>
            </w:pPr>
            <w:r w:rsidRPr="00856155">
              <w:rPr>
                <w:b w:val="0"/>
              </w:rPr>
              <w:t>Total Terrorist Attacks</w:t>
            </w:r>
          </w:p>
        </w:tc>
        <w:tc>
          <w:tcPr>
            <w:tcW w:w="5038" w:type="dxa"/>
          </w:tcPr>
          <w:p w14:paraId="226C6784" w14:textId="77777777" w:rsidR="001577B3" w:rsidRPr="003D6E0F" w:rsidRDefault="001577B3" w:rsidP="00A92561">
            <w:pPr>
              <w:cnfStyle w:val="000000000000" w:firstRow="0" w:lastRow="0" w:firstColumn="0" w:lastColumn="0" w:oddVBand="0" w:evenVBand="0" w:oddHBand="0" w:evenHBand="0" w:firstRowFirstColumn="0" w:firstRowLastColumn="0" w:lastRowFirstColumn="0" w:lastRowLastColumn="0"/>
            </w:pPr>
            <w:r w:rsidRPr="003D6E0F">
              <w:t>The total number of Terrorist attacks by an Actor, regardless of Ethnography targeted or success of an attack.</w:t>
            </w:r>
          </w:p>
        </w:tc>
      </w:tr>
      <w:tr w:rsidR="001577B3" w14:paraId="153AC832" w14:textId="77777777" w:rsidTr="005071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32" w:type="dxa"/>
          </w:tcPr>
          <w:p w14:paraId="348F8AE1" w14:textId="77777777" w:rsidR="001577B3" w:rsidRPr="00856155" w:rsidRDefault="001577B3" w:rsidP="00A92561">
            <w:pPr>
              <w:rPr>
                <w:b w:val="0"/>
              </w:rPr>
            </w:pPr>
            <w:r w:rsidRPr="00856155">
              <w:rPr>
                <w:b w:val="0"/>
              </w:rPr>
              <w:t>View Actor as Best Choice for Now</w:t>
            </w:r>
          </w:p>
        </w:tc>
        <w:tc>
          <w:tcPr>
            <w:tcW w:w="5038" w:type="dxa"/>
          </w:tcPr>
          <w:p w14:paraId="01CFA006" w14:textId="08B8187C" w:rsidR="001577B3" w:rsidRPr="00F533A8" w:rsidRDefault="001577B3" w:rsidP="00A92561">
            <w:pPr>
              <w:cnfStyle w:val="000000100000" w:firstRow="0" w:lastRow="0" w:firstColumn="0" w:lastColumn="0" w:oddVBand="0" w:evenVBand="0" w:oddHBand="1" w:evenHBand="0" w:firstRowFirstColumn="0" w:firstRowLastColumn="0" w:lastRowFirstColumn="0" w:lastRowLastColumn="0"/>
            </w:pPr>
            <w:r w:rsidRPr="003D6E0F">
              <w:t xml:space="preserve">The population wide view of an Actor, across all ethnographies. Represents the percentage of the </w:t>
            </w:r>
            <w:r w:rsidR="004410D6" w:rsidRPr="003D6E0F">
              <w:t>population</w:t>
            </w:r>
            <w:r w:rsidRPr="003D6E0F">
              <w:t xml:space="preserve"> who at least view the Actor from a standpoint of calculated legitimacy.</w:t>
            </w:r>
            <w:r w:rsidR="00F533A8">
              <w:t xml:space="preserve"> When combined with </w:t>
            </w:r>
            <w:r w:rsidR="00F533A8">
              <w:rPr>
                <w:i/>
              </w:rPr>
              <w:t xml:space="preserve">View Actor as Legitimate </w:t>
            </w:r>
            <w:r w:rsidR="004410D6">
              <w:rPr>
                <w:i/>
              </w:rPr>
              <w:t>Government this</w:t>
            </w:r>
            <w:r w:rsidR="00F533A8">
              <w:t xml:space="preserve"> primary measure is referred to as the “conflict narrative.”</w:t>
            </w:r>
          </w:p>
        </w:tc>
      </w:tr>
      <w:tr w:rsidR="001577B3" w14:paraId="0A1D5B85" w14:textId="77777777" w:rsidTr="0050717B">
        <w:tc>
          <w:tcPr>
            <w:cnfStyle w:val="001000000000" w:firstRow="0" w:lastRow="0" w:firstColumn="1" w:lastColumn="0" w:oddVBand="0" w:evenVBand="0" w:oddHBand="0" w:evenHBand="0" w:firstRowFirstColumn="0" w:firstRowLastColumn="0" w:lastRowFirstColumn="0" w:lastRowLastColumn="0"/>
            <w:tcW w:w="5032" w:type="dxa"/>
          </w:tcPr>
          <w:p w14:paraId="0B1EDA9F" w14:textId="77777777" w:rsidR="001577B3" w:rsidRPr="00856155" w:rsidRDefault="001577B3" w:rsidP="00A92561">
            <w:pPr>
              <w:rPr>
                <w:b w:val="0"/>
              </w:rPr>
            </w:pPr>
            <w:r w:rsidRPr="00856155">
              <w:rPr>
                <w:b w:val="0"/>
              </w:rPr>
              <w:t>View Actor as Legitimate Government</w:t>
            </w:r>
          </w:p>
        </w:tc>
        <w:tc>
          <w:tcPr>
            <w:tcW w:w="5038" w:type="dxa"/>
          </w:tcPr>
          <w:p w14:paraId="39B5AF93" w14:textId="77777777" w:rsidR="001577B3" w:rsidRDefault="001577B3" w:rsidP="00A92561">
            <w:pPr>
              <w:cnfStyle w:val="000000000000" w:firstRow="0" w:lastRow="0" w:firstColumn="0" w:lastColumn="0" w:oddVBand="0" w:evenVBand="0" w:oddHBand="0" w:evenHBand="0" w:firstRowFirstColumn="0" w:firstRowLastColumn="0" w:lastRowFirstColumn="0" w:lastRowLastColumn="0"/>
            </w:pPr>
            <w:r w:rsidRPr="003D6E0F">
              <w:t>The population wide view of an Actor, across all ethnographies. Represents the percentage of the population who view the Actor as the legitimate government.</w:t>
            </w:r>
            <w:r w:rsidR="00F533A8">
              <w:t xml:space="preserve"> When combined with </w:t>
            </w:r>
            <w:r w:rsidR="00F533A8">
              <w:rPr>
                <w:i/>
              </w:rPr>
              <w:t xml:space="preserve">View Actor as Best Choice for Now </w:t>
            </w:r>
            <w:r w:rsidR="00F533A8">
              <w:t>this primary measure is referred to as the “conflict narrative.”</w:t>
            </w:r>
          </w:p>
        </w:tc>
      </w:tr>
    </w:tbl>
    <w:p w14:paraId="234CAAE0" w14:textId="77777777" w:rsidR="00995044" w:rsidRDefault="00995044" w:rsidP="00A92561"/>
    <w:p w14:paraId="4F4417A2" w14:textId="77777777" w:rsidR="00660018" w:rsidRDefault="00660018" w:rsidP="00A92561"/>
    <w:p w14:paraId="024B8DE7" w14:textId="07E56DDA" w:rsidR="001577B3" w:rsidRDefault="001577B3" w:rsidP="00A92561">
      <w:r>
        <w:t xml:space="preserve">Some sample primary measures of effect from </w:t>
      </w:r>
      <w:r w:rsidR="00704C3B">
        <w:t xml:space="preserve">two </w:t>
      </w:r>
      <w:r>
        <w:t>Baseline Scenario</w:t>
      </w:r>
      <w:r w:rsidR="00704C3B">
        <w:t>s</w:t>
      </w:r>
      <w:r>
        <w:t xml:space="preserve"> are shown below</w:t>
      </w:r>
      <w:r w:rsidR="0050717B">
        <w:t xml:space="preserve"> in Figures 5 &amp; 6. </w:t>
      </w:r>
    </w:p>
    <w:p w14:paraId="2789AF7F" w14:textId="77777777" w:rsidR="00856155" w:rsidRDefault="00856155" w:rsidP="00A92561"/>
    <w:p w14:paraId="278F878C" w14:textId="7ABF47A5" w:rsidR="00704C3B" w:rsidRDefault="00856155" w:rsidP="00856155">
      <w:pPr>
        <w:keepNext/>
        <w:jc w:val="center"/>
      </w:pPr>
      <w:r>
        <w:rPr>
          <w:noProof/>
        </w:rPr>
        <w:drawing>
          <wp:inline distT="0" distB="0" distL="0" distR="0" wp14:anchorId="172C733D" wp14:editId="76FFEC70">
            <wp:extent cx="3657600" cy="24384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657600" cy="2438400"/>
                    </a:xfrm>
                    <a:prstGeom prst="rect">
                      <a:avLst/>
                    </a:prstGeom>
                  </pic:spPr>
                </pic:pic>
              </a:graphicData>
            </a:graphic>
          </wp:inline>
        </w:drawing>
      </w:r>
    </w:p>
    <w:p w14:paraId="484FDB48" w14:textId="5D3C3A09" w:rsidR="00660018" w:rsidRDefault="00704C3B" w:rsidP="00A92561">
      <w:pPr>
        <w:pStyle w:val="Caption"/>
        <w:jc w:val="center"/>
        <w:rPr>
          <w:noProof/>
        </w:rPr>
      </w:pPr>
      <w:bookmarkStart w:id="32" w:name="_Toc508186561"/>
      <w:r>
        <w:t xml:space="preserve">Figure </w:t>
      </w:r>
      <w:r w:rsidR="00EC6B65">
        <w:fldChar w:fldCharType="begin"/>
      </w:r>
      <w:r w:rsidR="00EC6B65">
        <w:instrText xml:space="preserve"> SEQ Figure \* ARABIC </w:instrText>
      </w:r>
      <w:r w:rsidR="00EC6B65">
        <w:fldChar w:fldCharType="separate"/>
      </w:r>
      <w:r w:rsidR="003E21BD">
        <w:rPr>
          <w:noProof/>
        </w:rPr>
        <w:t>5</w:t>
      </w:r>
      <w:r w:rsidR="00EC6B65">
        <w:rPr>
          <w:noProof/>
        </w:rPr>
        <w:fldChar w:fldCharType="end"/>
      </w:r>
      <w:r>
        <w:t xml:space="preserve">: Baseline Scenarios </w:t>
      </w:r>
      <w:r w:rsidR="002A6339">
        <w:t>–</w:t>
      </w:r>
      <w:r>
        <w:t xml:space="preserve"> </w:t>
      </w:r>
      <w:r w:rsidR="002A6339">
        <w:t xml:space="preserve">Civilian </w:t>
      </w:r>
      <w:r>
        <w:t>Deaths &amp; Total Refugee Comparison</w:t>
      </w:r>
      <w:bookmarkEnd w:id="32"/>
    </w:p>
    <w:p w14:paraId="3A9C2655" w14:textId="77777777" w:rsidR="001577B3" w:rsidRDefault="001577B3" w:rsidP="00A92561"/>
    <w:p w14:paraId="1377682B" w14:textId="77777777" w:rsidR="001577B3" w:rsidRDefault="001577B3" w:rsidP="00A92561"/>
    <w:p w14:paraId="66E3F291" w14:textId="20482A7D" w:rsidR="00E257E6" w:rsidRDefault="001F6C2E" w:rsidP="001F6C2E">
      <w:pPr>
        <w:keepNext/>
        <w:jc w:val="center"/>
      </w:pPr>
      <w:r>
        <w:rPr>
          <w:noProof/>
        </w:rPr>
        <w:lastRenderedPageBreak/>
        <w:drawing>
          <wp:inline distT="0" distB="0" distL="0" distR="0" wp14:anchorId="0B92C2CC" wp14:editId="2E39BF16">
            <wp:extent cx="3657600" cy="24384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657600" cy="2438400"/>
                    </a:xfrm>
                    <a:prstGeom prst="rect">
                      <a:avLst/>
                    </a:prstGeom>
                  </pic:spPr>
                </pic:pic>
              </a:graphicData>
            </a:graphic>
          </wp:inline>
        </w:drawing>
      </w:r>
    </w:p>
    <w:p w14:paraId="51DD8050" w14:textId="06A54CC9" w:rsidR="00995044" w:rsidRDefault="00E257E6" w:rsidP="00A92561">
      <w:pPr>
        <w:pStyle w:val="Caption"/>
        <w:jc w:val="center"/>
      </w:pPr>
      <w:bookmarkStart w:id="33" w:name="_Toc508186562"/>
      <w:r>
        <w:t xml:space="preserve">Figure </w:t>
      </w:r>
      <w:r w:rsidR="00EC6B65">
        <w:fldChar w:fldCharType="begin"/>
      </w:r>
      <w:r w:rsidR="00EC6B65">
        <w:instrText xml:space="preserve"> SEQ Figure \* ARABIC </w:instrText>
      </w:r>
      <w:r w:rsidR="00EC6B65">
        <w:fldChar w:fldCharType="separate"/>
      </w:r>
      <w:r w:rsidR="003E21BD">
        <w:rPr>
          <w:noProof/>
        </w:rPr>
        <w:t>6</w:t>
      </w:r>
      <w:r w:rsidR="00EC6B65">
        <w:rPr>
          <w:noProof/>
        </w:rPr>
        <w:fldChar w:fldCharType="end"/>
      </w:r>
      <w:r>
        <w:t>: Baseline Historical - Calculated Legitimacy of Green Actor by Ethnography</w:t>
      </w:r>
      <w:bookmarkEnd w:id="33"/>
    </w:p>
    <w:p w14:paraId="39905C86" w14:textId="77777777" w:rsidR="001577B3" w:rsidRPr="00C40C51" w:rsidRDefault="001577B3" w:rsidP="00A92561"/>
    <w:p w14:paraId="723A43E3" w14:textId="77777777" w:rsidR="00995044" w:rsidRDefault="00995044" w:rsidP="00A92561"/>
    <w:p w14:paraId="404B590C" w14:textId="77777777" w:rsidR="00995044" w:rsidRDefault="00995044" w:rsidP="00A92561">
      <w:pPr>
        <w:pStyle w:val="Heading2"/>
        <w:numPr>
          <w:ilvl w:val="1"/>
          <w:numId w:val="0"/>
        </w:numPr>
        <w:tabs>
          <w:tab w:val="num" w:pos="576"/>
        </w:tabs>
        <w:ind w:left="576" w:hanging="576"/>
      </w:pPr>
      <w:bookmarkStart w:id="34" w:name="_Toc498252211"/>
      <w:bookmarkStart w:id="35" w:name="_Toc508186534"/>
      <w:r>
        <w:t>Secondary Measures of Effectiveness</w:t>
      </w:r>
      <w:bookmarkEnd w:id="34"/>
      <w:bookmarkEnd w:id="35"/>
    </w:p>
    <w:p w14:paraId="25A3E552" w14:textId="77777777" w:rsidR="001577B3" w:rsidRDefault="001577B3" w:rsidP="00A92561">
      <w:r>
        <w:t xml:space="preserve">Secondary measures of effectiveness are those measures which disaggregate primary measures of effectiveness into greater fidelity. Aggregate population measures may be broken up by ethnography, and total terrorist attacks may be distinguished between successful or unsuccessful.  Or a breakout of the expatriate fighters returning from abroad versus truly foreign fighters joining a conflict. </w:t>
      </w:r>
    </w:p>
    <w:p w14:paraId="1BA14AF7" w14:textId="77777777" w:rsidR="001577B3" w:rsidRDefault="001577B3" w:rsidP="00A92561"/>
    <w:p w14:paraId="15C5A6D9" w14:textId="1593ABCF" w:rsidR="00995044" w:rsidRDefault="001577B3" w:rsidP="00A92561">
      <w:r>
        <w:t>Secondary measures may vary greatly based on the specific topic of study or Theatre Strategy</w:t>
      </w:r>
      <w:r w:rsidR="00995044">
        <w:t xml:space="preserve">. For </w:t>
      </w:r>
      <w:r w:rsidR="004410D6">
        <w:t>example,</w:t>
      </w:r>
      <w:r w:rsidR="00995044">
        <w:t xml:space="preserve"> if a counter-terrorism strategy is envisioned, then the number of terrorist attacks attempted, completed, thwarted and the deaths/refugees specifically from terrorism may be important as a secondary measure of effectiveness. </w:t>
      </w:r>
    </w:p>
    <w:p w14:paraId="5A9E8063" w14:textId="77777777" w:rsidR="00995044" w:rsidRDefault="00995044" w:rsidP="00A92561"/>
    <w:p w14:paraId="2B445A28" w14:textId="2F5727CF" w:rsidR="00262EC3" w:rsidRDefault="00262EC3" w:rsidP="00A92561">
      <w:pPr>
        <w:pStyle w:val="Heading2"/>
        <w:numPr>
          <w:ilvl w:val="1"/>
          <w:numId w:val="0"/>
        </w:numPr>
        <w:tabs>
          <w:tab w:val="num" w:pos="576"/>
        </w:tabs>
        <w:ind w:left="576" w:hanging="576"/>
      </w:pPr>
      <w:bookmarkStart w:id="36" w:name="_Toc508186535"/>
      <w:r>
        <w:t>Sector Overview</w:t>
      </w:r>
      <w:bookmarkEnd w:id="36"/>
    </w:p>
    <w:p w14:paraId="37CCD5F6" w14:textId="36F264D2" w:rsidR="00262EC3" w:rsidRDefault="00262EC3" w:rsidP="00A92561">
      <w:r>
        <w:t xml:space="preserve">E-SAM contains fifteen sectors, split between the strategic architecture and world model. The sectors are listed in Table </w:t>
      </w:r>
      <w:r w:rsidR="0050717B">
        <w:t>4</w:t>
      </w:r>
      <w:r>
        <w:t>.</w:t>
      </w:r>
      <w:r w:rsidR="009A2E3F">
        <w:t xml:space="preserve">  </w:t>
      </w:r>
    </w:p>
    <w:p w14:paraId="48391608" w14:textId="0B505A9D" w:rsidR="00262EC3" w:rsidRDefault="00262EC3" w:rsidP="00A92561">
      <w:pPr>
        <w:pStyle w:val="Caption"/>
        <w:keepNext/>
        <w:jc w:val="center"/>
      </w:pPr>
      <w:bookmarkStart w:id="37" w:name="_Toc508186632"/>
      <w:r>
        <w:t xml:space="preserve">Table </w:t>
      </w:r>
      <w:r w:rsidR="00EC6B65">
        <w:fldChar w:fldCharType="begin"/>
      </w:r>
      <w:r w:rsidR="00EC6B65">
        <w:instrText xml:space="preserve"> SEQ Table \* ARABIC </w:instrText>
      </w:r>
      <w:r w:rsidR="00EC6B65">
        <w:fldChar w:fldCharType="separate"/>
      </w:r>
      <w:r w:rsidR="0050717B">
        <w:rPr>
          <w:noProof/>
        </w:rPr>
        <w:t>4</w:t>
      </w:r>
      <w:r w:rsidR="00EC6B65">
        <w:rPr>
          <w:noProof/>
        </w:rPr>
        <w:fldChar w:fldCharType="end"/>
      </w:r>
      <w:r>
        <w:t>: Sector list of E-SAM</w:t>
      </w:r>
      <w:bookmarkEnd w:id="37"/>
    </w:p>
    <w:tbl>
      <w:tblPr>
        <w:tblStyle w:val="GridTable4-Accent1"/>
        <w:tblW w:w="0" w:type="auto"/>
        <w:tblLook w:val="04A0" w:firstRow="1" w:lastRow="0" w:firstColumn="1" w:lastColumn="0" w:noHBand="0" w:noVBand="1"/>
      </w:tblPr>
      <w:tblGrid>
        <w:gridCol w:w="5035"/>
        <w:gridCol w:w="5035"/>
      </w:tblGrid>
      <w:tr w:rsidR="00262EC3" w14:paraId="6A3E06C1" w14:textId="77777777" w:rsidTr="00262EC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35" w:type="dxa"/>
          </w:tcPr>
          <w:p w14:paraId="510F1EAD" w14:textId="77777777" w:rsidR="00262EC3" w:rsidRDefault="00262EC3" w:rsidP="00A92561">
            <w:r>
              <w:t>Strategic Architecture Sector</w:t>
            </w:r>
          </w:p>
        </w:tc>
        <w:tc>
          <w:tcPr>
            <w:tcW w:w="5035" w:type="dxa"/>
          </w:tcPr>
          <w:p w14:paraId="4C18B0A8" w14:textId="77777777" w:rsidR="00262EC3" w:rsidRDefault="00262EC3" w:rsidP="00A92561">
            <w:pPr>
              <w:cnfStyle w:val="100000000000" w:firstRow="1" w:lastRow="0" w:firstColumn="0" w:lastColumn="0" w:oddVBand="0" w:evenVBand="0" w:oddHBand="0" w:evenHBand="0" w:firstRowFirstColumn="0" w:firstRowLastColumn="0" w:lastRowFirstColumn="0" w:lastRowLastColumn="0"/>
            </w:pPr>
            <w:r>
              <w:t>World Model Sector</w:t>
            </w:r>
          </w:p>
        </w:tc>
      </w:tr>
      <w:tr w:rsidR="00262EC3" w14:paraId="7B40B0F0" w14:textId="77777777" w:rsidTr="00262EC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35" w:type="dxa"/>
          </w:tcPr>
          <w:p w14:paraId="6895FF44" w14:textId="77777777" w:rsidR="00262EC3" w:rsidRPr="00D71CDD" w:rsidRDefault="00262EC3" w:rsidP="00A92561">
            <w:pPr>
              <w:rPr>
                <w:b w:val="0"/>
              </w:rPr>
            </w:pPr>
            <w:r w:rsidRPr="00D71CDD">
              <w:rPr>
                <w:b w:val="0"/>
              </w:rPr>
              <w:t>AFV, IFV &amp; Artillery</w:t>
            </w:r>
          </w:p>
        </w:tc>
        <w:tc>
          <w:tcPr>
            <w:tcW w:w="5035" w:type="dxa"/>
          </w:tcPr>
          <w:p w14:paraId="5D6EB5C8" w14:textId="77777777" w:rsidR="00262EC3" w:rsidRPr="004D6CA3" w:rsidRDefault="00262EC3" w:rsidP="00A92561">
            <w:pPr>
              <w:cnfStyle w:val="000000100000" w:firstRow="0" w:lastRow="0" w:firstColumn="0" w:lastColumn="0" w:oddVBand="0" w:evenVBand="0" w:oddHBand="1" w:evenHBand="0" w:firstRowFirstColumn="0" w:firstRowLastColumn="0" w:lastRowFirstColumn="0" w:lastRowLastColumn="0"/>
            </w:pPr>
            <w:r w:rsidRPr="004D6CA3">
              <w:t>Ethnographic Perceptions</w:t>
            </w:r>
          </w:p>
        </w:tc>
      </w:tr>
      <w:tr w:rsidR="00262EC3" w14:paraId="478254B7" w14:textId="77777777" w:rsidTr="00262EC3">
        <w:tc>
          <w:tcPr>
            <w:cnfStyle w:val="001000000000" w:firstRow="0" w:lastRow="0" w:firstColumn="1" w:lastColumn="0" w:oddVBand="0" w:evenVBand="0" w:oddHBand="0" w:evenHBand="0" w:firstRowFirstColumn="0" w:firstRowLastColumn="0" w:lastRowFirstColumn="0" w:lastRowLastColumn="0"/>
            <w:tcW w:w="5035" w:type="dxa"/>
          </w:tcPr>
          <w:p w14:paraId="7BD0EDFB" w14:textId="77777777" w:rsidR="00262EC3" w:rsidRPr="00D71CDD" w:rsidRDefault="00262EC3" w:rsidP="00A92561">
            <w:pPr>
              <w:rPr>
                <w:b w:val="0"/>
              </w:rPr>
            </w:pPr>
            <w:r w:rsidRPr="00D71CDD">
              <w:rPr>
                <w:b w:val="0"/>
              </w:rPr>
              <w:t>Combatant Recruiting &amp; Losses</w:t>
            </w:r>
          </w:p>
        </w:tc>
        <w:tc>
          <w:tcPr>
            <w:tcW w:w="5035" w:type="dxa"/>
          </w:tcPr>
          <w:p w14:paraId="1946ADB2" w14:textId="77777777" w:rsidR="00262EC3" w:rsidRPr="004D6CA3" w:rsidRDefault="00262EC3" w:rsidP="00A92561">
            <w:pPr>
              <w:cnfStyle w:val="000000000000" w:firstRow="0" w:lastRow="0" w:firstColumn="0" w:lastColumn="0" w:oddVBand="0" w:evenVBand="0" w:oddHBand="0" w:evenHBand="0" w:firstRowFirstColumn="0" w:firstRowLastColumn="0" w:lastRowFirstColumn="0" w:lastRowLastColumn="0"/>
            </w:pPr>
            <w:r w:rsidRPr="004D6CA3">
              <w:t>Ethnographic Side-Choosing &amp; Actor Legitimacy</w:t>
            </w:r>
          </w:p>
        </w:tc>
      </w:tr>
      <w:tr w:rsidR="00262EC3" w14:paraId="7EBBC3FE" w14:textId="77777777" w:rsidTr="00262EC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35" w:type="dxa"/>
          </w:tcPr>
          <w:p w14:paraId="6DF8BC28" w14:textId="77777777" w:rsidR="00262EC3" w:rsidRPr="00D71CDD" w:rsidRDefault="00262EC3" w:rsidP="00A92561">
            <w:pPr>
              <w:rPr>
                <w:b w:val="0"/>
              </w:rPr>
            </w:pPr>
            <w:r w:rsidRPr="00D71CDD">
              <w:rPr>
                <w:b w:val="0"/>
              </w:rPr>
              <w:t>Expenses</w:t>
            </w:r>
          </w:p>
        </w:tc>
        <w:tc>
          <w:tcPr>
            <w:tcW w:w="5035" w:type="dxa"/>
          </w:tcPr>
          <w:p w14:paraId="7A5735E6" w14:textId="77777777" w:rsidR="00262EC3" w:rsidRPr="004D6CA3" w:rsidRDefault="00262EC3" w:rsidP="00A92561">
            <w:pPr>
              <w:cnfStyle w:val="000000100000" w:firstRow="0" w:lastRow="0" w:firstColumn="0" w:lastColumn="0" w:oddVBand="0" w:evenVBand="0" w:oddHBand="1" w:evenHBand="0" w:firstRowFirstColumn="0" w:firstRowLastColumn="0" w:lastRowFirstColumn="0" w:lastRowLastColumn="0"/>
            </w:pPr>
            <w:r w:rsidRPr="004D6CA3">
              <w:t>Expenses</w:t>
            </w:r>
          </w:p>
        </w:tc>
      </w:tr>
      <w:tr w:rsidR="00262EC3" w14:paraId="3515AF91" w14:textId="77777777" w:rsidTr="00262EC3">
        <w:tc>
          <w:tcPr>
            <w:cnfStyle w:val="001000000000" w:firstRow="0" w:lastRow="0" w:firstColumn="1" w:lastColumn="0" w:oddVBand="0" w:evenVBand="0" w:oddHBand="0" w:evenHBand="0" w:firstRowFirstColumn="0" w:firstRowLastColumn="0" w:lastRowFirstColumn="0" w:lastRowLastColumn="0"/>
            <w:tcW w:w="5035" w:type="dxa"/>
          </w:tcPr>
          <w:p w14:paraId="045AE8D4" w14:textId="77777777" w:rsidR="00262EC3" w:rsidRPr="00D71CDD" w:rsidRDefault="00262EC3" w:rsidP="00A92561">
            <w:pPr>
              <w:rPr>
                <w:b w:val="0"/>
              </w:rPr>
            </w:pPr>
            <w:r w:rsidRPr="00D71CDD">
              <w:rPr>
                <w:b w:val="0"/>
              </w:rPr>
              <w:t xml:space="preserve">Foreign Intervention OpOrder Allocations </w:t>
            </w:r>
          </w:p>
        </w:tc>
        <w:tc>
          <w:tcPr>
            <w:tcW w:w="5035" w:type="dxa"/>
          </w:tcPr>
          <w:p w14:paraId="2EA2C2BE" w14:textId="77777777" w:rsidR="00262EC3" w:rsidRPr="004D6CA3" w:rsidRDefault="00262EC3" w:rsidP="00A92561">
            <w:pPr>
              <w:cnfStyle w:val="000000000000" w:firstRow="0" w:lastRow="0" w:firstColumn="0" w:lastColumn="0" w:oddVBand="0" w:evenVBand="0" w:oddHBand="0" w:evenHBand="0" w:firstRowFirstColumn="0" w:firstRowLastColumn="0" w:lastRowFirstColumn="0" w:lastRowLastColumn="0"/>
            </w:pPr>
            <w:r w:rsidRPr="004D6CA3">
              <w:t>OpOrder Impacts on World</w:t>
            </w:r>
          </w:p>
        </w:tc>
      </w:tr>
      <w:tr w:rsidR="00262EC3" w14:paraId="143F64A3" w14:textId="77777777" w:rsidTr="00262EC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35" w:type="dxa"/>
          </w:tcPr>
          <w:p w14:paraId="1BFD1E87" w14:textId="62AFA039" w:rsidR="00262EC3" w:rsidRPr="00D71CDD" w:rsidRDefault="004410D6" w:rsidP="00A92561">
            <w:pPr>
              <w:rPr>
                <w:b w:val="0"/>
              </w:rPr>
            </w:pPr>
            <w:r w:rsidRPr="00D71CDD">
              <w:rPr>
                <w:b w:val="0"/>
              </w:rPr>
              <w:t>Governance</w:t>
            </w:r>
          </w:p>
        </w:tc>
        <w:tc>
          <w:tcPr>
            <w:tcW w:w="5035" w:type="dxa"/>
          </w:tcPr>
          <w:p w14:paraId="5888D425" w14:textId="77777777" w:rsidR="00262EC3" w:rsidRPr="004D6CA3" w:rsidRDefault="00262EC3" w:rsidP="00A92561">
            <w:pPr>
              <w:cnfStyle w:val="000000100000" w:firstRow="0" w:lastRow="0" w:firstColumn="0" w:lastColumn="0" w:oddVBand="0" w:evenVBand="0" w:oddHBand="1" w:evenHBand="0" w:firstRowFirstColumn="0" w:firstRowLastColumn="0" w:lastRowFirstColumn="0" w:lastRowLastColumn="0"/>
            </w:pPr>
            <w:r w:rsidRPr="004D6CA3">
              <w:t>Resistance &amp; Uprising</w:t>
            </w:r>
          </w:p>
        </w:tc>
      </w:tr>
      <w:tr w:rsidR="00262EC3" w14:paraId="1F871D70" w14:textId="77777777" w:rsidTr="00262EC3">
        <w:tc>
          <w:tcPr>
            <w:cnfStyle w:val="001000000000" w:firstRow="0" w:lastRow="0" w:firstColumn="1" w:lastColumn="0" w:oddVBand="0" w:evenVBand="0" w:oddHBand="0" w:evenHBand="0" w:firstRowFirstColumn="0" w:firstRowLastColumn="0" w:lastRowFirstColumn="0" w:lastRowLastColumn="0"/>
            <w:tcW w:w="5035" w:type="dxa"/>
          </w:tcPr>
          <w:p w14:paraId="5F0488D8" w14:textId="77777777" w:rsidR="00262EC3" w:rsidRPr="00D71CDD" w:rsidRDefault="00262EC3" w:rsidP="00A92561">
            <w:pPr>
              <w:rPr>
                <w:b w:val="0"/>
              </w:rPr>
            </w:pPr>
            <w:r w:rsidRPr="00D71CDD">
              <w:rPr>
                <w:b w:val="0"/>
              </w:rPr>
              <w:t>OpOrder Allocations</w:t>
            </w:r>
          </w:p>
        </w:tc>
        <w:tc>
          <w:tcPr>
            <w:tcW w:w="5035" w:type="dxa"/>
          </w:tcPr>
          <w:p w14:paraId="4C02B92F" w14:textId="77777777" w:rsidR="00262EC3" w:rsidRPr="004D6CA3" w:rsidRDefault="00262EC3" w:rsidP="00A92561">
            <w:pPr>
              <w:cnfStyle w:val="000000000000" w:firstRow="0" w:lastRow="0" w:firstColumn="0" w:lastColumn="0" w:oddVBand="0" w:evenVBand="0" w:oddHBand="0" w:evenHBand="0" w:firstRowFirstColumn="0" w:firstRowLastColumn="0" w:lastRowFirstColumn="0" w:lastRowLastColumn="0"/>
            </w:pPr>
            <w:r w:rsidRPr="004D6CA3">
              <w:t>Revenue</w:t>
            </w:r>
          </w:p>
        </w:tc>
      </w:tr>
      <w:tr w:rsidR="00262EC3" w14:paraId="6EF046B3" w14:textId="77777777" w:rsidTr="00262EC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35" w:type="dxa"/>
          </w:tcPr>
          <w:p w14:paraId="1D81119B" w14:textId="77777777" w:rsidR="00262EC3" w:rsidRPr="00D71CDD" w:rsidRDefault="00262EC3" w:rsidP="00A92561">
            <w:pPr>
              <w:rPr>
                <w:b w:val="0"/>
              </w:rPr>
            </w:pPr>
            <w:r w:rsidRPr="00D71CDD">
              <w:rPr>
                <w:b w:val="0"/>
              </w:rPr>
              <w:t>Resource Stocks</w:t>
            </w:r>
          </w:p>
        </w:tc>
        <w:tc>
          <w:tcPr>
            <w:tcW w:w="5035" w:type="dxa"/>
          </w:tcPr>
          <w:p w14:paraId="7B8D1875" w14:textId="77777777" w:rsidR="00262EC3" w:rsidRPr="004D6CA3" w:rsidRDefault="00262EC3" w:rsidP="00A92561">
            <w:pPr>
              <w:cnfStyle w:val="000000100000" w:firstRow="0" w:lastRow="0" w:firstColumn="0" w:lastColumn="0" w:oddVBand="0" w:evenVBand="0" w:oddHBand="1" w:evenHBand="0" w:firstRowFirstColumn="0" w:firstRowLastColumn="0" w:lastRowFirstColumn="0" w:lastRowLastColumn="0"/>
            </w:pPr>
            <w:r w:rsidRPr="004D6CA3">
              <w:t>SFS Combat Simulator</w:t>
            </w:r>
          </w:p>
        </w:tc>
      </w:tr>
      <w:tr w:rsidR="00262EC3" w14:paraId="7ABD411D" w14:textId="77777777" w:rsidTr="00262EC3">
        <w:tc>
          <w:tcPr>
            <w:cnfStyle w:val="001000000000" w:firstRow="0" w:lastRow="0" w:firstColumn="1" w:lastColumn="0" w:oddVBand="0" w:evenVBand="0" w:oddHBand="0" w:evenHBand="0" w:firstRowFirstColumn="0" w:firstRowLastColumn="0" w:lastRowFirstColumn="0" w:lastRowLastColumn="0"/>
            <w:tcW w:w="5035" w:type="dxa"/>
          </w:tcPr>
          <w:p w14:paraId="12D52728" w14:textId="77777777" w:rsidR="00262EC3" w:rsidRPr="00D71CDD" w:rsidRDefault="00262EC3" w:rsidP="00A92561">
            <w:pPr>
              <w:rPr>
                <w:b w:val="0"/>
              </w:rPr>
            </w:pPr>
            <w:r w:rsidRPr="00D71CDD">
              <w:rPr>
                <w:b w:val="0"/>
              </w:rPr>
              <w:t>Revenue</w:t>
            </w:r>
          </w:p>
        </w:tc>
        <w:tc>
          <w:tcPr>
            <w:tcW w:w="5035" w:type="dxa"/>
          </w:tcPr>
          <w:p w14:paraId="164BF330" w14:textId="77777777" w:rsidR="00262EC3" w:rsidRPr="004D6CA3" w:rsidRDefault="00262EC3" w:rsidP="00A92561">
            <w:pPr>
              <w:cnfStyle w:val="000000000000" w:firstRow="0" w:lastRow="0" w:firstColumn="0" w:lastColumn="0" w:oddVBand="0" w:evenVBand="0" w:oddHBand="0" w:evenHBand="0" w:firstRowFirstColumn="0" w:firstRowLastColumn="0" w:lastRowFirstColumn="0" w:lastRowLastColumn="0"/>
            </w:pPr>
            <w:r w:rsidRPr="004D6CA3">
              <w:t>Territory Dynamics</w:t>
            </w:r>
          </w:p>
        </w:tc>
      </w:tr>
    </w:tbl>
    <w:p w14:paraId="4977FD15" w14:textId="77777777" w:rsidR="00262EC3" w:rsidRDefault="00262EC3" w:rsidP="00A92561"/>
    <w:p w14:paraId="1B34D8BC" w14:textId="588E5191" w:rsidR="00262EC3" w:rsidRDefault="00262EC3" w:rsidP="00A92561">
      <w:r>
        <w:t xml:space="preserve">Strategic Architecture sectors represents the capabilities and capacities of the Green or Red Actor that will be used to compete with one another and interact with ethnographic populations in the World Model. The sectors interact in endogenous feedback to create dynamics as displayed in Figure </w:t>
      </w:r>
      <w:r w:rsidR="0050717B">
        <w:t>7</w:t>
      </w:r>
      <w:r>
        <w:t xml:space="preserve">.  </w:t>
      </w:r>
    </w:p>
    <w:p w14:paraId="556B706C" w14:textId="2690D63D" w:rsidR="00262EC3" w:rsidRDefault="00262EC3" w:rsidP="00A92561">
      <w:pPr>
        <w:keepNext/>
        <w:jc w:val="center"/>
      </w:pPr>
    </w:p>
    <w:p w14:paraId="1D77AC1E" w14:textId="65121352" w:rsidR="001F6C2E" w:rsidRDefault="001F6C2E" w:rsidP="00A92561">
      <w:pPr>
        <w:keepNext/>
        <w:jc w:val="center"/>
      </w:pPr>
      <w:r w:rsidRPr="001F6C2E">
        <w:rPr>
          <w:noProof/>
        </w:rPr>
        <w:drawing>
          <wp:inline distT="0" distB="0" distL="0" distR="0" wp14:anchorId="01179894" wp14:editId="2B6B70C1">
            <wp:extent cx="4572000" cy="2827547"/>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7">
                      <a:extLst>
                        <a:ext uri="{28A0092B-C50C-407E-A947-70E740481C1C}">
                          <a14:useLocalDpi xmlns:a14="http://schemas.microsoft.com/office/drawing/2010/main" val="0"/>
                        </a:ext>
                      </a:extLst>
                    </a:blip>
                    <a:srcRect l="3016" t="3022" r="21266" b="15934"/>
                    <a:stretch/>
                  </pic:blipFill>
                  <pic:spPr bwMode="auto">
                    <a:xfrm>
                      <a:off x="0" y="0"/>
                      <a:ext cx="4572000" cy="2827547"/>
                    </a:xfrm>
                    <a:prstGeom prst="rect">
                      <a:avLst/>
                    </a:prstGeom>
                    <a:noFill/>
                    <a:ln>
                      <a:noFill/>
                    </a:ln>
                    <a:extLst>
                      <a:ext uri="{53640926-AAD7-44D8-BBD7-CCE9431645EC}">
                        <a14:shadowObscured xmlns:a14="http://schemas.microsoft.com/office/drawing/2010/main"/>
                      </a:ext>
                    </a:extLst>
                  </pic:spPr>
                </pic:pic>
              </a:graphicData>
            </a:graphic>
          </wp:inline>
        </w:drawing>
      </w:r>
    </w:p>
    <w:p w14:paraId="15C4CE0E" w14:textId="73BBA9F0" w:rsidR="00262EC3" w:rsidRDefault="00262EC3" w:rsidP="00A92561">
      <w:pPr>
        <w:pStyle w:val="Caption"/>
        <w:jc w:val="center"/>
      </w:pPr>
      <w:bookmarkStart w:id="38" w:name="_Toc508186563"/>
      <w:r>
        <w:t xml:space="preserve">Figure </w:t>
      </w:r>
      <w:r w:rsidR="00EC6B65">
        <w:fldChar w:fldCharType="begin"/>
      </w:r>
      <w:r w:rsidR="00EC6B65">
        <w:instrText xml:space="preserve"> SEQ Figure \* ARABIC </w:instrText>
      </w:r>
      <w:r w:rsidR="00EC6B65">
        <w:fldChar w:fldCharType="separate"/>
      </w:r>
      <w:r w:rsidR="003E21BD">
        <w:rPr>
          <w:noProof/>
        </w:rPr>
        <w:t>7</w:t>
      </w:r>
      <w:r w:rsidR="00EC6B65">
        <w:rPr>
          <w:noProof/>
        </w:rPr>
        <w:fldChar w:fldCharType="end"/>
      </w:r>
      <w:r>
        <w:t>: Overview of Sectors and Interactions</w:t>
      </w:r>
      <w:bookmarkEnd w:id="38"/>
    </w:p>
    <w:p w14:paraId="7047198F" w14:textId="77777777" w:rsidR="001F6C2E" w:rsidRPr="001F6C2E" w:rsidRDefault="001F6C2E" w:rsidP="001F6C2E">
      <w:pPr>
        <w:rPr>
          <w:lang w:eastAsia="ja-JP"/>
        </w:rPr>
      </w:pPr>
    </w:p>
    <w:p w14:paraId="3A21BB5D" w14:textId="50F86356" w:rsidR="00262EC3" w:rsidRDefault="00262EC3" w:rsidP="00A92561">
      <w:r>
        <w:t xml:space="preserve">Note that Figure </w:t>
      </w:r>
      <w:r w:rsidR="0050717B">
        <w:t>7</w:t>
      </w:r>
      <w:r>
        <w:t xml:space="preserve"> is not a causal loop diagram of feedback effects. These connections may be working in positive or negative feedback effects depending on the effects of the simulation. For feedback dynamics of reinforcing or balancing loops see section B-2 Review of Causal Loop Structure.</w:t>
      </w:r>
      <w:r w:rsidR="0020149B">
        <w:t xml:space="preserve">  Each sector is described briefly below.</w:t>
      </w:r>
    </w:p>
    <w:p w14:paraId="0487833A" w14:textId="3E41393E" w:rsidR="0020149B" w:rsidRDefault="0020149B" w:rsidP="00A92561"/>
    <w:p w14:paraId="0A274C9E" w14:textId="5EBD79EE" w:rsidR="00262EC3" w:rsidRDefault="00262EC3" w:rsidP="00A92561"/>
    <w:p w14:paraId="3A47514C" w14:textId="3BCB4E79" w:rsidR="00262EC3" w:rsidRDefault="0020149B" w:rsidP="00A92561">
      <w:r>
        <w:t xml:space="preserve">Greater detail on these sectors can be found in Section </w:t>
      </w:r>
      <w:r w:rsidR="00262EC3">
        <w:t xml:space="preserve">B-3 </w:t>
      </w:r>
      <w:r>
        <w:t xml:space="preserve">of the </w:t>
      </w:r>
      <w:r w:rsidR="00262EC3">
        <w:t>Strategic Architecture</w:t>
      </w:r>
      <w:r>
        <w:t xml:space="preserve"> and B-4 for sectors of </w:t>
      </w:r>
      <w:r w:rsidR="00262EC3">
        <w:t xml:space="preserve">World Model.  </w:t>
      </w:r>
      <w:r>
        <w:t xml:space="preserve">Sectors </w:t>
      </w:r>
      <w:r w:rsidR="00B219BF">
        <w:t>are presented in the same order as the structure and equations are provided in Appendix A</w:t>
      </w:r>
      <w:r w:rsidR="004C49B4">
        <w:t xml:space="preserve">. The focus however is not on equations – but review and discussion of key subsystems, notes on parameters and highlighting key dynamics </w:t>
      </w:r>
      <w:r w:rsidR="00262EC3">
        <w:t xml:space="preserve">where appropriate.  </w:t>
      </w:r>
      <w:r w:rsidR="00B219BF">
        <w:t xml:space="preserve">As Appendix A already includes the equations they are not repeated here. </w:t>
      </w:r>
      <w:r w:rsidR="004C49B4">
        <w:t xml:space="preserve">Neither B-3 nor B-4 includes all the parameters contained in the model and some are visually hidden on the structural </w:t>
      </w:r>
      <w:r w:rsidR="00262EC3">
        <w:t xml:space="preserve">diagrams for clarity. </w:t>
      </w:r>
      <w:r w:rsidR="004C49B4">
        <w:t xml:space="preserve">Given the size of the model it is not feasible to cover every parameter. </w:t>
      </w:r>
      <w:r w:rsidR="00262EC3">
        <w:t xml:space="preserve">Physical examination of the structure, formulations and parameters in Vensim is the most comprehensive review. </w:t>
      </w:r>
    </w:p>
    <w:p w14:paraId="743F01FC" w14:textId="4B431CA1" w:rsidR="00262EC3" w:rsidRDefault="00262EC3" w:rsidP="00A92561"/>
    <w:p w14:paraId="0DB04097" w14:textId="77777777" w:rsidR="00995044" w:rsidRPr="00995044" w:rsidRDefault="00995044" w:rsidP="00A92561">
      <w:pPr>
        <w:rPr>
          <w:lang w:eastAsia="ja-JP"/>
        </w:rPr>
      </w:pPr>
    </w:p>
    <w:p w14:paraId="3DAAA68A" w14:textId="77777777" w:rsidR="00897680" w:rsidRPr="001325D0" w:rsidRDefault="00897680" w:rsidP="00A92561">
      <w:pPr>
        <w:pStyle w:val="Heading2"/>
      </w:pPr>
      <w:bookmarkStart w:id="39" w:name="_Toc446450998"/>
      <w:bookmarkStart w:id="40" w:name="_Toc448395494"/>
      <w:bookmarkStart w:id="41" w:name="_Toc448396759"/>
      <w:bookmarkStart w:id="42" w:name="_Toc508186536"/>
      <w:bookmarkEnd w:id="3"/>
      <w:bookmarkEnd w:id="4"/>
      <w:bookmarkEnd w:id="5"/>
      <w:r>
        <w:t>Notes on Model Software &amp; Settings</w:t>
      </w:r>
      <w:bookmarkEnd w:id="42"/>
      <w:r>
        <w:t xml:space="preserve"> </w:t>
      </w:r>
    </w:p>
    <w:p w14:paraId="56C3D320" w14:textId="77777777" w:rsidR="00897680" w:rsidRDefault="00897680" w:rsidP="00A92561">
      <w:r>
        <w:t xml:space="preserve">The model was created using Software. Final testing of the current version of the model was performed in Vensim </w:t>
      </w:r>
      <w:r w:rsidR="00A4223D">
        <w:t>7</w:t>
      </w:r>
      <w:r>
        <w:t>.</w:t>
      </w:r>
      <w:r w:rsidR="00A4223D">
        <w:t>1</w:t>
      </w:r>
      <w:r>
        <w:t xml:space="preserve">. Using the model in other versions of the software may produce different results.  </w:t>
      </w:r>
    </w:p>
    <w:p w14:paraId="3187480B" w14:textId="77777777" w:rsidR="00897680" w:rsidRDefault="00897680" w:rsidP="00A92561"/>
    <w:p w14:paraId="2DE3AA89" w14:textId="491196D9" w:rsidR="00897680" w:rsidRDefault="00897680" w:rsidP="00A92561">
      <w:r>
        <w:t>The model settings are:</w:t>
      </w:r>
      <w:r w:rsidR="00F21F24">
        <w:t xml:space="preserve"> </w:t>
      </w:r>
    </w:p>
    <w:p w14:paraId="42D4DF85" w14:textId="2FDE714E" w:rsidR="00F21F24" w:rsidRDefault="00F21F24" w:rsidP="00A92561">
      <w:r>
        <w:t>Initial Time: 2010 (0)</w:t>
      </w:r>
    </w:p>
    <w:p w14:paraId="03AD7742" w14:textId="094D8666" w:rsidR="00F21F24" w:rsidRDefault="00F21F24" w:rsidP="00A92561">
      <w:r>
        <w:t>Final Time: 2020 (40)</w:t>
      </w:r>
    </w:p>
    <w:p w14:paraId="6E336970" w14:textId="2A1ECC23" w:rsidR="00F21F24" w:rsidRDefault="00F21F24" w:rsidP="00A92561">
      <w:r>
        <w:t>Units for Time: Period (= 3months)</w:t>
      </w:r>
    </w:p>
    <w:p w14:paraId="7E29A1D6" w14:textId="1DAEF040" w:rsidR="00F21F24" w:rsidRDefault="00F21F24" w:rsidP="00A92561">
      <w:r>
        <w:t>Time Step: .0111 (= ~1/day)</w:t>
      </w:r>
    </w:p>
    <w:p w14:paraId="5B439925" w14:textId="7DDBEEA1" w:rsidR="00F21F24" w:rsidRDefault="00F21F24" w:rsidP="00A92561">
      <w:r>
        <w:t>Integration Type: RK4 Fixed</w:t>
      </w:r>
    </w:p>
    <w:p w14:paraId="795E9770" w14:textId="77777777" w:rsidR="00F21F24" w:rsidRDefault="00F21F24" w:rsidP="00A92561"/>
    <w:p w14:paraId="121209C3" w14:textId="77777777" w:rsidR="00897680" w:rsidRDefault="00897680" w:rsidP="00A92561"/>
    <w:p w14:paraId="590D35F6" w14:textId="77777777" w:rsidR="00897680" w:rsidRDefault="00897680" w:rsidP="00A92561"/>
    <w:p w14:paraId="6ADBFA14" w14:textId="77777777" w:rsidR="00897680" w:rsidRDefault="00897680" w:rsidP="00A92561">
      <w:pPr>
        <w:pStyle w:val="Heading2"/>
        <w:rPr>
          <w:i w:val="0"/>
        </w:rPr>
      </w:pPr>
      <w:bookmarkStart w:id="43" w:name="_Toc508186537"/>
      <w:r>
        <w:rPr>
          <w:i w:val="0"/>
        </w:rPr>
        <w:t>Discussion of Time Period</w:t>
      </w:r>
      <w:r w:rsidR="00102556">
        <w:rPr>
          <w:i w:val="0"/>
        </w:rPr>
        <w:t xml:space="preserve"> Selection </w:t>
      </w:r>
      <w:r>
        <w:rPr>
          <w:i w:val="0"/>
        </w:rPr>
        <w:t>&amp; Integration Method</w:t>
      </w:r>
      <w:bookmarkEnd w:id="43"/>
      <w:r w:rsidRPr="001325D0">
        <w:rPr>
          <w:i w:val="0"/>
        </w:rPr>
        <w:t xml:space="preserve"> </w:t>
      </w:r>
    </w:p>
    <w:p w14:paraId="1415B7B2" w14:textId="77777777" w:rsidR="008F5943" w:rsidRDefault="00897680" w:rsidP="00A92561">
      <w:pPr>
        <w:rPr>
          <w:lang w:eastAsia="ja-JP"/>
        </w:rPr>
      </w:pPr>
      <w:r>
        <w:rPr>
          <w:lang w:eastAsia="ja-JP"/>
        </w:rPr>
        <w:t xml:space="preserve">The model is designed to enable review of policies by policy makers. This led to very specific decisions being made on how to set the overall time period, as well as the dt at which each time slice the continuous integration would occur. The time period is equal to </w:t>
      </w:r>
      <w:r w:rsidR="008F5943">
        <w:rPr>
          <w:lang w:eastAsia="ja-JP"/>
        </w:rPr>
        <w:t>3</w:t>
      </w:r>
      <w:r>
        <w:rPr>
          <w:lang w:eastAsia="ja-JP"/>
        </w:rPr>
        <w:t xml:space="preserve"> months, or </w:t>
      </w:r>
      <w:r w:rsidR="008F5943">
        <w:rPr>
          <w:lang w:eastAsia="ja-JP"/>
        </w:rPr>
        <w:t>90</w:t>
      </w:r>
      <w:r>
        <w:rPr>
          <w:lang w:eastAsia="ja-JP"/>
        </w:rPr>
        <w:t xml:space="preserve"> days.  A dt of .0</w:t>
      </w:r>
      <w:r w:rsidR="008F5943">
        <w:rPr>
          <w:lang w:eastAsia="ja-JP"/>
        </w:rPr>
        <w:t xml:space="preserve">11 </w:t>
      </w:r>
      <w:r>
        <w:rPr>
          <w:lang w:eastAsia="ja-JP"/>
        </w:rPr>
        <w:t>corresponds almost exactly to a single day (</w:t>
      </w:r>
      <w:r w:rsidR="008F5943">
        <w:rPr>
          <w:lang w:eastAsia="ja-JP"/>
        </w:rPr>
        <w:t>90</w:t>
      </w:r>
      <w:r>
        <w:rPr>
          <w:lang w:eastAsia="ja-JP"/>
        </w:rPr>
        <w:t>days*.0</w:t>
      </w:r>
      <w:r w:rsidR="008F5943">
        <w:rPr>
          <w:lang w:eastAsia="ja-JP"/>
        </w:rPr>
        <w:t>11</w:t>
      </w:r>
      <w:r>
        <w:rPr>
          <w:lang w:eastAsia="ja-JP"/>
        </w:rPr>
        <w:t xml:space="preserve"> =.99days).   This is useful because this allows the activity occurring to be understood in the context of any one </w:t>
      </w:r>
      <w:r w:rsidR="008F5943">
        <w:rPr>
          <w:lang w:eastAsia="ja-JP"/>
        </w:rPr>
        <w:t xml:space="preserve">calendar </w:t>
      </w:r>
      <w:r>
        <w:rPr>
          <w:lang w:eastAsia="ja-JP"/>
        </w:rPr>
        <w:t xml:space="preserve">day.  This aligns with standard military approach of setting operational capabilities such as air-strikes per day, rather than air-strikes per month or air-strikes per hour etc.  </w:t>
      </w:r>
    </w:p>
    <w:p w14:paraId="2034E6D5" w14:textId="77777777" w:rsidR="008F5943" w:rsidRDefault="008F5943" w:rsidP="00A92561">
      <w:pPr>
        <w:rPr>
          <w:lang w:eastAsia="ja-JP"/>
        </w:rPr>
      </w:pPr>
    </w:p>
    <w:p w14:paraId="28883194" w14:textId="3353F268" w:rsidR="008F5943" w:rsidRDefault="008F5943" w:rsidP="00A92561">
      <w:pPr>
        <w:rPr>
          <w:lang w:eastAsia="ja-JP"/>
        </w:rPr>
      </w:pPr>
      <w:r>
        <w:rPr>
          <w:lang w:eastAsia="ja-JP"/>
        </w:rPr>
        <w:t>To ensure there are no DT errors, the lowest time variables in the model are set to = .033, which equates to approximately three days.  For example, the length of time a “battle” takes is</w:t>
      </w:r>
      <w:r w:rsidR="00A668AB">
        <w:rPr>
          <w:lang w:eastAsia="ja-JP"/>
        </w:rPr>
        <w:t xml:space="preserve"> .</w:t>
      </w:r>
      <w:r>
        <w:rPr>
          <w:lang w:eastAsia="ja-JP"/>
        </w:rPr>
        <w:t xml:space="preserve">033, or </w:t>
      </w:r>
      <w:r w:rsidR="00A668AB">
        <w:rPr>
          <w:lang w:eastAsia="ja-JP"/>
        </w:rPr>
        <w:t>3-day</w:t>
      </w:r>
      <w:r>
        <w:rPr>
          <w:lang w:eastAsia="ja-JP"/>
        </w:rPr>
        <w:t xml:space="preserve"> setting. Although this isn’t precise as to how long any-one battle may take, some may take hours, some may be diffused over weeks – it does generate realistic behavior. The time delays of each conflict modeled with the E-SAM may vary considerably, especially in different historical time periods. </w:t>
      </w:r>
      <w:r w:rsidR="00A668AB">
        <w:rPr>
          <w:lang w:eastAsia="ja-JP"/>
        </w:rPr>
        <w:t>Therefore,</w:t>
      </w:r>
      <w:r>
        <w:rPr>
          <w:lang w:eastAsia="ja-JP"/>
        </w:rPr>
        <w:t xml:space="preserve"> determining what constitutes a “period” and what the lowest DT should be are important considerations to make. Setting a DT higher than the lowest time-value of parameters could create </w:t>
      </w:r>
      <w:r w:rsidR="00897680">
        <w:rPr>
          <w:lang w:eastAsia="ja-JP"/>
        </w:rPr>
        <w:t xml:space="preserve">visual result of this “sputtering” are graphically spiky graphs, with rapid up &amp; downs that represent the integration calculation reacting to very rapid changes in values that occur at each dt.  </w:t>
      </w:r>
    </w:p>
    <w:p w14:paraId="0BE2B716" w14:textId="77777777" w:rsidR="008F5943" w:rsidRDefault="008F5943" w:rsidP="00A92561">
      <w:pPr>
        <w:rPr>
          <w:lang w:eastAsia="ja-JP"/>
        </w:rPr>
      </w:pPr>
    </w:p>
    <w:p w14:paraId="139682F0" w14:textId="72AFA117" w:rsidR="00897680" w:rsidRDefault="008F5943" w:rsidP="00A92561">
      <w:pPr>
        <w:rPr>
          <w:lang w:eastAsia="ja-JP"/>
        </w:rPr>
      </w:pPr>
      <w:r>
        <w:rPr>
          <w:lang w:eastAsia="ja-JP"/>
        </w:rPr>
        <w:t xml:space="preserve">Under the current configuration, the model passes integration validation tests.  The model performs almost </w:t>
      </w:r>
      <w:r w:rsidR="00A668AB">
        <w:rPr>
          <w:lang w:eastAsia="ja-JP"/>
        </w:rPr>
        <w:t>the same</w:t>
      </w:r>
      <w:r>
        <w:rPr>
          <w:lang w:eastAsia="ja-JP"/>
        </w:rPr>
        <w:t xml:space="preserve"> across every integration method</w:t>
      </w:r>
      <w:r w:rsidR="00F21F24">
        <w:rPr>
          <w:lang w:eastAsia="ja-JP"/>
        </w:rPr>
        <w:t xml:space="preserve">. However, time delays remain sensitive in some circumstances. This is covered in more detail under Validation &amp; Confidence Building Tests (see </w:t>
      </w:r>
      <w:r w:rsidR="001F6C2E">
        <w:rPr>
          <w:lang w:eastAsia="ja-JP"/>
        </w:rPr>
        <w:t>Appendix C</w:t>
      </w:r>
      <w:r w:rsidR="00F21F24">
        <w:rPr>
          <w:lang w:eastAsia="ja-JP"/>
        </w:rPr>
        <w:t xml:space="preserve">.)  </w:t>
      </w:r>
    </w:p>
    <w:p w14:paraId="1029F0A8" w14:textId="77777777" w:rsidR="00897680" w:rsidRDefault="00897680" w:rsidP="00A92561"/>
    <w:p w14:paraId="34020ABD" w14:textId="77777777" w:rsidR="00965ACE" w:rsidRDefault="00965ACE" w:rsidP="00A92561"/>
    <w:p w14:paraId="4D62C6DB" w14:textId="09ABFF14" w:rsidR="00897680" w:rsidRDefault="00965ACE" w:rsidP="00A92561">
      <w:pPr>
        <w:pStyle w:val="Heading1"/>
      </w:pPr>
      <w:bookmarkStart w:id="44" w:name="_Toc508186538"/>
      <w:r>
        <w:t>B-2 Review of Causal Loop Structure</w:t>
      </w:r>
      <w:r w:rsidR="00085B09">
        <w:t>s</w:t>
      </w:r>
      <w:bookmarkEnd w:id="44"/>
      <w:r w:rsidR="00897680">
        <w:t xml:space="preserve"> </w:t>
      </w:r>
    </w:p>
    <w:p w14:paraId="0B96D81E" w14:textId="1C5FDE07" w:rsidR="00270154" w:rsidRDefault="00270154" w:rsidP="00A92561"/>
    <w:p w14:paraId="24D5730F" w14:textId="1A67278A" w:rsidR="00270154" w:rsidRDefault="00270154" w:rsidP="00270154">
      <w:pPr>
        <w:pStyle w:val="Heading2"/>
      </w:pPr>
      <w:bookmarkStart w:id="45" w:name="_Toc508186539"/>
      <w:r>
        <w:t>Emerging-State Actor CLD</w:t>
      </w:r>
      <w:bookmarkEnd w:id="45"/>
      <w:r>
        <w:t xml:space="preserve"> </w:t>
      </w:r>
    </w:p>
    <w:p w14:paraId="6173A35D" w14:textId="354151F5" w:rsidR="00897680" w:rsidRDefault="00085B09" w:rsidP="00A92561">
      <w:r>
        <w:t xml:space="preserve">E-SAM was constructed using a dynamic hypothesis that included a core causal-loop diagram (CLD) structure of the simulation.  After construction, the CLD was then revised to include additional loops </w:t>
      </w:r>
      <w:r>
        <w:lastRenderedPageBreak/>
        <w:t xml:space="preserve">uncovered in validation &amp; confidence building (see Appendix C) as well as remove redundant loops. The focus of the CLD was also broadened to incorporate multiple modes of unconventional or irregular conflict: clandestine terrorism, insurgency, and emerging-state actor simultaneously. The current causal-loop structure of E-SAM is depicted below in Figure </w:t>
      </w:r>
      <w:r w:rsidR="0050717B">
        <w:t>8</w:t>
      </w:r>
      <w:r>
        <w:t>.</w:t>
      </w:r>
    </w:p>
    <w:p w14:paraId="0C119D6D" w14:textId="77777777" w:rsidR="00085B09" w:rsidRDefault="00085B09" w:rsidP="00085B09">
      <w:pPr>
        <w:keepNext/>
        <w:jc w:val="center"/>
      </w:pPr>
      <w:r w:rsidRPr="005D03B6">
        <w:rPr>
          <w:noProof/>
        </w:rPr>
        <w:drawing>
          <wp:inline distT="0" distB="0" distL="0" distR="0" wp14:anchorId="7E178E55" wp14:editId="0FC671E0">
            <wp:extent cx="5486400" cy="4049486"/>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8">
                      <a:extLst>
                        <a:ext uri="{28A0092B-C50C-407E-A947-70E740481C1C}">
                          <a14:useLocalDpi xmlns:a14="http://schemas.microsoft.com/office/drawing/2010/main" val="0"/>
                        </a:ext>
                      </a:extLst>
                    </a:blip>
                    <a:srcRect r="33267" b="33458"/>
                    <a:stretch>
                      <a:fillRect/>
                    </a:stretch>
                  </pic:blipFill>
                  <pic:spPr bwMode="auto">
                    <a:xfrm>
                      <a:off x="0" y="0"/>
                      <a:ext cx="5486400" cy="4049486"/>
                    </a:xfrm>
                    <a:prstGeom prst="rect">
                      <a:avLst/>
                    </a:prstGeom>
                    <a:noFill/>
                    <a:ln>
                      <a:noFill/>
                    </a:ln>
                  </pic:spPr>
                </pic:pic>
              </a:graphicData>
            </a:graphic>
          </wp:inline>
        </w:drawing>
      </w:r>
    </w:p>
    <w:p w14:paraId="2218B0D6" w14:textId="1AB671C2" w:rsidR="00085B09" w:rsidRDefault="00085B09" w:rsidP="00085B09">
      <w:pPr>
        <w:pStyle w:val="Caption"/>
        <w:jc w:val="center"/>
      </w:pPr>
      <w:bookmarkStart w:id="46" w:name="_Toc508186564"/>
      <w:r>
        <w:t xml:space="preserve">Figure </w:t>
      </w:r>
      <w:r>
        <w:fldChar w:fldCharType="begin"/>
      </w:r>
      <w:r>
        <w:instrText xml:space="preserve"> SEQ Figure \* ARABIC </w:instrText>
      </w:r>
      <w:r>
        <w:fldChar w:fldCharType="separate"/>
      </w:r>
      <w:r w:rsidR="003E21BD">
        <w:rPr>
          <w:noProof/>
        </w:rPr>
        <w:t>8</w:t>
      </w:r>
      <w:r>
        <w:fldChar w:fldCharType="end"/>
      </w:r>
      <w:r>
        <w:t>: Emerging-State Actor Causal Loop Structure</w:t>
      </w:r>
      <w:bookmarkEnd w:id="46"/>
    </w:p>
    <w:p w14:paraId="625DF8A3" w14:textId="7A3DABB4" w:rsidR="00085B09" w:rsidRDefault="00085B09" w:rsidP="00A92561"/>
    <w:p w14:paraId="2AF124E2" w14:textId="687E0F28" w:rsidR="00085B09" w:rsidRDefault="00085B09" w:rsidP="00A92561">
      <w:r>
        <w:t>The emerging-state actor theory from this CLD can be stated as a series of propositions. These propositions were then tested to explore their contingency space and applicability in different circumstances.</w:t>
      </w:r>
      <w:r>
        <w:rPr>
          <w:rStyle w:val="FootnoteReference"/>
        </w:rPr>
        <w:footnoteReference w:id="1"/>
      </w:r>
      <w:r>
        <w:t xml:space="preserve"> The propositions are: </w:t>
      </w:r>
    </w:p>
    <w:p w14:paraId="2D5F3973" w14:textId="77777777" w:rsidR="00085B09" w:rsidRDefault="00085B09" w:rsidP="00085B09">
      <w:r>
        <w:t>1.</w:t>
      </w:r>
      <w:r>
        <w:tab/>
        <w:t>A failure of governance by the state-actor and inability to tolerate civil reforms decreases legitimacy, increases grievance and leads to general uprising and resistance.</w:t>
      </w:r>
    </w:p>
    <w:p w14:paraId="392BC3E0" w14:textId="77777777" w:rsidR="00085B09" w:rsidRDefault="00085B09" w:rsidP="00085B09">
      <w:r>
        <w:t>2.</w:t>
      </w:r>
      <w:r>
        <w:tab/>
        <w:t xml:space="preserve">This resistance manifests first in the form of clandestine terrorism which increases the perception of instability, further decreasing the legitimacy of the state. Likewise, violent acts reduce incentives of the State Actor to credibly govern the ethnographic group from within which these actions emerge. </w:t>
      </w:r>
    </w:p>
    <w:p w14:paraId="5F062CB5" w14:textId="77777777" w:rsidR="00085B09" w:rsidRDefault="00085B09" w:rsidP="00085B09">
      <w:r>
        <w:t>3.</w:t>
      </w:r>
      <w:r>
        <w:tab/>
        <w:t xml:space="preserve">Local grievances bring militants and a non-state actor either emerges or is drawn into conflict. </w:t>
      </w:r>
    </w:p>
    <w:p w14:paraId="0AEE0EC6" w14:textId="77777777" w:rsidR="00085B09" w:rsidRDefault="00085B09" w:rsidP="00085B09">
      <w:r>
        <w:t>4.</w:t>
      </w:r>
      <w:r>
        <w:tab/>
        <w:t xml:space="preserve">The non-state actor uses militants and finances to conduct military actions. </w:t>
      </w:r>
    </w:p>
    <w:p w14:paraId="69B96E6F" w14:textId="77777777" w:rsidR="00085B09" w:rsidRDefault="00085B09" w:rsidP="00085B09">
      <w:r>
        <w:t>5.</w:t>
      </w:r>
      <w:r>
        <w:tab/>
        <w:t>As the non-state actor gains controlled population begins extracting coercive revenues through criminal activities and recruiting locally from within the controlled population.</w:t>
      </w:r>
    </w:p>
    <w:p w14:paraId="09CE947C" w14:textId="77777777" w:rsidR="00085B09" w:rsidRDefault="00085B09" w:rsidP="00085B09">
      <w:r>
        <w:lastRenderedPageBreak/>
        <w:t>6.</w:t>
      </w:r>
      <w:r>
        <w:tab/>
        <w:t xml:space="preserve">Within its territory, the non-state actor attempts to monopolize the use of force, taxation, control of movement, and regulation of the economy. By operating in a sovereign manner, the non-state actor shifts to an emerging state actor. </w:t>
      </w:r>
    </w:p>
    <w:p w14:paraId="55230BB3" w14:textId="77777777" w:rsidR="00085B09" w:rsidRDefault="00085B09" w:rsidP="00085B09">
      <w:r>
        <w:t>7.</w:t>
      </w:r>
      <w:r>
        <w:tab/>
        <w:t>Coercive revenues &amp; territorial revenues are used to finance governing mechanisms which can begin building legitimacy to shift the controlled population into a governed population.</w:t>
      </w:r>
    </w:p>
    <w:p w14:paraId="3C84A3C6" w14:textId="77777777" w:rsidR="00085B09" w:rsidRDefault="00085B09" w:rsidP="00085B09">
      <w:r>
        <w:t>8.</w:t>
      </w:r>
      <w:r>
        <w:tab/>
        <w:t xml:space="preserve">As the emerging-state actor gains a governed population, it also gains taxation revenue and increases its draw of non-local foreign recruits by propagandizing its non-local grievances, which may or may not align to local grievances. </w:t>
      </w:r>
    </w:p>
    <w:p w14:paraId="478BC34A" w14:textId="77777777" w:rsidR="00085B09" w:rsidRDefault="00085B09" w:rsidP="00085B09">
      <w:r>
        <w:t>9.</w:t>
      </w:r>
      <w:r>
        <w:tab/>
        <w:t xml:space="preserve">The loops complete into a positive feedback loop of exponential growth. More militants mean more military actions, which means more territory and access to controlled populations, which can begin to be governed, fueling finances, which fund more militants and military actions. </w:t>
      </w:r>
    </w:p>
    <w:p w14:paraId="2BA1AA2E" w14:textId="7C4FCAC6" w:rsidR="00085B09" w:rsidRDefault="00085B09" w:rsidP="00085B09"/>
    <w:p w14:paraId="1C231AA6" w14:textId="5C243044" w:rsidR="00270154" w:rsidRDefault="00270154" w:rsidP="00270154">
      <w:pPr>
        <w:pStyle w:val="Heading2"/>
      </w:pPr>
      <w:bookmarkStart w:id="47" w:name="_Toc508186540"/>
      <w:r>
        <w:t>Conflict Archetypes</w:t>
      </w:r>
      <w:bookmarkEnd w:id="47"/>
    </w:p>
    <w:bookmarkEnd w:id="39"/>
    <w:bookmarkEnd w:id="40"/>
    <w:bookmarkEnd w:id="41"/>
    <w:p w14:paraId="6D874F6A" w14:textId="020EA408" w:rsidR="00704C3B" w:rsidRDefault="00AC2E77" w:rsidP="00A92561">
      <w:pPr>
        <w:rPr>
          <w:lang w:eastAsia="ja-JP"/>
        </w:rPr>
      </w:pPr>
      <w:r>
        <w:rPr>
          <w:lang w:eastAsia="ja-JP"/>
        </w:rPr>
        <w:t xml:space="preserve">In addition to this core CLD, additional dynamics of importance were uncovered in development of the model. </w:t>
      </w:r>
      <w:r w:rsidR="00270154">
        <w:rPr>
          <w:lang w:eastAsia="ja-JP"/>
        </w:rPr>
        <w:t xml:space="preserve">Whenever possible these were represented by subsuming classical archetypes from the system dynamics field, either alone or in combination.  This is done to make it easier to understand the behavior of these conflict archetypes from existing literature. </w:t>
      </w:r>
      <w:r>
        <w:rPr>
          <w:lang w:eastAsia="ja-JP"/>
        </w:rPr>
        <w:t xml:space="preserve">Conflict Archetypes are not intended to be a “double click” or deeper-dive of any single or multiple loops above in the emerging-state actor CLD. Instead they should be taken as stand-alone archetypes of dynamic behavior that can emerge in irregular conflict.  They can be used within the context of E-SAM, or independently without reference to simulation. </w:t>
      </w:r>
      <w:r w:rsidR="00937647">
        <w:rPr>
          <w:lang w:eastAsia="ja-JP"/>
        </w:rPr>
        <w:t xml:space="preserve">The current list of conflict archetypes, and where they can be found, is detailed in Table </w:t>
      </w:r>
      <w:r w:rsidR="0050717B">
        <w:rPr>
          <w:lang w:eastAsia="ja-JP"/>
        </w:rPr>
        <w:t>5</w:t>
      </w:r>
      <w:r w:rsidR="00937647">
        <w:rPr>
          <w:lang w:eastAsia="ja-JP"/>
        </w:rPr>
        <w:t xml:space="preserve"> below. </w:t>
      </w:r>
    </w:p>
    <w:p w14:paraId="64F5A3A0" w14:textId="7FB4627B" w:rsidR="00270154" w:rsidRDefault="00270154" w:rsidP="00A92561">
      <w:pPr>
        <w:rPr>
          <w:lang w:eastAsia="ja-JP"/>
        </w:rPr>
      </w:pPr>
    </w:p>
    <w:p w14:paraId="2DC03EE9" w14:textId="0EFAFCBE" w:rsidR="00937647" w:rsidRDefault="00937647" w:rsidP="00937647">
      <w:pPr>
        <w:pStyle w:val="Caption"/>
        <w:keepNext/>
        <w:jc w:val="center"/>
      </w:pPr>
      <w:bookmarkStart w:id="48" w:name="_Toc508186633"/>
      <w:r>
        <w:t xml:space="preserve">Table </w:t>
      </w:r>
      <w:r>
        <w:fldChar w:fldCharType="begin"/>
      </w:r>
      <w:r>
        <w:instrText xml:space="preserve"> SEQ Table \* ARABIC </w:instrText>
      </w:r>
      <w:r>
        <w:fldChar w:fldCharType="separate"/>
      </w:r>
      <w:r w:rsidR="0050717B">
        <w:rPr>
          <w:noProof/>
        </w:rPr>
        <w:t>5</w:t>
      </w:r>
      <w:r>
        <w:fldChar w:fldCharType="end"/>
      </w:r>
      <w:r>
        <w:t>: Overview of Conflict Archetypes</w:t>
      </w:r>
      <w:bookmarkEnd w:id="48"/>
    </w:p>
    <w:tbl>
      <w:tblPr>
        <w:tblStyle w:val="GridTable4-Accent1"/>
        <w:tblW w:w="0" w:type="auto"/>
        <w:tblLook w:val="04A0" w:firstRow="1" w:lastRow="0" w:firstColumn="1" w:lastColumn="0" w:noHBand="0" w:noVBand="1"/>
      </w:tblPr>
      <w:tblGrid>
        <w:gridCol w:w="2517"/>
        <w:gridCol w:w="2517"/>
        <w:gridCol w:w="2518"/>
        <w:gridCol w:w="2518"/>
      </w:tblGrid>
      <w:tr w:rsidR="00270154" w14:paraId="7770CCCE" w14:textId="77777777" w:rsidTr="0093764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7" w:type="dxa"/>
          </w:tcPr>
          <w:p w14:paraId="1E1F12F9" w14:textId="6B8B88EA" w:rsidR="00270154" w:rsidRPr="00937647" w:rsidRDefault="00270154" w:rsidP="00A92561">
            <w:pPr>
              <w:rPr>
                <w:sz w:val="20"/>
                <w:lang w:eastAsia="ja-JP"/>
              </w:rPr>
            </w:pPr>
            <w:r w:rsidRPr="00937647">
              <w:rPr>
                <w:sz w:val="20"/>
                <w:lang w:eastAsia="ja-JP"/>
              </w:rPr>
              <w:t>Conflict Archetype</w:t>
            </w:r>
          </w:p>
        </w:tc>
        <w:tc>
          <w:tcPr>
            <w:tcW w:w="2517" w:type="dxa"/>
          </w:tcPr>
          <w:p w14:paraId="29279521" w14:textId="34C5002F" w:rsidR="00270154" w:rsidRPr="00937647" w:rsidRDefault="00270154" w:rsidP="00A92561">
            <w:pPr>
              <w:cnfStyle w:val="100000000000" w:firstRow="1" w:lastRow="0" w:firstColumn="0" w:lastColumn="0" w:oddVBand="0" w:evenVBand="0" w:oddHBand="0" w:evenHBand="0" w:firstRowFirstColumn="0" w:firstRowLastColumn="0" w:lastRowFirstColumn="0" w:lastRowLastColumn="0"/>
              <w:rPr>
                <w:sz w:val="20"/>
                <w:lang w:eastAsia="ja-JP"/>
              </w:rPr>
            </w:pPr>
            <w:r w:rsidRPr="00937647">
              <w:rPr>
                <w:sz w:val="20"/>
                <w:lang w:eastAsia="ja-JP"/>
              </w:rPr>
              <w:t>Classical Archetypes Subsumed</w:t>
            </w:r>
          </w:p>
        </w:tc>
        <w:tc>
          <w:tcPr>
            <w:tcW w:w="2518" w:type="dxa"/>
          </w:tcPr>
          <w:p w14:paraId="6E90CF14" w14:textId="71C56D90" w:rsidR="00270154" w:rsidRPr="00937647" w:rsidRDefault="00270154" w:rsidP="00A92561">
            <w:pPr>
              <w:cnfStyle w:val="100000000000" w:firstRow="1" w:lastRow="0" w:firstColumn="0" w:lastColumn="0" w:oddVBand="0" w:evenVBand="0" w:oddHBand="0" w:evenHBand="0" w:firstRowFirstColumn="0" w:firstRowLastColumn="0" w:lastRowFirstColumn="0" w:lastRowLastColumn="0"/>
              <w:rPr>
                <w:sz w:val="20"/>
                <w:lang w:eastAsia="ja-JP"/>
              </w:rPr>
            </w:pPr>
            <w:r w:rsidRPr="00937647">
              <w:rPr>
                <w:sz w:val="20"/>
                <w:lang w:eastAsia="ja-JP"/>
              </w:rPr>
              <w:t>Description</w:t>
            </w:r>
          </w:p>
        </w:tc>
        <w:tc>
          <w:tcPr>
            <w:tcW w:w="2518" w:type="dxa"/>
          </w:tcPr>
          <w:p w14:paraId="44652608" w14:textId="10F3F020" w:rsidR="00270154" w:rsidRPr="00937647" w:rsidRDefault="00270154" w:rsidP="00A92561">
            <w:pPr>
              <w:cnfStyle w:val="100000000000" w:firstRow="1" w:lastRow="0" w:firstColumn="0" w:lastColumn="0" w:oddVBand="0" w:evenVBand="0" w:oddHBand="0" w:evenHBand="0" w:firstRowFirstColumn="0" w:firstRowLastColumn="0" w:lastRowFirstColumn="0" w:lastRowLastColumn="0"/>
              <w:rPr>
                <w:sz w:val="20"/>
                <w:lang w:eastAsia="ja-JP"/>
              </w:rPr>
            </w:pPr>
            <w:r w:rsidRPr="00937647">
              <w:rPr>
                <w:sz w:val="20"/>
                <w:lang w:eastAsia="ja-JP"/>
              </w:rPr>
              <w:t>Location</w:t>
            </w:r>
          </w:p>
        </w:tc>
      </w:tr>
      <w:tr w:rsidR="00270154" w14:paraId="64001F3B" w14:textId="77777777" w:rsidTr="0093764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7" w:type="dxa"/>
          </w:tcPr>
          <w:p w14:paraId="3D6DFB1D" w14:textId="78EAC2FC" w:rsidR="00270154" w:rsidRPr="00937647" w:rsidRDefault="00270154" w:rsidP="00A92561">
            <w:pPr>
              <w:rPr>
                <w:b w:val="0"/>
                <w:sz w:val="20"/>
                <w:lang w:eastAsia="ja-JP"/>
              </w:rPr>
            </w:pPr>
            <w:r w:rsidRPr="00937647">
              <w:rPr>
                <w:b w:val="0"/>
                <w:sz w:val="20"/>
                <w:lang w:eastAsia="ja-JP"/>
              </w:rPr>
              <w:t>Arming the Enemy</w:t>
            </w:r>
          </w:p>
        </w:tc>
        <w:tc>
          <w:tcPr>
            <w:tcW w:w="2517" w:type="dxa"/>
          </w:tcPr>
          <w:p w14:paraId="3F47602D" w14:textId="1890E522" w:rsidR="00270154" w:rsidRPr="00937647" w:rsidRDefault="00270154"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937647">
              <w:rPr>
                <w:sz w:val="20"/>
                <w:lang w:eastAsia="ja-JP"/>
              </w:rPr>
              <w:t>Fixes that Fail</w:t>
            </w:r>
          </w:p>
        </w:tc>
        <w:tc>
          <w:tcPr>
            <w:tcW w:w="2518" w:type="dxa"/>
          </w:tcPr>
          <w:p w14:paraId="3041739E" w14:textId="344F551B" w:rsidR="00270154" w:rsidRPr="00937647" w:rsidRDefault="00270154"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937647">
              <w:rPr>
                <w:sz w:val="20"/>
                <w:lang w:eastAsia="ja-JP"/>
              </w:rPr>
              <w:t>Arms provided to allies frequently end up in the hands of insurgents.</w:t>
            </w:r>
          </w:p>
        </w:tc>
        <w:tc>
          <w:tcPr>
            <w:tcW w:w="2518" w:type="dxa"/>
          </w:tcPr>
          <w:p w14:paraId="59FD42FF" w14:textId="39D44718" w:rsidR="00270154" w:rsidRPr="00937647" w:rsidRDefault="00270154"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937647">
              <w:rPr>
                <w:sz w:val="20"/>
                <w:lang w:eastAsia="ja-JP"/>
              </w:rPr>
              <w:t>B-3 “AFV &amp; IFV Sector Overview”</w:t>
            </w:r>
          </w:p>
        </w:tc>
      </w:tr>
      <w:tr w:rsidR="00270154" w14:paraId="453678D1" w14:textId="77777777" w:rsidTr="00937647">
        <w:tc>
          <w:tcPr>
            <w:cnfStyle w:val="001000000000" w:firstRow="0" w:lastRow="0" w:firstColumn="1" w:lastColumn="0" w:oddVBand="0" w:evenVBand="0" w:oddHBand="0" w:evenHBand="0" w:firstRowFirstColumn="0" w:firstRowLastColumn="0" w:lastRowFirstColumn="0" w:lastRowLastColumn="0"/>
            <w:tcW w:w="2517" w:type="dxa"/>
          </w:tcPr>
          <w:p w14:paraId="73BAF82B" w14:textId="7A0461E2" w:rsidR="00270154" w:rsidRPr="00937647" w:rsidRDefault="00270154" w:rsidP="00A92561">
            <w:pPr>
              <w:rPr>
                <w:b w:val="0"/>
                <w:sz w:val="20"/>
                <w:lang w:eastAsia="ja-JP"/>
              </w:rPr>
            </w:pPr>
            <w:r w:rsidRPr="00937647">
              <w:rPr>
                <w:b w:val="0"/>
                <w:sz w:val="20"/>
                <w:lang w:eastAsia="ja-JP"/>
              </w:rPr>
              <w:t>Losing the War by Winning the Battles Archetype</w:t>
            </w:r>
          </w:p>
        </w:tc>
        <w:tc>
          <w:tcPr>
            <w:tcW w:w="2517" w:type="dxa"/>
          </w:tcPr>
          <w:p w14:paraId="66CF6C60" w14:textId="6CCCD936" w:rsidR="00270154" w:rsidRPr="00937647" w:rsidRDefault="00270154"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937647">
              <w:rPr>
                <w:sz w:val="20"/>
                <w:lang w:eastAsia="ja-JP"/>
              </w:rPr>
              <w:t xml:space="preserve">Fixes that Fail, Success to the Successful, &amp; Drifting Goals </w:t>
            </w:r>
          </w:p>
        </w:tc>
        <w:tc>
          <w:tcPr>
            <w:tcW w:w="2518" w:type="dxa"/>
          </w:tcPr>
          <w:p w14:paraId="3E7D884D" w14:textId="5A6E39B7" w:rsidR="00270154" w:rsidRPr="00937647" w:rsidRDefault="00270154"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937647">
              <w:rPr>
                <w:sz w:val="20"/>
                <w:lang w:eastAsia="ja-JP"/>
              </w:rPr>
              <w:t>How military victory against the insurgents can still result in a failed state.</w:t>
            </w:r>
          </w:p>
        </w:tc>
        <w:tc>
          <w:tcPr>
            <w:tcW w:w="2518" w:type="dxa"/>
          </w:tcPr>
          <w:p w14:paraId="70E2BB40" w14:textId="1116C449" w:rsidR="00270154" w:rsidRPr="00937647" w:rsidRDefault="00270154"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937647">
              <w:rPr>
                <w:sz w:val="20"/>
                <w:lang w:eastAsia="ja-JP"/>
              </w:rPr>
              <w:t>B-3 “Governance Sector Overview”</w:t>
            </w:r>
          </w:p>
        </w:tc>
      </w:tr>
      <w:tr w:rsidR="00270154" w14:paraId="2E56706D" w14:textId="77777777" w:rsidTr="0093764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7" w:type="dxa"/>
          </w:tcPr>
          <w:p w14:paraId="40AC8748" w14:textId="40F2A3A3" w:rsidR="00270154" w:rsidRPr="00937647" w:rsidRDefault="00270154" w:rsidP="00A92561">
            <w:pPr>
              <w:rPr>
                <w:b w:val="0"/>
                <w:sz w:val="20"/>
                <w:lang w:eastAsia="ja-JP"/>
              </w:rPr>
            </w:pPr>
            <w:r w:rsidRPr="00937647">
              <w:rPr>
                <w:b w:val="0"/>
                <w:sz w:val="20"/>
                <w:lang w:eastAsia="ja-JP"/>
              </w:rPr>
              <w:t>Revolving Doors</w:t>
            </w:r>
          </w:p>
        </w:tc>
        <w:tc>
          <w:tcPr>
            <w:tcW w:w="2517" w:type="dxa"/>
          </w:tcPr>
          <w:p w14:paraId="35CEB597" w14:textId="4039C5F0" w:rsidR="00270154" w:rsidRPr="00937647" w:rsidRDefault="00270154"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937647">
              <w:rPr>
                <w:sz w:val="20"/>
                <w:lang w:eastAsia="ja-JP"/>
              </w:rPr>
              <w:t>Fixes that Fail &amp; Success to the Successful</w:t>
            </w:r>
          </w:p>
        </w:tc>
        <w:tc>
          <w:tcPr>
            <w:tcW w:w="2518" w:type="dxa"/>
          </w:tcPr>
          <w:p w14:paraId="561932ED" w14:textId="5A410756" w:rsidR="00270154" w:rsidRPr="00937647" w:rsidRDefault="00270154"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937647">
              <w:rPr>
                <w:sz w:val="20"/>
                <w:lang w:eastAsia="ja-JP"/>
              </w:rPr>
              <w:t>How detained insurgents can escape and return to aid the enemy.</w:t>
            </w:r>
          </w:p>
        </w:tc>
        <w:tc>
          <w:tcPr>
            <w:tcW w:w="2518" w:type="dxa"/>
          </w:tcPr>
          <w:p w14:paraId="1FC39C78" w14:textId="2D87B967" w:rsidR="00270154" w:rsidRPr="00937647" w:rsidRDefault="00270154"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937647">
              <w:rPr>
                <w:sz w:val="20"/>
                <w:lang w:eastAsia="ja-JP"/>
              </w:rPr>
              <w:t>B-3 “Combatant Recruiting &amp; Losses Sector Overview”</w:t>
            </w:r>
          </w:p>
        </w:tc>
      </w:tr>
      <w:tr w:rsidR="00270154" w14:paraId="17896483" w14:textId="77777777" w:rsidTr="00937647">
        <w:tc>
          <w:tcPr>
            <w:cnfStyle w:val="001000000000" w:firstRow="0" w:lastRow="0" w:firstColumn="1" w:lastColumn="0" w:oddVBand="0" w:evenVBand="0" w:oddHBand="0" w:evenHBand="0" w:firstRowFirstColumn="0" w:firstRowLastColumn="0" w:lastRowFirstColumn="0" w:lastRowLastColumn="0"/>
            <w:tcW w:w="2517" w:type="dxa"/>
          </w:tcPr>
          <w:p w14:paraId="7FFF5EB2" w14:textId="2627208F" w:rsidR="00270154" w:rsidRPr="00937647" w:rsidRDefault="00270154" w:rsidP="00A92561">
            <w:pPr>
              <w:rPr>
                <w:b w:val="0"/>
                <w:sz w:val="20"/>
                <w:lang w:eastAsia="ja-JP"/>
              </w:rPr>
            </w:pPr>
            <w:r w:rsidRPr="00937647">
              <w:rPr>
                <w:b w:val="0"/>
                <w:sz w:val="20"/>
                <w:lang w:eastAsia="ja-JP"/>
              </w:rPr>
              <w:t>Foreign Recruiting</w:t>
            </w:r>
          </w:p>
        </w:tc>
        <w:tc>
          <w:tcPr>
            <w:tcW w:w="2517" w:type="dxa"/>
          </w:tcPr>
          <w:p w14:paraId="02E0D2CC" w14:textId="100C73BC" w:rsidR="00270154" w:rsidRPr="00937647" w:rsidRDefault="00270154"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937647">
              <w:rPr>
                <w:sz w:val="20"/>
                <w:lang w:eastAsia="ja-JP"/>
              </w:rPr>
              <w:t>Limits to Growth</w:t>
            </w:r>
          </w:p>
        </w:tc>
        <w:tc>
          <w:tcPr>
            <w:tcW w:w="2518" w:type="dxa"/>
          </w:tcPr>
          <w:p w14:paraId="0603809A" w14:textId="678985F7" w:rsidR="00270154" w:rsidRPr="00937647" w:rsidRDefault="00270154"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937647">
              <w:rPr>
                <w:sz w:val="20"/>
                <w:lang w:eastAsia="ja-JP"/>
              </w:rPr>
              <w:t xml:space="preserve">How foreign recruits can influence a local conflict. </w:t>
            </w:r>
          </w:p>
        </w:tc>
        <w:tc>
          <w:tcPr>
            <w:tcW w:w="2518" w:type="dxa"/>
          </w:tcPr>
          <w:p w14:paraId="4F695908" w14:textId="44567F37" w:rsidR="00270154" w:rsidRPr="00937647" w:rsidRDefault="00270154" w:rsidP="00A92561">
            <w:pPr>
              <w:cnfStyle w:val="000000000000" w:firstRow="0" w:lastRow="0" w:firstColumn="0" w:lastColumn="0" w:oddVBand="0" w:evenVBand="0" w:oddHBand="0" w:evenHBand="0" w:firstRowFirstColumn="0" w:firstRowLastColumn="0" w:lastRowFirstColumn="0" w:lastRowLastColumn="0"/>
              <w:rPr>
                <w:sz w:val="20"/>
                <w:lang w:eastAsia="ja-JP"/>
              </w:rPr>
            </w:pPr>
            <w:r w:rsidRPr="00937647">
              <w:rPr>
                <w:sz w:val="20"/>
                <w:lang w:eastAsia="ja-JP"/>
              </w:rPr>
              <w:t xml:space="preserve">B-3 “Combatant </w:t>
            </w:r>
            <w:r w:rsidR="005D5DF9" w:rsidRPr="00937647">
              <w:rPr>
                <w:sz w:val="20"/>
                <w:lang w:eastAsia="ja-JP"/>
              </w:rPr>
              <w:t>Recruiting</w:t>
            </w:r>
            <w:r w:rsidRPr="00937647">
              <w:rPr>
                <w:sz w:val="20"/>
                <w:lang w:eastAsia="ja-JP"/>
              </w:rPr>
              <w:t xml:space="preserve"> &amp; Losses Sector Overview”</w:t>
            </w:r>
          </w:p>
        </w:tc>
      </w:tr>
      <w:tr w:rsidR="00651EA0" w14:paraId="3132876F" w14:textId="77777777" w:rsidTr="0093764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7" w:type="dxa"/>
          </w:tcPr>
          <w:p w14:paraId="5E762EE7" w14:textId="7600F955" w:rsidR="00651EA0" w:rsidRPr="00937647" w:rsidRDefault="00651EA0" w:rsidP="00A92561">
            <w:pPr>
              <w:rPr>
                <w:b w:val="0"/>
                <w:sz w:val="20"/>
                <w:lang w:eastAsia="ja-JP"/>
              </w:rPr>
            </w:pPr>
            <w:r w:rsidRPr="00937647">
              <w:rPr>
                <w:b w:val="0"/>
                <w:sz w:val="20"/>
                <w:lang w:eastAsia="ja-JP"/>
              </w:rPr>
              <w:t>Local forces should mirror the enemy, not ourselves.</w:t>
            </w:r>
          </w:p>
        </w:tc>
        <w:tc>
          <w:tcPr>
            <w:tcW w:w="2517" w:type="dxa"/>
          </w:tcPr>
          <w:p w14:paraId="76F2480E" w14:textId="1530A10E" w:rsidR="00651EA0" w:rsidRPr="00937647" w:rsidRDefault="00651EA0"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937647">
              <w:rPr>
                <w:sz w:val="20"/>
                <w:lang w:eastAsia="ja-JP"/>
              </w:rPr>
              <w:t>Fixes that Fail</w:t>
            </w:r>
          </w:p>
        </w:tc>
        <w:tc>
          <w:tcPr>
            <w:tcW w:w="2518" w:type="dxa"/>
          </w:tcPr>
          <w:p w14:paraId="47C32FC1" w14:textId="716AE3BD" w:rsidR="00651EA0" w:rsidRPr="00937647" w:rsidRDefault="005D5DF9"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937647">
              <w:rPr>
                <w:sz w:val="20"/>
                <w:lang w:eastAsia="ja-JP"/>
              </w:rPr>
              <w:t xml:space="preserve">Training capabilities in our own image can undercut success. </w:t>
            </w:r>
          </w:p>
        </w:tc>
        <w:tc>
          <w:tcPr>
            <w:tcW w:w="2518" w:type="dxa"/>
          </w:tcPr>
          <w:p w14:paraId="260BE3E5" w14:textId="78315511" w:rsidR="00651EA0" w:rsidRPr="00937647" w:rsidRDefault="005D5DF9" w:rsidP="00A92561">
            <w:pPr>
              <w:cnfStyle w:val="000000100000" w:firstRow="0" w:lastRow="0" w:firstColumn="0" w:lastColumn="0" w:oddVBand="0" w:evenVBand="0" w:oddHBand="1" w:evenHBand="0" w:firstRowFirstColumn="0" w:firstRowLastColumn="0" w:lastRowFirstColumn="0" w:lastRowLastColumn="0"/>
              <w:rPr>
                <w:sz w:val="20"/>
                <w:lang w:eastAsia="ja-JP"/>
              </w:rPr>
            </w:pPr>
            <w:r w:rsidRPr="00937647">
              <w:rPr>
                <w:sz w:val="20"/>
                <w:lang w:eastAsia="ja-JP"/>
              </w:rPr>
              <w:t xml:space="preserve">C-12 “Sensitivity </w:t>
            </w:r>
            <w:r w:rsidR="00937647" w:rsidRPr="00937647">
              <w:rPr>
                <w:sz w:val="20"/>
                <w:lang w:eastAsia="ja-JP"/>
              </w:rPr>
              <w:t>Analysis</w:t>
            </w:r>
            <w:r w:rsidRPr="00937647">
              <w:rPr>
                <w:sz w:val="20"/>
                <w:lang w:eastAsia="ja-JP"/>
              </w:rPr>
              <w:t>”</w:t>
            </w:r>
          </w:p>
        </w:tc>
      </w:tr>
    </w:tbl>
    <w:p w14:paraId="46331879" w14:textId="77777777" w:rsidR="00270154" w:rsidRDefault="00270154" w:rsidP="00A92561">
      <w:pPr>
        <w:rPr>
          <w:lang w:eastAsia="ja-JP"/>
        </w:rPr>
      </w:pPr>
    </w:p>
    <w:p w14:paraId="7AFE958F" w14:textId="5B40B9C0" w:rsidR="00FD1B53" w:rsidRPr="00965ACE" w:rsidRDefault="00965ACE" w:rsidP="00A92561">
      <w:pPr>
        <w:pStyle w:val="Heading1"/>
      </w:pPr>
      <w:bookmarkStart w:id="49" w:name="_Toc446450999"/>
      <w:bookmarkStart w:id="50" w:name="_Toc448395495"/>
      <w:bookmarkStart w:id="51" w:name="_Toc448396760"/>
      <w:bookmarkStart w:id="52" w:name="_Toc508186541"/>
      <w:r>
        <w:t xml:space="preserve">B-3 </w:t>
      </w:r>
      <w:r w:rsidRPr="00965ACE">
        <w:t xml:space="preserve">Sector by Sector Review of </w:t>
      </w:r>
      <w:bookmarkEnd w:id="49"/>
      <w:bookmarkEnd w:id="50"/>
      <w:bookmarkEnd w:id="51"/>
      <w:r w:rsidR="00262EC3">
        <w:t>Strategic Architecture</w:t>
      </w:r>
      <w:bookmarkEnd w:id="52"/>
    </w:p>
    <w:p w14:paraId="06EA4199" w14:textId="57361562" w:rsidR="00AE0FF3" w:rsidRDefault="00AE0FF3" w:rsidP="00A92561"/>
    <w:p w14:paraId="64398C35" w14:textId="77777777" w:rsidR="005C6E49" w:rsidRDefault="005C6E49" w:rsidP="00A92561">
      <w:pPr>
        <w:pStyle w:val="Heading2"/>
      </w:pPr>
    </w:p>
    <w:p w14:paraId="702254BB" w14:textId="3CD2209A" w:rsidR="004D6CA3" w:rsidRPr="00262EC3" w:rsidRDefault="004D6CA3" w:rsidP="00A92561">
      <w:pPr>
        <w:pStyle w:val="Heading2"/>
      </w:pPr>
      <w:bookmarkStart w:id="53" w:name="_Toc508186542"/>
      <w:r w:rsidRPr="00262EC3">
        <w:t>AFV, IFV &amp; Artillery</w:t>
      </w:r>
      <w:bookmarkEnd w:id="53"/>
    </w:p>
    <w:p w14:paraId="5168FB32" w14:textId="77777777" w:rsidR="00B4091D" w:rsidRDefault="00B4091D" w:rsidP="00A92561">
      <w:pPr>
        <w:pStyle w:val="Heading3"/>
      </w:pPr>
      <w:bookmarkStart w:id="54" w:name="_Toc414716992"/>
      <w:bookmarkStart w:id="55" w:name="_Toc448395507"/>
      <w:bookmarkStart w:id="56" w:name="_Toc448396772"/>
      <w:r>
        <w:t>Overview</w:t>
      </w:r>
    </w:p>
    <w:p w14:paraId="5448E311" w14:textId="77777777" w:rsidR="00B4091D" w:rsidRDefault="00B4091D" w:rsidP="00A92561">
      <w:pPr>
        <w:rPr>
          <w:lang w:eastAsia="ja-JP"/>
        </w:rPr>
      </w:pPr>
    </w:p>
    <w:p w14:paraId="02E299D4" w14:textId="77777777" w:rsidR="00B4091D" w:rsidRDefault="00B25EB7" w:rsidP="00A92561">
      <w:r w:rsidRPr="004C49B4">
        <w:rPr>
          <w:lang w:eastAsia="ja-JP"/>
        </w:rPr>
        <w:t>The AFV</w:t>
      </w:r>
      <w:r>
        <w:rPr>
          <w:lang w:eastAsia="ja-JP"/>
        </w:rPr>
        <w:t xml:space="preserve">, IFV &amp; Artillery </w:t>
      </w:r>
      <w:r w:rsidRPr="004C49B4">
        <w:rPr>
          <w:lang w:eastAsia="ja-JP"/>
        </w:rPr>
        <w:t xml:space="preserve">sector models the acquisition of fighting vehicles </w:t>
      </w:r>
      <w:r>
        <w:rPr>
          <w:lang w:eastAsia="ja-JP"/>
        </w:rPr>
        <w:t xml:space="preserve">of various types. </w:t>
      </w:r>
      <w:bookmarkEnd w:id="54"/>
      <w:bookmarkEnd w:id="55"/>
      <w:bookmarkEnd w:id="56"/>
      <w:r>
        <w:rPr>
          <w:lang w:eastAsia="ja-JP"/>
        </w:rPr>
        <w:t>I</w:t>
      </w:r>
      <w:r>
        <w:t xml:space="preserve">ncreasingly insurgencies and emerging-state actors scavenge these vehicles off the battlefield and use them in conflict. Conventional platforms in this vein are known as armored fighting vehicles (AFV).  Where a Red Actor, or an underfunded Green Actor, has taken weapons and improvised their use in technical (pickups) these are known as improvised fighting vehicles (IFV).  Artillery includes towed and self-propelled cannon and rocket launchers. </w:t>
      </w:r>
    </w:p>
    <w:p w14:paraId="04309178" w14:textId="77777777" w:rsidR="00B4091D" w:rsidRDefault="00B4091D" w:rsidP="00A92561"/>
    <w:p w14:paraId="77893B0A" w14:textId="57A325FD" w:rsidR="00B4091D" w:rsidRDefault="00B4091D" w:rsidP="00A92561">
      <w:r>
        <w:t xml:space="preserve">This sector is relatively simple consisting of only </w:t>
      </w:r>
      <w:r w:rsidR="00B149A0">
        <w:t xml:space="preserve">two </w:t>
      </w:r>
      <w:r w:rsidR="00EB4716">
        <w:t>subsystems</w:t>
      </w:r>
      <w:r w:rsidR="00B149A0">
        <w:t xml:space="preserve"> that interact with other sectors in the model as </w:t>
      </w:r>
      <w:r>
        <w:t xml:space="preserve">displayed in Figure </w:t>
      </w:r>
      <w:r w:rsidR="0050717B">
        <w:t>9</w:t>
      </w:r>
      <w:r>
        <w:t>.</w:t>
      </w:r>
    </w:p>
    <w:p w14:paraId="66AAE8B0" w14:textId="77777777" w:rsidR="00B4091D" w:rsidRDefault="00B4091D" w:rsidP="00A92561"/>
    <w:p w14:paraId="45ADA418" w14:textId="37A2B043" w:rsidR="00B4091D" w:rsidRDefault="00B149A0" w:rsidP="00A92561">
      <w:pPr>
        <w:keepNext/>
        <w:jc w:val="center"/>
      </w:pPr>
      <w:bookmarkStart w:id="57" w:name="_Hlk507515066"/>
      <w:r>
        <w:rPr>
          <w:noProof/>
        </w:rPr>
        <w:drawing>
          <wp:inline distT="0" distB="0" distL="0" distR="0" wp14:anchorId="03592480" wp14:editId="6395A1BC">
            <wp:extent cx="3657600" cy="2511552"/>
            <wp:effectExtent l="0" t="0" r="0" b="3175"/>
            <wp:docPr id="760" name="Picture 7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657600" cy="2511552"/>
                    </a:xfrm>
                    <a:prstGeom prst="rect">
                      <a:avLst/>
                    </a:prstGeom>
                    <a:noFill/>
                  </pic:spPr>
                </pic:pic>
              </a:graphicData>
            </a:graphic>
          </wp:inline>
        </w:drawing>
      </w:r>
    </w:p>
    <w:p w14:paraId="317D05BC" w14:textId="3E10C3BB" w:rsidR="00B4091D" w:rsidRDefault="00B4091D" w:rsidP="00A92561">
      <w:pPr>
        <w:pStyle w:val="Caption"/>
        <w:jc w:val="center"/>
      </w:pPr>
      <w:bookmarkStart w:id="58" w:name="_Toc508186565"/>
      <w:r>
        <w:t xml:space="preserve">Figure </w:t>
      </w:r>
      <w:r w:rsidR="00EC6B65">
        <w:fldChar w:fldCharType="begin"/>
      </w:r>
      <w:r w:rsidR="00EC6B65">
        <w:instrText xml:space="preserve"> SEQ Figure \* ARABIC </w:instrText>
      </w:r>
      <w:r w:rsidR="00EC6B65">
        <w:fldChar w:fldCharType="separate"/>
      </w:r>
      <w:r w:rsidR="003E21BD">
        <w:rPr>
          <w:noProof/>
        </w:rPr>
        <w:t>9</w:t>
      </w:r>
      <w:r w:rsidR="00EC6B65">
        <w:rPr>
          <w:noProof/>
        </w:rPr>
        <w:fldChar w:fldCharType="end"/>
      </w:r>
      <w:r>
        <w:t>: AFV, IFV &amp; Artillery Sector</w:t>
      </w:r>
      <w:bookmarkEnd w:id="58"/>
    </w:p>
    <w:bookmarkEnd w:id="57"/>
    <w:p w14:paraId="350C6DBB" w14:textId="20CBB870" w:rsidR="00755D1C" w:rsidRDefault="00755D1C" w:rsidP="00A92561">
      <w:pPr>
        <w:keepNext/>
      </w:pPr>
    </w:p>
    <w:p w14:paraId="6EB165B2" w14:textId="4C23E2E7" w:rsidR="00755D1C" w:rsidRDefault="00755D1C" w:rsidP="00A92561">
      <w:pPr>
        <w:rPr>
          <w:lang w:eastAsia="ja-JP"/>
        </w:rPr>
      </w:pPr>
    </w:p>
    <w:p w14:paraId="34A50F66" w14:textId="0D7D9DF8" w:rsidR="00357EAF" w:rsidRDefault="00755D1C" w:rsidP="00A92561">
      <w:r>
        <w:rPr>
          <w:lang w:eastAsia="ja-JP"/>
        </w:rPr>
        <w:t xml:space="preserve">These </w:t>
      </w:r>
      <w:r w:rsidR="00B149A0">
        <w:rPr>
          <w:lang w:eastAsia="ja-JP"/>
        </w:rPr>
        <w:t xml:space="preserve">Resource Stocks of AFV/IFV and Artillery </w:t>
      </w:r>
      <w:r>
        <w:rPr>
          <w:lang w:eastAsia="ja-JP"/>
        </w:rPr>
        <w:t>represent capabilities the Actor has available to them in pursuit of combat objectives.</w:t>
      </w:r>
      <w:r w:rsidR="00B149A0">
        <w:rPr>
          <w:lang w:eastAsia="ja-JP"/>
        </w:rPr>
        <w:t xml:space="preserve">  These intents are expressed through OpOrder Allocations to </w:t>
      </w:r>
      <w:r w:rsidR="00B149A0" w:rsidRPr="00B149A0">
        <w:rPr>
          <w:i/>
          <w:lang w:eastAsia="ja-JP"/>
        </w:rPr>
        <w:t>Conventional Warfare.</w:t>
      </w:r>
      <w:r w:rsidR="00B149A0">
        <w:rPr>
          <w:lang w:eastAsia="ja-JP"/>
        </w:rPr>
        <w:t xml:space="preserve"> </w:t>
      </w:r>
      <w:r>
        <w:rPr>
          <w:lang w:eastAsia="ja-JP"/>
        </w:rPr>
        <w:t xml:space="preserve"> </w:t>
      </w:r>
      <w:r w:rsidR="00B25EB7">
        <w:t xml:space="preserve">Collectively AFV, IFV &amp; Artillery </w:t>
      </w:r>
      <w:r w:rsidR="00B25EB7" w:rsidRPr="00130B3F">
        <w:t xml:space="preserve">are a force multiplier in terms of </w:t>
      </w:r>
      <w:r w:rsidR="00B25EB7">
        <w:t xml:space="preserve">an Actor’s ability to </w:t>
      </w:r>
      <w:r w:rsidR="00B25EB7" w:rsidRPr="00130B3F">
        <w:t xml:space="preserve">attack strongly defended positions and their opponents own armored formations.  </w:t>
      </w:r>
      <w:r w:rsidR="00357EAF">
        <w:t xml:space="preserve">Historically the </w:t>
      </w:r>
      <w:r w:rsidR="00B25EB7" w:rsidRPr="00130B3F">
        <w:t xml:space="preserve">prolific use of </w:t>
      </w:r>
      <w:r w:rsidR="00B25EB7">
        <w:t xml:space="preserve">AFV &amp; IFV </w:t>
      </w:r>
      <w:r w:rsidR="00B25EB7" w:rsidRPr="00130B3F">
        <w:t xml:space="preserve">is new to ISIS. During US occupation the gaining of these items by AQI was virtually impossible and the use of such weapons would have brought quick retaliation.  The environment in Syria and Iraq that </w:t>
      </w:r>
      <w:r w:rsidR="00357EAF">
        <w:t xml:space="preserve">ISIS operated in depicted by the </w:t>
      </w:r>
      <w:r w:rsidR="00357EAF">
        <w:rPr>
          <w:u w:val="single"/>
        </w:rPr>
        <w:t xml:space="preserve">Baseline Historical </w:t>
      </w:r>
      <w:r w:rsidR="00357EAF">
        <w:t xml:space="preserve">was more </w:t>
      </w:r>
      <w:r w:rsidR="00B25EB7" w:rsidRPr="00130B3F">
        <w:t xml:space="preserve">permissive – both for gaining </w:t>
      </w:r>
      <w:r w:rsidR="00B25EB7">
        <w:t xml:space="preserve">AFV &amp; IFV </w:t>
      </w:r>
      <w:r w:rsidR="00B25EB7" w:rsidRPr="00130B3F">
        <w:t xml:space="preserve">and using them openly. </w:t>
      </w:r>
      <w:r w:rsidR="00357EAF">
        <w:t xml:space="preserve">The E-SAM model assumes that Red </w:t>
      </w:r>
      <w:r w:rsidR="00B25EB7" w:rsidRPr="00130B3F">
        <w:t xml:space="preserve">cannot manufacture this equipment </w:t>
      </w:r>
      <w:r w:rsidR="00357EAF">
        <w:t xml:space="preserve">and must instead scavenge them from combat or obtain them from a foreign supplier. </w:t>
      </w:r>
    </w:p>
    <w:p w14:paraId="572EB49A" w14:textId="7DC0031D" w:rsidR="00B4091D" w:rsidRDefault="00B4091D" w:rsidP="00A92561"/>
    <w:p w14:paraId="0A11CBC9" w14:textId="5EDEFEBE" w:rsidR="00B4091D" w:rsidRDefault="00B4091D" w:rsidP="00A92561">
      <w:pPr>
        <w:rPr>
          <w:lang w:eastAsia="ja-JP"/>
        </w:rPr>
      </w:pPr>
    </w:p>
    <w:p w14:paraId="2BDFA35B" w14:textId="77777777" w:rsidR="00B4091D" w:rsidRPr="00B4091D" w:rsidRDefault="00B4091D" w:rsidP="00A92561">
      <w:pPr>
        <w:rPr>
          <w:lang w:eastAsia="ja-JP"/>
        </w:rPr>
      </w:pPr>
    </w:p>
    <w:p w14:paraId="568D9BBF" w14:textId="77777777" w:rsidR="00B4091D" w:rsidRPr="0096208E" w:rsidRDefault="00B4091D" w:rsidP="00A92561">
      <w:pPr>
        <w:pStyle w:val="Heading3"/>
      </w:pPr>
      <w:r w:rsidRPr="0096208E">
        <w:t>Dynamics</w:t>
      </w:r>
    </w:p>
    <w:p w14:paraId="1C538D75" w14:textId="5B4053C2" w:rsidR="00B4091D" w:rsidRPr="00B4091D" w:rsidRDefault="00B4091D" w:rsidP="00A92561">
      <w:r>
        <w:t xml:space="preserve">The primary feedback dynamic for this sector originates in the SFS Combat Simulator Sector. There when Green Actor loses these kinds of heavy weapons there is a chance for the Red Actor to scavenge them from the battlefield. </w:t>
      </w:r>
      <w:r w:rsidR="0050717B">
        <w:t xml:space="preserve"> </w:t>
      </w:r>
      <w:r>
        <w:t xml:space="preserve">This feedback effect can be seen in the loss rates of Green compared to the addition rates of Red. The </w:t>
      </w:r>
      <w:r>
        <w:rPr>
          <w:u w:val="single"/>
        </w:rPr>
        <w:t xml:space="preserve">Historical Baseline without Intervention </w:t>
      </w:r>
      <w:r>
        <w:t xml:space="preserve">is selected because it does not contain the interventions from foreign powers. Figure </w:t>
      </w:r>
      <w:r w:rsidR="0050717B">
        <w:t xml:space="preserve">10 </w:t>
      </w:r>
      <w:r>
        <w:t>shows that as the losses of Green occur, the gains in Red match closely.</w:t>
      </w:r>
    </w:p>
    <w:p w14:paraId="65D59B8F" w14:textId="1E9AD326" w:rsidR="00B4091D" w:rsidRDefault="001F6C2E" w:rsidP="001F6C2E">
      <w:pPr>
        <w:keepNext/>
        <w:jc w:val="center"/>
      </w:pPr>
      <w:r>
        <w:rPr>
          <w:noProof/>
        </w:rPr>
        <w:drawing>
          <wp:inline distT="0" distB="0" distL="0" distR="0" wp14:anchorId="34A31ABE" wp14:editId="217B9252">
            <wp:extent cx="4572000" cy="30480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572000" cy="3048000"/>
                    </a:xfrm>
                    <a:prstGeom prst="rect">
                      <a:avLst/>
                    </a:prstGeom>
                  </pic:spPr>
                </pic:pic>
              </a:graphicData>
            </a:graphic>
          </wp:inline>
        </w:drawing>
      </w:r>
    </w:p>
    <w:p w14:paraId="160793DA" w14:textId="5D942E18" w:rsidR="00B4091D" w:rsidRDefault="00B4091D" w:rsidP="00A92561">
      <w:pPr>
        <w:pStyle w:val="Caption"/>
        <w:jc w:val="center"/>
      </w:pPr>
      <w:bookmarkStart w:id="59" w:name="_Toc508186566"/>
      <w:r>
        <w:t xml:space="preserve">Figure </w:t>
      </w:r>
      <w:r w:rsidR="00EC6B65">
        <w:fldChar w:fldCharType="begin"/>
      </w:r>
      <w:r w:rsidR="00EC6B65">
        <w:instrText xml:space="preserve"> SEQ Figure \* ARABIC </w:instrText>
      </w:r>
      <w:r w:rsidR="00EC6B65">
        <w:fldChar w:fldCharType="separate"/>
      </w:r>
      <w:r w:rsidR="003E21BD">
        <w:rPr>
          <w:noProof/>
        </w:rPr>
        <w:t>10</w:t>
      </w:r>
      <w:r w:rsidR="00EC6B65">
        <w:rPr>
          <w:noProof/>
        </w:rPr>
        <w:fldChar w:fldCharType="end"/>
      </w:r>
      <w:r>
        <w:t>: Losses &amp; Gains of AFV for Green and Red</w:t>
      </w:r>
      <w:bookmarkEnd w:id="59"/>
    </w:p>
    <w:p w14:paraId="3ED0FCC5" w14:textId="1889BC1B" w:rsidR="00B4091D" w:rsidRDefault="00B4091D" w:rsidP="00A92561">
      <w:pPr>
        <w:rPr>
          <w:lang w:eastAsia="ja-JP"/>
        </w:rPr>
      </w:pPr>
    </w:p>
    <w:p w14:paraId="770228CE" w14:textId="472E4D9F" w:rsidR="00B4091D" w:rsidRDefault="00B4091D" w:rsidP="00A92561">
      <w:pPr>
        <w:rPr>
          <w:lang w:eastAsia="ja-JP"/>
        </w:rPr>
      </w:pPr>
      <w:r>
        <w:rPr>
          <w:lang w:eastAsia="ja-JP"/>
        </w:rPr>
        <w:t xml:space="preserve">This effect can be exacerbated when foreign powers provide fleet-additions to AFV &amp; Artillery capacity because it increases the total amount of fielded hardware that the Red Actor can now scavenge. What determines the ultimate effect is </w:t>
      </w:r>
      <w:r w:rsidR="001635A2">
        <w:rPr>
          <w:lang w:eastAsia="ja-JP"/>
        </w:rPr>
        <w:t xml:space="preserve">the success of Green overall. If it can use the equipment to press an advantage on Red and defeat it, then the intermittent scavenging won’t make a difference. Which was the case after the intervention of foreign forces into Syria and Iraq.  But prior to that the left-over US equipment that had been provided to Iraq greatly aided ISIS as it was able to scavenge defeated or abandoned material as the Iraqi Army retreated. As shown in Figure </w:t>
      </w:r>
      <w:r w:rsidR="0050717B">
        <w:rPr>
          <w:lang w:eastAsia="ja-JP"/>
        </w:rPr>
        <w:t>11</w:t>
      </w:r>
      <w:r w:rsidR="001635A2">
        <w:rPr>
          <w:lang w:eastAsia="ja-JP"/>
        </w:rPr>
        <w:t xml:space="preserve">. </w:t>
      </w:r>
    </w:p>
    <w:p w14:paraId="2A2910D5" w14:textId="1032DA4B" w:rsidR="00B4091D" w:rsidRDefault="00B4091D" w:rsidP="00A92561">
      <w:pPr>
        <w:rPr>
          <w:lang w:eastAsia="ja-JP"/>
        </w:rPr>
      </w:pPr>
    </w:p>
    <w:p w14:paraId="3AB498AC" w14:textId="408EA9B1" w:rsidR="00B4091D" w:rsidRDefault="001F6C2E" w:rsidP="001F6C2E">
      <w:pPr>
        <w:keepNext/>
        <w:jc w:val="center"/>
      </w:pPr>
      <w:r>
        <w:rPr>
          <w:noProof/>
        </w:rPr>
        <w:lastRenderedPageBreak/>
        <w:drawing>
          <wp:inline distT="0" distB="0" distL="0" distR="0" wp14:anchorId="3C10B04F" wp14:editId="45785DB7">
            <wp:extent cx="4572000" cy="30480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572000" cy="3048000"/>
                    </a:xfrm>
                    <a:prstGeom prst="rect">
                      <a:avLst/>
                    </a:prstGeom>
                  </pic:spPr>
                </pic:pic>
              </a:graphicData>
            </a:graphic>
          </wp:inline>
        </w:drawing>
      </w:r>
    </w:p>
    <w:p w14:paraId="09ED3B01" w14:textId="0BE1A5C8" w:rsidR="00B4091D" w:rsidRDefault="00B4091D" w:rsidP="00A92561">
      <w:pPr>
        <w:pStyle w:val="Caption"/>
        <w:jc w:val="center"/>
      </w:pPr>
      <w:bookmarkStart w:id="60" w:name="_Toc508186567"/>
      <w:r>
        <w:t xml:space="preserve">Figure </w:t>
      </w:r>
      <w:r w:rsidR="00EC6B65">
        <w:fldChar w:fldCharType="begin"/>
      </w:r>
      <w:r w:rsidR="00EC6B65">
        <w:instrText xml:space="preserve"> SEQ Figure \* ARABIC </w:instrText>
      </w:r>
      <w:r w:rsidR="00EC6B65">
        <w:fldChar w:fldCharType="separate"/>
      </w:r>
      <w:r w:rsidR="003E21BD">
        <w:rPr>
          <w:noProof/>
        </w:rPr>
        <w:t>11</w:t>
      </w:r>
      <w:r w:rsidR="00EC6B65">
        <w:rPr>
          <w:noProof/>
        </w:rPr>
        <w:fldChar w:fldCharType="end"/>
      </w:r>
      <w:r>
        <w:t xml:space="preserve">: AFV Gains </w:t>
      </w:r>
      <w:r w:rsidR="001635A2">
        <w:t>by Red Actor Both Scenarios</w:t>
      </w:r>
      <w:bookmarkEnd w:id="60"/>
      <w:r w:rsidR="001635A2">
        <w:t xml:space="preserve"> </w:t>
      </w:r>
    </w:p>
    <w:p w14:paraId="41C3E122" w14:textId="61FBB22B" w:rsidR="00B4091D" w:rsidRDefault="00B4091D" w:rsidP="00A92561">
      <w:pPr>
        <w:rPr>
          <w:lang w:eastAsia="ja-JP"/>
        </w:rPr>
      </w:pPr>
    </w:p>
    <w:p w14:paraId="003A16DC" w14:textId="77777777" w:rsidR="001635A2" w:rsidRDefault="00B4091D" w:rsidP="00A92561">
      <w:pPr>
        <w:rPr>
          <w:lang w:eastAsia="ja-JP"/>
        </w:rPr>
      </w:pPr>
      <w:r>
        <w:rPr>
          <w:lang w:eastAsia="ja-JP"/>
        </w:rPr>
        <w:t>This dynamic can be best understood as a variant of the Fixes that Fail archetype</w:t>
      </w:r>
      <w:r w:rsidR="001635A2">
        <w:rPr>
          <w:lang w:eastAsia="ja-JP"/>
        </w:rPr>
        <w:t xml:space="preserve"> termed “Arming the Enemy.” </w:t>
      </w:r>
      <w:r>
        <w:rPr>
          <w:lang w:eastAsia="ja-JP"/>
        </w:rPr>
        <w:t xml:space="preserve"> As an Actor</w:t>
      </w:r>
      <w:r w:rsidR="001635A2">
        <w:rPr>
          <w:lang w:eastAsia="ja-JP"/>
        </w:rPr>
        <w:t xml:space="preserve"> purchases or is provided heavier equipment to fight an insurgent threat, there is a risk that this equipment will fall into enemy hands. This archetype is not only something to consider with heavy equipment but also with advanced infantry arms.</w:t>
      </w:r>
    </w:p>
    <w:p w14:paraId="29DB2190" w14:textId="77777777" w:rsidR="001635A2" w:rsidRDefault="001635A2" w:rsidP="00A92561">
      <w:pPr>
        <w:rPr>
          <w:lang w:eastAsia="ja-JP"/>
        </w:rPr>
      </w:pPr>
    </w:p>
    <w:p w14:paraId="334ED0C3" w14:textId="77777777" w:rsidR="001635A2" w:rsidRDefault="001635A2" w:rsidP="001F6C2E">
      <w:pPr>
        <w:keepNext/>
        <w:jc w:val="center"/>
      </w:pPr>
      <w:r w:rsidRPr="001635A2">
        <w:rPr>
          <w:noProof/>
        </w:rPr>
        <w:drawing>
          <wp:inline distT="0" distB="0" distL="0" distR="0" wp14:anchorId="3F29256F" wp14:editId="67173444">
            <wp:extent cx="3657600" cy="2743200"/>
            <wp:effectExtent l="0" t="0" r="0" b="0"/>
            <wp:docPr id="751" name="Picture 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657600" cy="2743200"/>
                    </a:xfrm>
                    <a:prstGeom prst="rect">
                      <a:avLst/>
                    </a:prstGeom>
                    <a:noFill/>
                    <a:ln>
                      <a:noFill/>
                    </a:ln>
                  </pic:spPr>
                </pic:pic>
              </a:graphicData>
            </a:graphic>
          </wp:inline>
        </w:drawing>
      </w:r>
    </w:p>
    <w:p w14:paraId="71AB95F0" w14:textId="22558B68" w:rsidR="001635A2" w:rsidRDefault="001635A2" w:rsidP="00A92561">
      <w:pPr>
        <w:pStyle w:val="Caption"/>
        <w:jc w:val="center"/>
      </w:pPr>
      <w:bookmarkStart w:id="61" w:name="_Toc508186568"/>
      <w:r>
        <w:t xml:space="preserve">Figure </w:t>
      </w:r>
      <w:r w:rsidR="00EC6B65">
        <w:fldChar w:fldCharType="begin"/>
      </w:r>
      <w:r w:rsidR="00EC6B65">
        <w:instrText xml:space="preserve"> SEQ Figure \* ARABIC </w:instrText>
      </w:r>
      <w:r w:rsidR="00EC6B65">
        <w:fldChar w:fldCharType="separate"/>
      </w:r>
      <w:r w:rsidR="003E21BD">
        <w:rPr>
          <w:noProof/>
        </w:rPr>
        <w:t>12</w:t>
      </w:r>
      <w:r w:rsidR="00EC6B65">
        <w:rPr>
          <w:noProof/>
        </w:rPr>
        <w:fldChar w:fldCharType="end"/>
      </w:r>
      <w:r>
        <w:t>: Arming the Enemy Archetype</w:t>
      </w:r>
      <w:bookmarkEnd w:id="61"/>
    </w:p>
    <w:p w14:paraId="568F92CF" w14:textId="51B8A2EA" w:rsidR="00B4091D" w:rsidRPr="00B4091D" w:rsidRDefault="00B4091D" w:rsidP="00A92561">
      <w:pPr>
        <w:rPr>
          <w:lang w:eastAsia="ja-JP"/>
        </w:rPr>
      </w:pPr>
      <w:r>
        <w:rPr>
          <w:lang w:eastAsia="ja-JP"/>
        </w:rPr>
        <w:t xml:space="preserve"> </w:t>
      </w:r>
    </w:p>
    <w:p w14:paraId="419C2140" w14:textId="6D49D32B" w:rsidR="00755D1C" w:rsidRDefault="00755D1C" w:rsidP="00A92561">
      <w:pPr>
        <w:pStyle w:val="Heading3"/>
      </w:pPr>
      <w:r>
        <w:lastRenderedPageBreak/>
        <w:t xml:space="preserve">Parameterization </w:t>
      </w:r>
    </w:p>
    <w:p w14:paraId="1B292075" w14:textId="77777777" w:rsidR="0060155C" w:rsidRDefault="0060155C" w:rsidP="00A92561"/>
    <w:p w14:paraId="3BCC290A" w14:textId="7DA0C16B" w:rsidR="009735CA" w:rsidRPr="00755D1C" w:rsidRDefault="00755D1C" w:rsidP="00A92561">
      <w:r>
        <w:t xml:space="preserve">In both baseline scenarios Green is initialized with 2137 AFV/IFV and 594 Artillery. </w:t>
      </w:r>
      <w:r w:rsidR="00AC5FAD">
        <w:t xml:space="preserve"> The Red Actor is initialized with zero assets of either type.  This bears emphasis. As Red Actor receives no foreign support under either scenario all AFV/IFV and Artillery that Red eventually earns comes from the Green Actor. </w:t>
      </w:r>
    </w:p>
    <w:p w14:paraId="70197A19" w14:textId="17CD5896" w:rsidR="004D6CA3" w:rsidRPr="00262EC3" w:rsidRDefault="004D6CA3" w:rsidP="00A92561">
      <w:pPr>
        <w:pStyle w:val="Heading2"/>
      </w:pPr>
      <w:bookmarkStart w:id="62" w:name="_Toc508186543"/>
      <w:r w:rsidRPr="00262EC3">
        <w:t>Combatant Recruiting &amp; Losses</w:t>
      </w:r>
      <w:bookmarkEnd w:id="62"/>
    </w:p>
    <w:p w14:paraId="7060DD54" w14:textId="77777777" w:rsidR="00352C78" w:rsidRDefault="00352C78" w:rsidP="00A92561">
      <w:pPr>
        <w:pStyle w:val="Heading3"/>
      </w:pPr>
      <w:bookmarkStart w:id="63" w:name="_Toc448395544"/>
      <w:bookmarkStart w:id="64" w:name="_Toc448396809"/>
      <w:r>
        <w:t>Overview</w:t>
      </w:r>
      <w:bookmarkEnd w:id="63"/>
      <w:bookmarkEnd w:id="64"/>
    </w:p>
    <w:p w14:paraId="03178F38" w14:textId="179FD48F" w:rsidR="00AC5FAD" w:rsidRDefault="00352C78" w:rsidP="00A92561">
      <w:pPr>
        <w:rPr>
          <w:lang w:eastAsia="ja-JP"/>
        </w:rPr>
      </w:pPr>
      <w:r>
        <w:rPr>
          <w:lang w:eastAsia="ja-JP"/>
        </w:rPr>
        <w:t xml:space="preserve">The </w:t>
      </w:r>
      <w:r w:rsidR="00AC5FAD">
        <w:rPr>
          <w:lang w:eastAsia="ja-JP"/>
        </w:rPr>
        <w:t xml:space="preserve">Combatant </w:t>
      </w:r>
      <w:r>
        <w:rPr>
          <w:lang w:eastAsia="ja-JP"/>
        </w:rPr>
        <w:t xml:space="preserve">Recruiting &amp; Loss Sector </w:t>
      </w:r>
      <w:r w:rsidR="00AC5FAD">
        <w:rPr>
          <w:lang w:eastAsia="ja-JP"/>
        </w:rPr>
        <w:t xml:space="preserve">deals with the human resources of Actors that can be used for Military Actions, how they are gained and lost, and how their experience grows over time.  </w:t>
      </w:r>
    </w:p>
    <w:p w14:paraId="69AA3828" w14:textId="00FB6D49" w:rsidR="00AC5FAD" w:rsidRDefault="00AC5FAD" w:rsidP="00A92561">
      <w:pPr>
        <w:rPr>
          <w:lang w:eastAsia="ja-JP"/>
        </w:rPr>
      </w:pPr>
    </w:p>
    <w:p w14:paraId="489C4277" w14:textId="7775527E" w:rsidR="00AC5FAD" w:rsidRDefault="00AC5FAD" w:rsidP="00A92561">
      <w:pPr>
        <w:rPr>
          <w:lang w:eastAsia="ja-JP"/>
        </w:rPr>
      </w:pPr>
    </w:p>
    <w:p w14:paraId="6AEA90B3" w14:textId="4FAAA5F1" w:rsidR="00AC5FAD" w:rsidRDefault="00467311" w:rsidP="00A92561">
      <w:pPr>
        <w:jc w:val="center"/>
        <w:rPr>
          <w:lang w:eastAsia="ja-JP"/>
        </w:rPr>
      </w:pPr>
      <w:bookmarkStart w:id="65" w:name="_Hlk507515267"/>
      <w:r w:rsidRPr="00467311">
        <w:rPr>
          <w:noProof/>
          <w:lang w:eastAsia="ja-JP"/>
        </w:rPr>
        <w:drawing>
          <wp:inline distT="0" distB="0" distL="0" distR="0" wp14:anchorId="60ACF86C" wp14:editId="45AC12A5">
            <wp:extent cx="4572000" cy="3479346"/>
            <wp:effectExtent l="0" t="0" r="0" b="6985"/>
            <wp:docPr id="6" name="Picture 5">
              <a:extLst xmlns:a="http://schemas.openxmlformats.org/drawingml/2006/main">
                <a:ext uri="{FF2B5EF4-FFF2-40B4-BE49-F238E27FC236}">
                  <a16:creationId xmlns:a16="http://schemas.microsoft.com/office/drawing/2014/main" id="{7AC907E0-5460-444D-AE02-09C46C8F119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a:extLst>
                        <a:ext uri="{FF2B5EF4-FFF2-40B4-BE49-F238E27FC236}">
                          <a16:creationId xmlns:a16="http://schemas.microsoft.com/office/drawing/2014/main" id="{7AC907E0-5460-444D-AE02-09C46C8F1195}"/>
                        </a:ext>
                      </a:extLst>
                    </pic:cNvPr>
                    <pic:cNvPicPr>
                      <a:picLocks noChangeAspect="1"/>
                    </pic:cNvPicPr>
                  </pic:nvPicPr>
                  <pic:blipFill>
                    <a:blip r:embed="rId23"/>
                    <a:stretch>
                      <a:fillRect/>
                    </a:stretch>
                  </pic:blipFill>
                  <pic:spPr>
                    <a:xfrm>
                      <a:off x="0" y="0"/>
                      <a:ext cx="4572000" cy="3479346"/>
                    </a:xfrm>
                    <a:prstGeom prst="rect">
                      <a:avLst/>
                    </a:prstGeom>
                  </pic:spPr>
                </pic:pic>
              </a:graphicData>
            </a:graphic>
          </wp:inline>
        </w:drawing>
      </w:r>
    </w:p>
    <w:p w14:paraId="6A8CD0CA" w14:textId="571F7C04" w:rsidR="00AC5FAD" w:rsidRDefault="00AC5FAD" w:rsidP="00A92561">
      <w:pPr>
        <w:rPr>
          <w:lang w:eastAsia="ja-JP"/>
        </w:rPr>
      </w:pPr>
    </w:p>
    <w:p w14:paraId="7B3C63DE" w14:textId="1D3071BD" w:rsidR="00AC5FAD" w:rsidRDefault="00AC5FAD" w:rsidP="00A92561">
      <w:pPr>
        <w:keepNext/>
      </w:pPr>
    </w:p>
    <w:p w14:paraId="6DE589A1" w14:textId="0475C131" w:rsidR="00AC5FAD" w:rsidRDefault="00AC5FAD" w:rsidP="00A92561">
      <w:pPr>
        <w:pStyle w:val="Caption"/>
        <w:jc w:val="center"/>
      </w:pPr>
      <w:bookmarkStart w:id="66" w:name="_Toc508186569"/>
      <w:r>
        <w:t xml:space="preserve">Figure </w:t>
      </w:r>
      <w:r w:rsidR="00EC6B65">
        <w:fldChar w:fldCharType="begin"/>
      </w:r>
      <w:r w:rsidR="00EC6B65">
        <w:instrText xml:space="preserve"> SEQ Figure \* ARABIC </w:instrText>
      </w:r>
      <w:r w:rsidR="00EC6B65">
        <w:fldChar w:fldCharType="separate"/>
      </w:r>
      <w:r w:rsidR="003E21BD">
        <w:rPr>
          <w:noProof/>
        </w:rPr>
        <w:t>13</w:t>
      </w:r>
      <w:r w:rsidR="00EC6B65">
        <w:rPr>
          <w:noProof/>
        </w:rPr>
        <w:fldChar w:fldCharType="end"/>
      </w:r>
      <w:r>
        <w:t xml:space="preserve">: </w:t>
      </w:r>
      <w:r w:rsidR="00467311">
        <w:t xml:space="preserve">Combatant Recruiting &amp; Losses </w:t>
      </w:r>
      <w:r>
        <w:t>Sector</w:t>
      </w:r>
      <w:bookmarkEnd w:id="66"/>
    </w:p>
    <w:bookmarkEnd w:id="65"/>
    <w:p w14:paraId="65D1EE22" w14:textId="77777777" w:rsidR="00AC5FAD" w:rsidRDefault="00AC5FAD" w:rsidP="00A92561">
      <w:pPr>
        <w:rPr>
          <w:lang w:eastAsia="ja-JP"/>
        </w:rPr>
      </w:pPr>
    </w:p>
    <w:p w14:paraId="6F24BD17" w14:textId="77777777" w:rsidR="00AC5FAD" w:rsidRDefault="00AC5FAD" w:rsidP="00A92561">
      <w:pPr>
        <w:rPr>
          <w:lang w:eastAsia="ja-JP"/>
        </w:rPr>
      </w:pPr>
    </w:p>
    <w:p w14:paraId="46F5B380" w14:textId="77777777" w:rsidR="00AC5FAD" w:rsidRDefault="00AC5FAD" w:rsidP="00A92561">
      <w:pPr>
        <w:rPr>
          <w:lang w:eastAsia="ja-JP"/>
        </w:rPr>
      </w:pPr>
    </w:p>
    <w:p w14:paraId="4F17C0D9" w14:textId="1DE611D0" w:rsidR="00352C78" w:rsidRPr="004C6D9A" w:rsidRDefault="00467311" w:rsidP="00A92561">
      <w:pPr>
        <w:rPr>
          <w:lang w:eastAsia="ja-JP"/>
        </w:rPr>
      </w:pPr>
      <w:r>
        <w:rPr>
          <w:lang w:eastAsia="ja-JP"/>
        </w:rPr>
        <w:t xml:space="preserve">This is a key sector for both Red and Green Actors, though not all the functionality is used all the time. Both actors will typically conduct in </w:t>
      </w:r>
      <w:r>
        <w:rPr>
          <w:i/>
          <w:lang w:eastAsia="ja-JP"/>
        </w:rPr>
        <w:t xml:space="preserve">Local Recruiting </w:t>
      </w:r>
      <w:r>
        <w:rPr>
          <w:lang w:eastAsia="ja-JP"/>
        </w:rPr>
        <w:t xml:space="preserve">at some time or another, and the gain of </w:t>
      </w:r>
      <w:r>
        <w:rPr>
          <w:i/>
          <w:lang w:eastAsia="ja-JP"/>
        </w:rPr>
        <w:t xml:space="preserve">Combatant Experience </w:t>
      </w:r>
      <w:r>
        <w:rPr>
          <w:lang w:eastAsia="ja-JP"/>
        </w:rPr>
        <w:t xml:space="preserve">is automatic.  However – only in a scenario that includes expatriated fighters </w:t>
      </w:r>
      <w:r>
        <w:rPr>
          <w:lang w:eastAsia="ja-JP"/>
        </w:rPr>
        <w:lastRenderedPageBreak/>
        <w:t xml:space="preserve">returning from abroad (see: Indonesian Scenario in Validation Tests) will that subsystem be used. Likewise, in the two baseline scenarios the Red Actor (ISIS) is the only one engaging in foreign recruiting from abroad, or freeing it’s captured combatants from prison. </w:t>
      </w:r>
    </w:p>
    <w:p w14:paraId="5D4E1CDF" w14:textId="77777777" w:rsidR="00352C78" w:rsidRPr="003C4EAA" w:rsidRDefault="00352C78" w:rsidP="00A92561">
      <w:pPr>
        <w:rPr>
          <w:lang w:eastAsia="ja-JP"/>
        </w:rPr>
      </w:pPr>
    </w:p>
    <w:p w14:paraId="18B68143" w14:textId="5C69A244" w:rsidR="00352C78" w:rsidRDefault="00352C78" w:rsidP="00A92561">
      <w:pPr>
        <w:keepNext/>
      </w:pPr>
    </w:p>
    <w:p w14:paraId="3946B018" w14:textId="77777777" w:rsidR="00352C78" w:rsidRPr="0096208E" w:rsidRDefault="00352C78" w:rsidP="00A92561">
      <w:pPr>
        <w:pStyle w:val="Heading3"/>
      </w:pPr>
      <w:bookmarkStart w:id="67" w:name="_Toc448395545"/>
      <w:bookmarkStart w:id="68" w:name="_Toc448396810"/>
      <w:r w:rsidRPr="0096208E">
        <w:t>Dynamics</w:t>
      </w:r>
      <w:bookmarkEnd w:id="67"/>
      <w:bookmarkEnd w:id="68"/>
    </w:p>
    <w:p w14:paraId="67DE5C43" w14:textId="1420E17E" w:rsidR="00352C78" w:rsidRPr="00345E4D" w:rsidRDefault="003118B7" w:rsidP="00A92561">
      <w:pPr>
        <w:rPr>
          <w:b/>
          <w:i/>
        </w:rPr>
      </w:pPr>
      <w:r>
        <w:rPr>
          <w:b/>
          <w:i/>
        </w:rPr>
        <w:t>Recruiting</w:t>
      </w:r>
    </w:p>
    <w:p w14:paraId="5948E035" w14:textId="03E1737A" w:rsidR="009D6AB3" w:rsidRDefault="009D6AB3" w:rsidP="00A92561">
      <w:r>
        <w:t xml:space="preserve">Each Actor can gain recruits from </w:t>
      </w:r>
      <w:r w:rsidR="00EB4716">
        <w:t>several</w:t>
      </w:r>
      <w:r>
        <w:t xml:space="preserve"> sources as shown in Figure </w:t>
      </w:r>
      <w:r w:rsidR="0050717B">
        <w:t>14</w:t>
      </w:r>
      <w:r>
        <w:t xml:space="preserve">. </w:t>
      </w:r>
    </w:p>
    <w:p w14:paraId="1C88D1C8" w14:textId="3F69CA88" w:rsidR="009D6AB3" w:rsidRDefault="009D6AB3" w:rsidP="00A92561"/>
    <w:p w14:paraId="7F3A3FC8" w14:textId="065F251D" w:rsidR="009D6AB3" w:rsidRDefault="004E3F99" w:rsidP="00A92561">
      <w:pPr>
        <w:keepNext/>
        <w:jc w:val="center"/>
      </w:pPr>
      <w:r w:rsidRPr="004E3F99">
        <w:rPr>
          <w:noProof/>
        </w:rPr>
        <w:drawing>
          <wp:inline distT="0" distB="0" distL="0" distR="0" wp14:anchorId="1593BCE7" wp14:editId="57E341C2">
            <wp:extent cx="4572000" cy="2818086"/>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4">
                      <a:extLst>
                        <a:ext uri="{28A0092B-C50C-407E-A947-70E740481C1C}">
                          <a14:useLocalDpi xmlns:a14="http://schemas.microsoft.com/office/drawing/2010/main" val="0"/>
                        </a:ext>
                      </a:extLst>
                    </a:blip>
                    <a:srcRect r="26345" b="20500"/>
                    <a:stretch/>
                  </pic:blipFill>
                  <pic:spPr bwMode="auto">
                    <a:xfrm>
                      <a:off x="0" y="0"/>
                      <a:ext cx="4572000" cy="2818086"/>
                    </a:xfrm>
                    <a:prstGeom prst="rect">
                      <a:avLst/>
                    </a:prstGeom>
                    <a:noFill/>
                    <a:ln>
                      <a:noFill/>
                    </a:ln>
                    <a:extLst>
                      <a:ext uri="{53640926-AAD7-44D8-BBD7-CCE9431645EC}">
                        <a14:shadowObscured xmlns:a14="http://schemas.microsoft.com/office/drawing/2010/main"/>
                      </a:ext>
                    </a:extLst>
                  </pic:spPr>
                </pic:pic>
              </a:graphicData>
            </a:graphic>
          </wp:inline>
        </w:drawing>
      </w:r>
    </w:p>
    <w:p w14:paraId="588B9BF8" w14:textId="1409D206" w:rsidR="009D6AB3" w:rsidRDefault="009D6AB3" w:rsidP="00A92561">
      <w:pPr>
        <w:pStyle w:val="Caption"/>
        <w:jc w:val="center"/>
      </w:pPr>
      <w:bookmarkStart w:id="69" w:name="_Toc508186570"/>
      <w:r>
        <w:t xml:space="preserve">Figure </w:t>
      </w:r>
      <w:r w:rsidR="00EC6B65">
        <w:fldChar w:fldCharType="begin"/>
      </w:r>
      <w:r w:rsidR="00EC6B65">
        <w:instrText xml:space="preserve"> SEQ Figure \* ARABIC </w:instrText>
      </w:r>
      <w:r w:rsidR="00EC6B65">
        <w:fldChar w:fldCharType="separate"/>
      </w:r>
      <w:r w:rsidR="003E21BD">
        <w:rPr>
          <w:noProof/>
        </w:rPr>
        <w:t>14</w:t>
      </w:r>
      <w:r w:rsidR="00EC6B65">
        <w:rPr>
          <w:noProof/>
        </w:rPr>
        <w:fldChar w:fldCharType="end"/>
      </w:r>
      <w:r>
        <w:t>: Structure of Incoming Combatants</w:t>
      </w:r>
      <w:bookmarkEnd w:id="69"/>
    </w:p>
    <w:p w14:paraId="3C6ADDDC" w14:textId="0C61D462" w:rsidR="009D6AB3" w:rsidRDefault="009D6AB3" w:rsidP="00A92561">
      <w:pPr>
        <w:rPr>
          <w:lang w:eastAsia="ja-JP"/>
        </w:rPr>
      </w:pPr>
    </w:p>
    <w:p w14:paraId="4E1439F6" w14:textId="62BD0BF3" w:rsidR="008C6E96" w:rsidRDefault="009D6AB3" w:rsidP="00A92561">
      <w:pPr>
        <w:rPr>
          <w:lang w:eastAsia="ja-JP"/>
        </w:rPr>
      </w:pPr>
      <w:r>
        <w:rPr>
          <w:lang w:eastAsia="ja-JP"/>
        </w:rPr>
        <w:t>This structure is subscripted for each ethnography</w:t>
      </w:r>
      <w:r w:rsidR="004E3F99">
        <w:rPr>
          <w:lang w:eastAsia="ja-JP"/>
        </w:rPr>
        <w:t xml:space="preserve">.  Untyped recruits such as </w:t>
      </w:r>
      <w:r w:rsidR="004E3F99">
        <w:rPr>
          <w:i/>
          <w:lang w:eastAsia="ja-JP"/>
        </w:rPr>
        <w:t xml:space="preserve">Inflow of Foreign Recruits </w:t>
      </w:r>
      <w:r w:rsidR="004E3F99">
        <w:rPr>
          <w:lang w:eastAsia="ja-JP"/>
        </w:rPr>
        <w:t xml:space="preserve">and </w:t>
      </w:r>
      <w:r w:rsidR="004E3F99">
        <w:rPr>
          <w:i/>
          <w:lang w:eastAsia="ja-JP"/>
        </w:rPr>
        <w:t xml:space="preserve">Escaped Detainees Joining Actor </w:t>
      </w:r>
      <w:r w:rsidR="004E3F99">
        <w:rPr>
          <w:lang w:eastAsia="ja-JP"/>
        </w:rPr>
        <w:t xml:space="preserve">are distributed for model purposes among the ethnographic groups based on the current representation of that ethnographic group in the Actor’s forces. </w:t>
      </w:r>
      <w:r>
        <w:rPr>
          <w:i/>
          <w:lang w:eastAsia="ja-JP"/>
        </w:rPr>
        <w:t xml:space="preserve">Actual Local Recruiting </w:t>
      </w:r>
      <w:r>
        <w:rPr>
          <w:lang w:eastAsia="ja-JP"/>
        </w:rPr>
        <w:t xml:space="preserve">require Military Actions and </w:t>
      </w:r>
      <w:r w:rsidR="004E3F99">
        <w:rPr>
          <w:lang w:eastAsia="ja-JP"/>
        </w:rPr>
        <w:t>only apply against</w:t>
      </w:r>
      <w:r>
        <w:rPr>
          <w:lang w:eastAsia="ja-JP"/>
        </w:rPr>
        <w:t xml:space="preserve"> the Fighting Age Men (FAM) of the </w:t>
      </w:r>
      <w:r>
        <w:rPr>
          <w:i/>
          <w:lang w:eastAsia="ja-JP"/>
        </w:rPr>
        <w:t xml:space="preserve">Calculated Legitimacy </w:t>
      </w:r>
      <w:r>
        <w:rPr>
          <w:lang w:eastAsia="ja-JP"/>
        </w:rPr>
        <w:t xml:space="preserve">or </w:t>
      </w:r>
      <w:r>
        <w:rPr>
          <w:i/>
          <w:lang w:eastAsia="ja-JP"/>
        </w:rPr>
        <w:t xml:space="preserve">Governed </w:t>
      </w:r>
      <w:r>
        <w:rPr>
          <w:lang w:eastAsia="ja-JP"/>
        </w:rPr>
        <w:t xml:space="preserve">ethnographic population.  </w:t>
      </w:r>
      <w:r w:rsidRPr="009D6AB3">
        <w:rPr>
          <w:i/>
          <w:lang w:eastAsia="ja-JP"/>
        </w:rPr>
        <w:t>Escaped Detainees</w:t>
      </w:r>
      <w:r>
        <w:rPr>
          <w:lang w:eastAsia="ja-JP"/>
        </w:rPr>
        <w:t xml:space="preserve"> are obtained by successfully completing </w:t>
      </w:r>
      <w:r>
        <w:rPr>
          <w:i/>
          <w:lang w:eastAsia="ja-JP"/>
        </w:rPr>
        <w:t xml:space="preserve">Prison Break </w:t>
      </w:r>
      <w:r>
        <w:rPr>
          <w:lang w:eastAsia="ja-JP"/>
        </w:rPr>
        <w:t xml:space="preserve">OpOrders against the opposing Actor’s </w:t>
      </w:r>
      <w:r>
        <w:rPr>
          <w:i/>
          <w:lang w:eastAsia="ja-JP"/>
        </w:rPr>
        <w:t xml:space="preserve">Prison Duty. </w:t>
      </w:r>
      <w:r>
        <w:rPr>
          <w:lang w:eastAsia="ja-JP"/>
        </w:rPr>
        <w:t xml:space="preserve"> The opposing actor’s inability to control its population may result in </w:t>
      </w:r>
      <w:r>
        <w:rPr>
          <w:i/>
          <w:lang w:eastAsia="ja-JP"/>
        </w:rPr>
        <w:t xml:space="preserve">Local Opposition Joining Opposing Actor.  </w:t>
      </w:r>
      <w:r>
        <w:rPr>
          <w:lang w:eastAsia="ja-JP"/>
        </w:rPr>
        <w:t xml:space="preserve">What this means is if the Green Actor is fighting </w:t>
      </w:r>
      <w:r>
        <w:rPr>
          <w:i/>
          <w:lang w:eastAsia="ja-JP"/>
        </w:rPr>
        <w:t xml:space="preserve">Local Opposition Fighters </w:t>
      </w:r>
      <w:r>
        <w:rPr>
          <w:lang w:eastAsia="ja-JP"/>
        </w:rPr>
        <w:t>in the Resistance &amp; Uprising Sector some of those will commit and pick the Red Actors side.</w:t>
      </w:r>
      <w:r w:rsidR="008C6E96">
        <w:rPr>
          <w:lang w:eastAsia="ja-JP"/>
        </w:rPr>
        <w:t xml:space="preserve"> </w:t>
      </w:r>
      <w:r w:rsidR="008C6E96">
        <w:rPr>
          <w:i/>
          <w:lang w:eastAsia="ja-JP"/>
        </w:rPr>
        <w:t xml:space="preserve">Expatriate Fighters Returning </w:t>
      </w:r>
      <w:r w:rsidR="008C6E96">
        <w:rPr>
          <w:lang w:eastAsia="ja-JP"/>
        </w:rPr>
        <w:t xml:space="preserve">is not used in either baseline – but is included for circumstances in other countries where fighters who went abroad as </w:t>
      </w:r>
      <w:r w:rsidR="008C6E96">
        <w:rPr>
          <w:i/>
          <w:lang w:eastAsia="ja-JP"/>
        </w:rPr>
        <w:t xml:space="preserve">Foreign Recruits </w:t>
      </w:r>
      <w:r w:rsidR="008C6E96">
        <w:rPr>
          <w:lang w:eastAsia="ja-JP"/>
        </w:rPr>
        <w:t xml:space="preserve">then return. There is a brief example of this in the Validation &amp; Testing section under the </w:t>
      </w:r>
      <w:r w:rsidR="00EB4716">
        <w:rPr>
          <w:lang w:eastAsia="ja-JP"/>
        </w:rPr>
        <w:t>Indonesian scenario</w:t>
      </w:r>
      <w:r w:rsidR="008C6E96">
        <w:rPr>
          <w:lang w:eastAsia="ja-JP"/>
        </w:rPr>
        <w:t xml:space="preserve"> within the Family Tests.   </w:t>
      </w:r>
    </w:p>
    <w:p w14:paraId="3B236D61" w14:textId="77777777" w:rsidR="003A06A0" w:rsidRDefault="003A06A0" w:rsidP="00A92561">
      <w:pPr>
        <w:rPr>
          <w:lang w:eastAsia="ja-JP"/>
        </w:rPr>
      </w:pPr>
    </w:p>
    <w:p w14:paraId="72509A20" w14:textId="2F2811B7" w:rsidR="003A06A0" w:rsidRDefault="003A06A0" w:rsidP="00A92561">
      <w:pPr>
        <w:rPr>
          <w:lang w:eastAsia="ja-JP"/>
        </w:rPr>
      </w:pPr>
    </w:p>
    <w:p w14:paraId="757FED4A" w14:textId="3CBB86FE" w:rsidR="003A06A0" w:rsidRDefault="003A06A0" w:rsidP="00A92561">
      <w:pPr>
        <w:rPr>
          <w:lang w:eastAsia="ja-JP"/>
        </w:rPr>
      </w:pPr>
      <w:r>
        <w:rPr>
          <w:lang w:eastAsia="ja-JP"/>
        </w:rPr>
        <w:lastRenderedPageBreak/>
        <w:t xml:space="preserve">These flows activate at different times and to different levels as shown in Figure </w:t>
      </w:r>
      <w:r w:rsidR="0050717B">
        <w:rPr>
          <w:lang w:eastAsia="ja-JP"/>
        </w:rPr>
        <w:t>15</w:t>
      </w:r>
      <w:r>
        <w:rPr>
          <w:lang w:eastAsia="ja-JP"/>
        </w:rPr>
        <w:t xml:space="preserve"> from the </w:t>
      </w:r>
      <w:r>
        <w:rPr>
          <w:u w:val="single"/>
          <w:lang w:eastAsia="ja-JP"/>
        </w:rPr>
        <w:t xml:space="preserve">Baseline </w:t>
      </w:r>
      <w:r w:rsidR="00EB4716">
        <w:rPr>
          <w:u w:val="single"/>
          <w:lang w:eastAsia="ja-JP"/>
        </w:rPr>
        <w:t xml:space="preserve">Historical </w:t>
      </w:r>
      <w:r w:rsidR="00EB4716">
        <w:rPr>
          <w:lang w:eastAsia="ja-JP"/>
        </w:rPr>
        <w:t>for</w:t>
      </w:r>
      <w:r>
        <w:rPr>
          <w:lang w:eastAsia="ja-JP"/>
        </w:rPr>
        <w:t xml:space="preserve"> </w:t>
      </w:r>
      <w:r w:rsidR="00EB4716">
        <w:rPr>
          <w:lang w:eastAsia="ja-JP"/>
        </w:rPr>
        <w:t>Sunni</w:t>
      </w:r>
      <w:r>
        <w:rPr>
          <w:lang w:eastAsia="ja-JP"/>
        </w:rPr>
        <w:t xml:space="preserve"> </w:t>
      </w:r>
      <w:r w:rsidR="00EB4716">
        <w:rPr>
          <w:lang w:eastAsia="ja-JP"/>
        </w:rPr>
        <w:t>Arab [</w:t>
      </w:r>
      <w:r>
        <w:rPr>
          <w:lang w:eastAsia="ja-JP"/>
        </w:rPr>
        <w:t>Red Actor] only.</w:t>
      </w:r>
    </w:p>
    <w:p w14:paraId="47BF2179" w14:textId="77777777" w:rsidR="003A06A0" w:rsidRDefault="003A06A0" w:rsidP="00A92561">
      <w:pPr>
        <w:rPr>
          <w:lang w:eastAsia="ja-JP"/>
        </w:rPr>
      </w:pPr>
    </w:p>
    <w:p w14:paraId="2F3C59C5" w14:textId="6FA67A50" w:rsidR="003A06A0" w:rsidRDefault="003A06A0" w:rsidP="00A92561">
      <w:pPr>
        <w:rPr>
          <w:lang w:eastAsia="ja-JP"/>
        </w:rPr>
      </w:pPr>
    </w:p>
    <w:p w14:paraId="16836E5F" w14:textId="77777777" w:rsidR="003A06A0" w:rsidRDefault="003A06A0" w:rsidP="00A92561">
      <w:pPr>
        <w:rPr>
          <w:lang w:eastAsia="ja-JP"/>
        </w:rPr>
      </w:pPr>
    </w:p>
    <w:p w14:paraId="7FF5870D" w14:textId="0AA904BC" w:rsidR="003A06A0" w:rsidRDefault="00010F77" w:rsidP="00A92561">
      <w:pPr>
        <w:keepNext/>
        <w:jc w:val="center"/>
      </w:pPr>
      <w:r w:rsidRPr="00010F77">
        <w:drawing>
          <wp:inline distT="0" distB="0" distL="0" distR="0" wp14:anchorId="2299675A" wp14:editId="74173F59">
            <wp:extent cx="4572000" cy="332007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572000" cy="3320070"/>
                    </a:xfrm>
                    <a:prstGeom prst="rect">
                      <a:avLst/>
                    </a:prstGeom>
                    <a:noFill/>
                    <a:ln>
                      <a:noFill/>
                    </a:ln>
                  </pic:spPr>
                </pic:pic>
              </a:graphicData>
            </a:graphic>
          </wp:inline>
        </w:drawing>
      </w:r>
    </w:p>
    <w:p w14:paraId="29434033" w14:textId="48EE7FF9" w:rsidR="003A06A0" w:rsidRPr="003A06A0" w:rsidRDefault="003A06A0" w:rsidP="00A92561">
      <w:pPr>
        <w:pStyle w:val="Caption"/>
        <w:jc w:val="center"/>
      </w:pPr>
      <w:bookmarkStart w:id="70" w:name="_Toc508186571"/>
      <w:r>
        <w:t xml:space="preserve">Figure </w:t>
      </w:r>
      <w:r w:rsidR="00EC6B65">
        <w:fldChar w:fldCharType="begin"/>
      </w:r>
      <w:r w:rsidR="00EC6B65">
        <w:instrText xml:space="preserve"> SEQ Figure \* ARABIC </w:instrText>
      </w:r>
      <w:r w:rsidR="00EC6B65">
        <w:fldChar w:fldCharType="separate"/>
      </w:r>
      <w:r w:rsidR="003E21BD">
        <w:rPr>
          <w:noProof/>
        </w:rPr>
        <w:t>15</w:t>
      </w:r>
      <w:r w:rsidR="00EC6B65">
        <w:rPr>
          <w:noProof/>
        </w:rPr>
        <w:fldChar w:fldCharType="end"/>
      </w:r>
      <w:r>
        <w:t>: Incoming Combatants by Source [</w:t>
      </w:r>
      <w:r w:rsidR="00EB4716">
        <w:t>Sunni</w:t>
      </w:r>
      <w:r>
        <w:t xml:space="preserve"> Arab, Red]</w:t>
      </w:r>
      <w:bookmarkEnd w:id="70"/>
    </w:p>
    <w:p w14:paraId="74A9240C" w14:textId="1D6810A7" w:rsidR="009D6AB3" w:rsidRDefault="009D6AB3" w:rsidP="00A92561">
      <w:pPr>
        <w:rPr>
          <w:i/>
          <w:lang w:eastAsia="ja-JP"/>
        </w:rPr>
      </w:pPr>
    </w:p>
    <w:p w14:paraId="3C538832" w14:textId="2977EC12" w:rsidR="009D6AB3" w:rsidRPr="008C6E96" w:rsidRDefault="003A06A0" w:rsidP="00A92561">
      <w:pPr>
        <w:rPr>
          <w:lang w:eastAsia="ja-JP"/>
        </w:rPr>
      </w:pPr>
      <w:r>
        <w:rPr>
          <w:lang w:eastAsia="ja-JP"/>
        </w:rPr>
        <w:t xml:space="preserve"> As is demonstrated in Figure </w:t>
      </w:r>
      <w:r w:rsidR="0050717B">
        <w:rPr>
          <w:lang w:eastAsia="ja-JP"/>
        </w:rPr>
        <w:t>15</w:t>
      </w:r>
      <w:r>
        <w:rPr>
          <w:lang w:eastAsia="ja-JP"/>
        </w:rPr>
        <w:t xml:space="preserve"> these inflows activate at different times and to different </w:t>
      </w:r>
      <w:r w:rsidR="000B09C7">
        <w:rPr>
          <w:lang w:eastAsia="ja-JP"/>
        </w:rPr>
        <w:t>levels</w:t>
      </w:r>
      <w:r>
        <w:rPr>
          <w:lang w:eastAsia="ja-JP"/>
        </w:rPr>
        <w:t>.</w:t>
      </w:r>
      <w:r w:rsidR="000B09C7">
        <w:rPr>
          <w:lang w:eastAsia="ja-JP"/>
        </w:rPr>
        <w:t xml:space="preserve">  This is important for policy making as it identifies when, and how, recruiting will travel along these flows. </w:t>
      </w:r>
      <w:r w:rsidR="008C6E96">
        <w:rPr>
          <w:lang w:eastAsia="ja-JP"/>
        </w:rPr>
        <w:t xml:space="preserve">  </w:t>
      </w:r>
      <w:r w:rsidR="008C6E96">
        <w:rPr>
          <w:i/>
          <w:lang w:eastAsia="ja-JP"/>
        </w:rPr>
        <w:t xml:space="preserve">Foreign Recruits </w:t>
      </w:r>
      <w:r w:rsidR="00010F77">
        <w:rPr>
          <w:lang w:eastAsia="ja-JP"/>
        </w:rPr>
        <w:t xml:space="preserve">for example are more important earlier while </w:t>
      </w:r>
      <w:r w:rsidR="00010F77">
        <w:rPr>
          <w:i/>
          <w:lang w:eastAsia="ja-JP"/>
        </w:rPr>
        <w:t xml:space="preserve">Escaped Detainees </w:t>
      </w:r>
      <w:r w:rsidR="00010F77">
        <w:rPr>
          <w:lang w:eastAsia="ja-JP"/>
        </w:rPr>
        <w:t xml:space="preserve">peak later, and both in their peaks provide more combatants than local recruiting. These are mapped side by side </w:t>
      </w:r>
      <w:r w:rsidR="008C6E96">
        <w:rPr>
          <w:lang w:eastAsia="ja-JP"/>
        </w:rPr>
        <w:t xml:space="preserve">to provide sufficient scale as shown in Figure </w:t>
      </w:r>
      <w:r w:rsidR="0050717B">
        <w:rPr>
          <w:lang w:eastAsia="ja-JP"/>
        </w:rPr>
        <w:t>16.</w:t>
      </w:r>
    </w:p>
    <w:p w14:paraId="60AB46A2" w14:textId="515AFE41" w:rsidR="008C6E96" w:rsidRDefault="008C6E96" w:rsidP="00A92561">
      <w:pPr>
        <w:rPr>
          <w:lang w:eastAsia="ja-JP"/>
        </w:rPr>
      </w:pPr>
    </w:p>
    <w:p w14:paraId="1BB2FAB3" w14:textId="77777777" w:rsidR="00010F77" w:rsidRDefault="00010F77" w:rsidP="00010F77">
      <w:pPr>
        <w:keepNext/>
        <w:jc w:val="center"/>
      </w:pPr>
      <w:r>
        <w:rPr>
          <w:noProof/>
        </w:rPr>
        <w:lastRenderedPageBreak/>
        <w:drawing>
          <wp:inline distT="0" distB="0" distL="0" distR="0" wp14:anchorId="3C486ED5" wp14:editId="41D0B7FF">
            <wp:extent cx="3200400" cy="21336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200400" cy="2133600"/>
                    </a:xfrm>
                    <a:prstGeom prst="rect">
                      <a:avLst/>
                    </a:prstGeom>
                  </pic:spPr>
                </pic:pic>
              </a:graphicData>
            </a:graphic>
          </wp:inline>
        </w:drawing>
      </w:r>
      <w:r>
        <w:rPr>
          <w:noProof/>
        </w:rPr>
        <w:drawing>
          <wp:inline distT="0" distB="0" distL="0" distR="0" wp14:anchorId="7F2F8A93" wp14:editId="5DE41A8B">
            <wp:extent cx="3200400" cy="21336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200400" cy="2133600"/>
                    </a:xfrm>
                    <a:prstGeom prst="rect">
                      <a:avLst/>
                    </a:prstGeom>
                  </pic:spPr>
                </pic:pic>
              </a:graphicData>
            </a:graphic>
          </wp:inline>
        </w:drawing>
      </w:r>
    </w:p>
    <w:p w14:paraId="0C329E87" w14:textId="77777777" w:rsidR="00010F77" w:rsidRDefault="00010F77" w:rsidP="00A92561">
      <w:pPr>
        <w:pStyle w:val="Caption"/>
        <w:jc w:val="center"/>
      </w:pPr>
    </w:p>
    <w:p w14:paraId="2AD8F67B" w14:textId="25DFFB6B" w:rsidR="008C6E96" w:rsidRDefault="008C6E96" w:rsidP="00A92561">
      <w:pPr>
        <w:pStyle w:val="Caption"/>
        <w:jc w:val="center"/>
      </w:pPr>
      <w:bookmarkStart w:id="71" w:name="_Toc508186572"/>
      <w:r>
        <w:t xml:space="preserve">Figure </w:t>
      </w:r>
      <w:r w:rsidR="00EC6B65">
        <w:fldChar w:fldCharType="begin"/>
      </w:r>
      <w:r w:rsidR="00EC6B65">
        <w:instrText xml:space="preserve"> SEQ Figure \* ARABIC </w:instrText>
      </w:r>
      <w:r w:rsidR="00EC6B65">
        <w:fldChar w:fldCharType="separate"/>
      </w:r>
      <w:r w:rsidR="003E21BD">
        <w:rPr>
          <w:noProof/>
        </w:rPr>
        <w:t>16</w:t>
      </w:r>
      <w:r w:rsidR="00EC6B65">
        <w:rPr>
          <w:noProof/>
        </w:rPr>
        <w:fldChar w:fldCharType="end"/>
      </w:r>
      <w:r>
        <w:t xml:space="preserve">: </w:t>
      </w:r>
      <w:r w:rsidR="00010F77">
        <w:t>Foreign Recruits &amp; Escaped Detainees [Red]</w:t>
      </w:r>
      <w:bookmarkEnd w:id="71"/>
    </w:p>
    <w:p w14:paraId="6C6D0FFA" w14:textId="3268F9F5" w:rsidR="008C6E96" w:rsidRDefault="008C6E96" w:rsidP="00A92561">
      <w:pPr>
        <w:rPr>
          <w:lang w:eastAsia="ja-JP"/>
        </w:rPr>
      </w:pPr>
    </w:p>
    <w:p w14:paraId="004A04F3" w14:textId="3759E0BB" w:rsidR="008C6E96" w:rsidRPr="008C6E96" w:rsidRDefault="00010F77" w:rsidP="00A92561">
      <w:pPr>
        <w:rPr>
          <w:i/>
          <w:lang w:eastAsia="ja-JP"/>
        </w:rPr>
      </w:pPr>
      <w:r>
        <w:rPr>
          <w:lang w:eastAsia="ja-JP"/>
        </w:rPr>
        <w:t xml:space="preserve">Although </w:t>
      </w:r>
      <w:r w:rsidR="008C6E96">
        <w:rPr>
          <w:lang w:eastAsia="ja-JP"/>
        </w:rPr>
        <w:t xml:space="preserve">Escaped detainees provides a continuous rate of incoming combatants as high as the early peak of </w:t>
      </w:r>
      <w:r w:rsidR="008C6E96">
        <w:rPr>
          <w:i/>
          <w:lang w:eastAsia="ja-JP"/>
        </w:rPr>
        <w:t xml:space="preserve">Calculated </w:t>
      </w:r>
      <w:r w:rsidR="008C6E96">
        <w:rPr>
          <w:lang w:eastAsia="ja-JP"/>
        </w:rPr>
        <w:t xml:space="preserve">or </w:t>
      </w:r>
      <w:r w:rsidR="008C6E96">
        <w:rPr>
          <w:i/>
          <w:lang w:eastAsia="ja-JP"/>
        </w:rPr>
        <w:t xml:space="preserve">Governed </w:t>
      </w:r>
      <w:r w:rsidR="008C6E96">
        <w:rPr>
          <w:lang w:eastAsia="ja-JP"/>
        </w:rPr>
        <w:t xml:space="preserve">recruited. </w:t>
      </w:r>
      <w:r>
        <w:rPr>
          <w:lang w:eastAsia="ja-JP"/>
        </w:rPr>
        <w:t xml:space="preserve">But they also themselves provide an enormous recruiting potential later in the conflict. </w:t>
      </w:r>
      <w:r w:rsidR="008C6E96">
        <w:rPr>
          <w:lang w:eastAsia="ja-JP"/>
        </w:rPr>
        <w:t xml:space="preserve">This makes sense considering the highest concentration of potential Red combatants is not in the limited population supporting Red in the early stages of the conflict – but rather in prisons where they have been accumulated by counter-terrorism or law-enforcement actions. </w:t>
      </w:r>
    </w:p>
    <w:p w14:paraId="7794E4D8" w14:textId="77777777" w:rsidR="009D6AB3" w:rsidRPr="009D6AB3" w:rsidRDefault="009D6AB3" w:rsidP="00A92561">
      <w:pPr>
        <w:rPr>
          <w:lang w:eastAsia="ja-JP"/>
        </w:rPr>
      </w:pPr>
    </w:p>
    <w:p w14:paraId="461DAB1B" w14:textId="77777777" w:rsidR="00352C78" w:rsidRDefault="00352C78" w:rsidP="00A92561"/>
    <w:p w14:paraId="6FB62199" w14:textId="784B9D6C" w:rsidR="003A06A0" w:rsidRDefault="003A06A0" w:rsidP="00A92561">
      <w:pPr>
        <w:rPr>
          <w:b/>
          <w:i/>
          <w:lang w:eastAsia="ja-JP"/>
        </w:rPr>
      </w:pPr>
      <w:r>
        <w:rPr>
          <w:b/>
          <w:i/>
          <w:lang w:eastAsia="ja-JP"/>
        </w:rPr>
        <w:t>Escaped Detainees</w:t>
      </w:r>
    </w:p>
    <w:p w14:paraId="18780AB2" w14:textId="5A7DDE04" w:rsidR="003A06A0" w:rsidRDefault="003A06A0" w:rsidP="00A92561">
      <w:r>
        <w:t>Jail breaks and mass prison escapes are a primary recruiting tactic of the Islamic State to obtain experienced combatants.</w:t>
      </w:r>
      <w:r w:rsidRPr="0024467F">
        <w:rPr>
          <w:rStyle w:val="FootnoteReference"/>
        </w:rPr>
        <w:footnoteReference w:id="2"/>
      </w:r>
      <w:r>
        <w:t xml:space="preserve">  The following table lists specific jail breaks that have may have provided recruits to the Islamic State by providing the location, date, event name, estimated combatants and the percentage of combatants that are believed to have joined the Islamic State (or its previous incarnations) and the total estimated takfiri combatants who escaped. The percentage allocation is an estimate at best.  Open-source details of where combatants went after being free is difficult to obtain.  Guidelines used are prison escapes directly attributed to the Islamic State, or its previous incarnations, or within their sphere of influence (</w:t>
      </w:r>
      <w:smartTag w:uri="urn:schemas-microsoft-com:office:smarttags" w:element="country-region">
        <w:r>
          <w:t>Syria</w:t>
        </w:r>
      </w:smartTag>
      <w:r>
        <w:t xml:space="preserve"> or </w:t>
      </w:r>
      <w:r w:rsidR="00EB4716">
        <w:t>Iraq) are</w:t>
      </w:r>
      <w:r>
        <w:t xml:space="preserve"> allocated at 100%. </w:t>
      </w:r>
      <w:r w:rsidR="00EB4716">
        <w:t>Likewise,</w:t>
      </w:r>
      <w:r>
        <w:t xml:space="preserve"> operations conducted during the (then ISIS) campaign of “Destroying the Walls” which ran from July 2012 through the end of 2013 excepting those obviously conducted by a separate group with no operational linkage to the Islamic State (e.g. Boko Haram) which are not listed. In August of 2013 INTERPOL issued an alert regarding this effort after “a series of prison escapes across nine INTERPOL member countries in the past month alone, including </w:t>
      </w:r>
      <w:smartTag w:uri="urn:schemas-microsoft-com:office:smarttags" w:element="country-region">
        <w:r>
          <w:t>Iraq</w:t>
        </w:r>
      </w:smartTag>
      <w:r>
        <w:t xml:space="preserve">, </w:t>
      </w:r>
      <w:smartTag w:uri="urn:schemas-microsoft-com:office:smarttags" w:element="country-region">
        <w:r>
          <w:t>Libya</w:t>
        </w:r>
      </w:smartTag>
      <w:r>
        <w:t xml:space="preserve"> and </w:t>
      </w:r>
      <w:smartTag w:uri="urn:schemas-microsoft-com:office:smarttags" w:element="place">
        <w:smartTag w:uri="urn:schemas-microsoft-com:office:smarttags" w:element="country-region">
          <w:r>
            <w:t>Pakistan</w:t>
          </w:r>
        </w:smartTag>
      </w:smartTag>
      <w:r>
        <w:t xml:space="preserve">.” </w:t>
      </w:r>
      <w:r w:rsidRPr="0024467F">
        <w:rPr>
          <w:rStyle w:val="FootnoteReference"/>
        </w:rPr>
        <w:footnoteReference w:id="3"/>
      </w:r>
      <w:r>
        <w:t xml:space="preserve">  The close clustering of </w:t>
      </w:r>
      <w:r w:rsidR="00EB4716">
        <w:t>many</w:t>
      </w:r>
      <w:r>
        <w:t xml:space="preserve"> major prison breaks during the 2012-2013, and especially Jun-August of 2013, indicate a potential operational tie with the Islamic State’s campaign. The assumption that these combatants eventually in part came to ISIS is in part based both on </w:t>
      </w:r>
      <w:r>
        <w:lastRenderedPageBreak/>
        <w:t>the stated aims of “Destroying the Walls”, personnel accounts of escapees joining ISIS</w:t>
      </w:r>
      <w:r w:rsidRPr="0024467F">
        <w:rPr>
          <w:rStyle w:val="FootnoteReference"/>
        </w:rPr>
        <w:footnoteReference w:id="4"/>
      </w:r>
      <w:r>
        <w:t xml:space="preserve"> and that </w:t>
      </w:r>
      <w:smartTag w:uri="urn:schemas-microsoft-com:office:smarttags" w:element="place">
        <w:r>
          <w:t>ISIS</w:t>
        </w:r>
      </w:smartTag>
      <w:r>
        <w:t xml:space="preserve"> specifically tracks “Prison Escapes” as a strategic metric in </w:t>
      </w:r>
      <w:r w:rsidR="00EB4716">
        <w:t>its</w:t>
      </w:r>
      <w:r>
        <w:t xml:space="preserve"> 2013 Annual Report.</w:t>
      </w:r>
      <w:r w:rsidRPr="0024467F">
        <w:rPr>
          <w:rStyle w:val="FootnoteReference"/>
        </w:rPr>
        <w:footnoteReference w:id="5"/>
      </w:r>
      <w:r>
        <w:t xml:space="preserve">  Operations conducted in </w:t>
      </w:r>
      <w:smartTag w:uri="urn:schemas-microsoft-com:office:smarttags" w:element="place">
        <w:smartTag w:uri="urn:schemas-microsoft-com:office:smarttags" w:element="country-region">
          <w:r>
            <w:t>Yemen</w:t>
          </w:r>
        </w:smartTag>
      </w:smartTag>
      <w:r>
        <w:t xml:space="preserve"> are allocated 50% to the Islamic State and assumed that 50% of the combatants returned to Al-</w:t>
      </w:r>
      <w:r w:rsidR="00EB4716">
        <w:t>Queda</w:t>
      </w:r>
      <w:r>
        <w:t xml:space="preserve"> in the Arabian </w:t>
      </w:r>
      <w:r w:rsidR="00EB4716">
        <w:t>Peninsula</w:t>
      </w:r>
      <w:r>
        <w:t xml:space="preserve"> (AQAP) or other factions. This is based off the strong ties between the two groups prior to the Islamic State’s breakoff from Al-Queda.  Operations conducted in </w:t>
      </w:r>
      <w:smartTag w:uri="urn:schemas-microsoft-com:office:smarttags" w:element="country-region">
        <w:r>
          <w:t>Afghanistan</w:t>
        </w:r>
      </w:smartTag>
      <w:r>
        <w:t xml:space="preserve"> by the Taliban, are allocated at 25% of the Islamic State – these operations occurred while the Islamic State, primarily known then as Al-Queda in </w:t>
      </w:r>
      <w:smartTag w:uri="urn:schemas-microsoft-com:office:smarttags" w:element="country-region">
        <w:r>
          <w:t>Iraq</w:t>
        </w:r>
      </w:smartTag>
      <w:r>
        <w:t xml:space="preserve">, was strongly connected to the Al-Queda global network and leading the insurgency in </w:t>
      </w:r>
      <w:smartTag w:uri="urn:schemas-microsoft-com:office:smarttags" w:element="place">
        <w:smartTag w:uri="urn:schemas-microsoft-com:office:smarttags" w:element="country-region">
          <w:r>
            <w:t>Iraq</w:t>
          </w:r>
        </w:smartTag>
      </w:smartTag>
      <w:r>
        <w:t xml:space="preserve">.  </w:t>
      </w:r>
    </w:p>
    <w:p w14:paraId="503F188B" w14:textId="77777777" w:rsidR="003A06A0" w:rsidRDefault="003A06A0" w:rsidP="00A92561"/>
    <w:p w14:paraId="1F9D6A15" w14:textId="77777777" w:rsidR="003A06A0" w:rsidRDefault="003A06A0" w:rsidP="00A92561"/>
    <w:p w14:paraId="74FB7C72" w14:textId="44CBDB01" w:rsidR="003A06A0" w:rsidRDefault="003A06A0" w:rsidP="00A92561">
      <w:pPr>
        <w:pStyle w:val="Caption"/>
        <w:jc w:val="center"/>
      </w:pPr>
      <w:bookmarkStart w:id="72" w:name="_Toc448395571"/>
      <w:bookmarkStart w:id="73" w:name="_Toc448397304"/>
      <w:bookmarkStart w:id="74" w:name="_Toc508186634"/>
      <w:r>
        <w:t xml:space="preserve">Table </w:t>
      </w:r>
      <w:r w:rsidR="00EC6B65">
        <w:fldChar w:fldCharType="begin"/>
      </w:r>
      <w:r w:rsidR="00EC6B65">
        <w:instrText xml:space="preserve"> SEQ Table \* ARABIC </w:instrText>
      </w:r>
      <w:r w:rsidR="00EC6B65">
        <w:fldChar w:fldCharType="separate"/>
      </w:r>
      <w:r w:rsidR="0050717B">
        <w:rPr>
          <w:noProof/>
        </w:rPr>
        <w:t>6</w:t>
      </w:r>
      <w:r w:rsidR="00EC6B65">
        <w:rPr>
          <w:noProof/>
        </w:rPr>
        <w:fldChar w:fldCharType="end"/>
      </w:r>
      <w:r>
        <w:t>: List of Militant Jail Breaks</w:t>
      </w:r>
      <w:bookmarkEnd w:id="72"/>
      <w:bookmarkEnd w:id="73"/>
      <w:bookmarkEnd w:id="74"/>
    </w:p>
    <w:tbl>
      <w:tblPr>
        <w:tblStyle w:val="GridTable4-Accent1"/>
        <w:tblW w:w="0" w:type="auto"/>
        <w:tblLook w:val="01E0" w:firstRow="1" w:lastRow="1" w:firstColumn="1" w:lastColumn="1" w:noHBand="0" w:noVBand="0"/>
      </w:tblPr>
      <w:tblGrid>
        <w:gridCol w:w="1896"/>
        <w:gridCol w:w="1840"/>
        <w:gridCol w:w="1840"/>
        <w:gridCol w:w="1451"/>
        <w:gridCol w:w="1829"/>
      </w:tblGrid>
      <w:tr w:rsidR="003A06A0" w14:paraId="16B17415" w14:textId="77777777" w:rsidTr="00010F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96" w:type="dxa"/>
          </w:tcPr>
          <w:p w14:paraId="6EE212EE" w14:textId="77777777" w:rsidR="003A06A0" w:rsidRPr="00010F77" w:rsidRDefault="003A06A0" w:rsidP="00A92561">
            <w:pPr>
              <w:rPr>
                <w:rFonts w:eastAsia="MS Mincho"/>
                <w:sz w:val="18"/>
                <w:szCs w:val="18"/>
              </w:rPr>
            </w:pPr>
            <w:r w:rsidRPr="00010F77">
              <w:rPr>
                <w:rFonts w:eastAsia="MS Mincho"/>
                <w:sz w:val="18"/>
                <w:szCs w:val="18"/>
              </w:rPr>
              <w:t>Location</w:t>
            </w:r>
          </w:p>
        </w:tc>
        <w:tc>
          <w:tcPr>
            <w:cnfStyle w:val="000010000000" w:firstRow="0" w:lastRow="0" w:firstColumn="0" w:lastColumn="0" w:oddVBand="1" w:evenVBand="0" w:oddHBand="0" w:evenHBand="0" w:firstRowFirstColumn="0" w:firstRowLastColumn="0" w:lastRowFirstColumn="0" w:lastRowLastColumn="0"/>
            <w:tcW w:w="1840" w:type="dxa"/>
          </w:tcPr>
          <w:p w14:paraId="71FD157E" w14:textId="77777777" w:rsidR="003A06A0" w:rsidRPr="00010F77" w:rsidRDefault="003A06A0" w:rsidP="00A92561">
            <w:pPr>
              <w:rPr>
                <w:rFonts w:eastAsia="MS Mincho"/>
                <w:sz w:val="18"/>
                <w:szCs w:val="18"/>
              </w:rPr>
            </w:pPr>
            <w:r w:rsidRPr="00010F77">
              <w:rPr>
                <w:rFonts w:eastAsia="MS Mincho"/>
                <w:sz w:val="18"/>
                <w:szCs w:val="18"/>
              </w:rPr>
              <w:t>Date</w:t>
            </w:r>
          </w:p>
        </w:tc>
        <w:tc>
          <w:tcPr>
            <w:tcW w:w="1840" w:type="dxa"/>
          </w:tcPr>
          <w:p w14:paraId="152E654F" w14:textId="77777777" w:rsidR="003A06A0" w:rsidRPr="00010F77" w:rsidRDefault="003A06A0" w:rsidP="00A92561">
            <w:pPr>
              <w:cnfStyle w:val="100000000000" w:firstRow="1" w:lastRow="0" w:firstColumn="0" w:lastColumn="0" w:oddVBand="0" w:evenVBand="0" w:oddHBand="0" w:evenHBand="0" w:firstRowFirstColumn="0" w:firstRowLastColumn="0" w:lastRowFirstColumn="0" w:lastRowLastColumn="0"/>
              <w:rPr>
                <w:rFonts w:eastAsia="MS Mincho"/>
                <w:sz w:val="18"/>
                <w:szCs w:val="18"/>
              </w:rPr>
            </w:pPr>
            <w:r w:rsidRPr="00010F77">
              <w:rPr>
                <w:rFonts w:eastAsia="MS Mincho"/>
                <w:sz w:val="18"/>
                <w:szCs w:val="18"/>
              </w:rPr>
              <w:t>Event</w:t>
            </w:r>
          </w:p>
        </w:tc>
        <w:tc>
          <w:tcPr>
            <w:cnfStyle w:val="000010000000" w:firstRow="0" w:lastRow="0" w:firstColumn="0" w:lastColumn="0" w:oddVBand="1" w:evenVBand="0" w:oddHBand="0" w:evenHBand="0" w:firstRowFirstColumn="0" w:firstRowLastColumn="0" w:lastRowFirstColumn="0" w:lastRowLastColumn="0"/>
            <w:tcW w:w="1451" w:type="dxa"/>
          </w:tcPr>
          <w:p w14:paraId="2FF135C8" w14:textId="77777777" w:rsidR="003A06A0" w:rsidRPr="00010F77" w:rsidRDefault="003A06A0" w:rsidP="00A92561">
            <w:pPr>
              <w:rPr>
                <w:rFonts w:eastAsia="MS Mincho"/>
                <w:sz w:val="18"/>
                <w:szCs w:val="18"/>
              </w:rPr>
            </w:pPr>
            <w:r w:rsidRPr="00010F77">
              <w:rPr>
                <w:rFonts w:eastAsia="MS Mincho"/>
                <w:sz w:val="18"/>
                <w:szCs w:val="18"/>
              </w:rPr>
              <w:t>% Allocated to Islamic State</w:t>
            </w:r>
          </w:p>
        </w:tc>
        <w:tc>
          <w:tcPr>
            <w:cnfStyle w:val="000100000000" w:firstRow="0" w:lastRow="0" w:firstColumn="0" w:lastColumn="1" w:oddVBand="0" w:evenVBand="0" w:oddHBand="0" w:evenHBand="0" w:firstRowFirstColumn="0" w:firstRowLastColumn="0" w:lastRowFirstColumn="0" w:lastRowLastColumn="0"/>
            <w:tcW w:w="1829" w:type="dxa"/>
          </w:tcPr>
          <w:p w14:paraId="53A90855" w14:textId="77777777" w:rsidR="003A06A0" w:rsidRPr="00010F77" w:rsidRDefault="003A06A0" w:rsidP="00A92561">
            <w:pPr>
              <w:rPr>
                <w:rFonts w:eastAsia="MS Mincho"/>
                <w:sz w:val="18"/>
                <w:szCs w:val="18"/>
              </w:rPr>
            </w:pPr>
            <w:r w:rsidRPr="00010F77">
              <w:rPr>
                <w:rFonts w:eastAsia="MS Mincho"/>
                <w:sz w:val="18"/>
                <w:szCs w:val="18"/>
              </w:rPr>
              <w:t>Estimated Jihadi Combatants Released and/or Escaped</w:t>
            </w:r>
          </w:p>
        </w:tc>
      </w:tr>
      <w:tr w:rsidR="003A06A0" w14:paraId="4A335248" w14:textId="77777777" w:rsidTr="00010F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96" w:type="dxa"/>
          </w:tcPr>
          <w:p w14:paraId="30BEFCE2" w14:textId="77777777" w:rsidR="003A06A0" w:rsidRPr="00010F77" w:rsidRDefault="003A06A0" w:rsidP="00A92561">
            <w:pPr>
              <w:rPr>
                <w:rFonts w:eastAsia="MS Mincho"/>
                <w:b w:val="0"/>
                <w:sz w:val="18"/>
                <w:szCs w:val="18"/>
              </w:rPr>
            </w:pPr>
            <w:r w:rsidRPr="00010F77">
              <w:rPr>
                <w:rFonts w:eastAsia="MS Mincho"/>
                <w:b w:val="0"/>
                <w:sz w:val="18"/>
                <w:szCs w:val="18"/>
              </w:rPr>
              <w:t>Sana’a, Yemen</w:t>
            </w:r>
          </w:p>
        </w:tc>
        <w:tc>
          <w:tcPr>
            <w:cnfStyle w:val="000010000000" w:firstRow="0" w:lastRow="0" w:firstColumn="0" w:lastColumn="0" w:oddVBand="1" w:evenVBand="0" w:oddHBand="0" w:evenHBand="0" w:firstRowFirstColumn="0" w:firstRowLastColumn="0" w:lastRowFirstColumn="0" w:lastRowLastColumn="0"/>
            <w:tcW w:w="1840" w:type="dxa"/>
          </w:tcPr>
          <w:p w14:paraId="29F826DF" w14:textId="77777777" w:rsidR="003A06A0" w:rsidRPr="00010F77" w:rsidRDefault="003A06A0" w:rsidP="00A92561">
            <w:pPr>
              <w:rPr>
                <w:rFonts w:eastAsia="MS Mincho"/>
                <w:sz w:val="18"/>
                <w:szCs w:val="18"/>
              </w:rPr>
            </w:pPr>
            <w:r w:rsidRPr="00010F77">
              <w:rPr>
                <w:rFonts w:eastAsia="MS Mincho"/>
                <w:sz w:val="18"/>
                <w:szCs w:val="18"/>
              </w:rPr>
              <w:t>6/2/2006</w:t>
            </w:r>
          </w:p>
        </w:tc>
        <w:tc>
          <w:tcPr>
            <w:tcW w:w="1840" w:type="dxa"/>
          </w:tcPr>
          <w:p w14:paraId="2FF7F867" w14:textId="77777777" w:rsidR="003A06A0" w:rsidRPr="00010F77" w:rsidRDefault="003A06A0" w:rsidP="00A92561">
            <w:pPr>
              <w:cnfStyle w:val="000000100000" w:firstRow="0" w:lastRow="0" w:firstColumn="0" w:lastColumn="0" w:oddVBand="0" w:evenVBand="0" w:oddHBand="1" w:evenHBand="0" w:firstRowFirstColumn="0" w:firstRowLastColumn="0" w:lastRowFirstColumn="0" w:lastRowLastColumn="0"/>
              <w:rPr>
                <w:rFonts w:eastAsia="MS Mincho"/>
                <w:sz w:val="18"/>
                <w:szCs w:val="18"/>
              </w:rPr>
            </w:pPr>
            <w:r w:rsidRPr="00010F77">
              <w:rPr>
                <w:rFonts w:eastAsia="MS Mincho"/>
                <w:sz w:val="18"/>
                <w:szCs w:val="18"/>
              </w:rPr>
              <w:t>Political Security Prison Break</w:t>
            </w:r>
          </w:p>
        </w:tc>
        <w:tc>
          <w:tcPr>
            <w:cnfStyle w:val="000010000000" w:firstRow="0" w:lastRow="0" w:firstColumn="0" w:lastColumn="0" w:oddVBand="1" w:evenVBand="0" w:oddHBand="0" w:evenHBand="0" w:firstRowFirstColumn="0" w:firstRowLastColumn="0" w:lastRowFirstColumn="0" w:lastRowLastColumn="0"/>
            <w:tcW w:w="1451" w:type="dxa"/>
          </w:tcPr>
          <w:p w14:paraId="57015485" w14:textId="77777777" w:rsidR="003A06A0" w:rsidRPr="00010F77" w:rsidRDefault="003A06A0" w:rsidP="00A92561">
            <w:pPr>
              <w:rPr>
                <w:rFonts w:eastAsia="MS Mincho"/>
                <w:sz w:val="18"/>
                <w:szCs w:val="18"/>
              </w:rPr>
            </w:pPr>
            <w:r w:rsidRPr="00010F77">
              <w:rPr>
                <w:rFonts w:eastAsia="MS Mincho"/>
                <w:sz w:val="18"/>
                <w:szCs w:val="18"/>
              </w:rPr>
              <w:t>12 (50%)</w:t>
            </w:r>
          </w:p>
        </w:tc>
        <w:tc>
          <w:tcPr>
            <w:cnfStyle w:val="000100000000" w:firstRow="0" w:lastRow="0" w:firstColumn="0" w:lastColumn="1" w:oddVBand="0" w:evenVBand="0" w:oddHBand="0" w:evenHBand="0" w:firstRowFirstColumn="0" w:firstRowLastColumn="0" w:lastRowFirstColumn="0" w:lastRowLastColumn="0"/>
            <w:tcW w:w="1829" w:type="dxa"/>
          </w:tcPr>
          <w:p w14:paraId="691448A2" w14:textId="77777777" w:rsidR="003A06A0" w:rsidRPr="00010F77" w:rsidRDefault="003A06A0" w:rsidP="00A92561">
            <w:pPr>
              <w:rPr>
                <w:rFonts w:eastAsia="MS Mincho"/>
                <w:b w:val="0"/>
                <w:sz w:val="18"/>
                <w:szCs w:val="18"/>
              </w:rPr>
            </w:pPr>
            <w:r w:rsidRPr="00010F77">
              <w:rPr>
                <w:rFonts w:eastAsia="MS Mincho"/>
                <w:b w:val="0"/>
                <w:sz w:val="18"/>
                <w:szCs w:val="18"/>
              </w:rPr>
              <w:t>23 combatants</w:t>
            </w:r>
            <w:r w:rsidRPr="00010F77">
              <w:rPr>
                <w:rStyle w:val="FootnoteReference"/>
                <w:rFonts w:eastAsia="MS Mincho"/>
                <w:b w:val="0"/>
                <w:sz w:val="18"/>
                <w:szCs w:val="18"/>
              </w:rPr>
              <w:footnoteReference w:id="6"/>
            </w:r>
          </w:p>
        </w:tc>
      </w:tr>
      <w:tr w:rsidR="003A06A0" w14:paraId="703A054C" w14:textId="77777777" w:rsidTr="00010F77">
        <w:tc>
          <w:tcPr>
            <w:cnfStyle w:val="001000000000" w:firstRow="0" w:lastRow="0" w:firstColumn="1" w:lastColumn="0" w:oddVBand="0" w:evenVBand="0" w:oddHBand="0" w:evenHBand="0" w:firstRowFirstColumn="0" w:firstRowLastColumn="0" w:lastRowFirstColumn="0" w:lastRowLastColumn="0"/>
            <w:tcW w:w="1896" w:type="dxa"/>
            <w:shd w:val="clear" w:color="auto" w:fill="auto"/>
          </w:tcPr>
          <w:p w14:paraId="2DE86F6C" w14:textId="77777777" w:rsidR="003A06A0" w:rsidRPr="00010F77" w:rsidRDefault="003A06A0" w:rsidP="00A92561">
            <w:pPr>
              <w:rPr>
                <w:rFonts w:eastAsia="MS Mincho"/>
                <w:b w:val="0"/>
                <w:sz w:val="18"/>
                <w:szCs w:val="18"/>
              </w:rPr>
            </w:pPr>
            <w:r w:rsidRPr="00010F77">
              <w:rPr>
                <w:rFonts w:eastAsia="MS Mincho"/>
                <w:b w:val="0"/>
                <w:sz w:val="18"/>
                <w:szCs w:val="18"/>
              </w:rPr>
              <w:t>Kandahar, Afghanistan</w:t>
            </w:r>
          </w:p>
        </w:tc>
        <w:tc>
          <w:tcPr>
            <w:cnfStyle w:val="000010000000" w:firstRow="0" w:lastRow="0" w:firstColumn="0" w:lastColumn="0" w:oddVBand="1" w:evenVBand="0" w:oddHBand="0" w:evenHBand="0" w:firstRowFirstColumn="0" w:firstRowLastColumn="0" w:lastRowFirstColumn="0" w:lastRowLastColumn="0"/>
            <w:tcW w:w="1840" w:type="dxa"/>
            <w:shd w:val="clear" w:color="auto" w:fill="auto"/>
          </w:tcPr>
          <w:p w14:paraId="49073EDA" w14:textId="77777777" w:rsidR="003A06A0" w:rsidRPr="00010F77" w:rsidRDefault="003A06A0" w:rsidP="00A92561">
            <w:pPr>
              <w:rPr>
                <w:rFonts w:eastAsia="MS Mincho"/>
                <w:sz w:val="18"/>
                <w:szCs w:val="18"/>
              </w:rPr>
            </w:pPr>
            <w:r w:rsidRPr="00010F77">
              <w:rPr>
                <w:rFonts w:eastAsia="MS Mincho"/>
                <w:sz w:val="18"/>
                <w:szCs w:val="18"/>
              </w:rPr>
              <w:t>6/14/2008</w:t>
            </w:r>
          </w:p>
        </w:tc>
        <w:tc>
          <w:tcPr>
            <w:tcW w:w="1840" w:type="dxa"/>
            <w:shd w:val="clear" w:color="auto" w:fill="auto"/>
          </w:tcPr>
          <w:p w14:paraId="36030903" w14:textId="77777777" w:rsidR="003A06A0" w:rsidRPr="00010F77" w:rsidRDefault="003A06A0" w:rsidP="00A92561">
            <w:pPr>
              <w:cnfStyle w:val="000000000000" w:firstRow="0" w:lastRow="0" w:firstColumn="0" w:lastColumn="0" w:oddVBand="0" w:evenVBand="0" w:oddHBand="0" w:evenHBand="0" w:firstRowFirstColumn="0" w:firstRowLastColumn="0" w:lastRowFirstColumn="0" w:lastRowLastColumn="0"/>
              <w:rPr>
                <w:rFonts w:eastAsia="MS Mincho"/>
                <w:sz w:val="18"/>
                <w:szCs w:val="18"/>
              </w:rPr>
            </w:pPr>
            <w:r w:rsidRPr="00010F77">
              <w:rPr>
                <w:rFonts w:eastAsia="MS Mincho"/>
                <w:sz w:val="18"/>
                <w:szCs w:val="18"/>
              </w:rPr>
              <w:t xml:space="preserve">Sarposa Prison Break </w:t>
            </w:r>
          </w:p>
        </w:tc>
        <w:tc>
          <w:tcPr>
            <w:cnfStyle w:val="000010000000" w:firstRow="0" w:lastRow="0" w:firstColumn="0" w:lastColumn="0" w:oddVBand="1" w:evenVBand="0" w:oddHBand="0" w:evenHBand="0" w:firstRowFirstColumn="0" w:firstRowLastColumn="0" w:lastRowFirstColumn="0" w:lastRowLastColumn="0"/>
            <w:tcW w:w="1451" w:type="dxa"/>
            <w:shd w:val="clear" w:color="auto" w:fill="auto"/>
          </w:tcPr>
          <w:p w14:paraId="2D7D8D6F" w14:textId="77777777" w:rsidR="003A06A0" w:rsidRPr="00010F77" w:rsidRDefault="003A06A0" w:rsidP="00A92561">
            <w:pPr>
              <w:rPr>
                <w:rFonts w:eastAsia="MS Mincho"/>
                <w:sz w:val="18"/>
                <w:szCs w:val="18"/>
              </w:rPr>
            </w:pPr>
            <w:r w:rsidRPr="00010F77">
              <w:rPr>
                <w:rFonts w:eastAsia="MS Mincho"/>
                <w:sz w:val="18"/>
                <w:szCs w:val="18"/>
              </w:rPr>
              <w:t>300 (25%)</w:t>
            </w:r>
          </w:p>
        </w:tc>
        <w:tc>
          <w:tcPr>
            <w:cnfStyle w:val="000100000000" w:firstRow="0" w:lastRow="0" w:firstColumn="0" w:lastColumn="1" w:oddVBand="0" w:evenVBand="0" w:oddHBand="0" w:evenHBand="0" w:firstRowFirstColumn="0" w:firstRowLastColumn="0" w:lastRowFirstColumn="0" w:lastRowLastColumn="0"/>
            <w:tcW w:w="1829" w:type="dxa"/>
            <w:shd w:val="clear" w:color="auto" w:fill="auto"/>
          </w:tcPr>
          <w:p w14:paraId="44A7B0E4" w14:textId="77777777" w:rsidR="003A06A0" w:rsidRPr="00010F77" w:rsidRDefault="003A06A0" w:rsidP="00A92561">
            <w:pPr>
              <w:rPr>
                <w:rFonts w:eastAsia="MS Mincho"/>
                <w:b w:val="0"/>
                <w:sz w:val="18"/>
                <w:szCs w:val="18"/>
              </w:rPr>
            </w:pPr>
            <w:r w:rsidRPr="00010F77">
              <w:rPr>
                <w:rFonts w:eastAsia="MS Mincho"/>
                <w:b w:val="0"/>
                <w:sz w:val="18"/>
                <w:szCs w:val="18"/>
              </w:rPr>
              <w:t>~1200 combatants</w:t>
            </w:r>
            <w:r w:rsidRPr="00010F77">
              <w:rPr>
                <w:rStyle w:val="FootnoteReference"/>
                <w:rFonts w:eastAsia="MS Mincho"/>
                <w:b w:val="0"/>
                <w:sz w:val="18"/>
                <w:szCs w:val="18"/>
              </w:rPr>
              <w:footnoteReference w:id="7"/>
            </w:r>
          </w:p>
        </w:tc>
      </w:tr>
      <w:tr w:rsidR="003A06A0" w14:paraId="5868CF70" w14:textId="77777777" w:rsidTr="00010F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96" w:type="dxa"/>
          </w:tcPr>
          <w:p w14:paraId="7CEA3914" w14:textId="77777777" w:rsidR="003A06A0" w:rsidRPr="00010F77" w:rsidRDefault="003A06A0" w:rsidP="00A92561">
            <w:pPr>
              <w:rPr>
                <w:rFonts w:eastAsia="MS Mincho"/>
                <w:b w:val="0"/>
                <w:sz w:val="18"/>
                <w:szCs w:val="18"/>
              </w:rPr>
            </w:pPr>
            <w:r w:rsidRPr="00010F77">
              <w:rPr>
                <w:rFonts w:eastAsia="MS Mincho"/>
                <w:b w:val="0"/>
                <w:sz w:val="18"/>
                <w:szCs w:val="18"/>
              </w:rPr>
              <w:t>Baghdad, Iraq</w:t>
            </w:r>
          </w:p>
        </w:tc>
        <w:tc>
          <w:tcPr>
            <w:cnfStyle w:val="000010000000" w:firstRow="0" w:lastRow="0" w:firstColumn="0" w:lastColumn="0" w:oddVBand="1" w:evenVBand="0" w:oddHBand="0" w:evenHBand="0" w:firstRowFirstColumn="0" w:firstRowLastColumn="0" w:lastRowFirstColumn="0" w:lastRowLastColumn="0"/>
            <w:tcW w:w="1840" w:type="dxa"/>
          </w:tcPr>
          <w:p w14:paraId="409CB9DD" w14:textId="77777777" w:rsidR="003A06A0" w:rsidRPr="00010F77" w:rsidRDefault="003A06A0" w:rsidP="00A92561">
            <w:pPr>
              <w:rPr>
                <w:rFonts w:eastAsia="MS Mincho"/>
                <w:sz w:val="18"/>
                <w:szCs w:val="18"/>
              </w:rPr>
            </w:pPr>
            <w:r w:rsidRPr="00010F77">
              <w:rPr>
                <w:rFonts w:eastAsia="MS Mincho"/>
                <w:sz w:val="18"/>
                <w:szCs w:val="18"/>
              </w:rPr>
              <w:t>7/20/2010</w:t>
            </w:r>
          </w:p>
        </w:tc>
        <w:tc>
          <w:tcPr>
            <w:tcW w:w="1840" w:type="dxa"/>
          </w:tcPr>
          <w:p w14:paraId="57932807" w14:textId="77777777" w:rsidR="003A06A0" w:rsidRPr="00010F77" w:rsidRDefault="003A06A0" w:rsidP="00A92561">
            <w:pPr>
              <w:cnfStyle w:val="000000100000" w:firstRow="0" w:lastRow="0" w:firstColumn="0" w:lastColumn="0" w:oddVBand="0" w:evenVBand="0" w:oddHBand="1" w:evenHBand="0" w:firstRowFirstColumn="0" w:firstRowLastColumn="0" w:lastRowFirstColumn="0" w:lastRowLastColumn="0"/>
              <w:rPr>
                <w:rFonts w:eastAsia="MS Mincho"/>
                <w:sz w:val="18"/>
                <w:szCs w:val="18"/>
              </w:rPr>
            </w:pPr>
            <w:r w:rsidRPr="00010F77">
              <w:rPr>
                <w:rFonts w:eastAsia="MS Mincho"/>
                <w:sz w:val="18"/>
                <w:szCs w:val="18"/>
              </w:rPr>
              <w:t>Camp Croppe Prison Escape</w:t>
            </w:r>
          </w:p>
        </w:tc>
        <w:tc>
          <w:tcPr>
            <w:cnfStyle w:val="000010000000" w:firstRow="0" w:lastRow="0" w:firstColumn="0" w:lastColumn="0" w:oddVBand="1" w:evenVBand="0" w:oddHBand="0" w:evenHBand="0" w:firstRowFirstColumn="0" w:firstRowLastColumn="0" w:lastRowFirstColumn="0" w:lastRowLastColumn="0"/>
            <w:tcW w:w="1451" w:type="dxa"/>
          </w:tcPr>
          <w:p w14:paraId="43737F17" w14:textId="77777777" w:rsidR="003A06A0" w:rsidRPr="00010F77" w:rsidRDefault="003A06A0" w:rsidP="00A92561">
            <w:pPr>
              <w:rPr>
                <w:rFonts w:eastAsia="MS Mincho"/>
                <w:sz w:val="18"/>
                <w:szCs w:val="18"/>
              </w:rPr>
            </w:pPr>
            <w:r w:rsidRPr="00010F77">
              <w:rPr>
                <w:rFonts w:eastAsia="MS Mincho"/>
                <w:sz w:val="18"/>
                <w:szCs w:val="18"/>
              </w:rPr>
              <w:t>4 (100%</w:t>
            </w:r>
          </w:p>
        </w:tc>
        <w:tc>
          <w:tcPr>
            <w:cnfStyle w:val="000100000000" w:firstRow="0" w:lastRow="0" w:firstColumn="0" w:lastColumn="1" w:oddVBand="0" w:evenVBand="0" w:oddHBand="0" w:evenHBand="0" w:firstRowFirstColumn="0" w:firstRowLastColumn="0" w:lastRowFirstColumn="0" w:lastRowLastColumn="0"/>
            <w:tcW w:w="1829" w:type="dxa"/>
          </w:tcPr>
          <w:p w14:paraId="40DF7A6F" w14:textId="77777777" w:rsidR="003A06A0" w:rsidRPr="00010F77" w:rsidRDefault="003A06A0" w:rsidP="00A92561">
            <w:pPr>
              <w:rPr>
                <w:rFonts w:eastAsia="MS Mincho"/>
                <w:b w:val="0"/>
                <w:sz w:val="18"/>
                <w:szCs w:val="18"/>
              </w:rPr>
            </w:pPr>
            <w:r w:rsidRPr="00010F77">
              <w:rPr>
                <w:rFonts w:eastAsia="MS Mincho"/>
                <w:b w:val="0"/>
                <w:sz w:val="18"/>
                <w:szCs w:val="18"/>
              </w:rPr>
              <w:t>4 senior AQ leaders</w:t>
            </w:r>
            <w:r w:rsidRPr="00010F77">
              <w:rPr>
                <w:rStyle w:val="FootnoteReference"/>
                <w:rFonts w:eastAsia="MS Mincho"/>
                <w:b w:val="0"/>
                <w:sz w:val="18"/>
                <w:szCs w:val="18"/>
              </w:rPr>
              <w:footnoteReference w:id="8"/>
            </w:r>
          </w:p>
        </w:tc>
      </w:tr>
      <w:tr w:rsidR="003A06A0" w14:paraId="35C40CF9" w14:textId="77777777" w:rsidTr="00010F77">
        <w:tc>
          <w:tcPr>
            <w:cnfStyle w:val="001000000000" w:firstRow="0" w:lastRow="0" w:firstColumn="1" w:lastColumn="0" w:oddVBand="0" w:evenVBand="0" w:oddHBand="0" w:evenHBand="0" w:firstRowFirstColumn="0" w:firstRowLastColumn="0" w:lastRowFirstColumn="0" w:lastRowLastColumn="0"/>
            <w:tcW w:w="1896" w:type="dxa"/>
            <w:shd w:val="clear" w:color="auto" w:fill="auto"/>
          </w:tcPr>
          <w:p w14:paraId="47EAD0BB" w14:textId="4EA46772" w:rsidR="003A06A0" w:rsidRPr="00010F77" w:rsidRDefault="003A06A0" w:rsidP="00A92561">
            <w:pPr>
              <w:rPr>
                <w:rFonts w:eastAsia="MS Mincho"/>
                <w:b w:val="0"/>
                <w:sz w:val="18"/>
                <w:szCs w:val="18"/>
              </w:rPr>
            </w:pPr>
            <w:r w:rsidRPr="00010F77">
              <w:rPr>
                <w:rFonts w:eastAsia="MS Mincho"/>
                <w:b w:val="0"/>
                <w:sz w:val="18"/>
                <w:szCs w:val="18"/>
              </w:rPr>
              <w:t xml:space="preserve">Kandahar, </w:t>
            </w:r>
            <w:r w:rsidR="00EB4716" w:rsidRPr="00010F77">
              <w:rPr>
                <w:rFonts w:eastAsia="MS Mincho"/>
                <w:b w:val="0"/>
                <w:sz w:val="18"/>
                <w:szCs w:val="18"/>
              </w:rPr>
              <w:t>Afghanistan</w:t>
            </w:r>
          </w:p>
        </w:tc>
        <w:tc>
          <w:tcPr>
            <w:cnfStyle w:val="000010000000" w:firstRow="0" w:lastRow="0" w:firstColumn="0" w:lastColumn="0" w:oddVBand="1" w:evenVBand="0" w:oddHBand="0" w:evenHBand="0" w:firstRowFirstColumn="0" w:firstRowLastColumn="0" w:lastRowFirstColumn="0" w:lastRowLastColumn="0"/>
            <w:tcW w:w="1840" w:type="dxa"/>
            <w:shd w:val="clear" w:color="auto" w:fill="auto"/>
          </w:tcPr>
          <w:p w14:paraId="165675FF" w14:textId="77777777" w:rsidR="003A06A0" w:rsidRPr="00010F77" w:rsidRDefault="003A06A0" w:rsidP="00A92561">
            <w:pPr>
              <w:rPr>
                <w:rFonts w:eastAsia="MS Mincho"/>
                <w:sz w:val="18"/>
                <w:szCs w:val="18"/>
              </w:rPr>
            </w:pPr>
            <w:r w:rsidRPr="00010F77">
              <w:rPr>
                <w:rFonts w:eastAsia="MS Mincho"/>
                <w:sz w:val="18"/>
                <w:szCs w:val="18"/>
              </w:rPr>
              <w:t>4/25/2011</w:t>
            </w:r>
          </w:p>
        </w:tc>
        <w:tc>
          <w:tcPr>
            <w:tcW w:w="1840" w:type="dxa"/>
            <w:shd w:val="clear" w:color="auto" w:fill="auto"/>
          </w:tcPr>
          <w:p w14:paraId="0DF965DF" w14:textId="77777777" w:rsidR="003A06A0" w:rsidRPr="00010F77" w:rsidRDefault="003A06A0" w:rsidP="00A92561">
            <w:pPr>
              <w:cnfStyle w:val="000000000000" w:firstRow="0" w:lastRow="0" w:firstColumn="0" w:lastColumn="0" w:oddVBand="0" w:evenVBand="0" w:oddHBand="0" w:evenHBand="0" w:firstRowFirstColumn="0" w:firstRowLastColumn="0" w:lastRowFirstColumn="0" w:lastRowLastColumn="0"/>
              <w:rPr>
                <w:rFonts w:eastAsia="MS Mincho"/>
                <w:sz w:val="18"/>
                <w:szCs w:val="18"/>
              </w:rPr>
            </w:pPr>
            <w:r w:rsidRPr="00010F77">
              <w:rPr>
                <w:rFonts w:eastAsia="MS Mincho"/>
                <w:sz w:val="18"/>
                <w:szCs w:val="18"/>
              </w:rPr>
              <w:t>Sarposa Prison Break</w:t>
            </w:r>
          </w:p>
        </w:tc>
        <w:tc>
          <w:tcPr>
            <w:cnfStyle w:val="000010000000" w:firstRow="0" w:lastRow="0" w:firstColumn="0" w:lastColumn="0" w:oddVBand="1" w:evenVBand="0" w:oddHBand="0" w:evenHBand="0" w:firstRowFirstColumn="0" w:firstRowLastColumn="0" w:lastRowFirstColumn="0" w:lastRowLastColumn="0"/>
            <w:tcW w:w="1451" w:type="dxa"/>
            <w:shd w:val="clear" w:color="auto" w:fill="auto"/>
          </w:tcPr>
          <w:p w14:paraId="33C5D243" w14:textId="77777777" w:rsidR="003A06A0" w:rsidRPr="00010F77" w:rsidRDefault="003A06A0" w:rsidP="00A92561">
            <w:pPr>
              <w:rPr>
                <w:rFonts w:eastAsia="MS Mincho"/>
                <w:sz w:val="18"/>
                <w:szCs w:val="18"/>
              </w:rPr>
            </w:pPr>
            <w:r w:rsidRPr="00010F77">
              <w:rPr>
                <w:rFonts w:eastAsia="MS Mincho"/>
                <w:sz w:val="18"/>
                <w:szCs w:val="18"/>
              </w:rPr>
              <w:t>122 (25%)</w:t>
            </w:r>
          </w:p>
        </w:tc>
        <w:tc>
          <w:tcPr>
            <w:cnfStyle w:val="000100000000" w:firstRow="0" w:lastRow="0" w:firstColumn="0" w:lastColumn="1" w:oddVBand="0" w:evenVBand="0" w:oddHBand="0" w:evenHBand="0" w:firstRowFirstColumn="0" w:firstRowLastColumn="0" w:lastRowFirstColumn="0" w:lastRowLastColumn="0"/>
            <w:tcW w:w="1829" w:type="dxa"/>
          </w:tcPr>
          <w:p w14:paraId="47201B4C" w14:textId="77777777" w:rsidR="003A06A0" w:rsidRPr="00010F77" w:rsidRDefault="003A06A0" w:rsidP="00A92561">
            <w:pPr>
              <w:rPr>
                <w:rFonts w:eastAsia="MS Mincho"/>
                <w:b w:val="0"/>
                <w:sz w:val="18"/>
                <w:szCs w:val="18"/>
              </w:rPr>
            </w:pPr>
            <w:r w:rsidRPr="00010F77">
              <w:rPr>
                <w:rFonts w:eastAsia="MS Mincho"/>
                <w:b w:val="0"/>
                <w:sz w:val="18"/>
                <w:szCs w:val="18"/>
              </w:rPr>
              <w:t>~488 combatants freed</w:t>
            </w:r>
            <w:r w:rsidRPr="00010F77">
              <w:rPr>
                <w:rStyle w:val="FootnoteReference"/>
                <w:rFonts w:eastAsia="MS Mincho"/>
                <w:b w:val="0"/>
                <w:sz w:val="18"/>
                <w:szCs w:val="18"/>
              </w:rPr>
              <w:footnoteReference w:id="9"/>
            </w:r>
          </w:p>
        </w:tc>
      </w:tr>
      <w:tr w:rsidR="003A06A0" w14:paraId="2F65F08F" w14:textId="77777777" w:rsidTr="00010F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96" w:type="dxa"/>
          </w:tcPr>
          <w:p w14:paraId="3D32888B" w14:textId="77777777" w:rsidR="003A06A0" w:rsidRPr="00010F77" w:rsidRDefault="003A06A0" w:rsidP="00A92561">
            <w:pPr>
              <w:rPr>
                <w:rFonts w:eastAsia="MS Mincho"/>
                <w:b w:val="0"/>
                <w:sz w:val="18"/>
                <w:szCs w:val="18"/>
              </w:rPr>
            </w:pPr>
            <w:r w:rsidRPr="00010F77">
              <w:rPr>
                <w:rFonts w:eastAsia="MS Mincho"/>
                <w:b w:val="0"/>
                <w:sz w:val="18"/>
                <w:szCs w:val="18"/>
              </w:rPr>
              <w:t>Sedanya Prison, Syria</w:t>
            </w:r>
            <w:r w:rsidRPr="00010F77">
              <w:rPr>
                <w:rStyle w:val="FootnoteReference"/>
                <w:rFonts w:eastAsia="MS Mincho"/>
                <w:b w:val="0"/>
                <w:sz w:val="18"/>
                <w:szCs w:val="18"/>
              </w:rPr>
              <w:footnoteReference w:id="10"/>
            </w:r>
          </w:p>
        </w:tc>
        <w:tc>
          <w:tcPr>
            <w:cnfStyle w:val="000010000000" w:firstRow="0" w:lastRow="0" w:firstColumn="0" w:lastColumn="0" w:oddVBand="1" w:evenVBand="0" w:oddHBand="0" w:evenHBand="0" w:firstRowFirstColumn="0" w:firstRowLastColumn="0" w:lastRowFirstColumn="0" w:lastRowLastColumn="0"/>
            <w:tcW w:w="1840" w:type="dxa"/>
          </w:tcPr>
          <w:p w14:paraId="56AD1F66" w14:textId="77777777" w:rsidR="003A06A0" w:rsidRPr="00010F77" w:rsidRDefault="003A06A0" w:rsidP="00A92561">
            <w:pPr>
              <w:rPr>
                <w:rFonts w:eastAsia="MS Mincho"/>
                <w:sz w:val="18"/>
                <w:szCs w:val="18"/>
              </w:rPr>
            </w:pPr>
            <w:r w:rsidRPr="00010F77">
              <w:rPr>
                <w:rFonts w:eastAsia="MS Mincho"/>
                <w:sz w:val="18"/>
                <w:szCs w:val="18"/>
              </w:rPr>
              <w:t>6/20/2011</w:t>
            </w:r>
          </w:p>
        </w:tc>
        <w:tc>
          <w:tcPr>
            <w:tcW w:w="1840" w:type="dxa"/>
          </w:tcPr>
          <w:p w14:paraId="4A9A8344" w14:textId="77777777" w:rsidR="003A06A0" w:rsidRPr="00010F77" w:rsidRDefault="003A06A0" w:rsidP="00A92561">
            <w:pPr>
              <w:cnfStyle w:val="000000100000" w:firstRow="0" w:lastRow="0" w:firstColumn="0" w:lastColumn="0" w:oddVBand="0" w:evenVBand="0" w:oddHBand="1" w:evenHBand="0" w:firstRowFirstColumn="0" w:firstRowLastColumn="0" w:lastRowFirstColumn="0" w:lastRowLastColumn="0"/>
              <w:rPr>
                <w:rFonts w:eastAsia="MS Mincho"/>
                <w:sz w:val="18"/>
                <w:szCs w:val="18"/>
              </w:rPr>
            </w:pPr>
            <w:r w:rsidRPr="00010F77">
              <w:rPr>
                <w:rFonts w:eastAsia="MS Mincho"/>
                <w:sz w:val="18"/>
                <w:szCs w:val="18"/>
              </w:rPr>
              <w:t>Syrian Amnesty Orders #53 &amp; #61</w:t>
            </w:r>
          </w:p>
        </w:tc>
        <w:tc>
          <w:tcPr>
            <w:cnfStyle w:val="000010000000" w:firstRow="0" w:lastRow="0" w:firstColumn="0" w:lastColumn="0" w:oddVBand="1" w:evenVBand="0" w:oddHBand="0" w:evenHBand="0" w:firstRowFirstColumn="0" w:firstRowLastColumn="0" w:lastRowFirstColumn="0" w:lastRowLastColumn="0"/>
            <w:tcW w:w="1451" w:type="dxa"/>
          </w:tcPr>
          <w:p w14:paraId="24AAA12B" w14:textId="77777777" w:rsidR="003A06A0" w:rsidRPr="00010F77" w:rsidRDefault="003A06A0" w:rsidP="00A92561">
            <w:pPr>
              <w:rPr>
                <w:rFonts w:eastAsia="MS Mincho"/>
                <w:sz w:val="18"/>
                <w:szCs w:val="18"/>
              </w:rPr>
            </w:pPr>
            <w:r w:rsidRPr="00010F77">
              <w:rPr>
                <w:rFonts w:eastAsia="MS Mincho"/>
                <w:sz w:val="18"/>
                <w:szCs w:val="18"/>
              </w:rPr>
              <w:t>700 (50%)</w:t>
            </w:r>
          </w:p>
        </w:tc>
        <w:tc>
          <w:tcPr>
            <w:cnfStyle w:val="000100000000" w:firstRow="0" w:lastRow="0" w:firstColumn="0" w:lastColumn="1" w:oddVBand="0" w:evenVBand="0" w:oddHBand="0" w:evenHBand="0" w:firstRowFirstColumn="0" w:firstRowLastColumn="0" w:lastRowFirstColumn="0" w:lastRowLastColumn="0"/>
            <w:tcW w:w="1829" w:type="dxa"/>
          </w:tcPr>
          <w:p w14:paraId="40F5C3D1" w14:textId="2D788C44" w:rsidR="003A06A0" w:rsidRPr="00010F77" w:rsidRDefault="003A06A0" w:rsidP="00A92561">
            <w:pPr>
              <w:rPr>
                <w:rFonts w:eastAsia="MS Mincho"/>
                <w:b w:val="0"/>
                <w:sz w:val="18"/>
                <w:szCs w:val="18"/>
              </w:rPr>
            </w:pPr>
            <w:r w:rsidRPr="00010F77">
              <w:rPr>
                <w:rFonts w:eastAsia="MS Mincho"/>
                <w:b w:val="0"/>
                <w:sz w:val="18"/>
                <w:szCs w:val="18"/>
              </w:rPr>
              <w:t xml:space="preserve">~700 combatants </w:t>
            </w:r>
            <w:r w:rsidR="00EB4716" w:rsidRPr="00010F77">
              <w:rPr>
                <w:rFonts w:eastAsia="MS Mincho"/>
                <w:b w:val="0"/>
                <w:sz w:val="18"/>
                <w:szCs w:val="18"/>
              </w:rPr>
              <w:t>released</w:t>
            </w:r>
            <w:r w:rsidRPr="00010F77">
              <w:rPr>
                <w:rStyle w:val="FootnoteReference"/>
                <w:rFonts w:eastAsia="MS Mincho"/>
                <w:b w:val="0"/>
                <w:sz w:val="18"/>
                <w:szCs w:val="18"/>
              </w:rPr>
              <w:footnoteReference w:id="11"/>
            </w:r>
          </w:p>
        </w:tc>
      </w:tr>
      <w:tr w:rsidR="003A06A0" w14:paraId="00C2C843" w14:textId="77777777" w:rsidTr="00010F77">
        <w:tc>
          <w:tcPr>
            <w:cnfStyle w:val="001000000000" w:firstRow="0" w:lastRow="0" w:firstColumn="1" w:lastColumn="0" w:oddVBand="0" w:evenVBand="0" w:oddHBand="0" w:evenHBand="0" w:firstRowFirstColumn="0" w:firstRowLastColumn="0" w:lastRowFirstColumn="0" w:lastRowLastColumn="0"/>
            <w:tcW w:w="1896" w:type="dxa"/>
            <w:shd w:val="clear" w:color="auto" w:fill="auto"/>
          </w:tcPr>
          <w:p w14:paraId="74CA6A4C" w14:textId="77777777" w:rsidR="003A06A0" w:rsidRPr="00010F77" w:rsidRDefault="003A06A0" w:rsidP="00A92561">
            <w:pPr>
              <w:rPr>
                <w:rFonts w:eastAsia="MS Mincho"/>
                <w:b w:val="0"/>
                <w:sz w:val="18"/>
                <w:szCs w:val="18"/>
              </w:rPr>
            </w:pPr>
            <w:r w:rsidRPr="00010F77">
              <w:rPr>
                <w:rFonts w:eastAsia="MS Mincho"/>
                <w:b w:val="0"/>
                <w:sz w:val="18"/>
                <w:szCs w:val="18"/>
              </w:rPr>
              <w:t>Al-Mukalla, Yemen</w:t>
            </w:r>
          </w:p>
        </w:tc>
        <w:tc>
          <w:tcPr>
            <w:cnfStyle w:val="000010000000" w:firstRow="0" w:lastRow="0" w:firstColumn="0" w:lastColumn="0" w:oddVBand="1" w:evenVBand="0" w:oddHBand="0" w:evenHBand="0" w:firstRowFirstColumn="0" w:firstRowLastColumn="0" w:lastRowFirstColumn="0" w:lastRowLastColumn="0"/>
            <w:tcW w:w="1840" w:type="dxa"/>
            <w:shd w:val="clear" w:color="auto" w:fill="auto"/>
          </w:tcPr>
          <w:p w14:paraId="145CE956" w14:textId="77777777" w:rsidR="003A06A0" w:rsidRPr="00010F77" w:rsidRDefault="003A06A0" w:rsidP="00A92561">
            <w:pPr>
              <w:rPr>
                <w:rFonts w:eastAsia="MS Mincho"/>
                <w:sz w:val="18"/>
                <w:szCs w:val="18"/>
              </w:rPr>
            </w:pPr>
            <w:r w:rsidRPr="00010F77">
              <w:rPr>
                <w:rFonts w:eastAsia="MS Mincho"/>
                <w:sz w:val="18"/>
                <w:szCs w:val="18"/>
              </w:rPr>
              <w:t>6/22/2011</w:t>
            </w:r>
          </w:p>
        </w:tc>
        <w:tc>
          <w:tcPr>
            <w:tcW w:w="1840" w:type="dxa"/>
            <w:shd w:val="clear" w:color="auto" w:fill="auto"/>
          </w:tcPr>
          <w:p w14:paraId="4B70484E" w14:textId="77777777" w:rsidR="003A06A0" w:rsidRPr="00010F77" w:rsidRDefault="003A06A0" w:rsidP="00A92561">
            <w:pPr>
              <w:cnfStyle w:val="000000000000" w:firstRow="0" w:lastRow="0" w:firstColumn="0" w:lastColumn="0" w:oddVBand="0" w:evenVBand="0" w:oddHBand="0" w:evenHBand="0" w:firstRowFirstColumn="0" w:firstRowLastColumn="0" w:lastRowFirstColumn="0" w:lastRowLastColumn="0"/>
              <w:rPr>
                <w:rFonts w:eastAsia="MS Mincho"/>
                <w:sz w:val="18"/>
                <w:szCs w:val="18"/>
              </w:rPr>
            </w:pPr>
            <w:r w:rsidRPr="00010F77">
              <w:rPr>
                <w:rFonts w:eastAsia="MS Mincho"/>
                <w:sz w:val="18"/>
                <w:szCs w:val="18"/>
              </w:rPr>
              <w:t>Al-Munawara Prison Break</w:t>
            </w:r>
          </w:p>
        </w:tc>
        <w:tc>
          <w:tcPr>
            <w:cnfStyle w:val="000010000000" w:firstRow="0" w:lastRow="0" w:firstColumn="0" w:lastColumn="0" w:oddVBand="1" w:evenVBand="0" w:oddHBand="0" w:evenHBand="0" w:firstRowFirstColumn="0" w:firstRowLastColumn="0" w:lastRowFirstColumn="0" w:lastRowLastColumn="0"/>
            <w:tcW w:w="1451" w:type="dxa"/>
            <w:shd w:val="clear" w:color="auto" w:fill="auto"/>
          </w:tcPr>
          <w:p w14:paraId="2D92BDCA" w14:textId="77777777" w:rsidR="003A06A0" w:rsidRPr="00010F77" w:rsidRDefault="003A06A0" w:rsidP="00A92561">
            <w:pPr>
              <w:rPr>
                <w:rFonts w:eastAsia="MS Mincho"/>
                <w:sz w:val="18"/>
                <w:szCs w:val="18"/>
              </w:rPr>
            </w:pPr>
            <w:r w:rsidRPr="00010F77">
              <w:rPr>
                <w:rFonts w:eastAsia="MS Mincho"/>
                <w:sz w:val="18"/>
                <w:szCs w:val="18"/>
              </w:rPr>
              <w:t>31 (50%)</w:t>
            </w:r>
          </w:p>
        </w:tc>
        <w:tc>
          <w:tcPr>
            <w:cnfStyle w:val="000100000000" w:firstRow="0" w:lastRow="0" w:firstColumn="0" w:lastColumn="1" w:oddVBand="0" w:evenVBand="0" w:oddHBand="0" w:evenHBand="0" w:firstRowFirstColumn="0" w:firstRowLastColumn="0" w:lastRowFirstColumn="0" w:lastRowLastColumn="0"/>
            <w:tcW w:w="1829" w:type="dxa"/>
            <w:shd w:val="clear" w:color="auto" w:fill="auto"/>
          </w:tcPr>
          <w:p w14:paraId="7187C5F9" w14:textId="77777777" w:rsidR="003A06A0" w:rsidRPr="00010F77" w:rsidRDefault="003A06A0" w:rsidP="00A92561">
            <w:pPr>
              <w:rPr>
                <w:rFonts w:eastAsia="MS Mincho"/>
                <w:b w:val="0"/>
                <w:sz w:val="18"/>
                <w:szCs w:val="18"/>
              </w:rPr>
            </w:pPr>
            <w:r w:rsidRPr="00010F77">
              <w:rPr>
                <w:rFonts w:eastAsia="MS Mincho"/>
                <w:b w:val="0"/>
                <w:sz w:val="18"/>
                <w:szCs w:val="18"/>
              </w:rPr>
              <w:t>62 combatants freed</w:t>
            </w:r>
            <w:r w:rsidRPr="00010F77">
              <w:rPr>
                <w:rStyle w:val="FootnoteReference"/>
                <w:rFonts w:eastAsia="MS Mincho"/>
                <w:b w:val="0"/>
                <w:sz w:val="18"/>
                <w:szCs w:val="18"/>
              </w:rPr>
              <w:footnoteReference w:id="12"/>
            </w:r>
          </w:p>
        </w:tc>
      </w:tr>
      <w:tr w:rsidR="003A06A0" w14:paraId="57AFB031" w14:textId="77777777" w:rsidTr="00010F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96" w:type="dxa"/>
          </w:tcPr>
          <w:p w14:paraId="4B896DE8" w14:textId="77777777" w:rsidR="003A06A0" w:rsidRPr="00010F77" w:rsidRDefault="003A06A0" w:rsidP="00A92561">
            <w:pPr>
              <w:rPr>
                <w:rFonts w:eastAsia="MS Mincho"/>
                <w:b w:val="0"/>
                <w:sz w:val="18"/>
                <w:szCs w:val="18"/>
              </w:rPr>
            </w:pPr>
            <w:r w:rsidRPr="00010F77">
              <w:rPr>
                <w:rFonts w:eastAsia="MS Mincho"/>
                <w:b w:val="0"/>
                <w:sz w:val="18"/>
                <w:szCs w:val="18"/>
              </w:rPr>
              <w:lastRenderedPageBreak/>
              <w:t>Tikrit, Iraq</w:t>
            </w:r>
          </w:p>
        </w:tc>
        <w:tc>
          <w:tcPr>
            <w:cnfStyle w:val="000010000000" w:firstRow="0" w:lastRow="0" w:firstColumn="0" w:lastColumn="0" w:oddVBand="1" w:evenVBand="0" w:oddHBand="0" w:evenHBand="0" w:firstRowFirstColumn="0" w:firstRowLastColumn="0" w:lastRowFirstColumn="0" w:lastRowLastColumn="0"/>
            <w:tcW w:w="1840" w:type="dxa"/>
          </w:tcPr>
          <w:p w14:paraId="724A46A1" w14:textId="77777777" w:rsidR="003A06A0" w:rsidRPr="00010F77" w:rsidRDefault="003A06A0" w:rsidP="00A92561">
            <w:pPr>
              <w:rPr>
                <w:rFonts w:eastAsia="MS Mincho"/>
                <w:sz w:val="18"/>
                <w:szCs w:val="18"/>
              </w:rPr>
            </w:pPr>
            <w:r w:rsidRPr="00010F77">
              <w:rPr>
                <w:rFonts w:eastAsia="MS Mincho"/>
                <w:sz w:val="18"/>
                <w:szCs w:val="18"/>
              </w:rPr>
              <w:t>9/28/2011</w:t>
            </w:r>
          </w:p>
        </w:tc>
        <w:tc>
          <w:tcPr>
            <w:tcW w:w="1840" w:type="dxa"/>
          </w:tcPr>
          <w:p w14:paraId="268482A1" w14:textId="77777777" w:rsidR="003A06A0" w:rsidRPr="00010F77" w:rsidRDefault="003A06A0" w:rsidP="00A92561">
            <w:pPr>
              <w:cnfStyle w:val="000000100000" w:firstRow="0" w:lastRow="0" w:firstColumn="0" w:lastColumn="0" w:oddVBand="0" w:evenVBand="0" w:oddHBand="1" w:evenHBand="0" w:firstRowFirstColumn="0" w:firstRowLastColumn="0" w:lastRowFirstColumn="0" w:lastRowLastColumn="0"/>
              <w:rPr>
                <w:rFonts w:eastAsia="MS Mincho"/>
                <w:sz w:val="18"/>
                <w:szCs w:val="18"/>
              </w:rPr>
            </w:pPr>
            <w:r w:rsidRPr="00010F77">
              <w:rPr>
                <w:rFonts w:eastAsia="MS Mincho"/>
                <w:sz w:val="18"/>
                <w:szCs w:val="18"/>
              </w:rPr>
              <w:t>Tasfirat Prison Break</w:t>
            </w:r>
          </w:p>
        </w:tc>
        <w:tc>
          <w:tcPr>
            <w:cnfStyle w:val="000010000000" w:firstRow="0" w:lastRow="0" w:firstColumn="0" w:lastColumn="0" w:oddVBand="1" w:evenVBand="0" w:oddHBand="0" w:evenHBand="0" w:firstRowFirstColumn="0" w:firstRowLastColumn="0" w:lastRowFirstColumn="0" w:lastRowLastColumn="0"/>
            <w:tcW w:w="1451" w:type="dxa"/>
          </w:tcPr>
          <w:p w14:paraId="449422F2" w14:textId="77777777" w:rsidR="003A06A0" w:rsidRPr="00010F77" w:rsidRDefault="003A06A0" w:rsidP="00A92561">
            <w:pPr>
              <w:rPr>
                <w:rFonts w:eastAsia="MS Mincho"/>
                <w:sz w:val="18"/>
                <w:szCs w:val="18"/>
              </w:rPr>
            </w:pPr>
            <w:r w:rsidRPr="00010F77">
              <w:rPr>
                <w:rFonts w:eastAsia="MS Mincho"/>
                <w:sz w:val="18"/>
                <w:szCs w:val="18"/>
              </w:rPr>
              <w:t>90 (100%)</w:t>
            </w:r>
          </w:p>
        </w:tc>
        <w:tc>
          <w:tcPr>
            <w:cnfStyle w:val="000100000000" w:firstRow="0" w:lastRow="0" w:firstColumn="0" w:lastColumn="1" w:oddVBand="0" w:evenVBand="0" w:oddHBand="0" w:evenHBand="0" w:firstRowFirstColumn="0" w:firstRowLastColumn="0" w:lastRowFirstColumn="0" w:lastRowLastColumn="0"/>
            <w:tcW w:w="1829" w:type="dxa"/>
          </w:tcPr>
          <w:p w14:paraId="020D6A32" w14:textId="77777777" w:rsidR="003A06A0" w:rsidRPr="00010F77" w:rsidRDefault="003A06A0" w:rsidP="00A92561">
            <w:pPr>
              <w:rPr>
                <w:rFonts w:eastAsia="MS Mincho"/>
                <w:b w:val="0"/>
                <w:sz w:val="18"/>
                <w:szCs w:val="18"/>
              </w:rPr>
            </w:pPr>
            <w:r w:rsidRPr="00010F77">
              <w:rPr>
                <w:rFonts w:eastAsia="MS Mincho"/>
                <w:b w:val="0"/>
                <w:sz w:val="18"/>
                <w:szCs w:val="18"/>
              </w:rPr>
              <w:t>~90 combatants freed</w:t>
            </w:r>
            <w:r w:rsidRPr="00010F77">
              <w:rPr>
                <w:rStyle w:val="FootnoteReference"/>
                <w:rFonts w:eastAsia="MS Mincho"/>
                <w:b w:val="0"/>
                <w:sz w:val="18"/>
                <w:szCs w:val="18"/>
              </w:rPr>
              <w:footnoteReference w:id="13"/>
            </w:r>
          </w:p>
        </w:tc>
      </w:tr>
      <w:tr w:rsidR="003A06A0" w14:paraId="574C9270" w14:textId="77777777" w:rsidTr="00010F77">
        <w:tc>
          <w:tcPr>
            <w:cnfStyle w:val="001000000000" w:firstRow="0" w:lastRow="0" w:firstColumn="1" w:lastColumn="0" w:oddVBand="0" w:evenVBand="0" w:oddHBand="0" w:evenHBand="0" w:firstRowFirstColumn="0" w:firstRowLastColumn="0" w:lastRowFirstColumn="0" w:lastRowLastColumn="0"/>
            <w:tcW w:w="1896" w:type="dxa"/>
            <w:shd w:val="clear" w:color="auto" w:fill="auto"/>
          </w:tcPr>
          <w:p w14:paraId="0A073234" w14:textId="77777777" w:rsidR="003A06A0" w:rsidRPr="00010F77" w:rsidRDefault="003A06A0" w:rsidP="00A92561">
            <w:pPr>
              <w:rPr>
                <w:rFonts w:eastAsia="MS Mincho"/>
                <w:b w:val="0"/>
                <w:sz w:val="18"/>
                <w:szCs w:val="18"/>
              </w:rPr>
            </w:pPr>
            <w:r w:rsidRPr="00010F77">
              <w:rPr>
                <w:rFonts w:eastAsia="MS Mincho"/>
                <w:b w:val="0"/>
                <w:sz w:val="18"/>
                <w:szCs w:val="18"/>
              </w:rPr>
              <w:t>Aden, Yemen</w:t>
            </w:r>
          </w:p>
        </w:tc>
        <w:tc>
          <w:tcPr>
            <w:cnfStyle w:val="000010000000" w:firstRow="0" w:lastRow="0" w:firstColumn="0" w:lastColumn="0" w:oddVBand="1" w:evenVBand="0" w:oddHBand="0" w:evenHBand="0" w:firstRowFirstColumn="0" w:firstRowLastColumn="0" w:lastRowFirstColumn="0" w:lastRowLastColumn="0"/>
            <w:tcW w:w="1840" w:type="dxa"/>
            <w:shd w:val="clear" w:color="auto" w:fill="auto"/>
          </w:tcPr>
          <w:p w14:paraId="511DBCAC" w14:textId="77777777" w:rsidR="003A06A0" w:rsidRPr="00010F77" w:rsidRDefault="003A06A0" w:rsidP="00A92561">
            <w:pPr>
              <w:rPr>
                <w:rFonts w:eastAsia="MS Mincho"/>
                <w:sz w:val="18"/>
                <w:szCs w:val="18"/>
              </w:rPr>
            </w:pPr>
            <w:r w:rsidRPr="00010F77">
              <w:rPr>
                <w:rFonts w:eastAsia="MS Mincho"/>
                <w:sz w:val="18"/>
                <w:szCs w:val="18"/>
              </w:rPr>
              <w:t>12/12/2011</w:t>
            </w:r>
          </w:p>
        </w:tc>
        <w:tc>
          <w:tcPr>
            <w:tcW w:w="1840" w:type="dxa"/>
            <w:shd w:val="clear" w:color="auto" w:fill="auto"/>
          </w:tcPr>
          <w:p w14:paraId="7CDBECC5" w14:textId="77777777" w:rsidR="003A06A0" w:rsidRPr="00010F77" w:rsidRDefault="003A06A0" w:rsidP="00A92561">
            <w:pPr>
              <w:cnfStyle w:val="000000000000" w:firstRow="0" w:lastRow="0" w:firstColumn="0" w:lastColumn="0" w:oddVBand="0" w:evenVBand="0" w:oddHBand="0" w:evenHBand="0" w:firstRowFirstColumn="0" w:firstRowLastColumn="0" w:lastRowFirstColumn="0" w:lastRowLastColumn="0"/>
              <w:rPr>
                <w:rFonts w:eastAsia="MS Mincho"/>
                <w:sz w:val="18"/>
                <w:szCs w:val="18"/>
              </w:rPr>
            </w:pPr>
            <w:r w:rsidRPr="00010F77">
              <w:rPr>
                <w:rFonts w:eastAsia="MS Mincho"/>
                <w:sz w:val="18"/>
                <w:szCs w:val="18"/>
              </w:rPr>
              <w:t>Aden Prison Break</w:t>
            </w:r>
          </w:p>
        </w:tc>
        <w:tc>
          <w:tcPr>
            <w:cnfStyle w:val="000010000000" w:firstRow="0" w:lastRow="0" w:firstColumn="0" w:lastColumn="0" w:oddVBand="1" w:evenVBand="0" w:oddHBand="0" w:evenHBand="0" w:firstRowFirstColumn="0" w:firstRowLastColumn="0" w:lastRowFirstColumn="0" w:lastRowLastColumn="0"/>
            <w:tcW w:w="1451" w:type="dxa"/>
            <w:shd w:val="clear" w:color="auto" w:fill="auto"/>
          </w:tcPr>
          <w:p w14:paraId="1C173D0D" w14:textId="77777777" w:rsidR="003A06A0" w:rsidRPr="00010F77" w:rsidRDefault="003A06A0" w:rsidP="00A92561">
            <w:pPr>
              <w:rPr>
                <w:rFonts w:eastAsia="MS Mincho"/>
                <w:sz w:val="18"/>
                <w:szCs w:val="18"/>
              </w:rPr>
            </w:pPr>
            <w:r w:rsidRPr="00010F77">
              <w:rPr>
                <w:rFonts w:eastAsia="MS Mincho"/>
                <w:sz w:val="18"/>
                <w:szCs w:val="18"/>
              </w:rPr>
              <w:t>14 (100%)</w:t>
            </w:r>
          </w:p>
        </w:tc>
        <w:tc>
          <w:tcPr>
            <w:cnfStyle w:val="000100000000" w:firstRow="0" w:lastRow="0" w:firstColumn="0" w:lastColumn="1" w:oddVBand="0" w:evenVBand="0" w:oddHBand="0" w:evenHBand="0" w:firstRowFirstColumn="0" w:firstRowLastColumn="0" w:lastRowFirstColumn="0" w:lastRowLastColumn="0"/>
            <w:tcW w:w="1829" w:type="dxa"/>
            <w:shd w:val="clear" w:color="auto" w:fill="auto"/>
          </w:tcPr>
          <w:p w14:paraId="428DDC63" w14:textId="77777777" w:rsidR="003A06A0" w:rsidRPr="00010F77" w:rsidRDefault="003A06A0" w:rsidP="00A92561">
            <w:pPr>
              <w:rPr>
                <w:rFonts w:eastAsia="MS Mincho"/>
                <w:b w:val="0"/>
                <w:sz w:val="18"/>
                <w:szCs w:val="18"/>
              </w:rPr>
            </w:pPr>
            <w:r w:rsidRPr="00010F77">
              <w:rPr>
                <w:rFonts w:eastAsia="MS Mincho"/>
                <w:b w:val="0"/>
                <w:sz w:val="18"/>
                <w:szCs w:val="18"/>
              </w:rPr>
              <w:t>14 combatants freed</w:t>
            </w:r>
            <w:r w:rsidRPr="00010F77">
              <w:rPr>
                <w:rStyle w:val="FootnoteReference"/>
                <w:rFonts w:eastAsia="MS Mincho"/>
                <w:b w:val="0"/>
                <w:sz w:val="18"/>
                <w:szCs w:val="18"/>
              </w:rPr>
              <w:footnoteReference w:id="14"/>
            </w:r>
          </w:p>
        </w:tc>
      </w:tr>
      <w:tr w:rsidR="003A06A0" w14:paraId="71C9CC0E" w14:textId="77777777" w:rsidTr="00010F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96" w:type="dxa"/>
          </w:tcPr>
          <w:p w14:paraId="2F9AAFAD" w14:textId="3E4F394E" w:rsidR="003A06A0" w:rsidRPr="00010F77" w:rsidRDefault="00EB4716" w:rsidP="00A92561">
            <w:pPr>
              <w:rPr>
                <w:rFonts w:eastAsia="MS Mincho"/>
                <w:b w:val="0"/>
                <w:sz w:val="18"/>
                <w:szCs w:val="18"/>
              </w:rPr>
            </w:pPr>
            <w:r w:rsidRPr="00010F77">
              <w:rPr>
                <w:rFonts w:eastAsia="MS Mincho"/>
                <w:b w:val="0"/>
                <w:sz w:val="18"/>
                <w:szCs w:val="18"/>
              </w:rPr>
              <w:t>Abu</w:t>
            </w:r>
            <w:r w:rsidR="003A06A0" w:rsidRPr="00010F77">
              <w:rPr>
                <w:rFonts w:eastAsia="MS Mincho"/>
                <w:b w:val="0"/>
                <w:sz w:val="18"/>
                <w:szCs w:val="18"/>
              </w:rPr>
              <w:t xml:space="preserve"> Graib, Iraq </w:t>
            </w:r>
          </w:p>
        </w:tc>
        <w:tc>
          <w:tcPr>
            <w:cnfStyle w:val="000010000000" w:firstRow="0" w:lastRow="0" w:firstColumn="0" w:lastColumn="0" w:oddVBand="1" w:evenVBand="0" w:oddHBand="0" w:evenHBand="0" w:firstRowFirstColumn="0" w:firstRowLastColumn="0" w:lastRowFirstColumn="0" w:lastRowLastColumn="0"/>
            <w:tcW w:w="1840" w:type="dxa"/>
          </w:tcPr>
          <w:p w14:paraId="5C524348" w14:textId="77777777" w:rsidR="003A06A0" w:rsidRPr="00010F77" w:rsidRDefault="003A06A0" w:rsidP="00A92561">
            <w:pPr>
              <w:rPr>
                <w:rFonts w:eastAsia="MS Mincho"/>
                <w:sz w:val="18"/>
                <w:szCs w:val="18"/>
              </w:rPr>
            </w:pPr>
            <w:r w:rsidRPr="00010F77">
              <w:rPr>
                <w:rFonts w:eastAsia="MS Mincho"/>
                <w:sz w:val="18"/>
                <w:szCs w:val="18"/>
              </w:rPr>
              <w:t>7/21/2013</w:t>
            </w:r>
          </w:p>
        </w:tc>
        <w:tc>
          <w:tcPr>
            <w:tcW w:w="1840" w:type="dxa"/>
          </w:tcPr>
          <w:p w14:paraId="5AEC0D47" w14:textId="77777777" w:rsidR="003A06A0" w:rsidRPr="00010F77" w:rsidRDefault="003A06A0" w:rsidP="00A92561">
            <w:pPr>
              <w:cnfStyle w:val="000000100000" w:firstRow="0" w:lastRow="0" w:firstColumn="0" w:lastColumn="0" w:oddVBand="0" w:evenVBand="0" w:oddHBand="1" w:evenHBand="0" w:firstRowFirstColumn="0" w:firstRowLastColumn="0" w:lastRowFirstColumn="0" w:lastRowLastColumn="0"/>
              <w:rPr>
                <w:rFonts w:eastAsia="MS Mincho"/>
                <w:sz w:val="18"/>
                <w:szCs w:val="18"/>
              </w:rPr>
            </w:pPr>
            <w:r w:rsidRPr="00010F77">
              <w:rPr>
                <w:rFonts w:eastAsia="MS Mincho"/>
                <w:sz w:val="18"/>
                <w:szCs w:val="18"/>
              </w:rPr>
              <w:t>Abu Ghraib Prison Break</w:t>
            </w:r>
          </w:p>
        </w:tc>
        <w:tc>
          <w:tcPr>
            <w:cnfStyle w:val="000010000000" w:firstRow="0" w:lastRow="0" w:firstColumn="0" w:lastColumn="0" w:oddVBand="1" w:evenVBand="0" w:oddHBand="0" w:evenHBand="0" w:firstRowFirstColumn="0" w:firstRowLastColumn="0" w:lastRowFirstColumn="0" w:lastRowLastColumn="0"/>
            <w:tcW w:w="1451" w:type="dxa"/>
          </w:tcPr>
          <w:p w14:paraId="2CC63AC1" w14:textId="77777777" w:rsidR="003A06A0" w:rsidRPr="00010F77" w:rsidRDefault="003A06A0" w:rsidP="00A92561">
            <w:pPr>
              <w:rPr>
                <w:rFonts w:eastAsia="MS Mincho"/>
                <w:sz w:val="18"/>
                <w:szCs w:val="18"/>
              </w:rPr>
            </w:pPr>
            <w:r w:rsidRPr="00010F77">
              <w:rPr>
                <w:rFonts w:eastAsia="MS Mincho"/>
                <w:sz w:val="18"/>
                <w:szCs w:val="18"/>
              </w:rPr>
              <w:t>500 (100%)</w:t>
            </w:r>
          </w:p>
        </w:tc>
        <w:tc>
          <w:tcPr>
            <w:cnfStyle w:val="000100000000" w:firstRow="0" w:lastRow="0" w:firstColumn="0" w:lastColumn="1" w:oddVBand="0" w:evenVBand="0" w:oddHBand="0" w:evenHBand="0" w:firstRowFirstColumn="0" w:firstRowLastColumn="0" w:lastRowFirstColumn="0" w:lastRowLastColumn="0"/>
            <w:tcW w:w="1829" w:type="dxa"/>
          </w:tcPr>
          <w:p w14:paraId="4BC8CF69" w14:textId="77777777" w:rsidR="003A06A0" w:rsidRPr="00010F77" w:rsidRDefault="003A06A0" w:rsidP="00A92561">
            <w:pPr>
              <w:rPr>
                <w:rFonts w:eastAsia="MS Mincho"/>
                <w:b w:val="0"/>
                <w:sz w:val="18"/>
                <w:szCs w:val="18"/>
              </w:rPr>
            </w:pPr>
            <w:r w:rsidRPr="00010F77">
              <w:rPr>
                <w:rFonts w:eastAsia="MS Mincho"/>
                <w:b w:val="0"/>
                <w:sz w:val="18"/>
                <w:szCs w:val="18"/>
              </w:rPr>
              <w:t>~500 combatants freed</w:t>
            </w:r>
            <w:r w:rsidRPr="00010F77">
              <w:rPr>
                <w:rStyle w:val="FootnoteReference"/>
                <w:rFonts w:eastAsia="MS Mincho"/>
                <w:b w:val="0"/>
                <w:sz w:val="18"/>
                <w:szCs w:val="18"/>
              </w:rPr>
              <w:footnoteReference w:id="15"/>
            </w:r>
          </w:p>
        </w:tc>
      </w:tr>
      <w:tr w:rsidR="003A06A0" w14:paraId="33B4068F" w14:textId="77777777" w:rsidTr="00010F77">
        <w:tc>
          <w:tcPr>
            <w:cnfStyle w:val="001000000000" w:firstRow="0" w:lastRow="0" w:firstColumn="1" w:lastColumn="0" w:oddVBand="0" w:evenVBand="0" w:oddHBand="0" w:evenHBand="0" w:firstRowFirstColumn="0" w:firstRowLastColumn="0" w:lastRowFirstColumn="0" w:lastRowLastColumn="0"/>
            <w:tcW w:w="1896" w:type="dxa"/>
          </w:tcPr>
          <w:p w14:paraId="65A617EA" w14:textId="77777777" w:rsidR="003A06A0" w:rsidRPr="00010F77" w:rsidRDefault="003A06A0" w:rsidP="00A92561">
            <w:pPr>
              <w:rPr>
                <w:rFonts w:eastAsia="MS Mincho"/>
                <w:sz w:val="18"/>
                <w:szCs w:val="18"/>
              </w:rPr>
            </w:pPr>
            <w:r w:rsidRPr="00010F77">
              <w:rPr>
                <w:rFonts w:eastAsia="MS Mincho"/>
                <w:sz w:val="18"/>
                <w:szCs w:val="18"/>
              </w:rPr>
              <w:t>Benghazi, Libya</w:t>
            </w:r>
          </w:p>
        </w:tc>
        <w:tc>
          <w:tcPr>
            <w:cnfStyle w:val="000010000000" w:firstRow="0" w:lastRow="0" w:firstColumn="0" w:lastColumn="0" w:oddVBand="1" w:evenVBand="0" w:oddHBand="0" w:evenHBand="0" w:firstRowFirstColumn="0" w:firstRowLastColumn="0" w:lastRowFirstColumn="0" w:lastRowLastColumn="0"/>
            <w:tcW w:w="1840" w:type="dxa"/>
          </w:tcPr>
          <w:p w14:paraId="2FF05C54" w14:textId="77777777" w:rsidR="003A06A0" w:rsidRPr="00010F77" w:rsidRDefault="003A06A0" w:rsidP="00A92561">
            <w:pPr>
              <w:rPr>
                <w:rFonts w:eastAsia="MS Mincho"/>
                <w:sz w:val="18"/>
                <w:szCs w:val="18"/>
              </w:rPr>
            </w:pPr>
            <w:r w:rsidRPr="00010F77">
              <w:rPr>
                <w:rFonts w:eastAsia="MS Mincho"/>
                <w:sz w:val="18"/>
                <w:szCs w:val="18"/>
              </w:rPr>
              <w:t>7/27/2013</w:t>
            </w:r>
          </w:p>
        </w:tc>
        <w:tc>
          <w:tcPr>
            <w:tcW w:w="1840" w:type="dxa"/>
          </w:tcPr>
          <w:p w14:paraId="3312C0B5" w14:textId="77777777" w:rsidR="003A06A0" w:rsidRPr="00010F77" w:rsidRDefault="003A06A0" w:rsidP="00A92561">
            <w:pPr>
              <w:cnfStyle w:val="000000000000" w:firstRow="0" w:lastRow="0" w:firstColumn="0" w:lastColumn="0" w:oddVBand="0" w:evenVBand="0" w:oddHBand="0" w:evenHBand="0" w:firstRowFirstColumn="0" w:firstRowLastColumn="0" w:lastRowFirstColumn="0" w:lastRowLastColumn="0"/>
              <w:rPr>
                <w:rFonts w:eastAsia="MS Mincho"/>
                <w:sz w:val="18"/>
                <w:szCs w:val="18"/>
              </w:rPr>
            </w:pPr>
            <w:r w:rsidRPr="00010F77">
              <w:rPr>
                <w:rFonts w:eastAsia="MS Mincho"/>
                <w:sz w:val="18"/>
                <w:szCs w:val="18"/>
              </w:rPr>
              <w:t>Kuafiya Prison Break</w:t>
            </w:r>
          </w:p>
        </w:tc>
        <w:tc>
          <w:tcPr>
            <w:cnfStyle w:val="000010000000" w:firstRow="0" w:lastRow="0" w:firstColumn="0" w:lastColumn="0" w:oddVBand="1" w:evenVBand="0" w:oddHBand="0" w:evenHBand="0" w:firstRowFirstColumn="0" w:firstRowLastColumn="0" w:lastRowFirstColumn="0" w:lastRowLastColumn="0"/>
            <w:tcW w:w="1451" w:type="dxa"/>
          </w:tcPr>
          <w:p w14:paraId="7177B073" w14:textId="77777777" w:rsidR="003A06A0" w:rsidRPr="00010F77" w:rsidRDefault="003A06A0" w:rsidP="00A92561">
            <w:pPr>
              <w:rPr>
                <w:rFonts w:eastAsia="MS Mincho"/>
                <w:sz w:val="18"/>
                <w:szCs w:val="18"/>
              </w:rPr>
            </w:pPr>
            <w:r w:rsidRPr="00010F77">
              <w:rPr>
                <w:rFonts w:eastAsia="MS Mincho"/>
                <w:sz w:val="18"/>
                <w:szCs w:val="18"/>
              </w:rPr>
              <w:t>1117 (100%)</w:t>
            </w:r>
          </w:p>
        </w:tc>
        <w:tc>
          <w:tcPr>
            <w:cnfStyle w:val="000100000000" w:firstRow="0" w:lastRow="0" w:firstColumn="0" w:lastColumn="1" w:oddVBand="0" w:evenVBand="0" w:oddHBand="0" w:evenHBand="0" w:firstRowFirstColumn="0" w:firstRowLastColumn="0" w:lastRowFirstColumn="0" w:lastRowLastColumn="0"/>
            <w:tcW w:w="1829" w:type="dxa"/>
          </w:tcPr>
          <w:p w14:paraId="17B91DAC" w14:textId="77777777" w:rsidR="003A06A0" w:rsidRPr="00010F77" w:rsidRDefault="003A06A0" w:rsidP="00A92561">
            <w:pPr>
              <w:rPr>
                <w:rFonts w:eastAsia="MS Mincho"/>
                <w:sz w:val="18"/>
                <w:szCs w:val="18"/>
              </w:rPr>
            </w:pPr>
            <w:r w:rsidRPr="00010F77">
              <w:rPr>
                <w:rFonts w:eastAsia="MS Mincho"/>
                <w:sz w:val="18"/>
                <w:szCs w:val="18"/>
              </w:rPr>
              <w:t>1,117 combatants freed</w:t>
            </w:r>
            <w:r w:rsidRPr="00010F77">
              <w:rPr>
                <w:rStyle w:val="FootnoteReference"/>
                <w:rFonts w:eastAsia="MS Mincho"/>
                <w:sz w:val="18"/>
                <w:szCs w:val="18"/>
              </w:rPr>
              <w:footnoteReference w:id="16"/>
            </w:r>
          </w:p>
        </w:tc>
      </w:tr>
      <w:tr w:rsidR="003A06A0" w14:paraId="208139D6" w14:textId="77777777" w:rsidTr="00010F77">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96" w:type="dxa"/>
          </w:tcPr>
          <w:p w14:paraId="1C6C62D5" w14:textId="77777777" w:rsidR="003A06A0" w:rsidRPr="00010F77" w:rsidRDefault="003A06A0" w:rsidP="00A92561">
            <w:pPr>
              <w:rPr>
                <w:rFonts w:eastAsia="MS Mincho"/>
                <w:sz w:val="18"/>
                <w:szCs w:val="18"/>
              </w:rPr>
            </w:pPr>
            <w:r w:rsidRPr="00010F77">
              <w:rPr>
                <w:rFonts w:eastAsia="MS Mincho"/>
                <w:sz w:val="18"/>
                <w:szCs w:val="18"/>
              </w:rPr>
              <w:t>Dera Ismail Khan, Pakistan</w:t>
            </w:r>
          </w:p>
        </w:tc>
        <w:tc>
          <w:tcPr>
            <w:cnfStyle w:val="000010000000" w:firstRow="0" w:lastRow="0" w:firstColumn="0" w:lastColumn="0" w:oddVBand="1" w:evenVBand="0" w:oddHBand="0" w:evenHBand="0" w:firstRowFirstColumn="0" w:firstRowLastColumn="0" w:lastRowFirstColumn="0" w:lastRowLastColumn="0"/>
            <w:tcW w:w="1840" w:type="dxa"/>
          </w:tcPr>
          <w:p w14:paraId="051858C7" w14:textId="77777777" w:rsidR="003A06A0" w:rsidRPr="00010F77" w:rsidRDefault="003A06A0" w:rsidP="00A92561">
            <w:pPr>
              <w:rPr>
                <w:rFonts w:eastAsia="MS Mincho"/>
                <w:sz w:val="18"/>
                <w:szCs w:val="18"/>
              </w:rPr>
            </w:pPr>
            <w:r w:rsidRPr="00010F77">
              <w:rPr>
                <w:rFonts w:eastAsia="MS Mincho"/>
                <w:sz w:val="18"/>
                <w:szCs w:val="18"/>
              </w:rPr>
              <w:t>7/29/2013</w:t>
            </w:r>
          </w:p>
        </w:tc>
        <w:tc>
          <w:tcPr>
            <w:tcW w:w="1840" w:type="dxa"/>
          </w:tcPr>
          <w:p w14:paraId="12128424" w14:textId="77777777" w:rsidR="003A06A0" w:rsidRPr="00010F77" w:rsidRDefault="003A06A0" w:rsidP="00A92561">
            <w:pPr>
              <w:cnfStyle w:val="010000000000" w:firstRow="0" w:lastRow="1" w:firstColumn="0" w:lastColumn="0" w:oddVBand="0" w:evenVBand="0" w:oddHBand="0" w:evenHBand="0" w:firstRowFirstColumn="0" w:firstRowLastColumn="0" w:lastRowFirstColumn="0" w:lastRowLastColumn="0"/>
              <w:rPr>
                <w:rFonts w:eastAsia="MS Mincho"/>
                <w:sz w:val="18"/>
                <w:szCs w:val="18"/>
              </w:rPr>
            </w:pPr>
            <w:r w:rsidRPr="00010F77">
              <w:rPr>
                <w:rFonts w:eastAsia="MS Mincho"/>
                <w:sz w:val="18"/>
                <w:szCs w:val="18"/>
              </w:rPr>
              <w:t>Dera Ismail Prison Break</w:t>
            </w:r>
          </w:p>
        </w:tc>
        <w:tc>
          <w:tcPr>
            <w:cnfStyle w:val="000010000000" w:firstRow="0" w:lastRow="0" w:firstColumn="0" w:lastColumn="0" w:oddVBand="1" w:evenVBand="0" w:oddHBand="0" w:evenHBand="0" w:firstRowFirstColumn="0" w:firstRowLastColumn="0" w:lastRowFirstColumn="0" w:lastRowLastColumn="0"/>
            <w:tcW w:w="1451" w:type="dxa"/>
          </w:tcPr>
          <w:p w14:paraId="6B64153E" w14:textId="77777777" w:rsidR="003A06A0" w:rsidRPr="00010F77" w:rsidRDefault="003A06A0" w:rsidP="00A92561">
            <w:pPr>
              <w:rPr>
                <w:rFonts w:eastAsia="MS Mincho"/>
                <w:sz w:val="18"/>
                <w:szCs w:val="18"/>
              </w:rPr>
            </w:pPr>
            <w:r w:rsidRPr="00010F77">
              <w:rPr>
                <w:rFonts w:eastAsia="MS Mincho"/>
                <w:sz w:val="18"/>
                <w:szCs w:val="18"/>
              </w:rPr>
              <w:t>250 (100%)</w:t>
            </w:r>
          </w:p>
        </w:tc>
        <w:tc>
          <w:tcPr>
            <w:cnfStyle w:val="000100000000" w:firstRow="0" w:lastRow="0" w:firstColumn="0" w:lastColumn="1" w:oddVBand="0" w:evenVBand="0" w:oddHBand="0" w:evenHBand="0" w:firstRowFirstColumn="0" w:firstRowLastColumn="0" w:lastRowFirstColumn="0" w:lastRowLastColumn="0"/>
            <w:tcW w:w="1829" w:type="dxa"/>
          </w:tcPr>
          <w:p w14:paraId="798FE641" w14:textId="77777777" w:rsidR="003A06A0" w:rsidRPr="00010F77" w:rsidRDefault="003A06A0" w:rsidP="00A92561">
            <w:pPr>
              <w:rPr>
                <w:rFonts w:eastAsia="MS Mincho"/>
                <w:sz w:val="18"/>
                <w:szCs w:val="18"/>
              </w:rPr>
            </w:pPr>
            <w:r w:rsidRPr="00010F77">
              <w:rPr>
                <w:rFonts w:eastAsia="MS Mincho"/>
                <w:sz w:val="18"/>
                <w:szCs w:val="18"/>
              </w:rPr>
              <w:t>~250 combatants freed</w:t>
            </w:r>
            <w:r w:rsidRPr="00010F77">
              <w:rPr>
                <w:rStyle w:val="FootnoteReference"/>
                <w:rFonts w:eastAsia="MS Mincho"/>
                <w:sz w:val="18"/>
                <w:szCs w:val="18"/>
              </w:rPr>
              <w:footnoteReference w:id="17"/>
            </w:r>
          </w:p>
        </w:tc>
      </w:tr>
    </w:tbl>
    <w:p w14:paraId="189481B7" w14:textId="77777777" w:rsidR="003A06A0" w:rsidRDefault="003A06A0" w:rsidP="00A92561"/>
    <w:p w14:paraId="1440FB16" w14:textId="77777777" w:rsidR="003A06A0" w:rsidRDefault="003A06A0" w:rsidP="00A92561"/>
    <w:p w14:paraId="073A5D8B" w14:textId="13B51044" w:rsidR="008C6E96" w:rsidRDefault="003A06A0" w:rsidP="00A92561">
      <w:r>
        <w:t xml:space="preserve">Detainees </w:t>
      </w:r>
      <w:r w:rsidR="008C6E96">
        <w:t xml:space="preserve">in Iraq &amp; Syria were </w:t>
      </w:r>
      <w:r>
        <w:t xml:space="preserve">initialized at </w:t>
      </w:r>
      <w:r w:rsidR="008C6E96">
        <w:t xml:space="preserve">1500, or about half </w:t>
      </w:r>
      <w:r>
        <w:t>the sum of all entries above.</w:t>
      </w:r>
      <w:r w:rsidR="008C6E96">
        <w:t xml:space="preserve">   The subsystem of Detentions &amp; Jail Breaks provides conceptual understanding of what will happen with this pool of detainees, as well as those that are detained by Green over the course of the conflict.</w:t>
      </w:r>
    </w:p>
    <w:p w14:paraId="243DCA0F" w14:textId="696D5AD3" w:rsidR="008C6E96" w:rsidRDefault="008C6E96" w:rsidP="00A92561"/>
    <w:p w14:paraId="68275231" w14:textId="406E3161" w:rsidR="008C6E96" w:rsidRDefault="008C6E96" w:rsidP="00A92561">
      <w:pPr>
        <w:keepNext/>
        <w:jc w:val="center"/>
      </w:pPr>
      <w:r w:rsidRPr="008C6E96">
        <w:rPr>
          <w:noProof/>
        </w:rPr>
        <w:lastRenderedPageBreak/>
        <w:drawing>
          <wp:inline distT="0" distB="0" distL="0" distR="0" wp14:anchorId="0062C8B1" wp14:editId="6F36BFEB">
            <wp:extent cx="3657600" cy="3756454"/>
            <wp:effectExtent l="0" t="0" r="0" b="0"/>
            <wp:docPr id="774" name="Picture 7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657600" cy="3756454"/>
                    </a:xfrm>
                    <a:prstGeom prst="rect">
                      <a:avLst/>
                    </a:prstGeom>
                    <a:noFill/>
                    <a:ln>
                      <a:noFill/>
                    </a:ln>
                  </pic:spPr>
                </pic:pic>
              </a:graphicData>
            </a:graphic>
          </wp:inline>
        </w:drawing>
      </w:r>
    </w:p>
    <w:p w14:paraId="23423908" w14:textId="79BA2D2C" w:rsidR="008C6E96" w:rsidRDefault="008C6E96" w:rsidP="00A92561">
      <w:pPr>
        <w:pStyle w:val="Caption"/>
        <w:jc w:val="center"/>
      </w:pPr>
      <w:bookmarkStart w:id="75" w:name="_Toc508186573"/>
      <w:r>
        <w:t xml:space="preserve">Figure </w:t>
      </w:r>
      <w:r w:rsidR="00EC6B65">
        <w:fldChar w:fldCharType="begin"/>
      </w:r>
      <w:r w:rsidR="00EC6B65">
        <w:instrText xml:space="preserve"> SEQ Figure \* ARABIC </w:instrText>
      </w:r>
      <w:r w:rsidR="00EC6B65">
        <w:fldChar w:fldCharType="separate"/>
      </w:r>
      <w:r w:rsidR="003E21BD">
        <w:rPr>
          <w:noProof/>
        </w:rPr>
        <w:t>17</w:t>
      </w:r>
      <w:r w:rsidR="00EC6B65">
        <w:rPr>
          <w:noProof/>
        </w:rPr>
        <w:fldChar w:fldCharType="end"/>
      </w:r>
      <w:r>
        <w:t>: Detention &amp; Jail Break Subsystems</w:t>
      </w:r>
      <w:bookmarkEnd w:id="75"/>
    </w:p>
    <w:p w14:paraId="73A7C8E8" w14:textId="6ADB6856" w:rsidR="008C6E96" w:rsidRDefault="008C6E96" w:rsidP="00A92561"/>
    <w:p w14:paraId="7E3E9796" w14:textId="4C2C2D90" w:rsidR="008C6E96" w:rsidRPr="008C6E96" w:rsidRDefault="008C6E96" w:rsidP="00A92561">
      <w:r>
        <w:t xml:space="preserve">New detainees enter the structure from battlefield losses of the Red Actor or thwarted Terrorist or Prison Break actions. Red Detainees leave either by being released through a prison break or defecting away from Red while within prison.  This defection rate is based on </w:t>
      </w:r>
      <w:r w:rsidR="00023269">
        <w:t>two factors. The perception of Actor momentum and the continuing payment of detention benefits.</w:t>
      </w:r>
      <w:r>
        <w:t xml:space="preserve">  Red Actor Detainees will stay more loyal if they think their side is winning</w:t>
      </w:r>
      <w:r w:rsidR="00023269">
        <w:t xml:space="preserve"> or if they or their families continue receiving payments while they remain in jail.   </w:t>
      </w:r>
      <w:r>
        <w:rPr>
          <w:i/>
        </w:rPr>
        <w:t xml:space="preserve">Effective Prison Break Actions </w:t>
      </w:r>
      <w:r>
        <w:t xml:space="preserve">is a function of the OpOrder allocations of the two sides. </w:t>
      </w:r>
      <w:r>
        <w:rPr>
          <w:i/>
        </w:rPr>
        <w:t xml:space="preserve">Prison Duty </w:t>
      </w:r>
      <w:r>
        <w:t xml:space="preserve">for Green and </w:t>
      </w:r>
      <w:r>
        <w:rPr>
          <w:i/>
        </w:rPr>
        <w:t xml:space="preserve">Prison Break </w:t>
      </w:r>
      <w:r>
        <w:t xml:space="preserve">for Red. Detentions </w:t>
      </w:r>
    </w:p>
    <w:p w14:paraId="68D66707" w14:textId="77777777" w:rsidR="003A06A0" w:rsidRDefault="003A06A0" w:rsidP="00A92561">
      <w:pPr>
        <w:pStyle w:val="Heading3"/>
      </w:pPr>
      <w:r>
        <w:t>Revolving Doors System Archetype</w:t>
      </w:r>
    </w:p>
    <w:p w14:paraId="043B7234" w14:textId="0E86BE1C" w:rsidR="003A06A0" w:rsidRDefault="00023269" w:rsidP="00A92561">
      <w:pPr>
        <w:rPr>
          <w:rFonts w:eastAsia="MS Mincho"/>
          <w:lang w:eastAsia="ja-JP"/>
        </w:rPr>
      </w:pPr>
      <w:r>
        <w:rPr>
          <w:rFonts w:eastAsia="MS Mincho"/>
          <w:lang w:eastAsia="ja-JP"/>
        </w:rPr>
        <w:t xml:space="preserve">It’s important to understand the feedback dynamics of this structure.  Even </w:t>
      </w:r>
      <w:r w:rsidR="003A06A0">
        <w:rPr>
          <w:rFonts w:eastAsia="MS Mincho"/>
          <w:lang w:eastAsia="ja-JP"/>
        </w:rPr>
        <w:t xml:space="preserve">if counter-terrorism is successful </w:t>
      </w:r>
      <w:r>
        <w:rPr>
          <w:rFonts w:eastAsia="MS Mincho"/>
          <w:lang w:eastAsia="ja-JP"/>
        </w:rPr>
        <w:t xml:space="preserve">a failure to adequately guard prisons creates a </w:t>
      </w:r>
      <w:r w:rsidR="003A06A0">
        <w:rPr>
          <w:rFonts w:eastAsia="MS Mincho"/>
          <w:lang w:eastAsia="ja-JP"/>
        </w:rPr>
        <w:t xml:space="preserve">“Revolving Doors” archetype at work, which combines the features of a Success-to-the-Successful with a Fixes-that-Fail archetype as depicted below in Figure </w:t>
      </w:r>
      <w:r w:rsidR="0050717B">
        <w:rPr>
          <w:rFonts w:eastAsia="MS Mincho"/>
          <w:lang w:eastAsia="ja-JP"/>
        </w:rPr>
        <w:t>18</w:t>
      </w:r>
      <w:r w:rsidR="003A06A0">
        <w:rPr>
          <w:rFonts w:eastAsia="MS Mincho"/>
          <w:lang w:eastAsia="ja-JP"/>
        </w:rPr>
        <w:t>.</w:t>
      </w:r>
    </w:p>
    <w:p w14:paraId="7798F5A0" w14:textId="77777777" w:rsidR="003A06A0" w:rsidRDefault="003A06A0" w:rsidP="00A92561">
      <w:pPr>
        <w:rPr>
          <w:rFonts w:eastAsia="MS Mincho"/>
          <w:lang w:eastAsia="ja-JP"/>
        </w:rPr>
      </w:pPr>
    </w:p>
    <w:p w14:paraId="4213F8EE" w14:textId="77777777" w:rsidR="003A06A0" w:rsidRDefault="003A06A0" w:rsidP="00A92561">
      <w:pPr>
        <w:keepNext/>
      </w:pPr>
      <w:r w:rsidRPr="00BE0B56">
        <w:rPr>
          <w:noProof/>
        </w:rPr>
        <w:lastRenderedPageBreak/>
        <w:drawing>
          <wp:inline distT="0" distB="0" distL="0" distR="0" wp14:anchorId="446D116A" wp14:editId="2741D9EA">
            <wp:extent cx="6184900" cy="2686600"/>
            <wp:effectExtent l="0" t="0" r="0" b="0"/>
            <wp:docPr id="726" name="Picture 6">
              <a:extLst xmlns:a="http://schemas.openxmlformats.org/drawingml/2006/main">
                <a:ext uri="{FF2B5EF4-FFF2-40B4-BE49-F238E27FC236}">
                  <a16:creationId xmlns:a16="http://schemas.microsoft.com/office/drawing/2014/main" id="{08A1A259-0B44-48B6-8A51-D40A94638B0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a:extLst>
                        <a:ext uri="{FF2B5EF4-FFF2-40B4-BE49-F238E27FC236}">
                          <a16:creationId xmlns:a16="http://schemas.microsoft.com/office/drawing/2014/main" id="{08A1A259-0B44-48B6-8A51-D40A94638B03}"/>
                        </a:ext>
                      </a:extLst>
                    </pic:cNvPr>
                    <pic:cNvPicPr>
                      <a:picLocks noChangeAspect="1"/>
                    </pic:cNvPicPr>
                  </pic:nvPicPr>
                  <pic:blipFill rotWithShape="1">
                    <a:blip r:embed="rId29"/>
                    <a:srcRect r="32361" b="31113"/>
                    <a:stretch/>
                  </pic:blipFill>
                  <pic:spPr>
                    <a:xfrm>
                      <a:off x="0" y="0"/>
                      <a:ext cx="6184900" cy="2686600"/>
                    </a:xfrm>
                    <a:prstGeom prst="rect">
                      <a:avLst/>
                    </a:prstGeom>
                  </pic:spPr>
                </pic:pic>
              </a:graphicData>
            </a:graphic>
          </wp:inline>
        </w:drawing>
      </w:r>
    </w:p>
    <w:p w14:paraId="13419B67" w14:textId="5211A127" w:rsidR="003A06A0" w:rsidRDefault="003A06A0" w:rsidP="00A92561">
      <w:pPr>
        <w:pStyle w:val="Caption"/>
        <w:jc w:val="center"/>
      </w:pPr>
      <w:bookmarkStart w:id="76" w:name="_Toc508186574"/>
      <w:r>
        <w:t xml:space="preserve">Figure </w:t>
      </w:r>
      <w:r w:rsidR="00EC6B65">
        <w:fldChar w:fldCharType="begin"/>
      </w:r>
      <w:r w:rsidR="00EC6B65">
        <w:instrText xml:space="preserve"> SEQ Figure \* ARABIC </w:instrText>
      </w:r>
      <w:r w:rsidR="00EC6B65">
        <w:fldChar w:fldCharType="separate"/>
      </w:r>
      <w:r w:rsidR="003E21BD">
        <w:rPr>
          <w:noProof/>
        </w:rPr>
        <w:t>18</w:t>
      </w:r>
      <w:r w:rsidR="00EC6B65">
        <w:rPr>
          <w:noProof/>
        </w:rPr>
        <w:fldChar w:fldCharType="end"/>
      </w:r>
      <w:r>
        <w:t>: Revolving Door Archetype</w:t>
      </w:r>
      <w:bookmarkEnd w:id="76"/>
    </w:p>
    <w:p w14:paraId="56F38932" w14:textId="77777777" w:rsidR="003A06A0" w:rsidRDefault="003A06A0" w:rsidP="00A92561">
      <w:pPr>
        <w:rPr>
          <w:lang w:eastAsia="ja-JP"/>
        </w:rPr>
      </w:pPr>
    </w:p>
    <w:p w14:paraId="57E327A4" w14:textId="77777777" w:rsidR="003A06A0" w:rsidRDefault="003A06A0" w:rsidP="00A92561">
      <w:pPr>
        <w:rPr>
          <w:lang w:eastAsia="ja-JP"/>
        </w:rPr>
      </w:pPr>
      <w:r>
        <w:rPr>
          <w:lang w:eastAsia="ja-JP"/>
        </w:rPr>
        <w:t xml:space="preserve">The more terrorist captured by CT efforts, the more detainees there are to be released in weakly secured prisons.  This is the Fixes-that-Fail archetype, a balancing and positive loop combined.  However, because terrorist attacks in this case also serve as recruitment for </w:t>
      </w:r>
      <w:r>
        <w:rPr>
          <w:i/>
          <w:lang w:eastAsia="ja-JP"/>
        </w:rPr>
        <w:t xml:space="preserve">Foreign Combatants, </w:t>
      </w:r>
      <w:r>
        <w:rPr>
          <w:lang w:eastAsia="ja-JP"/>
        </w:rPr>
        <w:t xml:space="preserve">there’s an additional positive feedback loop creating a Success-to-the-Successful archetype through </w:t>
      </w:r>
      <w:r>
        <w:rPr>
          <w:i/>
          <w:lang w:eastAsia="ja-JP"/>
        </w:rPr>
        <w:t xml:space="preserve">Total Combatants. </w:t>
      </w:r>
      <w:r>
        <w:rPr>
          <w:lang w:eastAsia="ja-JP"/>
        </w:rPr>
        <w:t xml:space="preserve">Except instead of a losing party and a winning party as in normal Success-to-the-Successful, the non-state actor benefits by “losing” since any fighters caught will potentially be returned by jail breaks later. This “Revolving-Door” is a persistent problem in countries with an inability to secure their prisons adequately. The way to break the cycle is through adequately trained troops providing sufficient </w:t>
      </w:r>
      <w:r>
        <w:rPr>
          <w:i/>
          <w:lang w:eastAsia="ja-JP"/>
        </w:rPr>
        <w:t>Prison Duty</w:t>
      </w:r>
      <w:r>
        <w:rPr>
          <w:lang w:eastAsia="ja-JP"/>
        </w:rPr>
        <w:t xml:space="preserve">. </w:t>
      </w:r>
    </w:p>
    <w:p w14:paraId="4074AEAC" w14:textId="395EE4A7" w:rsidR="003A06A0" w:rsidRDefault="003A06A0" w:rsidP="00A92561">
      <w:pPr>
        <w:rPr>
          <w:b/>
          <w:i/>
          <w:lang w:eastAsia="ja-JP"/>
        </w:rPr>
      </w:pPr>
    </w:p>
    <w:p w14:paraId="0876AEF7" w14:textId="6EB56B98" w:rsidR="00023269" w:rsidRDefault="00023269" w:rsidP="00A92561">
      <w:pPr>
        <w:rPr>
          <w:b/>
          <w:i/>
          <w:lang w:eastAsia="ja-JP"/>
        </w:rPr>
      </w:pPr>
      <w:r>
        <w:rPr>
          <w:b/>
          <w:i/>
          <w:lang w:eastAsia="ja-JP"/>
        </w:rPr>
        <w:t>Foreign Combatants</w:t>
      </w:r>
    </w:p>
    <w:p w14:paraId="40ED94F7" w14:textId="574D2821" w:rsidR="00023269" w:rsidRDefault="00023269" w:rsidP="00A92561">
      <w:pPr>
        <w:rPr>
          <w:lang w:eastAsia="ja-JP"/>
        </w:rPr>
      </w:pPr>
      <w:r>
        <w:rPr>
          <w:lang w:eastAsia="ja-JP"/>
        </w:rPr>
        <w:t xml:space="preserve">As mentioned above </w:t>
      </w:r>
      <w:r>
        <w:rPr>
          <w:i/>
          <w:lang w:eastAsia="ja-JP"/>
        </w:rPr>
        <w:t xml:space="preserve">Foreign Combatants </w:t>
      </w:r>
      <w:r>
        <w:rPr>
          <w:lang w:eastAsia="ja-JP"/>
        </w:rPr>
        <w:t>are an important source of early incoming combatants to Red Actor.  The structure of this subsystem is displayed below.</w:t>
      </w:r>
    </w:p>
    <w:p w14:paraId="46094C8F" w14:textId="15C29D08" w:rsidR="00023269" w:rsidRDefault="00023269" w:rsidP="00A92561">
      <w:pPr>
        <w:rPr>
          <w:lang w:eastAsia="ja-JP"/>
        </w:rPr>
      </w:pPr>
    </w:p>
    <w:p w14:paraId="6C3B6F3E" w14:textId="77777777" w:rsidR="00023269" w:rsidRDefault="00023269" w:rsidP="00A92561">
      <w:pPr>
        <w:keepNext/>
        <w:jc w:val="center"/>
      </w:pPr>
      <w:r w:rsidRPr="00023269">
        <w:rPr>
          <w:noProof/>
          <w:lang w:eastAsia="ja-JP"/>
        </w:rPr>
        <w:drawing>
          <wp:inline distT="0" distB="0" distL="0" distR="0" wp14:anchorId="6206BC66" wp14:editId="4D90F058">
            <wp:extent cx="3657600" cy="1948358"/>
            <wp:effectExtent l="0" t="0" r="0" b="0"/>
            <wp:docPr id="777" name="Picture 7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657600" cy="1948358"/>
                    </a:xfrm>
                    <a:prstGeom prst="rect">
                      <a:avLst/>
                    </a:prstGeom>
                    <a:noFill/>
                    <a:ln>
                      <a:noFill/>
                    </a:ln>
                  </pic:spPr>
                </pic:pic>
              </a:graphicData>
            </a:graphic>
          </wp:inline>
        </w:drawing>
      </w:r>
    </w:p>
    <w:p w14:paraId="660F052F" w14:textId="1A04C7B1" w:rsidR="00023269" w:rsidRDefault="00023269" w:rsidP="00A92561">
      <w:pPr>
        <w:pStyle w:val="Caption"/>
        <w:jc w:val="center"/>
      </w:pPr>
      <w:bookmarkStart w:id="77" w:name="_Toc508186575"/>
      <w:r>
        <w:t xml:space="preserve">Figure </w:t>
      </w:r>
      <w:r w:rsidR="00EC6B65">
        <w:fldChar w:fldCharType="begin"/>
      </w:r>
      <w:r w:rsidR="00EC6B65">
        <w:instrText xml:space="preserve"> SEQ Figure \* ARABIC </w:instrText>
      </w:r>
      <w:r w:rsidR="00EC6B65">
        <w:fldChar w:fldCharType="separate"/>
      </w:r>
      <w:r w:rsidR="003E21BD">
        <w:rPr>
          <w:noProof/>
        </w:rPr>
        <w:t>19</w:t>
      </w:r>
      <w:r w:rsidR="00EC6B65">
        <w:rPr>
          <w:noProof/>
        </w:rPr>
        <w:fldChar w:fldCharType="end"/>
      </w:r>
      <w:r>
        <w:t>: Foreign Recruiting Subsystem</w:t>
      </w:r>
      <w:bookmarkEnd w:id="77"/>
    </w:p>
    <w:p w14:paraId="39D446A7" w14:textId="1F0365DC" w:rsidR="00023269" w:rsidRDefault="00023269" w:rsidP="00A92561">
      <w:pPr>
        <w:rPr>
          <w:lang w:eastAsia="ja-JP"/>
        </w:rPr>
      </w:pPr>
    </w:p>
    <w:p w14:paraId="60676623" w14:textId="35502C29" w:rsidR="00023269" w:rsidRDefault="00023269" w:rsidP="00A92561">
      <w:pPr>
        <w:rPr>
          <w:lang w:eastAsia="ja-JP"/>
        </w:rPr>
      </w:pPr>
      <w:r>
        <w:rPr>
          <w:lang w:eastAsia="ja-JP"/>
        </w:rPr>
        <w:t xml:space="preserve">The instigating mechanism of foreign recruits are </w:t>
      </w:r>
      <w:r>
        <w:rPr>
          <w:i/>
          <w:lang w:eastAsia="ja-JP"/>
        </w:rPr>
        <w:t>Completed Terrorist Attacks by Ethnography</w:t>
      </w:r>
      <w:r>
        <w:rPr>
          <w:lang w:eastAsia="ja-JP"/>
        </w:rPr>
        <w:t xml:space="preserve">. These attacks, one broadcast online via social media and other forms of propaganda, reach out and attract members of the </w:t>
      </w:r>
      <w:r>
        <w:rPr>
          <w:i/>
          <w:lang w:eastAsia="ja-JP"/>
        </w:rPr>
        <w:t xml:space="preserve">Worldwide Recruitable Population. </w:t>
      </w:r>
      <w:r>
        <w:rPr>
          <w:lang w:eastAsia="ja-JP"/>
        </w:rPr>
        <w:t xml:space="preserve"> This population is an estimate, set at 50,000 for both baseline scenarios, of the total number of potential Red Actor sympathizers who will respond to terrorist propaganda and travel abroad to join Red Actor. The dynamic fuels a brief, yet powerful, limit to growth archetype</w:t>
      </w:r>
      <w:r w:rsidR="00345852">
        <w:rPr>
          <w:lang w:eastAsia="ja-JP"/>
        </w:rPr>
        <w:t xml:space="preserve">, depicted in Figure </w:t>
      </w:r>
      <w:r w:rsidR="0050717B">
        <w:rPr>
          <w:lang w:eastAsia="ja-JP"/>
        </w:rPr>
        <w:t>20</w:t>
      </w:r>
      <w:r w:rsidR="00345852">
        <w:rPr>
          <w:lang w:eastAsia="ja-JP"/>
        </w:rPr>
        <w:t>.</w:t>
      </w:r>
    </w:p>
    <w:p w14:paraId="6E263477" w14:textId="4DDA249E" w:rsidR="00345852" w:rsidRDefault="00345852" w:rsidP="00A92561">
      <w:pPr>
        <w:rPr>
          <w:lang w:eastAsia="ja-JP"/>
        </w:rPr>
      </w:pPr>
    </w:p>
    <w:p w14:paraId="649E13EC" w14:textId="77777777" w:rsidR="00345852" w:rsidRDefault="00345852" w:rsidP="00A92561">
      <w:pPr>
        <w:keepNext/>
      </w:pPr>
      <w:r w:rsidRPr="00345852">
        <w:rPr>
          <w:noProof/>
          <w:lang w:eastAsia="ja-JP"/>
        </w:rPr>
        <w:drawing>
          <wp:inline distT="0" distB="0" distL="0" distR="0" wp14:anchorId="25426A20" wp14:editId="68C43759">
            <wp:extent cx="6400800" cy="3278114"/>
            <wp:effectExtent l="0" t="0" r="0" b="0"/>
            <wp:docPr id="778" name="Picture 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400800" cy="3278114"/>
                    </a:xfrm>
                    <a:prstGeom prst="rect">
                      <a:avLst/>
                    </a:prstGeom>
                    <a:noFill/>
                    <a:ln>
                      <a:noFill/>
                    </a:ln>
                  </pic:spPr>
                </pic:pic>
              </a:graphicData>
            </a:graphic>
          </wp:inline>
        </w:drawing>
      </w:r>
    </w:p>
    <w:p w14:paraId="44BBA820" w14:textId="6B50C109" w:rsidR="00345852" w:rsidRDefault="00345852" w:rsidP="00A92561">
      <w:pPr>
        <w:pStyle w:val="Caption"/>
        <w:jc w:val="center"/>
      </w:pPr>
      <w:bookmarkStart w:id="78" w:name="_Toc508186576"/>
      <w:r>
        <w:t xml:space="preserve">Figure </w:t>
      </w:r>
      <w:r w:rsidR="00EC6B65">
        <w:fldChar w:fldCharType="begin"/>
      </w:r>
      <w:r w:rsidR="00EC6B65">
        <w:instrText xml:space="preserve"> SEQ Figure \* ARABIC </w:instrText>
      </w:r>
      <w:r w:rsidR="00EC6B65">
        <w:fldChar w:fldCharType="separate"/>
      </w:r>
      <w:r w:rsidR="003E21BD">
        <w:rPr>
          <w:noProof/>
        </w:rPr>
        <w:t>20</w:t>
      </w:r>
      <w:r w:rsidR="00EC6B65">
        <w:rPr>
          <w:noProof/>
        </w:rPr>
        <w:fldChar w:fldCharType="end"/>
      </w:r>
      <w:r>
        <w:t>: Foreign Recruiting Archetype</w:t>
      </w:r>
      <w:bookmarkEnd w:id="78"/>
    </w:p>
    <w:p w14:paraId="0C4730EE" w14:textId="737AEF0D" w:rsidR="00345852" w:rsidRDefault="00345852" w:rsidP="00A92561">
      <w:pPr>
        <w:rPr>
          <w:lang w:eastAsia="ja-JP"/>
        </w:rPr>
      </w:pPr>
    </w:p>
    <w:p w14:paraId="712B0709" w14:textId="0F816E10" w:rsidR="00345852" w:rsidRPr="00345852" w:rsidRDefault="00345852" w:rsidP="00A92561">
      <w:pPr>
        <w:rPr>
          <w:lang w:eastAsia="ja-JP"/>
        </w:rPr>
      </w:pPr>
      <w:r>
        <w:rPr>
          <w:lang w:eastAsia="ja-JP"/>
        </w:rPr>
        <w:t xml:space="preserve">As Red commits </w:t>
      </w:r>
      <w:r>
        <w:rPr>
          <w:i/>
          <w:lang w:eastAsia="ja-JP"/>
        </w:rPr>
        <w:t xml:space="preserve">Terrorist Attacks, Foreign Recruits </w:t>
      </w:r>
      <w:r>
        <w:rPr>
          <w:lang w:eastAsia="ja-JP"/>
        </w:rPr>
        <w:t xml:space="preserve">are attracted from overseas and join as </w:t>
      </w:r>
      <w:r>
        <w:rPr>
          <w:i/>
          <w:lang w:eastAsia="ja-JP"/>
        </w:rPr>
        <w:t xml:space="preserve">Red Combatants </w:t>
      </w:r>
      <w:r>
        <w:rPr>
          <w:lang w:eastAsia="ja-JP"/>
        </w:rPr>
        <w:t xml:space="preserve">which then allows Red to commit more </w:t>
      </w:r>
      <w:r>
        <w:rPr>
          <w:i/>
          <w:lang w:eastAsia="ja-JP"/>
        </w:rPr>
        <w:t xml:space="preserve">Terrorist Attacks. </w:t>
      </w:r>
      <w:r w:rsidR="00EB4716">
        <w:rPr>
          <w:lang w:eastAsia="ja-JP"/>
        </w:rPr>
        <w:t>If</w:t>
      </w:r>
      <w:r>
        <w:rPr>
          <w:lang w:eastAsia="ja-JP"/>
        </w:rPr>
        <w:t xml:space="preserve"> there is a sufficient remaining worldwide recruitable population to draw upon – Red will experience exponential growth in its </w:t>
      </w:r>
      <w:r>
        <w:rPr>
          <w:i/>
          <w:lang w:eastAsia="ja-JP"/>
        </w:rPr>
        <w:t xml:space="preserve">Combatants. </w:t>
      </w:r>
      <w:r>
        <w:rPr>
          <w:lang w:eastAsia="ja-JP"/>
        </w:rPr>
        <w:t xml:space="preserve">Actors who employ this tactic will enjoy larger initial growth while the other methods of gaining recruits – recruiting among local populations for example – aren’t yet as productive.  </w:t>
      </w:r>
      <w:r w:rsidR="00EB4716">
        <w:rPr>
          <w:lang w:eastAsia="ja-JP"/>
        </w:rPr>
        <w:t>Likewise,</w:t>
      </w:r>
      <w:r>
        <w:rPr>
          <w:lang w:eastAsia="ja-JP"/>
        </w:rPr>
        <w:t xml:space="preserve"> </w:t>
      </w:r>
      <w:r>
        <w:rPr>
          <w:i/>
          <w:lang w:eastAsia="ja-JP"/>
        </w:rPr>
        <w:t xml:space="preserve">Foreign Combatants, </w:t>
      </w:r>
      <w:r>
        <w:rPr>
          <w:lang w:eastAsia="ja-JP"/>
        </w:rPr>
        <w:t>once having joined Red Actor, do not defect out of disaffection of a local ethnography to that Actor (see defections below.) This is one critical reason emerging-state actors with a global narrative fare better than local-only insurgency actors.  They can attract a foreign military force that will not be beholden to local conditions and will continue to support the emerging-state actor even as local sympathies begin to fade.</w:t>
      </w:r>
    </w:p>
    <w:p w14:paraId="575DCC22" w14:textId="77777777" w:rsidR="003A06A0" w:rsidRDefault="003A06A0" w:rsidP="00A92561">
      <w:pPr>
        <w:rPr>
          <w:lang w:eastAsia="ja-JP"/>
        </w:rPr>
      </w:pPr>
    </w:p>
    <w:p w14:paraId="1A8FDD55" w14:textId="77777777" w:rsidR="003A06A0" w:rsidRDefault="003A06A0" w:rsidP="00A92561"/>
    <w:p w14:paraId="0D8F96F2" w14:textId="77777777" w:rsidR="00352C78" w:rsidRPr="00345E4D" w:rsidRDefault="00352C78" w:rsidP="00A92561">
      <w:pPr>
        <w:rPr>
          <w:b/>
          <w:i/>
        </w:rPr>
      </w:pPr>
      <w:r>
        <w:rPr>
          <w:b/>
          <w:i/>
        </w:rPr>
        <w:t xml:space="preserve">Militant Experience </w:t>
      </w:r>
    </w:p>
    <w:p w14:paraId="589E84AD" w14:textId="55A74E20" w:rsidR="00352C78" w:rsidRDefault="00352C78" w:rsidP="00A92561">
      <w:r>
        <w:lastRenderedPageBreak/>
        <w:t xml:space="preserve">Militant Experience is a co-flow attribute stock </w:t>
      </w:r>
      <w:r w:rsidR="00A018C9">
        <w:t xml:space="preserve">in the Resources Sector </w:t>
      </w:r>
      <w:r>
        <w:t xml:space="preserve">tracking the accumulated experience of </w:t>
      </w:r>
      <w:r w:rsidR="00A018C9">
        <w:t xml:space="preserve">both Red and Green </w:t>
      </w:r>
      <w:r w:rsidR="00357EAF">
        <w:t>Combatants</w:t>
      </w:r>
      <w:r>
        <w:t xml:space="preserve">.  </w:t>
      </w:r>
      <w:r w:rsidR="00EB4716">
        <w:t>However,</w:t>
      </w:r>
      <w:r w:rsidR="00A018C9">
        <w:t xml:space="preserve"> the main structure driving this stock </w:t>
      </w:r>
      <w:r w:rsidR="00EB4716">
        <w:t>is in</w:t>
      </w:r>
      <w:r w:rsidR="00A018C9">
        <w:t xml:space="preserve"> the Combatant Recruiting &amp; Losses sector and is depicted in Figure </w:t>
      </w:r>
      <w:r w:rsidR="0050717B">
        <w:t>21</w:t>
      </w:r>
      <w:r w:rsidR="00A018C9">
        <w:t xml:space="preserve"> below. </w:t>
      </w:r>
    </w:p>
    <w:p w14:paraId="5454B49E" w14:textId="1A216EC2" w:rsidR="00352C78" w:rsidRDefault="00352C78" w:rsidP="00A92561">
      <w:pPr>
        <w:keepNext/>
      </w:pPr>
    </w:p>
    <w:p w14:paraId="0FA2BCA1" w14:textId="78A5B011" w:rsidR="00A018C9" w:rsidRDefault="00A018C9" w:rsidP="00A92561">
      <w:pPr>
        <w:keepNext/>
        <w:jc w:val="center"/>
      </w:pPr>
      <w:r w:rsidRPr="00A018C9">
        <w:rPr>
          <w:noProof/>
        </w:rPr>
        <w:drawing>
          <wp:inline distT="0" distB="0" distL="0" distR="0" wp14:anchorId="739756D4" wp14:editId="656C4895">
            <wp:extent cx="3657600" cy="3868158"/>
            <wp:effectExtent l="0" t="0" r="0" b="0"/>
            <wp:docPr id="779" name="Picture 7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657600" cy="3868158"/>
                    </a:xfrm>
                    <a:prstGeom prst="rect">
                      <a:avLst/>
                    </a:prstGeom>
                    <a:noFill/>
                    <a:ln>
                      <a:noFill/>
                    </a:ln>
                  </pic:spPr>
                </pic:pic>
              </a:graphicData>
            </a:graphic>
          </wp:inline>
        </w:drawing>
      </w:r>
    </w:p>
    <w:p w14:paraId="50A1EE16" w14:textId="73F2FF48" w:rsidR="00352C78" w:rsidRPr="00345E4D" w:rsidRDefault="00352C78" w:rsidP="00A92561">
      <w:pPr>
        <w:pStyle w:val="Caption"/>
        <w:jc w:val="center"/>
      </w:pPr>
      <w:bookmarkStart w:id="79" w:name="_Toc446451046"/>
      <w:bookmarkStart w:id="80" w:name="_Toc448396586"/>
      <w:bookmarkStart w:id="81" w:name="_Toc508186577"/>
      <w:r>
        <w:t xml:space="preserve">Figure </w:t>
      </w:r>
      <w:r w:rsidR="00EC6B65">
        <w:fldChar w:fldCharType="begin"/>
      </w:r>
      <w:r w:rsidR="00EC6B65">
        <w:instrText xml:space="preserve"> SEQ Figure \* ARABIC </w:instrText>
      </w:r>
      <w:r w:rsidR="00EC6B65">
        <w:fldChar w:fldCharType="separate"/>
      </w:r>
      <w:r w:rsidR="003E21BD">
        <w:rPr>
          <w:noProof/>
        </w:rPr>
        <w:t>21</w:t>
      </w:r>
      <w:r w:rsidR="00EC6B65">
        <w:rPr>
          <w:noProof/>
        </w:rPr>
        <w:fldChar w:fldCharType="end"/>
      </w:r>
      <w:r>
        <w:t xml:space="preserve">: Co-Flow Structure of Militant Experience to </w:t>
      </w:r>
      <w:smartTag w:uri="urn:schemas-microsoft-com:office:smarttags" w:element="place">
        <w:r>
          <w:t>ISIS</w:t>
        </w:r>
      </w:smartTag>
      <w:r>
        <w:t xml:space="preserve"> </w:t>
      </w:r>
      <w:r w:rsidR="00357EAF">
        <w:t>Combatants</w:t>
      </w:r>
      <w:bookmarkEnd w:id="79"/>
      <w:bookmarkEnd w:id="80"/>
      <w:bookmarkEnd w:id="81"/>
    </w:p>
    <w:p w14:paraId="6F378FEA" w14:textId="77777777" w:rsidR="00352C78" w:rsidRDefault="00352C78" w:rsidP="00A92561"/>
    <w:p w14:paraId="4199009D" w14:textId="3248DA31" w:rsidR="00352C78" w:rsidRDefault="00A018C9" w:rsidP="00A92561">
      <w:r>
        <w:t xml:space="preserve">The source of incoming combatants has a large influence on the overall gain in the experience. A Foreign Recruit arrives with an average of only 3 months (1 Period) of experience, while </w:t>
      </w:r>
      <w:r>
        <w:rPr>
          <w:i/>
        </w:rPr>
        <w:t xml:space="preserve">Local </w:t>
      </w:r>
      <w:r w:rsidR="00EB4716">
        <w:rPr>
          <w:i/>
        </w:rPr>
        <w:t xml:space="preserve">Recruits </w:t>
      </w:r>
      <w:r w:rsidR="00EB4716">
        <w:t>bring</w:t>
      </w:r>
      <w:r>
        <w:t xml:space="preserve"> 9 months (3 Periods) and </w:t>
      </w:r>
      <w:r>
        <w:rPr>
          <w:i/>
        </w:rPr>
        <w:t xml:space="preserve">Escaped Detainees </w:t>
      </w:r>
      <w:r>
        <w:t xml:space="preserve">have the most at an average of ~2.5 years (10 periods).  This reflects the important function of prisons acting as training schools for detained combatants. Poorly securely or run jails allow </w:t>
      </w:r>
      <w:r>
        <w:rPr>
          <w:i/>
        </w:rPr>
        <w:t xml:space="preserve">Detainees </w:t>
      </w:r>
      <w:r>
        <w:t xml:space="preserve">to learn new tactics, network and form relationships with other imprisoned Combatants and gain skills quickly. </w:t>
      </w:r>
    </w:p>
    <w:p w14:paraId="6B42382E" w14:textId="3C776D83" w:rsidR="00A018C9" w:rsidRDefault="00A018C9" w:rsidP="00A92561"/>
    <w:p w14:paraId="4CB11CBF" w14:textId="5D3C02BD" w:rsidR="00A018C9" w:rsidRPr="00A018C9" w:rsidRDefault="00A018C9" w:rsidP="00A92561">
      <w:r>
        <w:t xml:space="preserve">Experience offers a wide degree of benefits. It influences the </w:t>
      </w:r>
      <w:r>
        <w:rPr>
          <w:i/>
        </w:rPr>
        <w:t xml:space="preserve">Combat Multiplier </w:t>
      </w:r>
      <w:r w:rsidR="00EB4716">
        <w:t>and</w:t>
      </w:r>
      <w:r>
        <w:t xml:space="preserve"> through </w:t>
      </w:r>
      <w:r>
        <w:rPr>
          <w:i/>
        </w:rPr>
        <w:t xml:space="preserve">Experience Effect on Actions </w:t>
      </w:r>
      <w:r>
        <w:t xml:space="preserve">several non-combat functions. The percentage of the population which can normally be recruited from is limited to the Fighting Age Males (~23% in the baseline scenarios.) </w:t>
      </w:r>
      <w:r w:rsidR="00EB4716">
        <w:t>Experienced</w:t>
      </w:r>
      <w:r>
        <w:t xml:space="preserve"> </w:t>
      </w:r>
      <w:r>
        <w:rPr>
          <w:i/>
        </w:rPr>
        <w:t xml:space="preserve">Combatants </w:t>
      </w:r>
      <w:r>
        <w:t xml:space="preserve">will increase or decrease this percentage representing the ability to ‘grow the pool’ of potential recruits. This is not intended to imply children soldiers, which is out of the boundary scope of this model. </w:t>
      </w:r>
      <w:r>
        <w:rPr>
          <w:i/>
        </w:rPr>
        <w:t xml:space="preserve">Experience Effect on Actions </w:t>
      </w:r>
      <w:r>
        <w:t xml:space="preserve">also helps prevent decay in </w:t>
      </w:r>
      <w:r>
        <w:rPr>
          <w:i/>
        </w:rPr>
        <w:t xml:space="preserve">Current Security Effectiveness </w:t>
      </w:r>
      <w:r w:rsidR="007704EF">
        <w:t xml:space="preserve">– more experienced soldiers can retain the technical information of counter terrorist training for longer than untrained. </w:t>
      </w:r>
    </w:p>
    <w:p w14:paraId="25B96393" w14:textId="77777777" w:rsidR="00352C78" w:rsidRDefault="00352C78" w:rsidP="00A92561"/>
    <w:p w14:paraId="542DBE64" w14:textId="74C26871" w:rsidR="00352C78" w:rsidRDefault="00352C78" w:rsidP="00A92561"/>
    <w:p w14:paraId="79EDE0CF" w14:textId="77777777" w:rsidR="00352C78" w:rsidRDefault="00352C78" w:rsidP="00A92561"/>
    <w:p w14:paraId="35D66747" w14:textId="77777777" w:rsidR="00352C78" w:rsidRDefault="00352C78" w:rsidP="00A92561"/>
    <w:p w14:paraId="7D44CEDA" w14:textId="77777777" w:rsidR="00352C78" w:rsidRDefault="00352C78" w:rsidP="00A92561"/>
    <w:p w14:paraId="53C08D03" w14:textId="77777777" w:rsidR="00352C78" w:rsidRDefault="00352C78" w:rsidP="00A92561"/>
    <w:p w14:paraId="57787CF4" w14:textId="77777777" w:rsidR="00352C78" w:rsidRPr="003C4EAA" w:rsidRDefault="00352C78" w:rsidP="00A92561">
      <w:pPr>
        <w:pStyle w:val="Heading3"/>
      </w:pPr>
      <w:bookmarkStart w:id="82" w:name="_Toc448395550"/>
      <w:bookmarkStart w:id="83" w:name="_Toc448396815"/>
      <w:r>
        <w:t>Parameterization</w:t>
      </w:r>
      <w:bookmarkEnd w:id="82"/>
      <w:bookmarkEnd w:id="83"/>
    </w:p>
    <w:p w14:paraId="445E8743" w14:textId="77777777" w:rsidR="00352C78" w:rsidRDefault="00352C78" w:rsidP="00A92561">
      <w:smartTag w:uri="urn:schemas-microsoft-com:office:smarttags" w:element="place">
        <w:r>
          <w:rPr>
            <w:b/>
            <w:i/>
          </w:rPr>
          <w:t>ISIS</w:t>
        </w:r>
      </w:smartTag>
      <w:r>
        <w:rPr>
          <w:b/>
          <w:i/>
        </w:rPr>
        <w:t xml:space="preserve"> Detainees</w:t>
      </w:r>
    </w:p>
    <w:p w14:paraId="79780162" w14:textId="77777777" w:rsidR="00352C78" w:rsidRPr="00F10A39" w:rsidRDefault="00352C78" w:rsidP="00A92561">
      <w:r>
        <w:t>This is set to 0 in the current model.</w:t>
      </w:r>
    </w:p>
    <w:p w14:paraId="0BDA09F6" w14:textId="77777777" w:rsidR="00352C78" w:rsidRDefault="00352C78" w:rsidP="00A92561"/>
    <w:p w14:paraId="46BCD17F" w14:textId="66D21376" w:rsidR="00352C78" w:rsidRDefault="00352C78" w:rsidP="00A92561">
      <w:smartTag w:uri="urn:schemas-microsoft-com:office:smarttags" w:element="place">
        <w:r>
          <w:rPr>
            <w:b/>
            <w:i/>
          </w:rPr>
          <w:t>ISIS</w:t>
        </w:r>
      </w:smartTag>
      <w:r>
        <w:rPr>
          <w:b/>
          <w:i/>
        </w:rPr>
        <w:t xml:space="preserve"> </w:t>
      </w:r>
      <w:r w:rsidR="00357EAF">
        <w:rPr>
          <w:b/>
          <w:i/>
        </w:rPr>
        <w:t>Combatants</w:t>
      </w:r>
    </w:p>
    <w:p w14:paraId="54BDD8A4" w14:textId="11AB69FF" w:rsidR="00352C78" w:rsidRDefault="00352C78" w:rsidP="00A92561">
      <w:r>
        <w:t xml:space="preserve">This value is determined by the Scenario loaded. In Table </w:t>
      </w:r>
      <w:r w:rsidR="0050717B">
        <w:t>7</w:t>
      </w:r>
      <w:r>
        <w:t xml:space="preserve"> are the historical estimated manpower of ISIS and its predecessor incarnations, as well as the implied inflow to maintain the estimated size. </w:t>
      </w:r>
    </w:p>
    <w:p w14:paraId="122CEDD0" w14:textId="77777777" w:rsidR="00352C78" w:rsidRDefault="00352C78" w:rsidP="00A92561"/>
    <w:p w14:paraId="60ABFD0F" w14:textId="32A9BFE9" w:rsidR="00352C78" w:rsidRDefault="00352C78" w:rsidP="00A92561">
      <w:pPr>
        <w:pStyle w:val="Caption"/>
        <w:jc w:val="center"/>
      </w:pPr>
      <w:bookmarkStart w:id="84" w:name="_Toc448395572"/>
      <w:bookmarkStart w:id="85" w:name="_Toc448397305"/>
      <w:bookmarkStart w:id="86" w:name="_Toc508186635"/>
      <w:r>
        <w:t xml:space="preserve">Table </w:t>
      </w:r>
      <w:r w:rsidR="00EC6B65">
        <w:fldChar w:fldCharType="begin"/>
      </w:r>
      <w:r w:rsidR="00EC6B65">
        <w:instrText xml:space="preserve"> SEQ Table \* ARABIC </w:instrText>
      </w:r>
      <w:r w:rsidR="00EC6B65">
        <w:fldChar w:fldCharType="separate"/>
      </w:r>
      <w:r w:rsidR="0050717B">
        <w:rPr>
          <w:noProof/>
        </w:rPr>
        <w:t>7</w:t>
      </w:r>
      <w:r w:rsidR="00EC6B65">
        <w:rPr>
          <w:noProof/>
        </w:rPr>
        <w:fldChar w:fldCharType="end"/>
      </w:r>
      <w:r>
        <w:t>: Historical Demographic Estimates of ISIS &amp; AQI</w:t>
      </w:r>
      <w:bookmarkEnd w:id="84"/>
      <w:bookmarkEnd w:id="85"/>
      <w:bookmarkEnd w:id="86"/>
    </w:p>
    <w:tbl>
      <w:tblPr>
        <w:tblW w:w="0" w:type="auto"/>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Look w:val="01E0" w:firstRow="1" w:lastRow="1" w:firstColumn="1" w:lastColumn="1" w:noHBand="0" w:noVBand="0"/>
      </w:tblPr>
      <w:tblGrid>
        <w:gridCol w:w="1049"/>
        <w:gridCol w:w="1373"/>
        <w:gridCol w:w="1310"/>
        <w:gridCol w:w="1318"/>
        <w:gridCol w:w="1405"/>
        <w:gridCol w:w="1310"/>
        <w:gridCol w:w="1106"/>
      </w:tblGrid>
      <w:tr w:rsidR="00352C78" w14:paraId="138AC110" w14:textId="77777777" w:rsidTr="009A2E3F">
        <w:tc>
          <w:tcPr>
            <w:tcW w:w="1049" w:type="dxa"/>
            <w:shd w:val="solid" w:color="000080" w:fill="FFFFFF"/>
          </w:tcPr>
          <w:p w14:paraId="411800A4" w14:textId="77777777" w:rsidR="00352C78" w:rsidRPr="002714B8" w:rsidRDefault="00352C78" w:rsidP="00A92561">
            <w:pPr>
              <w:rPr>
                <w:rFonts w:eastAsia="MS Mincho"/>
                <w:b/>
                <w:bCs/>
                <w:color w:val="FFFFFF"/>
              </w:rPr>
            </w:pPr>
            <w:r w:rsidRPr="002714B8">
              <w:rPr>
                <w:rFonts w:eastAsia="MS Mincho"/>
                <w:b/>
                <w:bCs/>
                <w:color w:val="FFFFFF"/>
              </w:rPr>
              <w:t>Year</w:t>
            </w:r>
          </w:p>
        </w:tc>
        <w:tc>
          <w:tcPr>
            <w:tcW w:w="1373" w:type="dxa"/>
            <w:shd w:val="solid" w:color="000080" w:fill="FFFFFF"/>
          </w:tcPr>
          <w:p w14:paraId="50DD6566" w14:textId="77777777" w:rsidR="00352C78" w:rsidRPr="002714B8" w:rsidRDefault="00352C78" w:rsidP="00A92561">
            <w:pPr>
              <w:rPr>
                <w:rFonts w:eastAsia="MS Mincho"/>
                <w:b/>
                <w:bCs/>
                <w:color w:val="FFFFFF"/>
              </w:rPr>
            </w:pPr>
            <w:smartTag w:uri="urn:schemas-microsoft-com:office:smarttags" w:element="place">
              <w:r w:rsidRPr="002714B8">
                <w:rPr>
                  <w:rFonts w:eastAsia="MS Mincho"/>
                  <w:b/>
                  <w:bCs/>
                  <w:color w:val="FFFFFF"/>
                </w:rPr>
                <w:t>ISIS</w:t>
              </w:r>
            </w:smartTag>
            <w:r w:rsidRPr="002714B8">
              <w:rPr>
                <w:rFonts w:eastAsia="MS Mincho"/>
                <w:b/>
                <w:bCs/>
                <w:color w:val="FFFFFF"/>
              </w:rPr>
              <w:t xml:space="preserve"> Estimated Size</w:t>
            </w:r>
            <w:r w:rsidRPr="002714B8">
              <w:rPr>
                <w:rStyle w:val="FootnoteReference"/>
                <w:rFonts w:eastAsia="MS Mincho"/>
                <w:b/>
                <w:bCs/>
                <w:color w:val="FFFFFF"/>
              </w:rPr>
              <w:footnoteReference w:id="18"/>
            </w:r>
          </w:p>
        </w:tc>
        <w:tc>
          <w:tcPr>
            <w:tcW w:w="1310" w:type="dxa"/>
            <w:shd w:val="solid" w:color="000080" w:fill="FFFFFF"/>
          </w:tcPr>
          <w:p w14:paraId="5887E161" w14:textId="77777777" w:rsidR="00352C78" w:rsidRPr="002714B8" w:rsidRDefault="00352C78" w:rsidP="00A92561">
            <w:pPr>
              <w:rPr>
                <w:rFonts w:eastAsia="MS Mincho"/>
                <w:b/>
                <w:bCs/>
                <w:color w:val="FFFFFF"/>
              </w:rPr>
            </w:pPr>
            <w:r w:rsidRPr="002714B8">
              <w:rPr>
                <w:rFonts w:eastAsia="MS Mincho"/>
                <w:b/>
                <w:bCs/>
                <w:color w:val="FFFFFF"/>
              </w:rPr>
              <w:t>Size – Losses</w:t>
            </w:r>
          </w:p>
        </w:tc>
        <w:tc>
          <w:tcPr>
            <w:tcW w:w="1318" w:type="dxa"/>
            <w:shd w:val="solid" w:color="000080" w:fill="FFFFFF"/>
          </w:tcPr>
          <w:p w14:paraId="6FDE3295" w14:textId="77777777" w:rsidR="00352C78" w:rsidRPr="002714B8" w:rsidRDefault="00352C78" w:rsidP="00A92561">
            <w:pPr>
              <w:rPr>
                <w:rFonts w:eastAsia="MS Mincho"/>
                <w:b/>
                <w:bCs/>
                <w:color w:val="FFFFFF"/>
              </w:rPr>
            </w:pPr>
            <w:r w:rsidRPr="002714B8">
              <w:rPr>
                <w:rFonts w:eastAsia="MS Mincho"/>
                <w:b/>
                <w:bCs/>
                <w:color w:val="FFFFFF"/>
              </w:rPr>
              <w:t>Implied Inflow to Maintain Size</w:t>
            </w:r>
          </w:p>
        </w:tc>
        <w:tc>
          <w:tcPr>
            <w:tcW w:w="1405" w:type="dxa"/>
            <w:shd w:val="solid" w:color="000080" w:fill="FFFFFF"/>
          </w:tcPr>
          <w:p w14:paraId="3A4770FF" w14:textId="77777777" w:rsidR="00352C78" w:rsidRPr="002714B8" w:rsidRDefault="00352C78" w:rsidP="00A92561">
            <w:pPr>
              <w:rPr>
                <w:rFonts w:eastAsia="MS Mincho"/>
                <w:b/>
                <w:bCs/>
                <w:color w:val="FFFFFF"/>
              </w:rPr>
            </w:pPr>
            <w:r w:rsidRPr="002714B8">
              <w:rPr>
                <w:rFonts w:eastAsia="MS Mincho"/>
                <w:b/>
                <w:bCs/>
                <w:color w:val="FFFFFF"/>
              </w:rPr>
              <w:t>Deaths</w:t>
            </w:r>
          </w:p>
        </w:tc>
        <w:tc>
          <w:tcPr>
            <w:tcW w:w="1295" w:type="dxa"/>
            <w:shd w:val="solid" w:color="000080" w:fill="FFFFFF"/>
          </w:tcPr>
          <w:p w14:paraId="61C6ABA5" w14:textId="77777777" w:rsidR="00352C78" w:rsidRPr="002714B8" w:rsidRDefault="00352C78" w:rsidP="00A92561">
            <w:pPr>
              <w:rPr>
                <w:rFonts w:eastAsia="MS Mincho"/>
                <w:b/>
                <w:bCs/>
                <w:color w:val="FFFFFF"/>
              </w:rPr>
            </w:pPr>
            <w:r w:rsidRPr="002714B8">
              <w:rPr>
                <w:rFonts w:eastAsia="MS Mincho"/>
                <w:b/>
                <w:bCs/>
                <w:color w:val="FFFFFF"/>
              </w:rPr>
              <w:t>Detentions</w:t>
            </w:r>
          </w:p>
        </w:tc>
        <w:tc>
          <w:tcPr>
            <w:tcW w:w="1106" w:type="dxa"/>
            <w:shd w:val="solid" w:color="000080" w:fill="FFFFFF"/>
          </w:tcPr>
          <w:p w14:paraId="1DB3BDF2" w14:textId="77777777" w:rsidR="00352C78" w:rsidRPr="002714B8" w:rsidRDefault="00352C78" w:rsidP="00A92561">
            <w:pPr>
              <w:rPr>
                <w:rFonts w:eastAsia="MS Mincho"/>
                <w:b/>
                <w:bCs/>
                <w:color w:val="FFFFFF"/>
              </w:rPr>
            </w:pPr>
            <w:r w:rsidRPr="002714B8">
              <w:rPr>
                <w:rFonts w:eastAsia="MS Mincho"/>
                <w:b/>
                <w:bCs/>
                <w:color w:val="FFFFFF"/>
              </w:rPr>
              <w:t>Total Losses</w:t>
            </w:r>
          </w:p>
        </w:tc>
      </w:tr>
      <w:tr w:rsidR="00352C78" w14:paraId="0C8C430B" w14:textId="77777777" w:rsidTr="009A2E3F">
        <w:tc>
          <w:tcPr>
            <w:tcW w:w="1049" w:type="dxa"/>
            <w:shd w:val="clear" w:color="auto" w:fill="auto"/>
          </w:tcPr>
          <w:p w14:paraId="4D1D359D" w14:textId="77777777" w:rsidR="00352C78" w:rsidRPr="002714B8" w:rsidRDefault="00352C78" w:rsidP="00A92561">
            <w:pPr>
              <w:jc w:val="right"/>
              <w:rPr>
                <w:rFonts w:eastAsia="MS Mincho"/>
              </w:rPr>
            </w:pPr>
            <w:r w:rsidRPr="002714B8">
              <w:rPr>
                <w:rFonts w:eastAsia="MS Mincho"/>
              </w:rPr>
              <w:t>2004</w:t>
            </w:r>
          </w:p>
        </w:tc>
        <w:tc>
          <w:tcPr>
            <w:tcW w:w="1373" w:type="dxa"/>
            <w:shd w:val="clear" w:color="auto" w:fill="auto"/>
          </w:tcPr>
          <w:p w14:paraId="749EA7B7" w14:textId="77777777" w:rsidR="00352C78" w:rsidRPr="002714B8" w:rsidRDefault="00352C78" w:rsidP="00A92561">
            <w:pPr>
              <w:jc w:val="right"/>
              <w:rPr>
                <w:rFonts w:eastAsia="MS Mincho"/>
              </w:rPr>
            </w:pPr>
            <w:r w:rsidRPr="002714B8">
              <w:rPr>
                <w:rFonts w:eastAsia="MS Mincho"/>
              </w:rPr>
              <w:t>300</w:t>
            </w:r>
            <w:r w:rsidRPr="002714B8">
              <w:rPr>
                <w:rStyle w:val="FootnoteReference"/>
                <w:rFonts w:eastAsia="MS Mincho"/>
              </w:rPr>
              <w:footnoteReference w:id="19"/>
            </w:r>
          </w:p>
        </w:tc>
        <w:tc>
          <w:tcPr>
            <w:tcW w:w="1310" w:type="dxa"/>
            <w:shd w:val="clear" w:color="auto" w:fill="auto"/>
          </w:tcPr>
          <w:p w14:paraId="059515F7" w14:textId="77777777" w:rsidR="00352C78" w:rsidRPr="002714B8" w:rsidRDefault="00352C78" w:rsidP="00A92561">
            <w:pPr>
              <w:jc w:val="right"/>
              <w:rPr>
                <w:rFonts w:eastAsia="MS Mincho"/>
              </w:rPr>
            </w:pPr>
            <w:r w:rsidRPr="002714B8">
              <w:rPr>
                <w:rFonts w:eastAsia="MS Mincho"/>
              </w:rPr>
              <w:t>134</w:t>
            </w:r>
          </w:p>
        </w:tc>
        <w:tc>
          <w:tcPr>
            <w:tcW w:w="1318" w:type="dxa"/>
            <w:shd w:val="clear" w:color="auto" w:fill="auto"/>
          </w:tcPr>
          <w:p w14:paraId="43784938" w14:textId="77777777" w:rsidR="00352C78" w:rsidRPr="002714B8" w:rsidRDefault="00352C78" w:rsidP="00A92561">
            <w:pPr>
              <w:rPr>
                <w:rFonts w:eastAsia="MS Mincho"/>
              </w:rPr>
            </w:pPr>
            <w:r w:rsidRPr="002714B8">
              <w:rPr>
                <w:rFonts w:eastAsia="MS Mincho"/>
              </w:rPr>
              <w:t> </w:t>
            </w:r>
          </w:p>
        </w:tc>
        <w:tc>
          <w:tcPr>
            <w:tcW w:w="1405" w:type="dxa"/>
            <w:shd w:val="clear" w:color="auto" w:fill="auto"/>
          </w:tcPr>
          <w:p w14:paraId="789DD4CA" w14:textId="77777777" w:rsidR="00352C78" w:rsidRPr="002714B8" w:rsidRDefault="00352C78" w:rsidP="00A92561">
            <w:pPr>
              <w:jc w:val="right"/>
              <w:rPr>
                <w:rFonts w:eastAsia="MS Mincho"/>
              </w:rPr>
            </w:pPr>
            <w:r w:rsidRPr="002714B8">
              <w:rPr>
                <w:rFonts w:eastAsia="MS Mincho"/>
              </w:rPr>
              <w:t>78</w:t>
            </w:r>
          </w:p>
        </w:tc>
        <w:tc>
          <w:tcPr>
            <w:tcW w:w="1295" w:type="dxa"/>
            <w:shd w:val="clear" w:color="auto" w:fill="auto"/>
          </w:tcPr>
          <w:p w14:paraId="59F9355A" w14:textId="77777777" w:rsidR="00352C78" w:rsidRPr="002714B8" w:rsidRDefault="00352C78" w:rsidP="00A92561">
            <w:pPr>
              <w:jc w:val="right"/>
              <w:rPr>
                <w:rFonts w:eastAsia="MS Mincho"/>
              </w:rPr>
            </w:pPr>
            <w:r w:rsidRPr="002714B8">
              <w:rPr>
                <w:rFonts w:eastAsia="MS Mincho"/>
              </w:rPr>
              <w:t>88</w:t>
            </w:r>
          </w:p>
        </w:tc>
        <w:tc>
          <w:tcPr>
            <w:tcW w:w="1106" w:type="dxa"/>
            <w:shd w:val="clear" w:color="auto" w:fill="auto"/>
          </w:tcPr>
          <w:p w14:paraId="4880B428" w14:textId="77777777" w:rsidR="00352C78" w:rsidRPr="002714B8" w:rsidRDefault="00352C78" w:rsidP="00A92561">
            <w:pPr>
              <w:jc w:val="right"/>
              <w:rPr>
                <w:rFonts w:eastAsia="MS Mincho"/>
                <w:b/>
                <w:bCs/>
              </w:rPr>
            </w:pPr>
            <w:r w:rsidRPr="002714B8">
              <w:rPr>
                <w:rFonts w:eastAsia="MS Mincho"/>
                <w:b/>
                <w:bCs/>
              </w:rPr>
              <w:t>166</w:t>
            </w:r>
          </w:p>
        </w:tc>
      </w:tr>
      <w:tr w:rsidR="00352C78" w14:paraId="36397590" w14:textId="77777777" w:rsidTr="009A2E3F">
        <w:tc>
          <w:tcPr>
            <w:tcW w:w="1049" w:type="dxa"/>
            <w:shd w:val="clear" w:color="auto" w:fill="auto"/>
          </w:tcPr>
          <w:p w14:paraId="7BF4AEAC" w14:textId="77777777" w:rsidR="00352C78" w:rsidRPr="002714B8" w:rsidRDefault="00352C78" w:rsidP="00A92561">
            <w:pPr>
              <w:jc w:val="right"/>
              <w:rPr>
                <w:rFonts w:eastAsia="MS Mincho"/>
              </w:rPr>
            </w:pPr>
            <w:r w:rsidRPr="002714B8">
              <w:rPr>
                <w:rFonts w:eastAsia="MS Mincho"/>
              </w:rPr>
              <w:t>2004.5</w:t>
            </w:r>
          </w:p>
        </w:tc>
        <w:tc>
          <w:tcPr>
            <w:tcW w:w="1373" w:type="dxa"/>
            <w:shd w:val="clear" w:color="auto" w:fill="auto"/>
          </w:tcPr>
          <w:p w14:paraId="74DDE6BB" w14:textId="77777777" w:rsidR="00352C78" w:rsidRPr="002714B8" w:rsidRDefault="00352C78" w:rsidP="00A92561">
            <w:pPr>
              <w:jc w:val="right"/>
              <w:rPr>
                <w:rFonts w:eastAsia="MS Mincho"/>
              </w:rPr>
            </w:pPr>
            <w:r w:rsidRPr="002714B8">
              <w:rPr>
                <w:rFonts w:eastAsia="MS Mincho"/>
              </w:rPr>
              <w:t>300</w:t>
            </w:r>
          </w:p>
        </w:tc>
        <w:tc>
          <w:tcPr>
            <w:tcW w:w="1310" w:type="dxa"/>
            <w:shd w:val="clear" w:color="auto" w:fill="auto"/>
          </w:tcPr>
          <w:p w14:paraId="7FE983A6" w14:textId="77777777" w:rsidR="00352C78" w:rsidRPr="002714B8" w:rsidRDefault="00352C78" w:rsidP="00A92561">
            <w:pPr>
              <w:jc w:val="right"/>
              <w:rPr>
                <w:rFonts w:eastAsia="MS Mincho"/>
              </w:rPr>
            </w:pPr>
            <w:r w:rsidRPr="002714B8">
              <w:rPr>
                <w:rFonts w:eastAsia="MS Mincho"/>
              </w:rPr>
              <w:t>157</w:t>
            </w:r>
          </w:p>
        </w:tc>
        <w:tc>
          <w:tcPr>
            <w:tcW w:w="1318" w:type="dxa"/>
            <w:shd w:val="clear" w:color="auto" w:fill="auto"/>
          </w:tcPr>
          <w:p w14:paraId="3C6C70EA" w14:textId="77777777" w:rsidR="00352C78" w:rsidRPr="002714B8" w:rsidRDefault="00352C78" w:rsidP="00A92561">
            <w:pPr>
              <w:jc w:val="right"/>
              <w:rPr>
                <w:rFonts w:eastAsia="MS Mincho"/>
              </w:rPr>
            </w:pPr>
            <w:r w:rsidRPr="002714B8">
              <w:rPr>
                <w:rFonts w:eastAsia="MS Mincho"/>
              </w:rPr>
              <w:t>143</w:t>
            </w:r>
          </w:p>
        </w:tc>
        <w:tc>
          <w:tcPr>
            <w:tcW w:w="1405" w:type="dxa"/>
            <w:shd w:val="clear" w:color="auto" w:fill="auto"/>
          </w:tcPr>
          <w:p w14:paraId="2734935B" w14:textId="77777777" w:rsidR="00352C78" w:rsidRPr="002714B8" w:rsidRDefault="00352C78" w:rsidP="00A92561">
            <w:pPr>
              <w:jc w:val="right"/>
              <w:rPr>
                <w:rFonts w:eastAsia="MS Mincho"/>
              </w:rPr>
            </w:pPr>
            <w:r w:rsidRPr="002714B8">
              <w:rPr>
                <w:rFonts w:eastAsia="MS Mincho"/>
              </w:rPr>
              <w:t>65</w:t>
            </w:r>
          </w:p>
        </w:tc>
        <w:tc>
          <w:tcPr>
            <w:tcW w:w="1295" w:type="dxa"/>
            <w:shd w:val="clear" w:color="auto" w:fill="auto"/>
          </w:tcPr>
          <w:p w14:paraId="2705D570" w14:textId="77777777" w:rsidR="00352C78" w:rsidRPr="002714B8" w:rsidRDefault="00352C78" w:rsidP="00A92561">
            <w:pPr>
              <w:jc w:val="right"/>
              <w:rPr>
                <w:rFonts w:eastAsia="MS Mincho"/>
              </w:rPr>
            </w:pPr>
            <w:r w:rsidRPr="002714B8">
              <w:rPr>
                <w:rFonts w:eastAsia="MS Mincho"/>
              </w:rPr>
              <w:t>78</w:t>
            </w:r>
          </w:p>
        </w:tc>
        <w:tc>
          <w:tcPr>
            <w:tcW w:w="1106" w:type="dxa"/>
            <w:shd w:val="clear" w:color="auto" w:fill="auto"/>
          </w:tcPr>
          <w:p w14:paraId="25D9F930" w14:textId="77777777" w:rsidR="00352C78" w:rsidRPr="002714B8" w:rsidRDefault="00352C78" w:rsidP="00A92561">
            <w:pPr>
              <w:jc w:val="right"/>
              <w:rPr>
                <w:rFonts w:eastAsia="MS Mincho"/>
                <w:b/>
                <w:bCs/>
              </w:rPr>
            </w:pPr>
            <w:r w:rsidRPr="002714B8">
              <w:rPr>
                <w:rFonts w:eastAsia="MS Mincho"/>
                <w:b/>
                <w:bCs/>
              </w:rPr>
              <w:t>143</w:t>
            </w:r>
          </w:p>
        </w:tc>
      </w:tr>
      <w:tr w:rsidR="00352C78" w14:paraId="223AFBFD" w14:textId="77777777" w:rsidTr="009A2E3F">
        <w:tc>
          <w:tcPr>
            <w:tcW w:w="1049" w:type="dxa"/>
            <w:shd w:val="clear" w:color="auto" w:fill="auto"/>
          </w:tcPr>
          <w:p w14:paraId="555FE7F5" w14:textId="77777777" w:rsidR="00352C78" w:rsidRPr="002714B8" w:rsidRDefault="00352C78" w:rsidP="00A92561">
            <w:pPr>
              <w:jc w:val="right"/>
              <w:rPr>
                <w:rFonts w:eastAsia="MS Mincho"/>
              </w:rPr>
            </w:pPr>
            <w:r w:rsidRPr="002714B8">
              <w:rPr>
                <w:rFonts w:eastAsia="MS Mincho"/>
              </w:rPr>
              <w:t>2005</w:t>
            </w:r>
          </w:p>
        </w:tc>
        <w:tc>
          <w:tcPr>
            <w:tcW w:w="1373" w:type="dxa"/>
            <w:shd w:val="clear" w:color="auto" w:fill="auto"/>
          </w:tcPr>
          <w:p w14:paraId="5B528941" w14:textId="77777777" w:rsidR="00352C78" w:rsidRPr="002714B8" w:rsidRDefault="00352C78" w:rsidP="00A92561">
            <w:pPr>
              <w:jc w:val="right"/>
              <w:rPr>
                <w:rFonts w:eastAsia="MS Mincho"/>
              </w:rPr>
            </w:pPr>
            <w:r w:rsidRPr="002714B8">
              <w:rPr>
                <w:rFonts w:eastAsia="MS Mincho"/>
              </w:rPr>
              <w:t>1000</w:t>
            </w:r>
          </w:p>
        </w:tc>
        <w:tc>
          <w:tcPr>
            <w:tcW w:w="1310" w:type="dxa"/>
            <w:shd w:val="clear" w:color="auto" w:fill="auto"/>
          </w:tcPr>
          <w:p w14:paraId="086867FF" w14:textId="77777777" w:rsidR="00352C78" w:rsidRPr="002714B8" w:rsidRDefault="00352C78" w:rsidP="00A92561">
            <w:pPr>
              <w:jc w:val="right"/>
              <w:rPr>
                <w:rFonts w:eastAsia="MS Mincho"/>
              </w:rPr>
            </w:pPr>
            <w:r w:rsidRPr="002714B8">
              <w:rPr>
                <w:rFonts w:eastAsia="MS Mincho"/>
              </w:rPr>
              <w:t>591</w:t>
            </w:r>
          </w:p>
        </w:tc>
        <w:tc>
          <w:tcPr>
            <w:tcW w:w="1318" w:type="dxa"/>
            <w:shd w:val="clear" w:color="auto" w:fill="auto"/>
          </w:tcPr>
          <w:p w14:paraId="286A4BE6" w14:textId="77777777" w:rsidR="00352C78" w:rsidRPr="002714B8" w:rsidRDefault="00352C78" w:rsidP="00A92561">
            <w:pPr>
              <w:jc w:val="right"/>
              <w:rPr>
                <w:rFonts w:eastAsia="MS Mincho"/>
              </w:rPr>
            </w:pPr>
            <w:r w:rsidRPr="002714B8">
              <w:rPr>
                <w:rFonts w:eastAsia="MS Mincho"/>
              </w:rPr>
              <w:t>409</w:t>
            </w:r>
          </w:p>
        </w:tc>
        <w:tc>
          <w:tcPr>
            <w:tcW w:w="1405" w:type="dxa"/>
            <w:shd w:val="clear" w:color="auto" w:fill="auto"/>
          </w:tcPr>
          <w:p w14:paraId="10EE7B1E" w14:textId="77777777" w:rsidR="00352C78" w:rsidRPr="002714B8" w:rsidRDefault="00352C78" w:rsidP="00A92561">
            <w:pPr>
              <w:jc w:val="right"/>
              <w:rPr>
                <w:rFonts w:eastAsia="MS Mincho"/>
              </w:rPr>
            </w:pPr>
            <w:r w:rsidRPr="002714B8">
              <w:rPr>
                <w:rFonts w:eastAsia="MS Mincho"/>
              </w:rPr>
              <w:t>182</w:t>
            </w:r>
          </w:p>
        </w:tc>
        <w:tc>
          <w:tcPr>
            <w:tcW w:w="1295" w:type="dxa"/>
            <w:shd w:val="clear" w:color="auto" w:fill="auto"/>
          </w:tcPr>
          <w:p w14:paraId="27F5E918" w14:textId="77777777" w:rsidR="00352C78" w:rsidRPr="002714B8" w:rsidRDefault="00352C78" w:rsidP="00A92561">
            <w:pPr>
              <w:jc w:val="right"/>
              <w:rPr>
                <w:rFonts w:eastAsia="MS Mincho"/>
              </w:rPr>
            </w:pPr>
            <w:r w:rsidRPr="002714B8">
              <w:rPr>
                <w:rFonts w:eastAsia="MS Mincho"/>
              </w:rPr>
              <w:t>228</w:t>
            </w:r>
          </w:p>
        </w:tc>
        <w:tc>
          <w:tcPr>
            <w:tcW w:w="1106" w:type="dxa"/>
            <w:shd w:val="clear" w:color="auto" w:fill="auto"/>
          </w:tcPr>
          <w:p w14:paraId="1FFC043B" w14:textId="77777777" w:rsidR="00352C78" w:rsidRPr="002714B8" w:rsidRDefault="00352C78" w:rsidP="00A92561">
            <w:pPr>
              <w:jc w:val="right"/>
              <w:rPr>
                <w:rFonts w:eastAsia="MS Mincho"/>
                <w:b/>
                <w:bCs/>
              </w:rPr>
            </w:pPr>
            <w:r w:rsidRPr="002714B8">
              <w:rPr>
                <w:rFonts w:eastAsia="MS Mincho"/>
                <w:b/>
                <w:bCs/>
              </w:rPr>
              <w:t>409</w:t>
            </w:r>
          </w:p>
        </w:tc>
      </w:tr>
      <w:tr w:rsidR="00352C78" w14:paraId="4A5A14BC" w14:textId="77777777" w:rsidTr="009A2E3F">
        <w:tc>
          <w:tcPr>
            <w:tcW w:w="1049" w:type="dxa"/>
            <w:shd w:val="clear" w:color="auto" w:fill="auto"/>
          </w:tcPr>
          <w:p w14:paraId="4BE1E75C" w14:textId="77777777" w:rsidR="00352C78" w:rsidRPr="002714B8" w:rsidRDefault="00352C78" w:rsidP="00A92561">
            <w:pPr>
              <w:jc w:val="right"/>
              <w:rPr>
                <w:rFonts w:eastAsia="MS Mincho"/>
              </w:rPr>
            </w:pPr>
            <w:r w:rsidRPr="002714B8">
              <w:rPr>
                <w:rFonts w:eastAsia="MS Mincho"/>
              </w:rPr>
              <w:t>2005.5</w:t>
            </w:r>
          </w:p>
        </w:tc>
        <w:tc>
          <w:tcPr>
            <w:tcW w:w="1373" w:type="dxa"/>
            <w:shd w:val="clear" w:color="auto" w:fill="auto"/>
          </w:tcPr>
          <w:p w14:paraId="34759515" w14:textId="77777777" w:rsidR="00352C78" w:rsidRPr="002714B8" w:rsidRDefault="00352C78" w:rsidP="00A92561">
            <w:pPr>
              <w:jc w:val="right"/>
              <w:rPr>
                <w:rFonts w:eastAsia="MS Mincho"/>
              </w:rPr>
            </w:pPr>
            <w:r w:rsidRPr="002714B8">
              <w:rPr>
                <w:rFonts w:eastAsia="MS Mincho"/>
              </w:rPr>
              <w:t>1000</w:t>
            </w:r>
          </w:p>
        </w:tc>
        <w:tc>
          <w:tcPr>
            <w:tcW w:w="1310" w:type="dxa"/>
            <w:shd w:val="clear" w:color="auto" w:fill="auto"/>
          </w:tcPr>
          <w:p w14:paraId="1DE5063F" w14:textId="77777777" w:rsidR="00352C78" w:rsidRPr="002714B8" w:rsidRDefault="00352C78" w:rsidP="00A92561">
            <w:pPr>
              <w:jc w:val="right"/>
              <w:rPr>
                <w:rFonts w:eastAsia="MS Mincho"/>
              </w:rPr>
            </w:pPr>
            <w:r w:rsidRPr="002714B8">
              <w:rPr>
                <w:rFonts w:eastAsia="MS Mincho"/>
              </w:rPr>
              <w:t>661</w:t>
            </w:r>
          </w:p>
        </w:tc>
        <w:tc>
          <w:tcPr>
            <w:tcW w:w="1318" w:type="dxa"/>
            <w:shd w:val="clear" w:color="auto" w:fill="auto"/>
          </w:tcPr>
          <w:p w14:paraId="762D5A87" w14:textId="77777777" w:rsidR="00352C78" w:rsidRPr="002714B8" w:rsidRDefault="00352C78" w:rsidP="00A92561">
            <w:pPr>
              <w:jc w:val="right"/>
              <w:rPr>
                <w:rFonts w:eastAsia="MS Mincho"/>
              </w:rPr>
            </w:pPr>
            <w:r w:rsidRPr="002714B8">
              <w:rPr>
                <w:rFonts w:eastAsia="MS Mincho"/>
              </w:rPr>
              <w:t>339</w:t>
            </w:r>
          </w:p>
        </w:tc>
        <w:tc>
          <w:tcPr>
            <w:tcW w:w="1405" w:type="dxa"/>
            <w:shd w:val="clear" w:color="auto" w:fill="auto"/>
          </w:tcPr>
          <w:p w14:paraId="44F6DD5C" w14:textId="77777777" w:rsidR="00352C78" w:rsidRPr="002714B8" w:rsidRDefault="00352C78" w:rsidP="00A92561">
            <w:pPr>
              <w:jc w:val="right"/>
              <w:rPr>
                <w:rFonts w:eastAsia="MS Mincho"/>
              </w:rPr>
            </w:pPr>
            <w:r w:rsidRPr="002714B8">
              <w:rPr>
                <w:rFonts w:eastAsia="MS Mincho"/>
              </w:rPr>
              <w:t>147</w:t>
            </w:r>
          </w:p>
        </w:tc>
        <w:tc>
          <w:tcPr>
            <w:tcW w:w="1295" w:type="dxa"/>
            <w:shd w:val="clear" w:color="auto" w:fill="auto"/>
          </w:tcPr>
          <w:p w14:paraId="4D96F70D" w14:textId="77777777" w:rsidR="00352C78" w:rsidRPr="002714B8" w:rsidRDefault="00352C78" w:rsidP="00A92561">
            <w:pPr>
              <w:jc w:val="right"/>
              <w:rPr>
                <w:rFonts w:eastAsia="MS Mincho"/>
              </w:rPr>
            </w:pPr>
            <w:r w:rsidRPr="002714B8">
              <w:rPr>
                <w:rFonts w:eastAsia="MS Mincho"/>
              </w:rPr>
              <w:t>192</w:t>
            </w:r>
          </w:p>
        </w:tc>
        <w:tc>
          <w:tcPr>
            <w:tcW w:w="1106" w:type="dxa"/>
            <w:shd w:val="clear" w:color="auto" w:fill="auto"/>
          </w:tcPr>
          <w:p w14:paraId="33908564" w14:textId="77777777" w:rsidR="00352C78" w:rsidRPr="002714B8" w:rsidRDefault="00352C78" w:rsidP="00A92561">
            <w:pPr>
              <w:jc w:val="right"/>
              <w:rPr>
                <w:rFonts w:eastAsia="MS Mincho"/>
                <w:b/>
                <w:bCs/>
              </w:rPr>
            </w:pPr>
            <w:r w:rsidRPr="002714B8">
              <w:rPr>
                <w:rFonts w:eastAsia="MS Mincho"/>
                <w:b/>
                <w:bCs/>
              </w:rPr>
              <w:t>339</w:t>
            </w:r>
          </w:p>
        </w:tc>
      </w:tr>
      <w:tr w:rsidR="00352C78" w14:paraId="73DE1F1B" w14:textId="77777777" w:rsidTr="009A2E3F">
        <w:tc>
          <w:tcPr>
            <w:tcW w:w="1049" w:type="dxa"/>
            <w:shd w:val="clear" w:color="auto" w:fill="auto"/>
          </w:tcPr>
          <w:p w14:paraId="7CDA4E1B" w14:textId="77777777" w:rsidR="00352C78" w:rsidRPr="002714B8" w:rsidRDefault="00352C78" w:rsidP="00A92561">
            <w:pPr>
              <w:jc w:val="right"/>
              <w:rPr>
                <w:rFonts w:eastAsia="MS Mincho"/>
              </w:rPr>
            </w:pPr>
            <w:r w:rsidRPr="002714B8">
              <w:rPr>
                <w:rFonts w:eastAsia="MS Mincho"/>
              </w:rPr>
              <w:t>2006</w:t>
            </w:r>
          </w:p>
        </w:tc>
        <w:tc>
          <w:tcPr>
            <w:tcW w:w="1373" w:type="dxa"/>
            <w:shd w:val="clear" w:color="auto" w:fill="auto"/>
          </w:tcPr>
          <w:p w14:paraId="5DF34B88" w14:textId="77777777" w:rsidR="00352C78" w:rsidRPr="002714B8" w:rsidRDefault="00352C78" w:rsidP="00A92561">
            <w:pPr>
              <w:jc w:val="right"/>
              <w:rPr>
                <w:rFonts w:eastAsia="MS Mincho"/>
              </w:rPr>
            </w:pPr>
            <w:r w:rsidRPr="002714B8">
              <w:rPr>
                <w:rFonts w:eastAsia="MS Mincho"/>
              </w:rPr>
              <w:t>12000</w:t>
            </w:r>
            <w:r w:rsidRPr="002714B8">
              <w:rPr>
                <w:rStyle w:val="FootnoteReference"/>
                <w:rFonts w:eastAsia="MS Mincho"/>
              </w:rPr>
              <w:footnoteReference w:id="20"/>
            </w:r>
          </w:p>
        </w:tc>
        <w:tc>
          <w:tcPr>
            <w:tcW w:w="1310" w:type="dxa"/>
            <w:shd w:val="clear" w:color="auto" w:fill="auto"/>
          </w:tcPr>
          <w:p w14:paraId="59A585A2" w14:textId="77777777" w:rsidR="00352C78" w:rsidRPr="002714B8" w:rsidRDefault="00352C78" w:rsidP="00A92561">
            <w:pPr>
              <w:jc w:val="right"/>
              <w:rPr>
                <w:rFonts w:eastAsia="MS Mincho"/>
              </w:rPr>
            </w:pPr>
            <w:r w:rsidRPr="002714B8">
              <w:rPr>
                <w:rFonts w:eastAsia="MS Mincho"/>
              </w:rPr>
              <w:t>6290</w:t>
            </w:r>
          </w:p>
        </w:tc>
        <w:tc>
          <w:tcPr>
            <w:tcW w:w="1318" w:type="dxa"/>
            <w:shd w:val="clear" w:color="auto" w:fill="auto"/>
          </w:tcPr>
          <w:p w14:paraId="3E0480E7" w14:textId="77777777" w:rsidR="00352C78" w:rsidRPr="002714B8" w:rsidRDefault="00352C78" w:rsidP="00A92561">
            <w:pPr>
              <w:jc w:val="right"/>
              <w:rPr>
                <w:rFonts w:eastAsia="MS Mincho"/>
              </w:rPr>
            </w:pPr>
            <w:r w:rsidRPr="002714B8">
              <w:rPr>
                <w:rFonts w:eastAsia="MS Mincho"/>
              </w:rPr>
              <w:t>5710</w:t>
            </w:r>
          </w:p>
        </w:tc>
        <w:tc>
          <w:tcPr>
            <w:tcW w:w="1405" w:type="dxa"/>
            <w:shd w:val="clear" w:color="auto" w:fill="auto"/>
          </w:tcPr>
          <w:p w14:paraId="4DD1EAB8" w14:textId="77777777" w:rsidR="00352C78" w:rsidRPr="002714B8" w:rsidRDefault="00352C78" w:rsidP="00A92561">
            <w:pPr>
              <w:jc w:val="right"/>
              <w:rPr>
                <w:rFonts w:eastAsia="MS Mincho"/>
              </w:rPr>
            </w:pPr>
            <w:r w:rsidRPr="002714B8">
              <w:rPr>
                <w:rFonts w:eastAsia="MS Mincho"/>
              </w:rPr>
              <w:t>2595</w:t>
            </w:r>
          </w:p>
        </w:tc>
        <w:tc>
          <w:tcPr>
            <w:tcW w:w="1295" w:type="dxa"/>
            <w:shd w:val="clear" w:color="auto" w:fill="auto"/>
          </w:tcPr>
          <w:p w14:paraId="092675A8" w14:textId="77777777" w:rsidR="00352C78" w:rsidRPr="002714B8" w:rsidRDefault="00352C78" w:rsidP="00A92561">
            <w:pPr>
              <w:jc w:val="right"/>
              <w:rPr>
                <w:rFonts w:eastAsia="MS Mincho"/>
              </w:rPr>
            </w:pPr>
            <w:r w:rsidRPr="002714B8">
              <w:rPr>
                <w:rFonts w:eastAsia="MS Mincho"/>
              </w:rPr>
              <w:t>3115</w:t>
            </w:r>
          </w:p>
        </w:tc>
        <w:tc>
          <w:tcPr>
            <w:tcW w:w="1106" w:type="dxa"/>
            <w:shd w:val="clear" w:color="auto" w:fill="auto"/>
          </w:tcPr>
          <w:p w14:paraId="237C5539" w14:textId="77777777" w:rsidR="00352C78" w:rsidRPr="002714B8" w:rsidRDefault="00352C78" w:rsidP="00A92561">
            <w:pPr>
              <w:jc w:val="right"/>
              <w:rPr>
                <w:rFonts w:eastAsia="MS Mincho"/>
                <w:b/>
                <w:bCs/>
              </w:rPr>
            </w:pPr>
            <w:r w:rsidRPr="002714B8">
              <w:rPr>
                <w:rFonts w:eastAsia="MS Mincho"/>
                <w:b/>
                <w:bCs/>
              </w:rPr>
              <w:t>5710</w:t>
            </w:r>
          </w:p>
        </w:tc>
      </w:tr>
      <w:tr w:rsidR="00352C78" w14:paraId="221AE357" w14:textId="77777777" w:rsidTr="009A2E3F">
        <w:tc>
          <w:tcPr>
            <w:tcW w:w="1049" w:type="dxa"/>
            <w:shd w:val="clear" w:color="auto" w:fill="auto"/>
          </w:tcPr>
          <w:p w14:paraId="2B5C3FE1" w14:textId="77777777" w:rsidR="00352C78" w:rsidRPr="002714B8" w:rsidRDefault="00352C78" w:rsidP="00A92561">
            <w:pPr>
              <w:jc w:val="right"/>
              <w:rPr>
                <w:rFonts w:eastAsia="MS Mincho"/>
              </w:rPr>
            </w:pPr>
            <w:r w:rsidRPr="002714B8">
              <w:rPr>
                <w:rFonts w:eastAsia="MS Mincho"/>
              </w:rPr>
              <w:t>2006.5</w:t>
            </w:r>
          </w:p>
        </w:tc>
        <w:tc>
          <w:tcPr>
            <w:tcW w:w="1373" w:type="dxa"/>
            <w:shd w:val="clear" w:color="auto" w:fill="auto"/>
          </w:tcPr>
          <w:p w14:paraId="0D0B51F7" w14:textId="77777777" w:rsidR="00352C78" w:rsidRPr="002714B8" w:rsidRDefault="00352C78" w:rsidP="00A92561">
            <w:pPr>
              <w:jc w:val="right"/>
              <w:rPr>
                <w:rFonts w:eastAsia="MS Mincho"/>
              </w:rPr>
            </w:pPr>
            <w:r w:rsidRPr="002714B8">
              <w:rPr>
                <w:rFonts w:eastAsia="MS Mincho"/>
              </w:rPr>
              <w:t>10000</w:t>
            </w:r>
          </w:p>
        </w:tc>
        <w:tc>
          <w:tcPr>
            <w:tcW w:w="1310" w:type="dxa"/>
            <w:shd w:val="clear" w:color="auto" w:fill="auto"/>
          </w:tcPr>
          <w:p w14:paraId="06541F31" w14:textId="77777777" w:rsidR="00352C78" w:rsidRPr="002714B8" w:rsidRDefault="00352C78" w:rsidP="00A92561">
            <w:pPr>
              <w:jc w:val="right"/>
              <w:rPr>
                <w:rFonts w:eastAsia="MS Mincho"/>
              </w:rPr>
            </w:pPr>
            <w:r w:rsidRPr="002714B8">
              <w:rPr>
                <w:rFonts w:eastAsia="MS Mincho"/>
              </w:rPr>
              <w:t>4312</w:t>
            </w:r>
          </w:p>
        </w:tc>
        <w:tc>
          <w:tcPr>
            <w:tcW w:w="1318" w:type="dxa"/>
            <w:shd w:val="clear" w:color="auto" w:fill="auto"/>
          </w:tcPr>
          <w:p w14:paraId="643D3F97" w14:textId="77777777" w:rsidR="00352C78" w:rsidRPr="002714B8" w:rsidRDefault="00352C78" w:rsidP="00A92561">
            <w:pPr>
              <w:jc w:val="right"/>
              <w:rPr>
                <w:rFonts w:eastAsia="MS Mincho"/>
              </w:rPr>
            </w:pPr>
            <w:r w:rsidRPr="002714B8">
              <w:rPr>
                <w:rFonts w:eastAsia="MS Mincho"/>
              </w:rPr>
              <w:t>5688</w:t>
            </w:r>
          </w:p>
        </w:tc>
        <w:tc>
          <w:tcPr>
            <w:tcW w:w="1405" w:type="dxa"/>
            <w:shd w:val="clear" w:color="auto" w:fill="auto"/>
          </w:tcPr>
          <w:p w14:paraId="1CBD64D1" w14:textId="77777777" w:rsidR="00352C78" w:rsidRPr="002714B8" w:rsidRDefault="00352C78" w:rsidP="00A92561">
            <w:pPr>
              <w:jc w:val="right"/>
              <w:rPr>
                <w:rFonts w:eastAsia="MS Mincho"/>
              </w:rPr>
            </w:pPr>
            <w:r w:rsidRPr="002714B8">
              <w:rPr>
                <w:rFonts w:eastAsia="MS Mincho"/>
              </w:rPr>
              <w:t>2682</w:t>
            </w:r>
          </w:p>
        </w:tc>
        <w:tc>
          <w:tcPr>
            <w:tcW w:w="1295" w:type="dxa"/>
            <w:shd w:val="clear" w:color="auto" w:fill="auto"/>
          </w:tcPr>
          <w:p w14:paraId="28D15B0D" w14:textId="77777777" w:rsidR="00352C78" w:rsidRPr="002714B8" w:rsidRDefault="00352C78" w:rsidP="00A92561">
            <w:pPr>
              <w:jc w:val="right"/>
              <w:rPr>
                <w:rFonts w:eastAsia="MS Mincho"/>
              </w:rPr>
            </w:pPr>
            <w:r w:rsidRPr="002714B8">
              <w:rPr>
                <w:rFonts w:eastAsia="MS Mincho"/>
              </w:rPr>
              <w:t>3006</w:t>
            </w:r>
          </w:p>
        </w:tc>
        <w:tc>
          <w:tcPr>
            <w:tcW w:w="1106" w:type="dxa"/>
            <w:shd w:val="clear" w:color="auto" w:fill="auto"/>
          </w:tcPr>
          <w:p w14:paraId="029ED340" w14:textId="77777777" w:rsidR="00352C78" w:rsidRPr="002714B8" w:rsidRDefault="00352C78" w:rsidP="00A92561">
            <w:pPr>
              <w:jc w:val="right"/>
              <w:rPr>
                <w:rFonts w:eastAsia="MS Mincho"/>
                <w:b/>
                <w:bCs/>
              </w:rPr>
            </w:pPr>
            <w:r w:rsidRPr="002714B8">
              <w:rPr>
                <w:rFonts w:eastAsia="MS Mincho"/>
                <w:b/>
                <w:bCs/>
              </w:rPr>
              <w:t>5688</w:t>
            </w:r>
          </w:p>
        </w:tc>
      </w:tr>
      <w:tr w:rsidR="00352C78" w14:paraId="00D1D0A4" w14:textId="77777777" w:rsidTr="009A2E3F">
        <w:tc>
          <w:tcPr>
            <w:tcW w:w="1049" w:type="dxa"/>
            <w:shd w:val="clear" w:color="auto" w:fill="auto"/>
          </w:tcPr>
          <w:p w14:paraId="7C905712" w14:textId="77777777" w:rsidR="00352C78" w:rsidRPr="002714B8" w:rsidRDefault="00352C78" w:rsidP="00A92561">
            <w:pPr>
              <w:jc w:val="right"/>
              <w:rPr>
                <w:rFonts w:eastAsia="MS Mincho"/>
              </w:rPr>
            </w:pPr>
            <w:r w:rsidRPr="002714B8">
              <w:rPr>
                <w:rFonts w:eastAsia="MS Mincho"/>
              </w:rPr>
              <w:t>2007</w:t>
            </w:r>
          </w:p>
        </w:tc>
        <w:tc>
          <w:tcPr>
            <w:tcW w:w="1373" w:type="dxa"/>
            <w:shd w:val="clear" w:color="auto" w:fill="auto"/>
          </w:tcPr>
          <w:p w14:paraId="486955E9" w14:textId="77777777" w:rsidR="00352C78" w:rsidRPr="002714B8" w:rsidRDefault="00352C78" w:rsidP="00A92561">
            <w:pPr>
              <w:jc w:val="right"/>
              <w:rPr>
                <w:rFonts w:eastAsia="MS Mincho"/>
              </w:rPr>
            </w:pPr>
            <w:r w:rsidRPr="002714B8">
              <w:rPr>
                <w:rFonts w:eastAsia="MS Mincho"/>
              </w:rPr>
              <w:t>7500</w:t>
            </w:r>
            <w:r w:rsidRPr="002714B8">
              <w:rPr>
                <w:rStyle w:val="FootnoteReference"/>
                <w:rFonts w:eastAsia="MS Mincho"/>
              </w:rPr>
              <w:footnoteReference w:id="21"/>
            </w:r>
            <w:r w:rsidRPr="002714B8">
              <w:rPr>
                <w:rStyle w:val="FootnoteReference"/>
                <w:rFonts w:eastAsia="MS Mincho"/>
              </w:rPr>
              <w:footnoteReference w:id="22"/>
            </w:r>
          </w:p>
        </w:tc>
        <w:tc>
          <w:tcPr>
            <w:tcW w:w="1310" w:type="dxa"/>
            <w:shd w:val="clear" w:color="auto" w:fill="auto"/>
          </w:tcPr>
          <w:p w14:paraId="0C11959A" w14:textId="77777777" w:rsidR="00352C78" w:rsidRPr="002714B8" w:rsidRDefault="00352C78" w:rsidP="00A92561">
            <w:pPr>
              <w:jc w:val="right"/>
              <w:rPr>
                <w:rFonts w:eastAsia="MS Mincho"/>
              </w:rPr>
            </w:pPr>
            <w:r w:rsidRPr="002714B8">
              <w:rPr>
                <w:rFonts w:eastAsia="MS Mincho"/>
              </w:rPr>
              <w:t>3016</w:t>
            </w:r>
          </w:p>
        </w:tc>
        <w:tc>
          <w:tcPr>
            <w:tcW w:w="1318" w:type="dxa"/>
            <w:shd w:val="clear" w:color="auto" w:fill="auto"/>
          </w:tcPr>
          <w:p w14:paraId="19A4F323" w14:textId="77777777" w:rsidR="00352C78" w:rsidRPr="002714B8" w:rsidRDefault="00352C78" w:rsidP="00A92561">
            <w:pPr>
              <w:jc w:val="right"/>
              <w:rPr>
                <w:rFonts w:eastAsia="MS Mincho"/>
              </w:rPr>
            </w:pPr>
            <w:r w:rsidRPr="002714B8">
              <w:rPr>
                <w:rFonts w:eastAsia="MS Mincho"/>
              </w:rPr>
              <w:t>4484</w:t>
            </w:r>
          </w:p>
        </w:tc>
        <w:tc>
          <w:tcPr>
            <w:tcW w:w="1405" w:type="dxa"/>
            <w:shd w:val="clear" w:color="auto" w:fill="auto"/>
          </w:tcPr>
          <w:p w14:paraId="68105669" w14:textId="77777777" w:rsidR="00352C78" w:rsidRPr="002714B8" w:rsidRDefault="00352C78" w:rsidP="00A92561">
            <w:pPr>
              <w:jc w:val="right"/>
              <w:rPr>
                <w:rFonts w:eastAsia="MS Mincho"/>
              </w:rPr>
            </w:pPr>
            <w:r w:rsidRPr="002714B8">
              <w:rPr>
                <w:rFonts w:eastAsia="MS Mincho"/>
              </w:rPr>
              <w:t>2141</w:t>
            </w:r>
          </w:p>
        </w:tc>
        <w:tc>
          <w:tcPr>
            <w:tcW w:w="1295" w:type="dxa"/>
            <w:shd w:val="clear" w:color="auto" w:fill="auto"/>
          </w:tcPr>
          <w:p w14:paraId="55CFEC09" w14:textId="77777777" w:rsidR="00352C78" w:rsidRPr="002714B8" w:rsidRDefault="00352C78" w:rsidP="00A92561">
            <w:pPr>
              <w:jc w:val="right"/>
              <w:rPr>
                <w:rFonts w:eastAsia="MS Mincho"/>
              </w:rPr>
            </w:pPr>
            <w:r w:rsidRPr="002714B8">
              <w:rPr>
                <w:rFonts w:eastAsia="MS Mincho"/>
              </w:rPr>
              <w:t>2343</w:t>
            </w:r>
          </w:p>
        </w:tc>
        <w:tc>
          <w:tcPr>
            <w:tcW w:w="1106" w:type="dxa"/>
            <w:shd w:val="clear" w:color="auto" w:fill="auto"/>
          </w:tcPr>
          <w:p w14:paraId="249EF2B5" w14:textId="77777777" w:rsidR="00352C78" w:rsidRPr="002714B8" w:rsidRDefault="00352C78" w:rsidP="00A92561">
            <w:pPr>
              <w:jc w:val="right"/>
              <w:rPr>
                <w:rFonts w:eastAsia="MS Mincho"/>
                <w:b/>
                <w:bCs/>
              </w:rPr>
            </w:pPr>
            <w:r w:rsidRPr="002714B8">
              <w:rPr>
                <w:rFonts w:eastAsia="MS Mincho"/>
                <w:b/>
                <w:bCs/>
              </w:rPr>
              <w:t>4484</w:t>
            </w:r>
          </w:p>
        </w:tc>
      </w:tr>
      <w:tr w:rsidR="00352C78" w14:paraId="6ABD9610" w14:textId="77777777" w:rsidTr="009A2E3F">
        <w:tc>
          <w:tcPr>
            <w:tcW w:w="1049" w:type="dxa"/>
            <w:shd w:val="clear" w:color="auto" w:fill="auto"/>
          </w:tcPr>
          <w:p w14:paraId="0C3DD09D" w14:textId="77777777" w:rsidR="00352C78" w:rsidRPr="002714B8" w:rsidRDefault="00352C78" w:rsidP="00A92561">
            <w:pPr>
              <w:jc w:val="right"/>
              <w:rPr>
                <w:rFonts w:eastAsia="MS Mincho"/>
              </w:rPr>
            </w:pPr>
            <w:r w:rsidRPr="002714B8">
              <w:rPr>
                <w:rFonts w:eastAsia="MS Mincho"/>
              </w:rPr>
              <w:t>2007.5</w:t>
            </w:r>
          </w:p>
        </w:tc>
        <w:tc>
          <w:tcPr>
            <w:tcW w:w="1373" w:type="dxa"/>
            <w:shd w:val="clear" w:color="auto" w:fill="auto"/>
          </w:tcPr>
          <w:p w14:paraId="3A78D0E2" w14:textId="77777777" w:rsidR="00352C78" w:rsidRPr="002714B8" w:rsidRDefault="00352C78" w:rsidP="00A92561">
            <w:pPr>
              <w:jc w:val="right"/>
              <w:rPr>
                <w:rFonts w:eastAsia="MS Mincho"/>
              </w:rPr>
            </w:pPr>
            <w:r w:rsidRPr="002714B8">
              <w:rPr>
                <w:rFonts w:eastAsia="MS Mincho"/>
              </w:rPr>
              <w:t>3000</w:t>
            </w:r>
          </w:p>
        </w:tc>
        <w:tc>
          <w:tcPr>
            <w:tcW w:w="1310" w:type="dxa"/>
            <w:shd w:val="clear" w:color="auto" w:fill="auto"/>
          </w:tcPr>
          <w:p w14:paraId="47F235C5" w14:textId="77777777" w:rsidR="00352C78" w:rsidRPr="002714B8" w:rsidRDefault="00352C78" w:rsidP="00A92561">
            <w:pPr>
              <w:jc w:val="right"/>
              <w:rPr>
                <w:rFonts w:eastAsia="MS Mincho"/>
              </w:rPr>
            </w:pPr>
            <w:r w:rsidRPr="002714B8">
              <w:rPr>
                <w:rFonts w:eastAsia="MS Mincho"/>
              </w:rPr>
              <w:t>1040</w:t>
            </w:r>
          </w:p>
        </w:tc>
        <w:tc>
          <w:tcPr>
            <w:tcW w:w="1318" w:type="dxa"/>
            <w:shd w:val="clear" w:color="auto" w:fill="auto"/>
          </w:tcPr>
          <w:p w14:paraId="3205A99F" w14:textId="77777777" w:rsidR="00352C78" w:rsidRPr="002714B8" w:rsidRDefault="00352C78" w:rsidP="00A92561">
            <w:pPr>
              <w:jc w:val="right"/>
              <w:rPr>
                <w:rFonts w:eastAsia="MS Mincho"/>
              </w:rPr>
            </w:pPr>
            <w:r w:rsidRPr="002714B8">
              <w:rPr>
                <w:rFonts w:eastAsia="MS Mincho"/>
              </w:rPr>
              <w:t>1960</w:t>
            </w:r>
          </w:p>
        </w:tc>
        <w:tc>
          <w:tcPr>
            <w:tcW w:w="1405" w:type="dxa"/>
            <w:shd w:val="clear" w:color="auto" w:fill="auto"/>
          </w:tcPr>
          <w:p w14:paraId="1E49178C" w14:textId="77777777" w:rsidR="00352C78" w:rsidRPr="002714B8" w:rsidRDefault="00352C78" w:rsidP="00A92561">
            <w:pPr>
              <w:jc w:val="right"/>
              <w:rPr>
                <w:rFonts w:eastAsia="MS Mincho"/>
              </w:rPr>
            </w:pPr>
            <w:r w:rsidRPr="002714B8">
              <w:rPr>
                <w:rFonts w:eastAsia="MS Mincho"/>
              </w:rPr>
              <w:t>960</w:t>
            </w:r>
          </w:p>
        </w:tc>
        <w:tc>
          <w:tcPr>
            <w:tcW w:w="1295" w:type="dxa"/>
            <w:shd w:val="clear" w:color="auto" w:fill="auto"/>
          </w:tcPr>
          <w:p w14:paraId="75192714" w14:textId="77777777" w:rsidR="00352C78" w:rsidRPr="002714B8" w:rsidRDefault="00352C78" w:rsidP="00A92561">
            <w:pPr>
              <w:jc w:val="right"/>
              <w:rPr>
                <w:rFonts w:eastAsia="MS Mincho"/>
              </w:rPr>
            </w:pPr>
            <w:r w:rsidRPr="002714B8">
              <w:rPr>
                <w:rFonts w:eastAsia="MS Mincho"/>
              </w:rPr>
              <w:t>1000</w:t>
            </w:r>
          </w:p>
        </w:tc>
        <w:tc>
          <w:tcPr>
            <w:tcW w:w="1106" w:type="dxa"/>
            <w:shd w:val="clear" w:color="auto" w:fill="auto"/>
          </w:tcPr>
          <w:p w14:paraId="60FD2692" w14:textId="77777777" w:rsidR="00352C78" w:rsidRPr="002714B8" w:rsidRDefault="00352C78" w:rsidP="00A92561">
            <w:pPr>
              <w:jc w:val="right"/>
              <w:rPr>
                <w:rFonts w:eastAsia="MS Mincho"/>
                <w:b/>
                <w:bCs/>
              </w:rPr>
            </w:pPr>
            <w:r w:rsidRPr="002714B8">
              <w:rPr>
                <w:rFonts w:eastAsia="MS Mincho"/>
                <w:b/>
                <w:bCs/>
              </w:rPr>
              <w:t>1960</w:t>
            </w:r>
          </w:p>
        </w:tc>
      </w:tr>
      <w:tr w:rsidR="00352C78" w14:paraId="0FD2AE59" w14:textId="77777777" w:rsidTr="009A2E3F">
        <w:tc>
          <w:tcPr>
            <w:tcW w:w="1049" w:type="dxa"/>
            <w:shd w:val="clear" w:color="auto" w:fill="auto"/>
          </w:tcPr>
          <w:p w14:paraId="0632DAA7" w14:textId="77777777" w:rsidR="00352C78" w:rsidRPr="002714B8" w:rsidRDefault="00352C78" w:rsidP="00A92561">
            <w:pPr>
              <w:jc w:val="right"/>
              <w:rPr>
                <w:rFonts w:eastAsia="MS Mincho"/>
              </w:rPr>
            </w:pPr>
            <w:r w:rsidRPr="002714B8">
              <w:rPr>
                <w:rFonts w:eastAsia="MS Mincho"/>
              </w:rPr>
              <w:t>2008</w:t>
            </w:r>
          </w:p>
        </w:tc>
        <w:tc>
          <w:tcPr>
            <w:tcW w:w="1373" w:type="dxa"/>
            <w:shd w:val="clear" w:color="auto" w:fill="auto"/>
          </w:tcPr>
          <w:p w14:paraId="67FAEF4A" w14:textId="77777777" w:rsidR="00352C78" w:rsidRPr="002714B8" w:rsidRDefault="00352C78" w:rsidP="00A92561">
            <w:pPr>
              <w:jc w:val="right"/>
              <w:rPr>
                <w:rFonts w:eastAsia="MS Mincho"/>
              </w:rPr>
            </w:pPr>
            <w:r w:rsidRPr="002714B8">
              <w:rPr>
                <w:rFonts w:eastAsia="MS Mincho"/>
              </w:rPr>
              <w:t>1500</w:t>
            </w:r>
          </w:p>
        </w:tc>
        <w:tc>
          <w:tcPr>
            <w:tcW w:w="1310" w:type="dxa"/>
            <w:shd w:val="clear" w:color="auto" w:fill="auto"/>
          </w:tcPr>
          <w:p w14:paraId="20BAD3AF" w14:textId="77777777" w:rsidR="00352C78" w:rsidRPr="002714B8" w:rsidRDefault="00352C78" w:rsidP="00A92561">
            <w:pPr>
              <w:jc w:val="right"/>
              <w:rPr>
                <w:rFonts w:eastAsia="MS Mincho"/>
              </w:rPr>
            </w:pPr>
            <w:r w:rsidRPr="002714B8">
              <w:rPr>
                <w:rFonts w:eastAsia="MS Mincho"/>
              </w:rPr>
              <w:t>986</w:t>
            </w:r>
          </w:p>
        </w:tc>
        <w:tc>
          <w:tcPr>
            <w:tcW w:w="1318" w:type="dxa"/>
            <w:shd w:val="clear" w:color="auto" w:fill="auto"/>
          </w:tcPr>
          <w:p w14:paraId="3A57A655" w14:textId="77777777" w:rsidR="00352C78" w:rsidRPr="002714B8" w:rsidRDefault="00352C78" w:rsidP="00A92561">
            <w:pPr>
              <w:jc w:val="right"/>
              <w:rPr>
                <w:rFonts w:eastAsia="MS Mincho"/>
              </w:rPr>
            </w:pPr>
            <w:r w:rsidRPr="002714B8">
              <w:rPr>
                <w:rFonts w:eastAsia="MS Mincho"/>
              </w:rPr>
              <w:t>514</w:t>
            </w:r>
          </w:p>
        </w:tc>
        <w:tc>
          <w:tcPr>
            <w:tcW w:w="1405" w:type="dxa"/>
            <w:shd w:val="clear" w:color="auto" w:fill="auto"/>
          </w:tcPr>
          <w:p w14:paraId="4F94E8D7" w14:textId="77777777" w:rsidR="00352C78" w:rsidRPr="002714B8" w:rsidRDefault="00352C78" w:rsidP="00A92561">
            <w:pPr>
              <w:jc w:val="right"/>
              <w:rPr>
                <w:rFonts w:eastAsia="MS Mincho"/>
              </w:rPr>
            </w:pPr>
            <w:r w:rsidRPr="002714B8">
              <w:rPr>
                <w:rFonts w:eastAsia="MS Mincho"/>
              </w:rPr>
              <w:t>223</w:t>
            </w:r>
          </w:p>
        </w:tc>
        <w:tc>
          <w:tcPr>
            <w:tcW w:w="1295" w:type="dxa"/>
            <w:shd w:val="clear" w:color="auto" w:fill="auto"/>
          </w:tcPr>
          <w:p w14:paraId="1EB55168" w14:textId="77777777" w:rsidR="00352C78" w:rsidRPr="002714B8" w:rsidRDefault="00352C78" w:rsidP="00A92561">
            <w:pPr>
              <w:jc w:val="right"/>
              <w:rPr>
                <w:rFonts w:eastAsia="MS Mincho"/>
              </w:rPr>
            </w:pPr>
            <w:r w:rsidRPr="002714B8">
              <w:rPr>
                <w:rFonts w:eastAsia="MS Mincho"/>
              </w:rPr>
              <w:t>291</w:t>
            </w:r>
          </w:p>
        </w:tc>
        <w:tc>
          <w:tcPr>
            <w:tcW w:w="1106" w:type="dxa"/>
            <w:shd w:val="clear" w:color="auto" w:fill="auto"/>
          </w:tcPr>
          <w:p w14:paraId="2D00B955" w14:textId="77777777" w:rsidR="00352C78" w:rsidRPr="002714B8" w:rsidRDefault="00352C78" w:rsidP="00A92561">
            <w:pPr>
              <w:jc w:val="right"/>
              <w:rPr>
                <w:rFonts w:eastAsia="MS Mincho"/>
                <w:b/>
                <w:bCs/>
              </w:rPr>
            </w:pPr>
            <w:r w:rsidRPr="002714B8">
              <w:rPr>
                <w:rFonts w:eastAsia="MS Mincho"/>
                <w:b/>
                <w:bCs/>
              </w:rPr>
              <w:t>514</w:t>
            </w:r>
          </w:p>
        </w:tc>
      </w:tr>
      <w:tr w:rsidR="00352C78" w14:paraId="0A384266" w14:textId="77777777" w:rsidTr="009A2E3F">
        <w:tc>
          <w:tcPr>
            <w:tcW w:w="1049" w:type="dxa"/>
            <w:shd w:val="clear" w:color="auto" w:fill="auto"/>
          </w:tcPr>
          <w:p w14:paraId="20775637" w14:textId="77777777" w:rsidR="00352C78" w:rsidRPr="002714B8" w:rsidRDefault="00352C78" w:rsidP="00A92561">
            <w:pPr>
              <w:jc w:val="right"/>
              <w:rPr>
                <w:rFonts w:eastAsia="MS Mincho"/>
              </w:rPr>
            </w:pPr>
            <w:r w:rsidRPr="002714B8">
              <w:rPr>
                <w:rFonts w:eastAsia="MS Mincho"/>
              </w:rPr>
              <w:t>2008.5</w:t>
            </w:r>
          </w:p>
        </w:tc>
        <w:tc>
          <w:tcPr>
            <w:tcW w:w="1373" w:type="dxa"/>
            <w:shd w:val="clear" w:color="auto" w:fill="auto"/>
          </w:tcPr>
          <w:p w14:paraId="1D333334" w14:textId="77777777" w:rsidR="00352C78" w:rsidRPr="002714B8" w:rsidRDefault="00352C78" w:rsidP="00A92561">
            <w:pPr>
              <w:jc w:val="right"/>
              <w:rPr>
                <w:rFonts w:eastAsia="MS Mincho"/>
              </w:rPr>
            </w:pPr>
            <w:r w:rsidRPr="002714B8">
              <w:rPr>
                <w:rFonts w:eastAsia="MS Mincho"/>
              </w:rPr>
              <w:t>1500</w:t>
            </w:r>
          </w:p>
        </w:tc>
        <w:tc>
          <w:tcPr>
            <w:tcW w:w="1310" w:type="dxa"/>
            <w:shd w:val="clear" w:color="auto" w:fill="auto"/>
          </w:tcPr>
          <w:p w14:paraId="504026B5" w14:textId="77777777" w:rsidR="00352C78" w:rsidRPr="002714B8" w:rsidRDefault="00352C78" w:rsidP="00A92561">
            <w:pPr>
              <w:jc w:val="right"/>
              <w:rPr>
                <w:rFonts w:eastAsia="MS Mincho"/>
              </w:rPr>
            </w:pPr>
            <w:r w:rsidRPr="002714B8">
              <w:rPr>
                <w:rFonts w:eastAsia="MS Mincho"/>
              </w:rPr>
              <w:t>1212</w:t>
            </w:r>
          </w:p>
        </w:tc>
        <w:tc>
          <w:tcPr>
            <w:tcW w:w="1318" w:type="dxa"/>
            <w:shd w:val="clear" w:color="auto" w:fill="auto"/>
          </w:tcPr>
          <w:p w14:paraId="4819DF45" w14:textId="77777777" w:rsidR="00352C78" w:rsidRPr="002714B8" w:rsidRDefault="00352C78" w:rsidP="00A92561">
            <w:pPr>
              <w:jc w:val="right"/>
              <w:rPr>
                <w:rFonts w:eastAsia="MS Mincho"/>
              </w:rPr>
            </w:pPr>
            <w:r w:rsidRPr="002714B8">
              <w:rPr>
                <w:rFonts w:eastAsia="MS Mincho"/>
              </w:rPr>
              <w:t>288</w:t>
            </w:r>
          </w:p>
        </w:tc>
        <w:tc>
          <w:tcPr>
            <w:tcW w:w="1405" w:type="dxa"/>
            <w:shd w:val="clear" w:color="auto" w:fill="auto"/>
          </w:tcPr>
          <w:p w14:paraId="23973B07" w14:textId="77777777" w:rsidR="00352C78" w:rsidRPr="002714B8" w:rsidRDefault="00352C78" w:rsidP="00A92561">
            <w:pPr>
              <w:jc w:val="right"/>
              <w:rPr>
                <w:rFonts w:eastAsia="MS Mincho"/>
              </w:rPr>
            </w:pPr>
            <w:r w:rsidRPr="002714B8">
              <w:rPr>
                <w:rFonts w:eastAsia="MS Mincho"/>
              </w:rPr>
              <w:t>119</w:t>
            </w:r>
          </w:p>
        </w:tc>
        <w:tc>
          <w:tcPr>
            <w:tcW w:w="1295" w:type="dxa"/>
            <w:shd w:val="clear" w:color="auto" w:fill="auto"/>
          </w:tcPr>
          <w:p w14:paraId="7BC030AA" w14:textId="77777777" w:rsidR="00352C78" w:rsidRPr="002714B8" w:rsidRDefault="00352C78" w:rsidP="00A92561">
            <w:pPr>
              <w:jc w:val="right"/>
              <w:rPr>
                <w:rFonts w:eastAsia="MS Mincho"/>
              </w:rPr>
            </w:pPr>
            <w:r w:rsidRPr="002714B8">
              <w:rPr>
                <w:rFonts w:eastAsia="MS Mincho"/>
              </w:rPr>
              <w:t>168</w:t>
            </w:r>
          </w:p>
        </w:tc>
        <w:tc>
          <w:tcPr>
            <w:tcW w:w="1106" w:type="dxa"/>
            <w:shd w:val="clear" w:color="auto" w:fill="auto"/>
          </w:tcPr>
          <w:p w14:paraId="1717E1A5" w14:textId="77777777" w:rsidR="00352C78" w:rsidRPr="002714B8" w:rsidRDefault="00352C78" w:rsidP="00A92561">
            <w:pPr>
              <w:jc w:val="right"/>
              <w:rPr>
                <w:rFonts w:eastAsia="MS Mincho"/>
                <w:b/>
                <w:bCs/>
              </w:rPr>
            </w:pPr>
            <w:r w:rsidRPr="002714B8">
              <w:rPr>
                <w:rFonts w:eastAsia="MS Mincho"/>
                <w:b/>
                <w:bCs/>
              </w:rPr>
              <w:t>288</w:t>
            </w:r>
          </w:p>
        </w:tc>
      </w:tr>
      <w:tr w:rsidR="00352C78" w14:paraId="6779F905" w14:textId="77777777" w:rsidTr="009A2E3F">
        <w:tc>
          <w:tcPr>
            <w:tcW w:w="1049" w:type="dxa"/>
            <w:shd w:val="clear" w:color="auto" w:fill="auto"/>
          </w:tcPr>
          <w:p w14:paraId="2B57F329" w14:textId="77777777" w:rsidR="00352C78" w:rsidRPr="002714B8" w:rsidRDefault="00352C78" w:rsidP="00A92561">
            <w:pPr>
              <w:jc w:val="right"/>
              <w:rPr>
                <w:rFonts w:eastAsia="MS Mincho"/>
              </w:rPr>
            </w:pPr>
            <w:r w:rsidRPr="002714B8">
              <w:rPr>
                <w:rFonts w:eastAsia="MS Mincho"/>
              </w:rPr>
              <w:t>2009</w:t>
            </w:r>
          </w:p>
        </w:tc>
        <w:tc>
          <w:tcPr>
            <w:tcW w:w="1373" w:type="dxa"/>
            <w:shd w:val="clear" w:color="auto" w:fill="auto"/>
          </w:tcPr>
          <w:p w14:paraId="681836E5" w14:textId="77777777" w:rsidR="00352C78" w:rsidRPr="002714B8" w:rsidRDefault="00352C78" w:rsidP="00A92561">
            <w:pPr>
              <w:jc w:val="right"/>
              <w:rPr>
                <w:rFonts w:eastAsia="MS Mincho"/>
              </w:rPr>
            </w:pPr>
            <w:r w:rsidRPr="002714B8">
              <w:rPr>
                <w:rFonts w:eastAsia="MS Mincho"/>
              </w:rPr>
              <w:t>1500</w:t>
            </w:r>
          </w:p>
        </w:tc>
        <w:tc>
          <w:tcPr>
            <w:tcW w:w="1310" w:type="dxa"/>
            <w:shd w:val="clear" w:color="auto" w:fill="auto"/>
          </w:tcPr>
          <w:p w14:paraId="03FEE894" w14:textId="77777777" w:rsidR="00352C78" w:rsidRPr="002714B8" w:rsidRDefault="00352C78" w:rsidP="00A92561">
            <w:pPr>
              <w:jc w:val="right"/>
              <w:rPr>
                <w:rFonts w:eastAsia="MS Mincho"/>
              </w:rPr>
            </w:pPr>
            <w:r w:rsidRPr="002714B8">
              <w:rPr>
                <w:rFonts w:eastAsia="MS Mincho"/>
              </w:rPr>
              <w:t>1448</w:t>
            </w:r>
          </w:p>
        </w:tc>
        <w:tc>
          <w:tcPr>
            <w:tcW w:w="1318" w:type="dxa"/>
            <w:shd w:val="clear" w:color="auto" w:fill="auto"/>
          </w:tcPr>
          <w:p w14:paraId="652D3321" w14:textId="77777777" w:rsidR="00352C78" w:rsidRPr="002714B8" w:rsidRDefault="00352C78" w:rsidP="00A92561">
            <w:pPr>
              <w:jc w:val="right"/>
              <w:rPr>
                <w:rFonts w:eastAsia="MS Mincho"/>
              </w:rPr>
            </w:pPr>
            <w:r w:rsidRPr="002714B8">
              <w:rPr>
                <w:rFonts w:eastAsia="MS Mincho"/>
              </w:rPr>
              <w:t>52</w:t>
            </w:r>
          </w:p>
        </w:tc>
        <w:tc>
          <w:tcPr>
            <w:tcW w:w="1405" w:type="dxa"/>
            <w:shd w:val="clear" w:color="auto" w:fill="auto"/>
          </w:tcPr>
          <w:p w14:paraId="120F7021" w14:textId="77777777" w:rsidR="00352C78" w:rsidRPr="002714B8" w:rsidRDefault="00352C78" w:rsidP="00A92561">
            <w:pPr>
              <w:jc w:val="right"/>
              <w:rPr>
                <w:rFonts w:eastAsia="MS Mincho"/>
              </w:rPr>
            </w:pPr>
            <w:r w:rsidRPr="002714B8">
              <w:rPr>
                <w:rFonts w:eastAsia="MS Mincho"/>
              </w:rPr>
              <w:t>21</w:t>
            </w:r>
          </w:p>
        </w:tc>
        <w:tc>
          <w:tcPr>
            <w:tcW w:w="1295" w:type="dxa"/>
            <w:shd w:val="clear" w:color="auto" w:fill="auto"/>
          </w:tcPr>
          <w:p w14:paraId="754D4E1E" w14:textId="77777777" w:rsidR="00352C78" w:rsidRPr="002714B8" w:rsidRDefault="00352C78" w:rsidP="00A92561">
            <w:pPr>
              <w:jc w:val="right"/>
              <w:rPr>
                <w:rFonts w:eastAsia="MS Mincho"/>
              </w:rPr>
            </w:pPr>
            <w:r w:rsidRPr="002714B8">
              <w:rPr>
                <w:rFonts w:eastAsia="MS Mincho"/>
              </w:rPr>
              <w:t>31</w:t>
            </w:r>
          </w:p>
        </w:tc>
        <w:tc>
          <w:tcPr>
            <w:tcW w:w="1106" w:type="dxa"/>
            <w:shd w:val="clear" w:color="auto" w:fill="auto"/>
          </w:tcPr>
          <w:p w14:paraId="31BAD494" w14:textId="77777777" w:rsidR="00352C78" w:rsidRPr="002714B8" w:rsidRDefault="00352C78" w:rsidP="00A92561">
            <w:pPr>
              <w:jc w:val="right"/>
              <w:rPr>
                <w:rFonts w:eastAsia="MS Mincho"/>
                <w:b/>
                <w:bCs/>
              </w:rPr>
            </w:pPr>
            <w:r w:rsidRPr="002714B8">
              <w:rPr>
                <w:rFonts w:eastAsia="MS Mincho"/>
                <w:b/>
                <w:bCs/>
              </w:rPr>
              <w:t>52</w:t>
            </w:r>
          </w:p>
        </w:tc>
      </w:tr>
      <w:tr w:rsidR="00352C78" w14:paraId="2F7B3B0B" w14:textId="77777777" w:rsidTr="009A2E3F">
        <w:tc>
          <w:tcPr>
            <w:tcW w:w="1049" w:type="dxa"/>
            <w:shd w:val="clear" w:color="auto" w:fill="auto"/>
          </w:tcPr>
          <w:p w14:paraId="4D532B0E" w14:textId="77777777" w:rsidR="00352C78" w:rsidRPr="002714B8" w:rsidRDefault="00352C78" w:rsidP="00A92561">
            <w:pPr>
              <w:jc w:val="right"/>
              <w:rPr>
                <w:rFonts w:eastAsia="MS Mincho"/>
              </w:rPr>
            </w:pPr>
            <w:r w:rsidRPr="002714B8">
              <w:rPr>
                <w:rFonts w:eastAsia="MS Mincho"/>
              </w:rPr>
              <w:t>2009.5</w:t>
            </w:r>
          </w:p>
        </w:tc>
        <w:tc>
          <w:tcPr>
            <w:tcW w:w="1373" w:type="dxa"/>
            <w:shd w:val="clear" w:color="auto" w:fill="auto"/>
          </w:tcPr>
          <w:p w14:paraId="0AA783B1" w14:textId="77777777" w:rsidR="00352C78" w:rsidRPr="002714B8" w:rsidRDefault="00352C78" w:rsidP="00A92561">
            <w:pPr>
              <w:jc w:val="right"/>
              <w:rPr>
                <w:rFonts w:eastAsia="MS Mincho"/>
              </w:rPr>
            </w:pPr>
            <w:r w:rsidRPr="002714B8">
              <w:rPr>
                <w:rFonts w:eastAsia="MS Mincho"/>
              </w:rPr>
              <w:t>1500</w:t>
            </w:r>
          </w:p>
        </w:tc>
        <w:tc>
          <w:tcPr>
            <w:tcW w:w="1310" w:type="dxa"/>
            <w:shd w:val="clear" w:color="auto" w:fill="auto"/>
          </w:tcPr>
          <w:p w14:paraId="5773DB57" w14:textId="77777777" w:rsidR="00352C78" w:rsidRPr="002714B8" w:rsidRDefault="00352C78" w:rsidP="00A92561">
            <w:pPr>
              <w:jc w:val="right"/>
              <w:rPr>
                <w:rFonts w:eastAsia="MS Mincho"/>
              </w:rPr>
            </w:pPr>
            <w:r w:rsidRPr="002714B8">
              <w:rPr>
                <w:rFonts w:eastAsia="MS Mincho"/>
              </w:rPr>
              <w:t>1448</w:t>
            </w:r>
          </w:p>
        </w:tc>
        <w:tc>
          <w:tcPr>
            <w:tcW w:w="1318" w:type="dxa"/>
            <w:shd w:val="clear" w:color="auto" w:fill="auto"/>
          </w:tcPr>
          <w:p w14:paraId="12B281BC" w14:textId="77777777" w:rsidR="00352C78" w:rsidRPr="002714B8" w:rsidRDefault="00352C78" w:rsidP="00A92561">
            <w:pPr>
              <w:jc w:val="right"/>
              <w:rPr>
                <w:rFonts w:eastAsia="MS Mincho"/>
              </w:rPr>
            </w:pPr>
            <w:r w:rsidRPr="002714B8">
              <w:rPr>
                <w:rFonts w:eastAsia="MS Mincho"/>
              </w:rPr>
              <w:t>52</w:t>
            </w:r>
          </w:p>
        </w:tc>
        <w:tc>
          <w:tcPr>
            <w:tcW w:w="1405" w:type="dxa"/>
            <w:shd w:val="clear" w:color="auto" w:fill="auto"/>
          </w:tcPr>
          <w:p w14:paraId="6527B6B4" w14:textId="77777777" w:rsidR="00352C78" w:rsidRPr="002714B8" w:rsidRDefault="00352C78" w:rsidP="00A92561">
            <w:pPr>
              <w:jc w:val="right"/>
              <w:rPr>
                <w:rFonts w:eastAsia="MS Mincho"/>
              </w:rPr>
            </w:pPr>
            <w:r w:rsidRPr="002714B8">
              <w:rPr>
                <w:rFonts w:eastAsia="MS Mincho"/>
              </w:rPr>
              <w:t>21</w:t>
            </w:r>
          </w:p>
        </w:tc>
        <w:tc>
          <w:tcPr>
            <w:tcW w:w="1295" w:type="dxa"/>
            <w:shd w:val="clear" w:color="auto" w:fill="auto"/>
          </w:tcPr>
          <w:p w14:paraId="3F98F414" w14:textId="77777777" w:rsidR="00352C78" w:rsidRPr="002714B8" w:rsidRDefault="00352C78" w:rsidP="00A92561">
            <w:pPr>
              <w:jc w:val="right"/>
              <w:rPr>
                <w:rFonts w:eastAsia="MS Mincho"/>
              </w:rPr>
            </w:pPr>
            <w:r w:rsidRPr="002714B8">
              <w:rPr>
                <w:rFonts w:eastAsia="MS Mincho"/>
              </w:rPr>
              <w:t>31</w:t>
            </w:r>
          </w:p>
        </w:tc>
        <w:tc>
          <w:tcPr>
            <w:tcW w:w="1106" w:type="dxa"/>
            <w:shd w:val="clear" w:color="auto" w:fill="auto"/>
          </w:tcPr>
          <w:p w14:paraId="69D87130" w14:textId="77777777" w:rsidR="00352C78" w:rsidRPr="002714B8" w:rsidRDefault="00352C78" w:rsidP="00A92561">
            <w:pPr>
              <w:jc w:val="right"/>
              <w:rPr>
                <w:rFonts w:eastAsia="MS Mincho"/>
                <w:b/>
                <w:bCs/>
              </w:rPr>
            </w:pPr>
            <w:r w:rsidRPr="002714B8">
              <w:rPr>
                <w:rFonts w:eastAsia="MS Mincho"/>
                <w:b/>
                <w:bCs/>
              </w:rPr>
              <w:t>52</w:t>
            </w:r>
          </w:p>
        </w:tc>
      </w:tr>
      <w:tr w:rsidR="00352C78" w14:paraId="59035323" w14:textId="77777777" w:rsidTr="009A2E3F">
        <w:tc>
          <w:tcPr>
            <w:tcW w:w="1049" w:type="dxa"/>
            <w:shd w:val="clear" w:color="auto" w:fill="auto"/>
          </w:tcPr>
          <w:p w14:paraId="2594F176" w14:textId="77777777" w:rsidR="00352C78" w:rsidRPr="002714B8" w:rsidRDefault="00352C78" w:rsidP="00A92561">
            <w:pPr>
              <w:jc w:val="right"/>
              <w:rPr>
                <w:rFonts w:eastAsia="MS Mincho"/>
              </w:rPr>
            </w:pPr>
            <w:r w:rsidRPr="002714B8">
              <w:rPr>
                <w:rFonts w:eastAsia="MS Mincho"/>
              </w:rPr>
              <w:t>2010</w:t>
            </w:r>
          </w:p>
        </w:tc>
        <w:tc>
          <w:tcPr>
            <w:tcW w:w="1373" w:type="dxa"/>
            <w:shd w:val="clear" w:color="auto" w:fill="auto"/>
          </w:tcPr>
          <w:p w14:paraId="5DFFF4E3" w14:textId="77777777" w:rsidR="00352C78" w:rsidRPr="002714B8" w:rsidRDefault="00352C78" w:rsidP="00A92561">
            <w:pPr>
              <w:jc w:val="right"/>
              <w:rPr>
                <w:rFonts w:eastAsia="MS Mincho"/>
              </w:rPr>
            </w:pPr>
            <w:r w:rsidRPr="002714B8">
              <w:rPr>
                <w:rFonts w:eastAsia="MS Mincho"/>
              </w:rPr>
              <w:t>1500</w:t>
            </w:r>
          </w:p>
        </w:tc>
        <w:tc>
          <w:tcPr>
            <w:tcW w:w="1310" w:type="dxa"/>
            <w:shd w:val="clear" w:color="auto" w:fill="auto"/>
          </w:tcPr>
          <w:p w14:paraId="3F628B12" w14:textId="77777777" w:rsidR="00352C78" w:rsidRPr="002714B8" w:rsidRDefault="00352C78" w:rsidP="00A92561">
            <w:pPr>
              <w:jc w:val="right"/>
              <w:rPr>
                <w:rFonts w:eastAsia="MS Mincho"/>
              </w:rPr>
            </w:pPr>
            <w:r w:rsidRPr="002714B8">
              <w:rPr>
                <w:rFonts w:eastAsia="MS Mincho"/>
              </w:rPr>
              <w:t>1448</w:t>
            </w:r>
          </w:p>
        </w:tc>
        <w:tc>
          <w:tcPr>
            <w:tcW w:w="1318" w:type="dxa"/>
            <w:shd w:val="clear" w:color="auto" w:fill="auto"/>
          </w:tcPr>
          <w:p w14:paraId="427E0CE0" w14:textId="77777777" w:rsidR="00352C78" w:rsidRPr="002714B8" w:rsidRDefault="00352C78" w:rsidP="00A92561">
            <w:pPr>
              <w:jc w:val="right"/>
              <w:rPr>
                <w:rFonts w:eastAsia="MS Mincho"/>
              </w:rPr>
            </w:pPr>
            <w:r w:rsidRPr="002714B8">
              <w:rPr>
                <w:rFonts w:eastAsia="MS Mincho"/>
              </w:rPr>
              <w:t>52</w:t>
            </w:r>
          </w:p>
        </w:tc>
        <w:tc>
          <w:tcPr>
            <w:tcW w:w="1405" w:type="dxa"/>
            <w:shd w:val="clear" w:color="auto" w:fill="auto"/>
          </w:tcPr>
          <w:p w14:paraId="78C0D752" w14:textId="77777777" w:rsidR="00352C78" w:rsidRPr="002714B8" w:rsidRDefault="00352C78" w:rsidP="00A92561">
            <w:pPr>
              <w:jc w:val="right"/>
              <w:rPr>
                <w:rFonts w:eastAsia="MS Mincho"/>
              </w:rPr>
            </w:pPr>
            <w:r w:rsidRPr="002714B8">
              <w:rPr>
                <w:rFonts w:eastAsia="MS Mincho"/>
              </w:rPr>
              <w:t>21</w:t>
            </w:r>
          </w:p>
        </w:tc>
        <w:tc>
          <w:tcPr>
            <w:tcW w:w="1295" w:type="dxa"/>
            <w:shd w:val="clear" w:color="auto" w:fill="auto"/>
          </w:tcPr>
          <w:p w14:paraId="19115EDA" w14:textId="77777777" w:rsidR="00352C78" w:rsidRPr="002714B8" w:rsidRDefault="00352C78" w:rsidP="00A92561">
            <w:pPr>
              <w:jc w:val="right"/>
              <w:rPr>
                <w:rFonts w:eastAsia="MS Mincho"/>
              </w:rPr>
            </w:pPr>
            <w:r w:rsidRPr="002714B8">
              <w:rPr>
                <w:rFonts w:eastAsia="MS Mincho"/>
              </w:rPr>
              <w:t>31</w:t>
            </w:r>
          </w:p>
        </w:tc>
        <w:tc>
          <w:tcPr>
            <w:tcW w:w="1106" w:type="dxa"/>
            <w:shd w:val="clear" w:color="auto" w:fill="auto"/>
          </w:tcPr>
          <w:p w14:paraId="4A7080A0" w14:textId="77777777" w:rsidR="00352C78" w:rsidRPr="002714B8" w:rsidRDefault="00352C78" w:rsidP="00A92561">
            <w:pPr>
              <w:jc w:val="right"/>
              <w:rPr>
                <w:rFonts w:eastAsia="MS Mincho"/>
                <w:b/>
                <w:bCs/>
              </w:rPr>
            </w:pPr>
            <w:r w:rsidRPr="002714B8">
              <w:rPr>
                <w:rFonts w:eastAsia="MS Mincho"/>
                <w:b/>
                <w:bCs/>
              </w:rPr>
              <w:t>52</w:t>
            </w:r>
          </w:p>
        </w:tc>
      </w:tr>
      <w:tr w:rsidR="00352C78" w14:paraId="44EF0AB1" w14:textId="77777777" w:rsidTr="009A2E3F">
        <w:tc>
          <w:tcPr>
            <w:tcW w:w="1049" w:type="dxa"/>
            <w:shd w:val="clear" w:color="auto" w:fill="auto"/>
          </w:tcPr>
          <w:p w14:paraId="6F995DD3" w14:textId="77777777" w:rsidR="00352C78" w:rsidRPr="002714B8" w:rsidRDefault="00352C78" w:rsidP="00A92561">
            <w:pPr>
              <w:jc w:val="right"/>
              <w:rPr>
                <w:rFonts w:eastAsia="MS Mincho"/>
              </w:rPr>
            </w:pPr>
            <w:r w:rsidRPr="002714B8">
              <w:rPr>
                <w:rFonts w:eastAsia="MS Mincho"/>
              </w:rPr>
              <w:t>2010.5</w:t>
            </w:r>
          </w:p>
        </w:tc>
        <w:tc>
          <w:tcPr>
            <w:tcW w:w="1373" w:type="dxa"/>
            <w:shd w:val="clear" w:color="auto" w:fill="auto"/>
          </w:tcPr>
          <w:p w14:paraId="69B14802" w14:textId="77777777" w:rsidR="00352C78" w:rsidRPr="002714B8" w:rsidRDefault="00352C78" w:rsidP="00A92561">
            <w:pPr>
              <w:jc w:val="right"/>
              <w:rPr>
                <w:rFonts w:eastAsia="MS Mincho"/>
              </w:rPr>
            </w:pPr>
            <w:r w:rsidRPr="002714B8">
              <w:rPr>
                <w:rFonts w:eastAsia="MS Mincho"/>
              </w:rPr>
              <w:t>1500</w:t>
            </w:r>
          </w:p>
        </w:tc>
        <w:tc>
          <w:tcPr>
            <w:tcW w:w="1310" w:type="dxa"/>
            <w:shd w:val="clear" w:color="auto" w:fill="auto"/>
          </w:tcPr>
          <w:p w14:paraId="51246558" w14:textId="77777777" w:rsidR="00352C78" w:rsidRPr="002714B8" w:rsidRDefault="00352C78" w:rsidP="00A92561">
            <w:pPr>
              <w:jc w:val="right"/>
              <w:rPr>
                <w:rFonts w:eastAsia="MS Mincho"/>
              </w:rPr>
            </w:pPr>
            <w:r w:rsidRPr="002714B8">
              <w:rPr>
                <w:rFonts w:eastAsia="MS Mincho"/>
              </w:rPr>
              <w:t>1448</w:t>
            </w:r>
          </w:p>
        </w:tc>
        <w:tc>
          <w:tcPr>
            <w:tcW w:w="1318" w:type="dxa"/>
            <w:shd w:val="clear" w:color="auto" w:fill="auto"/>
          </w:tcPr>
          <w:p w14:paraId="7C50BB07" w14:textId="77777777" w:rsidR="00352C78" w:rsidRPr="002714B8" w:rsidRDefault="00352C78" w:rsidP="00A92561">
            <w:pPr>
              <w:jc w:val="right"/>
              <w:rPr>
                <w:rFonts w:eastAsia="MS Mincho"/>
              </w:rPr>
            </w:pPr>
            <w:r w:rsidRPr="002714B8">
              <w:rPr>
                <w:rFonts w:eastAsia="MS Mincho"/>
              </w:rPr>
              <w:t>52</w:t>
            </w:r>
          </w:p>
        </w:tc>
        <w:tc>
          <w:tcPr>
            <w:tcW w:w="1405" w:type="dxa"/>
            <w:shd w:val="clear" w:color="auto" w:fill="auto"/>
          </w:tcPr>
          <w:p w14:paraId="4024087C" w14:textId="77777777" w:rsidR="00352C78" w:rsidRPr="002714B8" w:rsidRDefault="00352C78" w:rsidP="00A92561">
            <w:pPr>
              <w:jc w:val="right"/>
              <w:rPr>
                <w:rFonts w:eastAsia="MS Mincho"/>
              </w:rPr>
            </w:pPr>
            <w:r w:rsidRPr="002714B8">
              <w:rPr>
                <w:rFonts w:eastAsia="MS Mincho"/>
              </w:rPr>
              <w:t>21</w:t>
            </w:r>
          </w:p>
        </w:tc>
        <w:tc>
          <w:tcPr>
            <w:tcW w:w="1295" w:type="dxa"/>
            <w:shd w:val="clear" w:color="auto" w:fill="auto"/>
          </w:tcPr>
          <w:p w14:paraId="41664A26" w14:textId="77777777" w:rsidR="00352C78" w:rsidRPr="002714B8" w:rsidRDefault="00352C78" w:rsidP="00A92561">
            <w:pPr>
              <w:jc w:val="right"/>
              <w:rPr>
                <w:rFonts w:eastAsia="MS Mincho"/>
              </w:rPr>
            </w:pPr>
            <w:r w:rsidRPr="002714B8">
              <w:rPr>
                <w:rFonts w:eastAsia="MS Mincho"/>
              </w:rPr>
              <w:t>31</w:t>
            </w:r>
          </w:p>
        </w:tc>
        <w:tc>
          <w:tcPr>
            <w:tcW w:w="1106" w:type="dxa"/>
            <w:shd w:val="clear" w:color="auto" w:fill="auto"/>
          </w:tcPr>
          <w:p w14:paraId="0C376A20" w14:textId="77777777" w:rsidR="00352C78" w:rsidRPr="002714B8" w:rsidRDefault="00352C78" w:rsidP="00A92561">
            <w:pPr>
              <w:jc w:val="right"/>
              <w:rPr>
                <w:rFonts w:eastAsia="MS Mincho"/>
                <w:b/>
                <w:bCs/>
              </w:rPr>
            </w:pPr>
            <w:r w:rsidRPr="002714B8">
              <w:rPr>
                <w:rFonts w:eastAsia="MS Mincho"/>
                <w:b/>
                <w:bCs/>
              </w:rPr>
              <w:t>52</w:t>
            </w:r>
          </w:p>
        </w:tc>
      </w:tr>
      <w:tr w:rsidR="00352C78" w14:paraId="297D1830" w14:textId="77777777" w:rsidTr="009A2E3F">
        <w:tc>
          <w:tcPr>
            <w:tcW w:w="1049" w:type="dxa"/>
            <w:shd w:val="clear" w:color="auto" w:fill="auto"/>
          </w:tcPr>
          <w:p w14:paraId="217A0391" w14:textId="77777777" w:rsidR="00352C78" w:rsidRPr="002714B8" w:rsidRDefault="00352C78" w:rsidP="00A92561">
            <w:pPr>
              <w:jc w:val="right"/>
              <w:rPr>
                <w:rFonts w:eastAsia="MS Mincho"/>
              </w:rPr>
            </w:pPr>
            <w:r w:rsidRPr="002714B8">
              <w:rPr>
                <w:rFonts w:eastAsia="MS Mincho"/>
              </w:rPr>
              <w:t>2011</w:t>
            </w:r>
          </w:p>
        </w:tc>
        <w:tc>
          <w:tcPr>
            <w:tcW w:w="1373" w:type="dxa"/>
            <w:shd w:val="clear" w:color="auto" w:fill="auto"/>
          </w:tcPr>
          <w:p w14:paraId="60E78E4B" w14:textId="77777777" w:rsidR="00352C78" w:rsidRPr="002714B8" w:rsidRDefault="00352C78" w:rsidP="00A92561">
            <w:pPr>
              <w:jc w:val="right"/>
              <w:rPr>
                <w:rFonts w:eastAsia="MS Mincho"/>
              </w:rPr>
            </w:pPr>
            <w:r w:rsidRPr="002714B8">
              <w:rPr>
                <w:rFonts w:eastAsia="MS Mincho"/>
              </w:rPr>
              <w:t>1750</w:t>
            </w:r>
          </w:p>
        </w:tc>
        <w:tc>
          <w:tcPr>
            <w:tcW w:w="1310" w:type="dxa"/>
            <w:shd w:val="clear" w:color="auto" w:fill="auto"/>
          </w:tcPr>
          <w:p w14:paraId="2E4AAB10" w14:textId="77777777" w:rsidR="00352C78" w:rsidRPr="002714B8" w:rsidRDefault="00352C78" w:rsidP="00A92561">
            <w:pPr>
              <w:jc w:val="right"/>
              <w:rPr>
                <w:rFonts w:eastAsia="MS Mincho"/>
              </w:rPr>
            </w:pPr>
            <w:r w:rsidRPr="002714B8">
              <w:rPr>
                <w:rFonts w:eastAsia="MS Mincho"/>
              </w:rPr>
              <w:t>1689</w:t>
            </w:r>
          </w:p>
        </w:tc>
        <w:tc>
          <w:tcPr>
            <w:tcW w:w="1318" w:type="dxa"/>
            <w:shd w:val="clear" w:color="auto" w:fill="auto"/>
          </w:tcPr>
          <w:p w14:paraId="01915A29" w14:textId="77777777" w:rsidR="00352C78" w:rsidRPr="002714B8" w:rsidRDefault="00352C78" w:rsidP="00A92561">
            <w:pPr>
              <w:jc w:val="right"/>
              <w:rPr>
                <w:rFonts w:eastAsia="MS Mincho"/>
              </w:rPr>
            </w:pPr>
            <w:r w:rsidRPr="002714B8">
              <w:rPr>
                <w:rFonts w:eastAsia="MS Mincho"/>
              </w:rPr>
              <w:t>61</w:t>
            </w:r>
          </w:p>
        </w:tc>
        <w:tc>
          <w:tcPr>
            <w:tcW w:w="1405" w:type="dxa"/>
            <w:shd w:val="clear" w:color="auto" w:fill="auto"/>
          </w:tcPr>
          <w:p w14:paraId="403C861A" w14:textId="77777777" w:rsidR="00352C78" w:rsidRPr="002714B8" w:rsidRDefault="00352C78" w:rsidP="00A92561">
            <w:pPr>
              <w:jc w:val="right"/>
              <w:rPr>
                <w:rFonts w:eastAsia="MS Mincho"/>
              </w:rPr>
            </w:pPr>
            <w:r w:rsidRPr="002714B8">
              <w:rPr>
                <w:rFonts w:eastAsia="MS Mincho"/>
              </w:rPr>
              <w:t>24</w:t>
            </w:r>
          </w:p>
        </w:tc>
        <w:tc>
          <w:tcPr>
            <w:tcW w:w="1295" w:type="dxa"/>
            <w:shd w:val="clear" w:color="auto" w:fill="auto"/>
          </w:tcPr>
          <w:p w14:paraId="6CF1578E" w14:textId="77777777" w:rsidR="00352C78" w:rsidRPr="002714B8" w:rsidRDefault="00352C78" w:rsidP="00A92561">
            <w:pPr>
              <w:jc w:val="right"/>
              <w:rPr>
                <w:rFonts w:eastAsia="MS Mincho"/>
              </w:rPr>
            </w:pPr>
            <w:r w:rsidRPr="002714B8">
              <w:rPr>
                <w:rFonts w:eastAsia="MS Mincho"/>
              </w:rPr>
              <w:t>37</w:t>
            </w:r>
          </w:p>
        </w:tc>
        <w:tc>
          <w:tcPr>
            <w:tcW w:w="1106" w:type="dxa"/>
            <w:shd w:val="clear" w:color="auto" w:fill="auto"/>
          </w:tcPr>
          <w:p w14:paraId="01B8CC2A" w14:textId="77777777" w:rsidR="00352C78" w:rsidRPr="002714B8" w:rsidRDefault="00352C78" w:rsidP="00A92561">
            <w:pPr>
              <w:jc w:val="right"/>
              <w:rPr>
                <w:rFonts w:eastAsia="MS Mincho"/>
                <w:b/>
                <w:bCs/>
              </w:rPr>
            </w:pPr>
            <w:r w:rsidRPr="002714B8">
              <w:rPr>
                <w:rFonts w:eastAsia="MS Mincho"/>
                <w:b/>
                <w:bCs/>
              </w:rPr>
              <w:t>61</w:t>
            </w:r>
          </w:p>
        </w:tc>
      </w:tr>
      <w:tr w:rsidR="00352C78" w14:paraId="012F1EF4" w14:textId="77777777" w:rsidTr="009A2E3F">
        <w:tc>
          <w:tcPr>
            <w:tcW w:w="1049" w:type="dxa"/>
            <w:shd w:val="clear" w:color="auto" w:fill="auto"/>
          </w:tcPr>
          <w:p w14:paraId="3F15B45E" w14:textId="77777777" w:rsidR="00352C78" w:rsidRPr="002714B8" w:rsidRDefault="00352C78" w:rsidP="00A92561">
            <w:pPr>
              <w:jc w:val="right"/>
              <w:rPr>
                <w:rFonts w:eastAsia="MS Mincho"/>
              </w:rPr>
            </w:pPr>
            <w:r w:rsidRPr="002714B8">
              <w:rPr>
                <w:rFonts w:eastAsia="MS Mincho"/>
              </w:rPr>
              <w:t>2011.5</w:t>
            </w:r>
          </w:p>
        </w:tc>
        <w:tc>
          <w:tcPr>
            <w:tcW w:w="1373" w:type="dxa"/>
            <w:shd w:val="clear" w:color="auto" w:fill="auto"/>
          </w:tcPr>
          <w:p w14:paraId="3EB55D34" w14:textId="77777777" w:rsidR="00352C78" w:rsidRPr="002714B8" w:rsidRDefault="00352C78" w:rsidP="00A92561">
            <w:pPr>
              <w:jc w:val="right"/>
              <w:rPr>
                <w:rFonts w:eastAsia="MS Mincho"/>
              </w:rPr>
            </w:pPr>
            <w:r w:rsidRPr="002714B8">
              <w:rPr>
                <w:rFonts w:eastAsia="MS Mincho"/>
              </w:rPr>
              <w:t>2000</w:t>
            </w:r>
          </w:p>
        </w:tc>
        <w:tc>
          <w:tcPr>
            <w:tcW w:w="1310" w:type="dxa"/>
            <w:shd w:val="clear" w:color="auto" w:fill="auto"/>
          </w:tcPr>
          <w:p w14:paraId="4EC572AD" w14:textId="77777777" w:rsidR="00352C78" w:rsidRPr="002714B8" w:rsidRDefault="00352C78" w:rsidP="00A92561">
            <w:pPr>
              <w:jc w:val="right"/>
              <w:rPr>
                <w:rFonts w:eastAsia="MS Mincho"/>
              </w:rPr>
            </w:pPr>
            <w:r w:rsidRPr="002714B8">
              <w:rPr>
                <w:rFonts w:eastAsia="MS Mincho"/>
              </w:rPr>
              <w:t>1931</w:t>
            </w:r>
          </w:p>
        </w:tc>
        <w:tc>
          <w:tcPr>
            <w:tcW w:w="1318" w:type="dxa"/>
            <w:shd w:val="clear" w:color="auto" w:fill="auto"/>
          </w:tcPr>
          <w:p w14:paraId="07CD2813" w14:textId="77777777" w:rsidR="00352C78" w:rsidRPr="002714B8" w:rsidRDefault="00352C78" w:rsidP="00A92561">
            <w:pPr>
              <w:jc w:val="right"/>
              <w:rPr>
                <w:rFonts w:eastAsia="MS Mincho"/>
              </w:rPr>
            </w:pPr>
            <w:r w:rsidRPr="002714B8">
              <w:rPr>
                <w:rFonts w:eastAsia="MS Mincho"/>
              </w:rPr>
              <w:t>69</w:t>
            </w:r>
          </w:p>
        </w:tc>
        <w:tc>
          <w:tcPr>
            <w:tcW w:w="1405" w:type="dxa"/>
            <w:shd w:val="clear" w:color="auto" w:fill="auto"/>
          </w:tcPr>
          <w:p w14:paraId="6487107B" w14:textId="77777777" w:rsidR="00352C78" w:rsidRPr="002714B8" w:rsidRDefault="00352C78" w:rsidP="00A92561">
            <w:pPr>
              <w:jc w:val="right"/>
              <w:rPr>
                <w:rFonts w:eastAsia="MS Mincho"/>
              </w:rPr>
            </w:pPr>
            <w:r w:rsidRPr="002714B8">
              <w:rPr>
                <w:rFonts w:eastAsia="MS Mincho"/>
              </w:rPr>
              <w:t>28</w:t>
            </w:r>
          </w:p>
        </w:tc>
        <w:tc>
          <w:tcPr>
            <w:tcW w:w="1295" w:type="dxa"/>
            <w:shd w:val="clear" w:color="auto" w:fill="auto"/>
          </w:tcPr>
          <w:p w14:paraId="2C9025A3" w14:textId="77777777" w:rsidR="00352C78" w:rsidRPr="002714B8" w:rsidRDefault="00352C78" w:rsidP="00A92561">
            <w:pPr>
              <w:jc w:val="right"/>
              <w:rPr>
                <w:rFonts w:eastAsia="MS Mincho"/>
              </w:rPr>
            </w:pPr>
            <w:r w:rsidRPr="002714B8">
              <w:rPr>
                <w:rFonts w:eastAsia="MS Mincho"/>
              </w:rPr>
              <w:t>42</w:t>
            </w:r>
          </w:p>
        </w:tc>
        <w:tc>
          <w:tcPr>
            <w:tcW w:w="1106" w:type="dxa"/>
            <w:shd w:val="clear" w:color="auto" w:fill="auto"/>
          </w:tcPr>
          <w:p w14:paraId="3100A7B9" w14:textId="77777777" w:rsidR="00352C78" w:rsidRPr="002714B8" w:rsidRDefault="00352C78" w:rsidP="00A92561">
            <w:pPr>
              <w:jc w:val="right"/>
              <w:rPr>
                <w:rFonts w:eastAsia="MS Mincho"/>
                <w:b/>
                <w:bCs/>
              </w:rPr>
            </w:pPr>
            <w:r w:rsidRPr="002714B8">
              <w:rPr>
                <w:rFonts w:eastAsia="MS Mincho"/>
                <w:b/>
                <w:bCs/>
              </w:rPr>
              <w:t>69</w:t>
            </w:r>
          </w:p>
        </w:tc>
      </w:tr>
      <w:tr w:rsidR="00352C78" w14:paraId="7D4FEDB1" w14:textId="77777777" w:rsidTr="009A2E3F">
        <w:tc>
          <w:tcPr>
            <w:tcW w:w="1049" w:type="dxa"/>
            <w:shd w:val="clear" w:color="auto" w:fill="auto"/>
          </w:tcPr>
          <w:p w14:paraId="07C339B5" w14:textId="77777777" w:rsidR="00352C78" w:rsidRPr="002714B8" w:rsidRDefault="00352C78" w:rsidP="00A92561">
            <w:pPr>
              <w:jc w:val="right"/>
              <w:rPr>
                <w:rFonts w:eastAsia="MS Mincho"/>
              </w:rPr>
            </w:pPr>
            <w:r w:rsidRPr="002714B8">
              <w:rPr>
                <w:rFonts w:eastAsia="MS Mincho"/>
              </w:rPr>
              <w:lastRenderedPageBreak/>
              <w:t>2012</w:t>
            </w:r>
          </w:p>
        </w:tc>
        <w:tc>
          <w:tcPr>
            <w:tcW w:w="1373" w:type="dxa"/>
            <w:shd w:val="clear" w:color="auto" w:fill="auto"/>
          </w:tcPr>
          <w:p w14:paraId="678977AB" w14:textId="77777777" w:rsidR="00352C78" w:rsidRPr="002714B8" w:rsidRDefault="00352C78" w:rsidP="00A92561">
            <w:pPr>
              <w:jc w:val="right"/>
              <w:rPr>
                <w:rFonts w:eastAsia="MS Mincho"/>
              </w:rPr>
            </w:pPr>
            <w:r w:rsidRPr="002714B8">
              <w:rPr>
                <w:rFonts w:eastAsia="MS Mincho"/>
              </w:rPr>
              <w:t>2000</w:t>
            </w:r>
          </w:p>
        </w:tc>
        <w:tc>
          <w:tcPr>
            <w:tcW w:w="1310" w:type="dxa"/>
            <w:shd w:val="clear" w:color="auto" w:fill="auto"/>
          </w:tcPr>
          <w:p w14:paraId="1FC0D931" w14:textId="77777777" w:rsidR="00352C78" w:rsidRPr="002714B8" w:rsidRDefault="00352C78" w:rsidP="00A92561">
            <w:pPr>
              <w:jc w:val="right"/>
              <w:rPr>
                <w:rFonts w:eastAsia="MS Mincho"/>
              </w:rPr>
            </w:pPr>
            <w:r w:rsidRPr="002714B8">
              <w:rPr>
                <w:rFonts w:eastAsia="MS Mincho"/>
              </w:rPr>
              <w:t>1931</w:t>
            </w:r>
          </w:p>
        </w:tc>
        <w:tc>
          <w:tcPr>
            <w:tcW w:w="1318" w:type="dxa"/>
            <w:shd w:val="clear" w:color="auto" w:fill="auto"/>
          </w:tcPr>
          <w:p w14:paraId="4458E48C" w14:textId="77777777" w:rsidR="00352C78" w:rsidRPr="002714B8" w:rsidRDefault="00352C78" w:rsidP="00A92561">
            <w:pPr>
              <w:jc w:val="right"/>
              <w:rPr>
                <w:rFonts w:eastAsia="MS Mincho"/>
              </w:rPr>
            </w:pPr>
            <w:r w:rsidRPr="002714B8">
              <w:rPr>
                <w:rFonts w:eastAsia="MS Mincho"/>
              </w:rPr>
              <w:t>69</w:t>
            </w:r>
          </w:p>
        </w:tc>
        <w:tc>
          <w:tcPr>
            <w:tcW w:w="1405" w:type="dxa"/>
            <w:shd w:val="clear" w:color="auto" w:fill="auto"/>
          </w:tcPr>
          <w:p w14:paraId="2144AE18" w14:textId="77777777" w:rsidR="00352C78" w:rsidRPr="002714B8" w:rsidRDefault="00352C78" w:rsidP="00A92561">
            <w:pPr>
              <w:jc w:val="right"/>
              <w:rPr>
                <w:rFonts w:eastAsia="MS Mincho"/>
              </w:rPr>
            </w:pPr>
            <w:r w:rsidRPr="002714B8">
              <w:rPr>
                <w:rFonts w:eastAsia="MS Mincho"/>
              </w:rPr>
              <w:t>28</w:t>
            </w:r>
          </w:p>
        </w:tc>
        <w:tc>
          <w:tcPr>
            <w:tcW w:w="1295" w:type="dxa"/>
            <w:shd w:val="clear" w:color="auto" w:fill="auto"/>
          </w:tcPr>
          <w:p w14:paraId="62D7A363" w14:textId="77777777" w:rsidR="00352C78" w:rsidRPr="002714B8" w:rsidRDefault="00352C78" w:rsidP="00A92561">
            <w:pPr>
              <w:jc w:val="right"/>
              <w:rPr>
                <w:rFonts w:eastAsia="MS Mincho"/>
              </w:rPr>
            </w:pPr>
            <w:r w:rsidRPr="002714B8">
              <w:rPr>
                <w:rFonts w:eastAsia="MS Mincho"/>
              </w:rPr>
              <w:t>42</w:t>
            </w:r>
          </w:p>
        </w:tc>
        <w:tc>
          <w:tcPr>
            <w:tcW w:w="1106" w:type="dxa"/>
            <w:shd w:val="clear" w:color="auto" w:fill="auto"/>
          </w:tcPr>
          <w:p w14:paraId="05A3F08C" w14:textId="77777777" w:rsidR="00352C78" w:rsidRPr="002714B8" w:rsidRDefault="00352C78" w:rsidP="00A92561">
            <w:pPr>
              <w:jc w:val="right"/>
              <w:rPr>
                <w:rFonts w:eastAsia="MS Mincho"/>
                <w:b/>
                <w:bCs/>
              </w:rPr>
            </w:pPr>
            <w:r w:rsidRPr="002714B8">
              <w:rPr>
                <w:rFonts w:eastAsia="MS Mincho"/>
                <w:b/>
                <w:bCs/>
              </w:rPr>
              <w:t>69</w:t>
            </w:r>
          </w:p>
        </w:tc>
      </w:tr>
      <w:tr w:rsidR="00352C78" w14:paraId="1CA33034" w14:textId="77777777" w:rsidTr="009A2E3F">
        <w:tc>
          <w:tcPr>
            <w:tcW w:w="1049" w:type="dxa"/>
            <w:shd w:val="clear" w:color="auto" w:fill="auto"/>
          </w:tcPr>
          <w:p w14:paraId="7E5EA066" w14:textId="77777777" w:rsidR="00352C78" w:rsidRPr="002714B8" w:rsidRDefault="00352C78" w:rsidP="00A92561">
            <w:pPr>
              <w:jc w:val="right"/>
              <w:rPr>
                <w:rFonts w:eastAsia="MS Mincho"/>
              </w:rPr>
            </w:pPr>
            <w:r w:rsidRPr="002714B8">
              <w:rPr>
                <w:rFonts w:eastAsia="MS Mincho"/>
              </w:rPr>
              <w:t>2012.5</w:t>
            </w:r>
          </w:p>
        </w:tc>
        <w:tc>
          <w:tcPr>
            <w:tcW w:w="1373" w:type="dxa"/>
            <w:shd w:val="clear" w:color="auto" w:fill="auto"/>
          </w:tcPr>
          <w:p w14:paraId="0F3C6810" w14:textId="77777777" w:rsidR="00352C78" w:rsidRPr="002714B8" w:rsidRDefault="00352C78" w:rsidP="00A92561">
            <w:pPr>
              <w:jc w:val="right"/>
              <w:rPr>
                <w:rFonts w:eastAsia="MS Mincho"/>
              </w:rPr>
            </w:pPr>
            <w:r w:rsidRPr="002714B8">
              <w:rPr>
                <w:rFonts w:eastAsia="MS Mincho"/>
              </w:rPr>
              <w:t>8500</w:t>
            </w:r>
          </w:p>
        </w:tc>
        <w:tc>
          <w:tcPr>
            <w:tcW w:w="1310" w:type="dxa"/>
            <w:shd w:val="clear" w:color="auto" w:fill="auto"/>
          </w:tcPr>
          <w:p w14:paraId="1B70DCCC" w14:textId="77777777" w:rsidR="00352C78" w:rsidRPr="002714B8" w:rsidRDefault="00352C78" w:rsidP="00A92561">
            <w:pPr>
              <w:jc w:val="right"/>
              <w:rPr>
                <w:rFonts w:eastAsia="MS Mincho"/>
              </w:rPr>
            </w:pPr>
            <w:r w:rsidRPr="002714B8">
              <w:rPr>
                <w:rFonts w:eastAsia="MS Mincho"/>
              </w:rPr>
              <w:t>6870</w:t>
            </w:r>
          </w:p>
        </w:tc>
        <w:tc>
          <w:tcPr>
            <w:tcW w:w="1318" w:type="dxa"/>
            <w:shd w:val="clear" w:color="auto" w:fill="auto"/>
          </w:tcPr>
          <w:p w14:paraId="53D32D50" w14:textId="77777777" w:rsidR="00352C78" w:rsidRPr="002714B8" w:rsidRDefault="00352C78" w:rsidP="00A92561">
            <w:pPr>
              <w:jc w:val="right"/>
              <w:rPr>
                <w:rFonts w:eastAsia="MS Mincho"/>
              </w:rPr>
            </w:pPr>
            <w:r w:rsidRPr="002714B8">
              <w:rPr>
                <w:rFonts w:eastAsia="MS Mincho"/>
              </w:rPr>
              <w:t>1630</w:t>
            </w:r>
          </w:p>
        </w:tc>
        <w:tc>
          <w:tcPr>
            <w:tcW w:w="1405" w:type="dxa"/>
            <w:shd w:val="clear" w:color="auto" w:fill="auto"/>
          </w:tcPr>
          <w:p w14:paraId="677E4089" w14:textId="77777777" w:rsidR="00352C78" w:rsidRPr="002714B8" w:rsidRDefault="00352C78" w:rsidP="00A92561">
            <w:pPr>
              <w:jc w:val="right"/>
              <w:rPr>
                <w:rFonts w:eastAsia="MS Mincho"/>
              </w:rPr>
            </w:pPr>
            <w:r w:rsidRPr="002714B8">
              <w:rPr>
                <w:rFonts w:eastAsia="MS Mincho"/>
              </w:rPr>
              <w:t>676</w:t>
            </w:r>
          </w:p>
        </w:tc>
        <w:tc>
          <w:tcPr>
            <w:tcW w:w="1295" w:type="dxa"/>
            <w:shd w:val="clear" w:color="auto" w:fill="auto"/>
          </w:tcPr>
          <w:p w14:paraId="717EA5E0" w14:textId="77777777" w:rsidR="00352C78" w:rsidRPr="002714B8" w:rsidRDefault="00352C78" w:rsidP="00A92561">
            <w:pPr>
              <w:jc w:val="right"/>
              <w:rPr>
                <w:rFonts w:eastAsia="MS Mincho"/>
              </w:rPr>
            </w:pPr>
            <w:r w:rsidRPr="002714B8">
              <w:rPr>
                <w:rFonts w:eastAsia="MS Mincho"/>
              </w:rPr>
              <w:t>954</w:t>
            </w:r>
          </w:p>
        </w:tc>
        <w:tc>
          <w:tcPr>
            <w:tcW w:w="1106" w:type="dxa"/>
            <w:shd w:val="clear" w:color="auto" w:fill="auto"/>
          </w:tcPr>
          <w:p w14:paraId="22AE87F9" w14:textId="77777777" w:rsidR="00352C78" w:rsidRPr="002714B8" w:rsidRDefault="00352C78" w:rsidP="00A92561">
            <w:pPr>
              <w:jc w:val="right"/>
              <w:rPr>
                <w:rFonts w:eastAsia="MS Mincho"/>
                <w:b/>
                <w:bCs/>
              </w:rPr>
            </w:pPr>
            <w:r w:rsidRPr="002714B8">
              <w:rPr>
                <w:rFonts w:eastAsia="MS Mincho"/>
                <w:b/>
                <w:bCs/>
              </w:rPr>
              <w:t>1630</w:t>
            </w:r>
          </w:p>
        </w:tc>
      </w:tr>
      <w:tr w:rsidR="00352C78" w14:paraId="68665EF7" w14:textId="77777777" w:rsidTr="009A2E3F">
        <w:tc>
          <w:tcPr>
            <w:tcW w:w="1049" w:type="dxa"/>
            <w:shd w:val="clear" w:color="auto" w:fill="auto"/>
          </w:tcPr>
          <w:p w14:paraId="3B7CFF13" w14:textId="77777777" w:rsidR="00352C78" w:rsidRPr="002714B8" w:rsidRDefault="00352C78" w:rsidP="00A92561">
            <w:pPr>
              <w:jc w:val="right"/>
              <w:rPr>
                <w:rFonts w:eastAsia="MS Mincho"/>
              </w:rPr>
            </w:pPr>
            <w:r w:rsidRPr="002714B8">
              <w:rPr>
                <w:rFonts w:eastAsia="MS Mincho"/>
              </w:rPr>
              <w:t>2013</w:t>
            </w:r>
          </w:p>
        </w:tc>
        <w:tc>
          <w:tcPr>
            <w:tcW w:w="1373" w:type="dxa"/>
            <w:shd w:val="clear" w:color="auto" w:fill="auto"/>
          </w:tcPr>
          <w:p w14:paraId="455260FB" w14:textId="77777777" w:rsidR="00352C78" w:rsidRPr="002714B8" w:rsidRDefault="00352C78" w:rsidP="00A92561">
            <w:pPr>
              <w:jc w:val="right"/>
              <w:rPr>
                <w:rFonts w:eastAsia="MS Mincho"/>
              </w:rPr>
            </w:pPr>
            <w:r w:rsidRPr="002714B8">
              <w:rPr>
                <w:rFonts w:eastAsia="MS Mincho"/>
              </w:rPr>
              <w:t>13200</w:t>
            </w:r>
            <w:r w:rsidRPr="002714B8">
              <w:rPr>
                <w:rStyle w:val="FootnoteReference"/>
                <w:rFonts w:eastAsia="MS Mincho"/>
              </w:rPr>
              <w:footnoteReference w:id="23"/>
            </w:r>
          </w:p>
        </w:tc>
        <w:tc>
          <w:tcPr>
            <w:tcW w:w="1310" w:type="dxa"/>
            <w:shd w:val="clear" w:color="auto" w:fill="auto"/>
          </w:tcPr>
          <w:p w14:paraId="045F584D" w14:textId="77777777" w:rsidR="00352C78" w:rsidRPr="002714B8" w:rsidRDefault="00352C78" w:rsidP="00A92561">
            <w:pPr>
              <w:jc w:val="right"/>
              <w:rPr>
                <w:rFonts w:eastAsia="MS Mincho"/>
              </w:rPr>
            </w:pPr>
            <w:r w:rsidRPr="002714B8">
              <w:rPr>
                <w:rFonts w:eastAsia="MS Mincho"/>
              </w:rPr>
              <w:t>9648</w:t>
            </w:r>
          </w:p>
        </w:tc>
        <w:tc>
          <w:tcPr>
            <w:tcW w:w="1318" w:type="dxa"/>
            <w:shd w:val="clear" w:color="auto" w:fill="auto"/>
          </w:tcPr>
          <w:p w14:paraId="58CB30A7" w14:textId="77777777" w:rsidR="00352C78" w:rsidRPr="002714B8" w:rsidRDefault="00352C78" w:rsidP="00A92561">
            <w:pPr>
              <w:jc w:val="right"/>
              <w:rPr>
                <w:rFonts w:eastAsia="MS Mincho"/>
              </w:rPr>
            </w:pPr>
            <w:r w:rsidRPr="002714B8">
              <w:rPr>
                <w:rFonts w:eastAsia="MS Mincho"/>
              </w:rPr>
              <w:t>3552</w:t>
            </w:r>
          </w:p>
        </w:tc>
        <w:tc>
          <w:tcPr>
            <w:tcW w:w="1405" w:type="dxa"/>
            <w:shd w:val="clear" w:color="auto" w:fill="auto"/>
          </w:tcPr>
          <w:p w14:paraId="061656BB" w14:textId="77777777" w:rsidR="00352C78" w:rsidRPr="002714B8" w:rsidRDefault="00352C78" w:rsidP="00A92561">
            <w:pPr>
              <w:jc w:val="right"/>
              <w:rPr>
                <w:rFonts w:eastAsia="MS Mincho"/>
              </w:rPr>
            </w:pPr>
            <w:r w:rsidRPr="002714B8">
              <w:rPr>
                <w:rFonts w:eastAsia="MS Mincho"/>
              </w:rPr>
              <w:t>1507</w:t>
            </w:r>
          </w:p>
        </w:tc>
        <w:tc>
          <w:tcPr>
            <w:tcW w:w="1295" w:type="dxa"/>
            <w:shd w:val="clear" w:color="auto" w:fill="auto"/>
          </w:tcPr>
          <w:p w14:paraId="2209F22B" w14:textId="77777777" w:rsidR="00352C78" w:rsidRPr="002714B8" w:rsidRDefault="00352C78" w:rsidP="00A92561">
            <w:pPr>
              <w:jc w:val="right"/>
              <w:rPr>
                <w:rFonts w:eastAsia="MS Mincho"/>
              </w:rPr>
            </w:pPr>
            <w:r w:rsidRPr="002714B8">
              <w:rPr>
                <w:rFonts w:eastAsia="MS Mincho"/>
              </w:rPr>
              <w:t>2045</w:t>
            </w:r>
          </w:p>
        </w:tc>
        <w:tc>
          <w:tcPr>
            <w:tcW w:w="1106" w:type="dxa"/>
            <w:shd w:val="clear" w:color="auto" w:fill="auto"/>
          </w:tcPr>
          <w:p w14:paraId="729C11DE" w14:textId="77777777" w:rsidR="00352C78" w:rsidRPr="002714B8" w:rsidRDefault="00352C78" w:rsidP="00A92561">
            <w:pPr>
              <w:jc w:val="right"/>
              <w:rPr>
                <w:rFonts w:eastAsia="MS Mincho"/>
                <w:b/>
                <w:bCs/>
              </w:rPr>
            </w:pPr>
            <w:r w:rsidRPr="002714B8">
              <w:rPr>
                <w:rFonts w:eastAsia="MS Mincho"/>
                <w:b/>
                <w:bCs/>
              </w:rPr>
              <w:t>3552</w:t>
            </w:r>
          </w:p>
        </w:tc>
      </w:tr>
      <w:tr w:rsidR="00352C78" w14:paraId="50EFC665" w14:textId="77777777" w:rsidTr="009A2E3F">
        <w:tc>
          <w:tcPr>
            <w:tcW w:w="1049" w:type="dxa"/>
            <w:shd w:val="clear" w:color="auto" w:fill="auto"/>
          </w:tcPr>
          <w:p w14:paraId="3A562A88" w14:textId="77777777" w:rsidR="00352C78" w:rsidRPr="002714B8" w:rsidRDefault="00352C78" w:rsidP="00A92561">
            <w:pPr>
              <w:jc w:val="right"/>
              <w:rPr>
                <w:rFonts w:eastAsia="MS Mincho"/>
              </w:rPr>
            </w:pPr>
            <w:r w:rsidRPr="002714B8">
              <w:rPr>
                <w:rFonts w:eastAsia="MS Mincho"/>
              </w:rPr>
              <w:t>2013.5</w:t>
            </w:r>
          </w:p>
        </w:tc>
        <w:tc>
          <w:tcPr>
            <w:tcW w:w="1373" w:type="dxa"/>
            <w:shd w:val="clear" w:color="auto" w:fill="auto"/>
          </w:tcPr>
          <w:p w14:paraId="16AA8677" w14:textId="77777777" w:rsidR="00352C78" w:rsidRPr="002714B8" w:rsidRDefault="00352C78" w:rsidP="00A92561">
            <w:pPr>
              <w:jc w:val="right"/>
              <w:rPr>
                <w:rFonts w:eastAsia="MS Mincho"/>
              </w:rPr>
            </w:pPr>
            <w:r w:rsidRPr="002714B8">
              <w:rPr>
                <w:rFonts w:eastAsia="MS Mincho"/>
              </w:rPr>
              <w:t>13200</w:t>
            </w:r>
          </w:p>
        </w:tc>
        <w:tc>
          <w:tcPr>
            <w:tcW w:w="1310" w:type="dxa"/>
            <w:shd w:val="clear" w:color="auto" w:fill="auto"/>
          </w:tcPr>
          <w:p w14:paraId="26F53BA7" w14:textId="77777777" w:rsidR="00352C78" w:rsidRPr="002714B8" w:rsidRDefault="00352C78" w:rsidP="00A92561">
            <w:pPr>
              <w:jc w:val="right"/>
              <w:rPr>
                <w:rFonts w:eastAsia="MS Mincho"/>
              </w:rPr>
            </w:pPr>
            <w:r w:rsidRPr="002714B8">
              <w:rPr>
                <w:rFonts w:eastAsia="MS Mincho"/>
              </w:rPr>
              <w:t>8675</w:t>
            </w:r>
          </w:p>
        </w:tc>
        <w:tc>
          <w:tcPr>
            <w:tcW w:w="1318" w:type="dxa"/>
            <w:shd w:val="clear" w:color="auto" w:fill="auto"/>
          </w:tcPr>
          <w:p w14:paraId="28FE46E4" w14:textId="77777777" w:rsidR="00352C78" w:rsidRPr="002714B8" w:rsidRDefault="00352C78" w:rsidP="00A92561">
            <w:pPr>
              <w:jc w:val="right"/>
              <w:rPr>
                <w:rFonts w:eastAsia="MS Mincho"/>
              </w:rPr>
            </w:pPr>
            <w:r w:rsidRPr="002714B8">
              <w:rPr>
                <w:rFonts w:eastAsia="MS Mincho"/>
              </w:rPr>
              <w:t>4525</w:t>
            </w:r>
          </w:p>
        </w:tc>
        <w:tc>
          <w:tcPr>
            <w:tcW w:w="1405" w:type="dxa"/>
            <w:shd w:val="clear" w:color="auto" w:fill="auto"/>
          </w:tcPr>
          <w:p w14:paraId="3DF26EC5" w14:textId="77777777" w:rsidR="00352C78" w:rsidRPr="002714B8" w:rsidRDefault="00352C78" w:rsidP="00A92561">
            <w:pPr>
              <w:jc w:val="right"/>
              <w:rPr>
                <w:rFonts w:eastAsia="MS Mincho"/>
              </w:rPr>
            </w:pPr>
            <w:r w:rsidRPr="002714B8">
              <w:rPr>
                <w:rFonts w:eastAsia="MS Mincho"/>
              </w:rPr>
              <w:t>1964</w:t>
            </w:r>
          </w:p>
        </w:tc>
        <w:tc>
          <w:tcPr>
            <w:tcW w:w="1295" w:type="dxa"/>
            <w:shd w:val="clear" w:color="auto" w:fill="auto"/>
          </w:tcPr>
          <w:p w14:paraId="18906285" w14:textId="77777777" w:rsidR="00352C78" w:rsidRPr="002714B8" w:rsidRDefault="00352C78" w:rsidP="00A92561">
            <w:pPr>
              <w:jc w:val="right"/>
              <w:rPr>
                <w:rFonts w:eastAsia="MS Mincho"/>
              </w:rPr>
            </w:pPr>
            <w:r w:rsidRPr="002714B8">
              <w:rPr>
                <w:rFonts w:eastAsia="MS Mincho"/>
              </w:rPr>
              <w:t>2561</w:t>
            </w:r>
          </w:p>
        </w:tc>
        <w:tc>
          <w:tcPr>
            <w:tcW w:w="1106" w:type="dxa"/>
            <w:shd w:val="clear" w:color="auto" w:fill="auto"/>
          </w:tcPr>
          <w:p w14:paraId="762051D1" w14:textId="77777777" w:rsidR="00352C78" w:rsidRPr="002714B8" w:rsidRDefault="00352C78" w:rsidP="00A92561">
            <w:pPr>
              <w:jc w:val="right"/>
              <w:rPr>
                <w:rFonts w:eastAsia="MS Mincho"/>
                <w:b/>
                <w:bCs/>
              </w:rPr>
            </w:pPr>
            <w:r w:rsidRPr="002714B8">
              <w:rPr>
                <w:rFonts w:eastAsia="MS Mincho"/>
                <w:b/>
                <w:bCs/>
              </w:rPr>
              <w:t>4525</w:t>
            </w:r>
          </w:p>
        </w:tc>
      </w:tr>
      <w:tr w:rsidR="00352C78" w14:paraId="4AC1E291" w14:textId="77777777" w:rsidTr="009A2E3F">
        <w:tc>
          <w:tcPr>
            <w:tcW w:w="1049" w:type="dxa"/>
            <w:shd w:val="clear" w:color="auto" w:fill="auto"/>
          </w:tcPr>
          <w:p w14:paraId="199AFA1E" w14:textId="77777777" w:rsidR="00352C78" w:rsidRPr="002714B8" w:rsidRDefault="00352C78" w:rsidP="00A92561">
            <w:pPr>
              <w:jc w:val="right"/>
              <w:rPr>
                <w:rFonts w:eastAsia="MS Mincho"/>
              </w:rPr>
            </w:pPr>
            <w:r w:rsidRPr="002714B8">
              <w:rPr>
                <w:rFonts w:eastAsia="MS Mincho"/>
              </w:rPr>
              <w:t>2014</w:t>
            </w:r>
          </w:p>
        </w:tc>
        <w:tc>
          <w:tcPr>
            <w:tcW w:w="1373" w:type="dxa"/>
            <w:shd w:val="clear" w:color="auto" w:fill="auto"/>
          </w:tcPr>
          <w:p w14:paraId="697A1A2D" w14:textId="77777777" w:rsidR="00352C78" w:rsidRPr="002714B8" w:rsidRDefault="00352C78" w:rsidP="00A92561">
            <w:pPr>
              <w:jc w:val="right"/>
              <w:rPr>
                <w:rFonts w:eastAsia="MS Mincho"/>
              </w:rPr>
            </w:pPr>
            <w:r w:rsidRPr="002714B8">
              <w:rPr>
                <w:rFonts w:eastAsia="MS Mincho"/>
              </w:rPr>
              <w:t>30000</w:t>
            </w:r>
            <w:r w:rsidRPr="002714B8">
              <w:rPr>
                <w:rStyle w:val="FootnoteReference"/>
                <w:rFonts w:eastAsia="MS Mincho"/>
              </w:rPr>
              <w:footnoteReference w:id="24"/>
            </w:r>
          </w:p>
        </w:tc>
        <w:tc>
          <w:tcPr>
            <w:tcW w:w="1310" w:type="dxa"/>
            <w:shd w:val="clear" w:color="auto" w:fill="auto"/>
          </w:tcPr>
          <w:p w14:paraId="0C4B22EB" w14:textId="77777777" w:rsidR="00352C78" w:rsidRPr="002714B8" w:rsidRDefault="00352C78" w:rsidP="00A92561">
            <w:pPr>
              <w:jc w:val="right"/>
              <w:rPr>
                <w:rFonts w:eastAsia="MS Mincho"/>
              </w:rPr>
            </w:pPr>
            <w:r w:rsidRPr="002714B8">
              <w:rPr>
                <w:rFonts w:eastAsia="MS Mincho"/>
              </w:rPr>
              <w:t>18758</w:t>
            </w:r>
          </w:p>
        </w:tc>
        <w:tc>
          <w:tcPr>
            <w:tcW w:w="1318" w:type="dxa"/>
            <w:shd w:val="clear" w:color="auto" w:fill="auto"/>
          </w:tcPr>
          <w:p w14:paraId="39873A6F" w14:textId="77777777" w:rsidR="00352C78" w:rsidRPr="002714B8" w:rsidRDefault="00352C78" w:rsidP="00A92561">
            <w:pPr>
              <w:jc w:val="right"/>
              <w:rPr>
                <w:rFonts w:eastAsia="MS Mincho"/>
              </w:rPr>
            </w:pPr>
            <w:r w:rsidRPr="002714B8">
              <w:rPr>
                <w:rFonts w:eastAsia="MS Mincho"/>
              </w:rPr>
              <w:t>11242</w:t>
            </w:r>
          </w:p>
        </w:tc>
        <w:tc>
          <w:tcPr>
            <w:tcW w:w="1405" w:type="dxa"/>
            <w:shd w:val="clear" w:color="auto" w:fill="auto"/>
          </w:tcPr>
          <w:p w14:paraId="13D97C7C" w14:textId="77777777" w:rsidR="00352C78" w:rsidRPr="002714B8" w:rsidRDefault="00352C78" w:rsidP="00A92561">
            <w:pPr>
              <w:jc w:val="right"/>
              <w:rPr>
                <w:rFonts w:eastAsia="MS Mincho"/>
              </w:rPr>
            </w:pPr>
            <w:r w:rsidRPr="002714B8">
              <w:rPr>
                <w:rFonts w:eastAsia="MS Mincho"/>
              </w:rPr>
              <w:t>4931</w:t>
            </w:r>
          </w:p>
        </w:tc>
        <w:tc>
          <w:tcPr>
            <w:tcW w:w="1295" w:type="dxa"/>
            <w:shd w:val="clear" w:color="auto" w:fill="auto"/>
          </w:tcPr>
          <w:p w14:paraId="19895174" w14:textId="77777777" w:rsidR="00352C78" w:rsidRPr="002714B8" w:rsidRDefault="00352C78" w:rsidP="00A92561">
            <w:pPr>
              <w:jc w:val="right"/>
              <w:rPr>
                <w:rFonts w:eastAsia="MS Mincho"/>
              </w:rPr>
            </w:pPr>
            <w:r w:rsidRPr="002714B8">
              <w:rPr>
                <w:rFonts w:eastAsia="MS Mincho"/>
              </w:rPr>
              <w:t>6311</w:t>
            </w:r>
          </w:p>
        </w:tc>
        <w:tc>
          <w:tcPr>
            <w:tcW w:w="1106" w:type="dxa"/>
            <w:shd w:val="clear" w:color="auto" w:fill="auto"/>
          </w:tcPr>
          <w:p w14:paraId="44068FA7" w14:textId="77777777" w:rsidR="00352C78" w:rsidRPr="002714B8" w:rsidRDefault="00352C78" w:rsidP="00A92561">
            <w:pPr>
              <w:jc w:val="right"/>
              <w:rPr>
                <w:rFonts w:eastAsia="MS Mincho"/>
                <w:b/>
                <w:bCs/>
              </w:rPr>
            </w:pPr>
            <w:r w:rsidRPr="002714B8">
              <w:rPr>
                <w:rFonts w:eastAsia="MS Mincho"/>
                <w:b/>
                <w:bCs/>
              </w:rPr>
              <w:t>11242</w:t>
            </w:r>
          </w:p>
        </w:tc>
      </w:tr>
      <w:tr w:rsidR="00352C78" w14:paraId="6388E68B" w14:textId="77777777" w:rsidTr="009A2E3F">
        <w:tc>
          <w:tcPr>
            <w:tcW w:w="1049" w:type="dxa"/>
            <w:shd w:val="clear" w:color="auto" w:fill="auto"/>
          </w:tcPr>
          <w:p w14:paraId="0B1DB9E8" w14:textId="77777777" w:rsidR="00352C78" w:rsidRPr="002714B8" w:rsidRDefault="00352C78" w:rsidP="00A92561">
            <w:pPr>
              <w:jc w:val="right"/>
              <w:rPr>
                <w:rFonts w:eastAsia="MS Mincho"/>
                <w:b/>
                <w:bCs/>
              </w:rPr>
            </w:pPr>
            <w:r w:rsidRPr="002714B8">
              <w:rPr>
                <w:rFonts w:eastAsia="MS Mincho"/>
                <w:b/>
                <w:bCs/>
              </w:rPr>
              <w:t>2014.5</w:t>
            </w:r>
          </w:p>
        </w:tc>
        <w:tc>
          <w:tcPr>
            <w:tcW w:w="1373" w:type="dxa"/>
            <w:shd w:val="clear" w:color="auto" w:fill="auto"/>
          </w:tcPr>
          <w:p w14:paraId="0E71BBF9" w14:textId="77777777" w:rsidR="00352C78" w:rsidRPr="002714B8" w:rsidRDefault="00352C78" w:rsidP="00A92561">
            <w:pPr>
              <w:jc w:val="right"/>
              <w:rPr>
                <w:rFonts w:eastAsia="MS Mincho"/>
                <w:b/>
                <w:bCs/>
              </w:rPr>
            </w:pPr>
            <w:r w:rsidRPr="002714B8">
              <w:rPr>
                <w:rFonts w:eastAsia="MS Mincho"/>
                <w:b/>
                <w:bCs/>
              </w:rPr>
              <w:t>80000</w:t>
            </w:r>
            <w:r w:rsidRPr="002714B8">
              <w:rPr>
                <w:rStyle w:val="FootnoteReference"/>
                <w:rFonts w:eastAsia="MS Mincho"/>
                <w:b/>
                <w:bCs/>
              </w:rPr>
              <w:footnoteReference w:id="25"/>
            </w:r>
          </w:p>
        </w:tc>
        <w:tc>
          <w:tcPr>
            <w:tcW w:w="1310" w:type="dxa"/>
            <w:shd w:val="clear" w:color="auto" w:fill="auto"/>
          </w:tcPr>
          <w:p w14:paraId="3C44E5E5" w14:textId="77777777" w:rsidR="00352C78" w:rsidRPr="002714B8" w:rsidRDefault="00352C78" w:rsidP="00A92561">
            <w:pPr>
              <w:jc w:val="right"/>
              <w:rPr>
                <w:rFonts w:eastAsia="MS Mincho"/>
                <w:b/>
                <w:bCs/>
              </w:rPr>
            </w:pPr>
            <w:r w:rsidRPr="002714B8">
              <w:rPr>
                <w:rFonts w:eastAsia="MS Mincho"/>
                <w:b/>
                <w:bCs/>
              </w:rPr>
              <w:t>48628</w:t>
            </w:r>
          </w:p>
        </w:tc>
        <w:tc>
          <w:tcPr>
            <w:tcW w:w="1318" w:type="dxa"/>
            <w:shd w:val="clear" w:color="auto" w:fill="auto"/>
          </w:tcPr>
          <w:p w14:paraId="3A346300" w14:textId="77777777" w:rsidR="00352C78" w:rsidRPr="002714B8" w:rsidRDefault="00352C78" w:rsidP="00A92561">
            <w:pPr>
              <w:jc w:val="right"/>
              <w:rPr>
                <w:rFonts w:eastAsia="MS Mincho"/>
                <w:b/>
                <w:bCs/>
              </w:rPr>
            </w:pPr>
            <w:r w:rsidRPr="002714B8">
              <w:rPr>
                <w:rFonts w:eastAsia="MS Mincho"/>
                <w:b/>
                <w:bCs/>
              </w:rPr>
              <w:t>31372</w:t>
            </w:r>
          </w:p>
        </w:tc>
        <w:tc>
          <w:tcPr>
            <w:tcW w:w="1405" w:type="dxa"/>
            <w:shd w:val="clear" w:color="auto" w:fill="auto"/>
          </w:tcPr>
          <w:p w14:paraId="06C6C48E" w14:textId="77777777" w:rsidR="00352C78" w:rsidRPr="002714B8" w:rsidRDefault="00352C78" w:rsidP="00A92561">
            <w:pPr>
              <w:jc w:val="right"/>
              <w:rPr>
                <w:rFonts w:eastAsia="MS Mincho"/>
                <w:b/>
                <w:bCs/>
              </w:rPr>
            </w:pPr>
            <w:r w:rsidRPr="002714B8">
              <w:rPr>
                <w:rFonts w:eastAsia="MS Mincho"/>
                <w:b/>
                <w:bCs/>
              </w:rPr>
              <w:t>13840</w:t>
            </w:r>
          </w:p>
        </w:tc>
        <w:tc>
          <w:tcPr>
            <w:tcW w:w="1295" w:type="dxa"/>
            <w:shd w:val="clear" w:color="auto" w:fill="auto"/>
          </w:tcPr>
          <w:p w14:paraId="126F2EFD" w14:textId="77777777" w:rsidR="00352C78" w:rsidRPr="002714B8" w:rsidRDefault="00352C78" w:rsidP="00A92561">
            <w:pPr>
              <w:jc w:val="right"/>
              <w:rPr>
                <w:rFonts w:eastAsia="MS Mincho"/>
                <w:b/>
                <w:bCs/>
              </w:rPr>
            </w:pPr>
            <w:r w:rsidRPr="002714B8">
              <w:rPr>
                <w:rFonts w:eastAsia="MS Mincho"/>
                <w:b/>
                <w:bCs/>
              </w:rPr>
              <w:t>17532</w:t>
            </w:r>
          </w:p>
        </w:tc>
        <w:tc>
          <w:tcPr>
            <w:tcW w:w="1106" w:type="dxa"/>
            <w:shd w:val="clear" w:color="auto" w:fill="auto"/>
          </w:tcPr>
          <w:p w14:paraId="4E6A6A9D" w14:textId="77777777" w:rsidR="00352C78" w:rsidRPr="002714B8" w:rsidRDefault="00352C78" w:rsidP="00A92561">
            <w:pPr>
              <w:jc w:val="right"/>
              <w:rPr>
                <w:rFonts w:eastAsia="MS Mincho"/>
                <w:b/>
                <w:bCs/>
              </w:rPr>
            </w:pPr>
            <w:r w:rsidRPr="002714B8">
              <w:rPr>
                <w:rFonts w:eastAsia="MS Mincho"/>
                <w:b/>
                <w:bCs/>
              </w:rPr>
              <w:t>31372</w:t>
            </w:r>
          </w:p>
        </w:tc>
      </w:tr>
    </w:tbl>
    <w:p w14:paraId="160156B6" w14:textId="77777777" w:rsidR="00352C78" w:rsidRPr="00F10A39" w:rsidRDefault="00352C78" w:rsidP="00A92561"/>
    <w:p w14:paraId="4C685364" w14:textId="77777777" w:rsidR="00352C78" w:rsidRDefault="00352C78" w:rsidP="00A92561"/>
    <w:p w14:paraId="595403E9" w14:textId="77777777" w:rsidR="00352C78" w:rsidRPr="00F9502D" w:rsidRDefault="00352C78" w:rsidP="00A92561">
      <w:pPr>
        <w:rPr>
          <w:b/>
          <w:i/>
        </w:rPr>
      </w:pPr>
      <w:r>
        <w:rPr>
          <w:b/>
          <w:i/>
        </w:rPr>
        <w:t>Recruits Inspired per Suicide Attack</w:t>
      </w:r>
    </w:p>
    <w:p w14:paraId="0726E0A8" w14:textId="5EC9219B" w:rsidR="00352C78" w:rsidRDefault="007704EF" w:rsidP="00A92561">
      <w:pPr>
        <w:rPr>
          <w:lang w:eastAsia="ja-JP"/>
        </w:rPr>
      </w:pPr>
      <w:r>
        <w:rPr>
          <w:lang w:eastAsia="ja-JP"/>
        </w:rPr>
        <w:t xml:space="preserve">This is set on the normal value of </w:t>
      </w:r>
      <w:r w:rsidR="005771E6">
        <w:rPr>
          <w:lang w:eastAsia="ja-JP"/>
        </w:rPr>
        <w:t xml:space="preserve">26 </w:t>
      </w:r>
      <w:r>
        <w:rPr>
          <w:lang w:eastAsia="ja-JP"/>
        </w:rPr>
        <w:t xml:space="preserve">but can be influenced by higher experienced </w:t>
      </w:r>
      <w:r>
        <w:rPr>
          <w:i/>
          <w:lang w:eastAsia="ja-JP"/>
        </w:rPr>
        <w:t xml:space="preserve">Combatants. </w:t>
      </w:r>
    </w:p>
    <w:p w14:paraId="79854CCB" w14:textId="77777777" w:rsidR="00352C78" w:rsidRDefault="00352C78" w:rsidP="00A92561"/>
    <w:p w14:paraId="09DFF7B1" w14:textId="77777777" w:rsidR="00352C78" w:rsidRDefault="00352C78" w:rsidP="00A92561">
      <w:pPr>
        <w:rPr>
          <w:lang w:eastAsia="ja-JP"/>
        </w:rPr>
      </w:pPr>
      <w:r w:rsidRPr="00F9502D">
        <w:rPr>
          <w:b/>
          <w:i/>
          <w:lang w:eastAsia="ja-JP"/>
        </w:rPr>
        <w:t>Average Experience of Escaped Detainee</w:t>
      </w:r>
    </w:p>
    <w:p w14:paraId="702E0329" w14:textId="7F402625" w:rsidR="00352C78" w:rsidRDefault="00352C78" w:rsidP="00A92561">
      <w:pPr>
        <w:rPr>
          <w:lang w:eastAsia="ja-JP"/>
        </w:rPr>
      </w:pPr>
      <w:r>
        <w:rPr>
          <w:lang w:eastAsia="ja-JP"/>
        </w:rPr>
        <w:t>This is currently assumed a</w:t>
      </w:r>
      <w:r w:rsidR="007704EF">
        <w:rPr>
          <w:lang w:eastAsia="ja-JP"/>
        </w:rPr>
        <w:t>t 2.5 years (10 periods).</w:t>
      </w:r>
      <w:r>
        <w:rPr>
          <w:lang w:eastAsia="ja-JP"/>
        </w:rPr>
        <w:t xml:space="preserve"> </w:t>
      </w:r>
    </w:p>
    <w:p w14:paraId="303C2F23" w14:textId="77777777" w:rsidR="00352C78" w:rsidRDefault="00352C78" w:rsidP="00A92561">
      <w:pPr>
        <w:rPr>
          <w:lang w:eastAsia="ja-JP"/>
        </w:rPr>
      </w:pPr>
    </w:p>
    <w:p w14:paraId="0FE91348" w14:textId="77777777" w:rsidR="00352C78" w:rsidRDefault="00352C78" w:rsidP="00A92561">
      <w:pPr>
        <w:rPr>
          <w:lang w:eastAsia="ja-JP"/>
        </w:rPr>
      </w:pPr>
      <w:r w:rsidRPr="00F9502D">
        <w:rPr>
          <w:b/>
          <w:i/>
          <w:lang w:eastAsia="ja-JP"/>
        </w:rPr>
        <w:t>Average Experience of Foreign Recruit</w:t>
      </w:r>
      <w:r>
        <w:rPr>
          <w:lang w:eastAsia="ja-JP"/>
        </w:rPr>
        <w:tab/>
      </w:r>
    </w:p>
    <w:p w14:paraId="7B956228" w14:textId="55CFEBAE" w:rsidR="00352C78" w:rsidRDefault="00352C78" w:rsidP="00A92561">
      <w:pPr>
        <w:rPr>
          <w:lang w:eastAsia="ja-JP"/>
        </w:rPr>
      </w:pPr>
      <w:r>
        <w:rPr>
          <w:lang w:eastAsia="ja-JP"/>
        </w:rPr>
        <w:t xml:space="preserve">This is currently assumed at </w:t>
      </w:r>
      <w:r w:rsidR="005E7C71">
        <w:rPr>
          <w:lang w:eastAsia="ja-JP"/>
        </w:rPr>
        <w:t>three</w:t>
      </w:r>
      <w:r w:rsidR="007704EF">
        <w:rPr>
          <w:lang w:eastAsia="ja-JP"/>
        </w:rPr>
        <w:t xml:space="preserve"> months on average (1 Period)</w:t>
      </w:r>
      <w:r>
        <w:rPr>
          <w:lang w:eastAsia="ja-JP"/>
        </w:rPr>
        <w:t xml:space="preserve">, reflecting an assumption that there is a mix of foreign recruits some of whom come from countries in conflict and bring experience (e.g. Tunisia, Libya, Egypt, Lebanon) and those from further abroad with no direct experience (e.g. Europe, Australia, India etc.) </w:t>
      </w:r>
    </w:p>
    <w:p w14:paraId="2CE390CB" w14:textId="77777777" w:rsidR="00352C78" w:rsidRDefault="00352C78" w:rsidP="00A92561">
      <w:pPr>
        <w:rPr>
          <w:lang w:eastAsia="ja-JP"/>
        </w:rPr>
      </w:pPr>
    </w:p>
    <w:p w14:paraId="313683C1" w14:textId="77777777" w:rsidR="00352C78" w:rsidRPr="00DA19D7" w:rsidRDefault="00352C78" w:rsidP="00A92561">
      <w:pPr>
        <w:rPr>
          <w:b/>
          <w:i/>
          <w:lang w:eastAsia="ja-JP"/>
        </w:rPr>
      </w:pPr>
      <w:r w:rsidRPr="00DA19D7">
        <w:rPr>
          <w:b/>
          <w:i/>
          <w:lang w:eastAsia="ja-JP"/>
        </w:rPr>
        <w:t xml:space="preserve">Average Experience of Local Recruit </w:t>
      </w:r>
    </w:p>
    <w:p w14:paraId="13694BF2" w14:textId="419C1CBB" w:rsidR="00352C78" w:rsidRDefault="00352C78" w:rsidP="00A92561">
      <w:pPr>
        <w:rPr>
          <w:lang w:eastAsia="ja-JP"/>
        </w:rPr>
      </w:pPr>
      <w:r>
        <w:rPr>
          <w:lang w:eastAsia="ja-JP"/>
        </w:rPr>
        <w:t xml:space="preserve">This is currently assumed at </w:t>
      </w:r>
      <w:r w:rsidR="007704EF">
        <w:rPr>
          <w:lang w:eastAsia="ja-JP"/>
        </w:rPr>
        <w:t>nine months (3 periods)</w:t>
      </w:r>
      <w:r>
        <w:rPr>
          <w:lang w:eastAsia="ja-JP"/>
        </w:rPr>
        <w:t xml:space="preserve">, reflecting an assumption that in both Syria and Iraq a state of either civil war or insurgency has existed for the better part of four and twelve years respectively. </w:t>
      </w:r>
    </w:p>
    <w:p w14:paraId="49934BAB" w14:textId="77777777" w:rsidR="00352C78" w:rsidRDefault="00352C78" w:rsidP="00A92561">
      <w:pPr>
        <w:rPr>
          <w:lang w:eastAsia="ja-JP"/>
        </w:rPr>
      </w:pPr>
    </w:p>
    <w:p w14:paraId="32CAC746" w14:textId="6D3A0D48" w:rsidR="00352C78" w:rsidRPr="00DA19D7" w:rsidRDefault="007704EF" w:rsidP="00A92561">
      <w:pPr>
        <w:rPr>
          <w:b/>
          <w:i/>
          <w:lang w:eastAsia="ja-JP"/>
        </w:rPr>
      </w:pPr>
      <w:r>
        <w:rPr>
          <w:b/>
          <w:i/>
          <w:lang w:eastAsia="ja-JP"/>
        </w:rPr>
        <w:t>Detentions &amp; Deaths</w:t>
      </w:r>
    </w:p>
    <w:p w14:paraId="3BBE0899" w14:textId="2CE270DB" w:rsidR="007704EF" w:rsidRDefault="007704EF" w:rsidP="00A92561">
      <w:r>
        <w:t xml:space="preserve">Detentions are determined endogenously by the </w:t>
      </w:r>
      <w:r>
        <w:rPr>
          <w:i/>
        </w:rPr>
        <w:t xml:space="preserve">Current Security Effectiveness </w:t>
      </w:r>
      <w:r>
        <w:t xml:space="preserve">and allocation of the opposing Actor to </w:t>
      </w:r>
      <w:r>
        <w:rPr>
          <w:i/>
        </w:rPr>
        <w:t xml:space="preserve">CounterTerrorism </w:t>
      </w:r>
      <w:r>
        <w:t xml:space="preserve">activities. Detainees are created when </w:t>
      </w:r>
      <w:r>
        <w:rPr>
          <w:i/>
        </w:rPr>
        <w:t xml:space="preserve">Terrorist Attacks </w:t>
      </w:r>
      <w:r>
        <w:t xml:space="preserve">and </w:t>
      </w:r>
      <w:r>
        <w:rPr>
          <w:i/>
        </w:rPr>
        <w:t xml:space="preserve">Prison </w:t>
      </w:r>
      <w:r w:rsidR="00EB4716">
        <w:rPr>
          <w:i/>
        </w:rPr>
        <w:t xml:space="preserve">Breaks </w:t>
      </w:r>
      <w:r w:rsidR="00EB4716">
        <w:t>are</w:t>
      </w:r>
      <w:r>
        <w:t xml:space="preserve"> thwarted.  Detainees and deaths are also a byproduct of combat in the SFS Combat Simulator, based on whether the Actor takes prisoners or not. In the baseline scenario Green takes prisoners while Red does not.  This means there is never any Green detained combatant population to conduct prison breaks to free. </w:t>
      </w:r>
    </w:p>
    <w:p w14:paraId="450BF27C" w14:textId="77777777" w:rsidR="007704EF" w:rsidRDefault="007704EF" w:rsidP="00A92561"/>
    <w:p w14:paraId="284B8E57" w14:textId="07567543" w:rsidR="00352C78" w:rsidRDefault="007704EF" w:rsidP="00A92561">
      <w:r>
        <w:t xml:space="preserve">As for deaths that </w:t>
      </w:r>
      <w:r w:rsidR="00352C78">
        <w:t xml:space="preserve">previous data that 23-30% of all </w:t>
      </w:r>
      <w:r w:rsidR="00357EAF">
        <w:t>combatants</w:t>
      </w:r>
      <w:r w:rsidR="00352C78">
        <w:t xml:space="preserve"> who had joined AQI by 2006 were captured is not clear on whether that is cumulative of all recruits, or of the group size in 2006.</w:t>
      </w:r>
      <w:r w:rsidR="00352C78" w:rsidRPr="0024467F">
        <w:rPr>
          <w:rStyle w:val="FootnoteReference"/>
        </w:rPr>
        <w:footnoteReference w:id="26"/>
      </w:r>
      <w:r w:rsidR="00352C78">
        <w:t xml:space="preserve">  Taking </w:t>
      </w:r>
      <w:r w:rsidR="00352C78">
        <w:lastRenderedPageBreak/>
        <w:t xml:space="preserve">the above insurgent mortality figures as a proxy for the increased or decreased risk of capture, the average of 26.5% capture rate will be used as “normal” with a low value of 2% capture in times of low pressure on the insurgents and 45% for an extreme value of capture. Captured </w:t>
      </w:r>
      <w:r w:rsidR="00357EAF">
        <w:t>combatants</w:t>
      </w:r>
      <w:r w:rsidR="00352C78">
        <w:t xml:space="preserve"> enter the stock of Prison </w:t>
      </w:r>
      <w:r w:rsidR="00357EAF">
        <w:t>combatants</w:t>
      </w:r>
      <w:r w:rsidR="00352C78">
        <w:t xml:space="preserve">. </w:t>
      </w:r>
    </w:p>
    <w:p w14:paraId="75A06523" w14:textId="77777777" w:rsidR="00352C78" w:rsidRDefault="00352C78" w:rsidP="00A92561"/>
    <w:p w14:paraId="2554DF23" w14:textId="77777777" w:rsidR="00352C78" w:rsidRPr="00DA19D7" w:rsidRDefault="00352C78" w:rsidP="00A92561">
      <w:pPr>
        <w:rPr>
          <w:b/>
          <w:i/>
        </w:rPr>
      </w:pPr>
      <w:r>
        <w:rPr>
          <w:b/>
          <w:i/>
        </w:rPr>
        <w:t>Alternative Mortality Values</w:t>
      </w:r>
    </w:p>
    <w:p w14:paraId="4400F916" w14:textId="4B4706C4" w:rsidR="00352C78" w:rsidRDefault="00352C78" w:rsidP="00A92561">
      <w:r>
        <w:t xml:space="preserve">In this model deaths are explicitly calculated using a combat simulator described in the SFS Sector. </w:t>
      </w:r>
      <w:r w:rsidR="00EB4716">
        <w:t>However,</w:t>
      </w:r>
      <w:r>
        <w:t xml:space="preserve"> an alternative mortality calculation is presented here.  This can be used to greatly simplify the model by not incorporating the simulator. According to documents studied between 2005-2006 AQI had a mortality rate of its </w:t>
      </w:r>
      <w:r w:rsidR="00357EAF">
        <w:t>combatants</w:t>
      </w:r>
      <w:r>
        <w:t xml:space="preserve"> of 173 per 1,000 </w:t>
      </w:r>
      <w:r w:rsidR="00357EAF">
        <w:t>combatants</w:t>
      </w:r>
      <w:r>
        <w:t>/year or .173%.</w:t>
      </w:r>
      <w:r w:rsidRPr="0024467F">
        <w:rPr>
          <w:rStyle w:val="FootnoteReference"/>
        </w:rPr>
        <w:footnoteReference w:id="27"/>
      </w:r>
      <w:r>
        <w:t xml:space="preserve">  To determine where this falls in terms of “normal value” of a nonlinear curve it is necessary first to determine average yearly deaths of insurgents over a set time period which is 3,997 between 2004 and 2009.</w:t>
      </w:r>
      <w:r w:rsidRPr="0024467F">
        <w:rPr>
          <w:rStyle w:val="FootnoteReference"/>
        </w:rPr>
        <w:footnoteReference w:id="28"/>
      </w:r>
      <w:r>
        <w:t xml:space="preserve">  This period covers both the first year of insurgency in which AQI participated, the period covered by the </w:t>
      </w:r>
      <w:smartTag w:uri="urn:schemas-microsoft-com:office:smarttags" w:element="place">
        <w:r>
          <w:t>RAND</w:t>
        </w:r>
      </w:smartTag>
      <w:r>
        <w:t xml:space="preserve"> research (2005-2006) as well as the most violent period of the Anbar Awakening and Shia/</w:t>
      </w:r>
      <w:r w:rsidR="00EB4716">
        <w:t>Sunni</w:t>
      </w:r>
      <w:r>
        <w:t xml:space="preserve"> civil war in 2007, finally dropping to the very low post-surge pre-withdrawal rate in 2009. The sample period of 2005-2006 averaged together equals 103%, close to “average” (90% + 117%) so the 173 deaths per 1,000 </w:t>
      </w:r>
      <w:r w:rsidR="00357EAF">
        <w:t>Combatants</w:t>
      </w:r>
      <w:r>
        <w:t xml:space="preserve"> can be taken as “normal”.  The extreme low value occurs in 2009 at 14 deaths per 1,000 </w:t>
      </w:r>
      <w:r w:rsidR="00357EAF">
        <w:t>combatants</w:t>
      </w:r>
      <w:r>
        <w:t xml:space="preserve"> and the extreme high value of 294 per 1,000 </w:t>
      </w:r>
      <w:r w:rsidR="00357EAF">
        <w:t>combatants</w:t>
      </w:r>
      <w:r>
        <w:t xml:space="preserve"> during all out civil war.</w:t>
      </w:r>
    </w:p>
    <w:p w14:paraId="7460A3BF" w14:textId="77777777" w:rsidR="00352C78" w:rsidRDefault="00352C78" w:rsidP="00A92561"/>
    <w:p w14:paraId="3A76BFA9" w14:textId="46BA4D98" w:rsidR="00352C78" w:rsidRDefault="00352C78" w:rsidP="00A92561">
      <w:pPr>
        <w:pStyle w:val="Caption"/>
        <w:jc w:val="center"/>
      </w:pPr>
      <w:bookmarkStart w:id="87" w:name="_Toc448395573"/>
      <w:bookmarkStart w:id="88" w:name="_Toc448397306"/>
      <w:bookmarkStart w:id="89" w:name="_Toc508186636"/>
      <w:r>
        <w:t xml:space="preserve">Table </w:t>
      </w:r>
      <w:r w:rsidR="00EC6B65">
        <w:fldChar w:fldCharType="begin"/>
      </w:r>
      <w:r w:rsidR="00EC6B65">
        <w:instrText xml:space="preserve"> SEQ Table \* ARABIC </w:instrText>
      </w:r>
      <w:r w:rsidR="00EC6B65">
        <w:fldChar w:fldCharType="separate"/>
      </w:r>
      <w:r w:rsidR="0050717B">
        <w:rPr>
          <w:noProof/>
        </w:rPr>
        <w:t>8</w:t>
      </w:r>
      <w:r w:rsidR="00EC6B65">
        <w:rPr>
          <w:noProof/>
        </w:rPr>
        <w:fldChar w:fldCharType="end"/>
      </w:r>
      <w:r>
        <w:t>: Lethality Estimates of Past AQI Conflicts</w:t>
      </w:r>
      <w:bookmarkEnd w:id="87"/>
      <w:bookmarkEnd w:id="88"/>
      <w:bookmarkEnd w:id="89"/>
    </w:p>
    <w:tbl>
      <w:tblPr>
        <w:tblW w:w="0" w:type="auto"/>
        <w:jc w:val="cente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Look w:val="01E0" w:firstRow="1" w:lastRow="1" w:firstColumn="1" w:lastColumn="1" w:noHBand="0" w:noVBand="0"/>
      </w:tblPr>
      <w:tblGrid>
        <w:gridCol w:w="2205"/>
        <w:gridCol w:w="2272"/>
        <w:gridCol w:w="2325"/>
        <w:gridCol w:w="2054"/>
      </w:tblGrid>
      <w:tr w:rsidR="00352C78" w14:paraId="70FE60CB" w14:textId="77777777" w:rsidTr="005E7C71">
        <w:trPr>
          <w:jc w:val="center"/>
        </w:trPr>
        <w:tc>
          <w:tcPr>
            <w:tcW w:w="2205" w:type="dxa"/>
            <w:shd w:val="solid" w:color="000080" w:fill="FFFFFF"/>
          </w:tcPr>
          <w:p w14:paraId="78A3982C" w14:textId="77777777" w:rsidR="00352C78" w:rsidRPr="002714B8" w:rsidRDefault="00352C78" w:rsidP="00A92561">
            <w:pPr>
              <w:rPr>
                <w:rFonts w:eastAsia="MS Mincho"/>
                <w:b/>
                <w:bCs/>
                <w:color w:val="FFFFFF"/>
              </w:rPr>
            </w:pPr>
            <w:r w:rsidRPr="002714B8">
              <w:rPr>
                <w:rFonts w:eastAsia="MS Mincho"/>
                <w:b/>
                <w:bCs/>
                <w:color w:val="FFFFFF"/>
              </w:rPr>
              <w:t>Year</w:t>
            </w:r>
          </w:p>
        </w:tc>
        <w:tc>
          <w:tcPr>
            <w:tcW w:w="2272" w:type="dxa"/>
            <w:shd w:val="solid" w:color="000080" w:fill="FFFFFF"/>
          </w:tcPr>
          <w:p w14:paraId="3711D1C3" w14:textId="77777777" w:rsidR="00352C78" w:rsidRPr="002714B8" w:rsidRDefault="00352C78" w:rsidP="00A92561">
            <w:pPr>
              <w:rPr>
                <w:rFonts w:eastAsia="MS Mincho"/>
                <w:b/>
                <w:bCs/>
                <w:color w:val="FFFFFF"/>
              </w:rPr>
            </w:pPr>
            <w:r w:rsidRPr="002714B8">
              <w:rPr>
                <w:rFonts w:eastAsia="MS Mincho"/>
                <w:b/>
                <w:bCs/>
                <w:color w:val="FFFFFF"/>
              </w:rPr>
              <w:t>Enemy Death</w:t>
            </w:r>
          </w:p>
        </w:tc>
        <w:tc>
          <w:tcPr>
            <w:tcW w:w="2325" w:type="dxa"/>
            <w:shd w:val="solid" w:color="000080" w:fill="FFFFFF"/>
          </w:tcPr>
          <w:p w14:paraId="41A8F065" w14:textId="77777777" w:rsidR="00352C78" w:rsidRPr="002714B8" w:rsidRDefault="00352C78" w:rsidP="00A92561">
            <w:pPr>
              <w:rPr>
                <w:rFonts w:eastAsia="MS Mincho"/>
                <w:b/>
                <w:bCs/>
                <w:color w:val="FFFFFF"/>
              </w:rPr>
            </w:pPr>
            <w:r w:rsidRPr="002714B8">
              <w:rPr>
                <w:rFonts w:eastAsia="MS Mincho"/>
                <w:b/>
                <w:bCs/>
                <w:color w:val="FFFFFF"/>
              </w:rPr>
              <w:t>Distance from Average of Enemy Death</w:t>
            </w:r>
          </w:p>
        </w:tc>
        <w:tc>
          <w:tcPr>
            <w:tcW w:w="2054" w:type="dxa"/>
            <w:shd w:val="solid" w:color="000080" w:fill="FFFFFF"/>
          </w:tcPr>
          <w:p w14:paraId="091B2245" w14:textId="77777777" w:rsidR="00352C78" w:rsidRPr="002714B8" w:rsidRDefault="00352C78" w:rsidP="00A92561">
            <w:pPr>
              <w:rPr>
                <w:rFonts w:eastAsia="MS Mincho"/>
                <w:b/>
                <w:bCs/>
                <w:color w:val="FFFFFF"/>
              </w:rPr>
            </w:pPr>
            <w:r w:rsidRPr="002714B8">
              <w:rPr>
                <w:rFonts w:eastAsia="MS Mincho"/>
                <w:b/>
                <w:bCs/>
                <w:color w:val="FFFFFF"/>
              </w:rPr>
              <w:t>Est Militant Deaths per 1,000/People</w:t>
            </w:r>
          </w:p>
        </w:tc>
      </w:tr>
      <w:tr w:rsidR="00352C78" w14:paraId="48360C5E" w14:textId="77777777" w:rsidTr="005E7C71">
        <w:trPr>
          <w:jc w:val="center"/>
        </w:trPr>
        <w:tc>
          <w:tcPr>
            <w:tcW w:w="2205" w:type="dxa"/>
            <w:shd w:val="clear" w:color="auto" w:fill="auto"/>
          </w:tcPr>
          <w:p w14:paraId="69D440A2" w14:textId="77777777" w:rsidR="00352C78" w:rsidRPr="002714B8" w:rsidRDefault="00352C78" w:rsidP="00A92561">
            <w:pPr>
              <w:rPr>
                <w:rFonts w:eastAsia="MS Mincho"/>
              </w:rPr>
            </w:pPr>
            <w:r w:rsidRPr="002714B8">
              <w:rPr>
                <w:rFonts w:eastAsia="MS Mincho"/>
              </w:rPr>
              <w:t>2004</w:t>
            </w:r>
          </w:p>
        </w:tc>
        <w:tc>
          <w:tcPr>
            <w:tcW w:w="2272" w:type="dxa"/>
            <w:shd w:val="clear" w:color="auto" w:fill="auto"/>
          </w:tcPr>
          <w:p w14:paraId="0EC06E7B" w14:textId="77777777" w:rsidR="00352C78" w:rsidRPr="002714B8" w:rsidRDefault="00352C78" w:rsidP="00A92561">
            <w:pPr>
              <w:rPr>
                <w:rFonts w:eastAsia="MS Mincho"/>
              </w:rPr>
            </w:pPr>
            <w:r w:rsidRPr="002714B8">
              <w:rPr>
                <w:rFonts w:eastAsia="MS Mincho"/>
              </w:rPr>
              <w:t>5995</w:t>
            </w:r>
          </w:p>
        </w:tc>
        <w:tc>
          <w:tcPr>
            <w:tcW w:w="2325" w:type="dxa"/>
            <w:shd w:val="clear" w:color="auto" w:fill="auto"/>
          </w:tcPr>
          <w:p w14:paraId="075B202E" w14:textId="77777777" w:rsidR="00352C78" w:rsidRPr="002714B8" w:rsidRDefault="00352C78" w:rsidP="00A92561">
            <w:pPr>
              <w:rPr>
                <w:rFonts w:eastAsia="MS Mincho"/>
              </w:rPr>
            </w:pPr>
            <w:r w:rsidRPr="002714B8">
              <w:rPr>
                <w:rFonts w:eastAsia="MS Mincho"/>
              </w:rPr>
              <w:t>150%</w:t>
            </w:r>
          </w:p>
        </w:tc>
        <w:tc>
          <w:tcPr>
            <w:tcW w:w="2054" w:type="dxa"/>
            <w:shd w:val="clear" w:color="auto" w:fill="auto"/>
          </w:tcPr>
          <w:p w14:paraId="4DEE40BA" w14:textId="77777777" w:rsidR="00352C78" w:rsidRPr="005E7C71" w:rsidRDefault="00352C78" w:rsidP="00A92561">
            <w:pPr>
              <w:rPr>
                <w:rFonts w:eastAsia="MS Mincho"/>
                <w:bCs/>
              </w:rPr>
            </w:pPr>
            <w:r w:rsidRPr="005E7C71">
              <w:rPr>
                <w:rFonts w:eastAsia="MS Mincho"/>
                <w:bCs/>
              </w:rPr>
              <w:t>259/1k people</w:t>
            </w:r>
          </w:p>
        </w:tc>
      </w:tr>
      <w:tr w:rsidR="00352C78" w14:paraId="15EDF66A" w14:textId="77777777" w:rsidTr="005E7C71">
        <w:trPr>
          <w:jc w:val="center"/>
        </w:trPr>
        <w:tc>
          <w:tcPr>
            <w:tcW w:w="2205" w:type="dxa"/>
            <w:shd w:val="clear" w:color="auto" w:fill="auto"/>
          </w:tcPr>
          <w:p w14:paraId="5C854218" w14:textId="77777777" w:rsidR="00352C78" w:rsidRPr="002714B8" w:rsidRDefault="00352C78" w:rsidP="00A92561">
            <w:pPr>
              <w:rPr>
                <w:rFonts w:eastAsia="MS Mincho"/>
              </w:rPr>
            </w:pPr>
            <w:r w:rsidRPr="002714B8">
              <w:rPr>
                <w:rFonts w:eastAsia="MS Mincho"/>
              </w:rPr>
              <w:t>2005</w:t>
            </w:r>
          </w:p>
        </w:tc>
        <w:tc>
          <w:tcPr>
            <w:tcW w:w="2272" w:type="dxa"/>
            <w:shd w:val="clear" w:color="auto" w:fill="auto"/>
          </w:tcPr>
          <w:p w14:paraId="7F458BA6" w14:textId="77777777" w:rsidR="00352C78" w:rsidRPr="002714B8" w:rsidRDefault="00352C78" w:rsidP="00A92561">
            <w:pPr>
              <w:rPr>
                <w:rFonts w:eastAsia="MS Mincho"/>
              </w:rPr>
            </w:pPr>
            <w:r w:rsidRPr="002714B8">
              <w:rPr>
                <w:rFonts w:eastAsia="MS Mincho"/>
              </w:rPr>
              <w:t>3594</w:t>
            </w:r>
          </w:p>
        </w:tc>
        <w:tc>
          <w:tcPr>
            <w:tcW w:w="2325" w:type="dxa"/>
            <w:shd w:val="clear" w:color="auto" w:fill="auto"/>
          </w:tcPr>
          <w:p w14:paraId="2A0B65F4" w14:textId="77777777" w:rsidR="00352C78" w:rsidRPr="002714B8" w:rsidRDefault="00352C78" w:rsidP="00A92561">
            <w:pPr>
              <w:rPr>
                <w:rFonts w:eastAsia="MS Mincho"/>
              </w:rPr>
            </w:pPr>
            <w:r w:rsidRPr="002714B8">
              <w:rPr>
                <w:rFonts w:eastAsia="MS Mincho"/>
              </w:rPr>
              <w:t>90%</w:t>
            </w:r>
          </w:p>
        </w:tc>
        <w:tc>
          <w:tcPr>
            <w:tcW w:w="2054" w:type="dxa"/>
            <w:shd w:val="clear" w:color="auto" w:fill="auto"/>
          </w:tcPr>
          <w:p w14:paraId="125304DB" w14:textId="77777777" w:rsidR="00352C78" w:rsidRPr="005E7C71" w:rsidRDefault="00352C78" w:rsidP="00A92561">
            <w:pPr>
              <w:rPr>
                <w:rFonts w:eastAsia="MS Mincho"/>
                <w:bCs/>
              </w:rPr>
            </w:pPr>
            <w:r w:rsidRPr="005E7C71">
              <w:rPr>
                <w:rFonts w:eastAsia="MS Mincho"/>
                <w:bCs/>
              </w:rPr>
              <w:t>(Sample period: 173/1k people)</w:t>
            </w:r>
          </w:p>
        </w:tc>
      </w:tr>
      <w:tr w:rsidR="00352C78" w14:paraId="14B0F89D" w14:textId="77777777" w:rsidTr="005E7C71">
        <w:trPr>
          <w:jc w:val="center"/>
        </w:trPr>
        <w:tc>
          <w:tcPr>
            <w:tcW w:w="2205" w:type="dxa"/>
            <w:shd w:val="clear" w:color="auto" w:fill="auto"/>
          </w:tcPr>
          <w:p w14:paraId="65130477" w14:textId="77777777" w:rsidR="00352C78" w:rsidRPr="002714B8" w:rsidRDefault="00352C78" w:rsidP="00A92561">
            <w:pPr>
              <w:rPr>
                <w:rFonts w:eastAsia="MS Mincho"/>
              </w:rPr>
            </w:pPr>
            <w:r w:rsidRPr="002714B8">
              <w:rPr>
                <w:rFonts w:eastAsia="MS Mincho"/>
              </w:rPr>
              <w:t>2006</w:t>
            </w:r>
          </w:p>
        </w:tc>
        <w:tc>
          <w:tcPr>
            <w:tcW w:w="2272" w:type="dxa"/>
            <w:shd w:val="clear" w:color="auto" w:fill="auto"/>
          </w:tcPr>
          <w:p w14:paraId="259F3FC5" w14:textId="77777777" w:rsidR="00352C78" w:rsidRPr="002714B8" w:rsidRDefault="00352C78" w:rsidP="00A92561">
            <w:pPr>
              <w:rPr>
                <w:rFonts w:eastAsia="MS Mincho"/>
              </w:rPr>
            </w:pPr>
            <w:r w:rsidRPr="002714B8">
              <w:rPr>
                <w:rFonts w:eastAsia="MS Mincho"/>
              </w:rPr>
              <w:t>4657</w:t>
            </w:r>
          </w:p>
        </w:tc>
        <w:tc>
          <w:tcPr>
            <w:tcW w:w="2325" w:type="dxa"/>
            <w:shd w:val="clear" w:color="auto" w:fill="auto"/>
          </w:tcPr>
          <w:p w14:paraId="695E29AD" w14:textId="77777777" w:rsidR="00352C78" w:rsidRPr="002714B8" w:rsidRDefault="00352C78" w:rsidP="00A92561">
            <w:pPr>
              <w:rPr>
                <w:rFonts w:eastAsia="MS Mincho"/>
              </w:rPr>
            </w:pPr>
            <w:r w:rsidRPr="002714B8">
              <w:rPr>
                <w:rFonts w:eastAsia="MS Mincho"/>
              </w:rPr>
              <w:t>117%</w:t>
            </w:r>
          </w:p>
        </w:tc>
        <w:tc>
          <w:tcPr>
            <w:tcW w:w="2054" w:type="dxa"/>
            <w:shd w:val="clear" w:color="auto" w:fill="auto"/>
          </w:tcPr>
          <w:p w14:paraId="5C71CC21" w14:textId="77777777" w:rsidR="00352C78" w:rsidRPr="005E7C71" w:rsidRDefault="00352C78" w:rsidP="00A92561">
            <w:pPr>
              <w:rPr>
                <w:rFonts w:eastAsia="MS Mincho"/>
                <w:bCs/>
              </w:rPr>
            </w:pPr>
            <w:r w:rsidRPr="005E7C71">
              <w:rPr>
                <w:rFonts w:eastAsia="MS Mincho"/>
                <w:bCs/>
              </w:rPr>
              <w:t>(Sample period: 173/1k people)</w:t>
            </w:r>
          </w:p>
        </w:tc>
      </w:tr>
      <w:tr w:rsidR="00352C78" w14:paraId="2EF4CF50" w14:textId="77777777" w:rsidTr="005E7C71">
        <w:trPr>
          <w:jc w:val="center"/>
        </w:trPr>
        <w:tc>
          <w:tcPr>
            <w:tcW w:w="2205" w:type="dxa"/>
            <w:shd w:val="clear" w:color="auto" w:fill="auto"/>
          </w:tcPr>
          <w:p w14:paraId="643E64B7" w14:textId="77777777" w:rsidR="00352C78" w:rsidRPr="002714B8" w:rsidRDefault="00352C78" w:rsidP="00A92561">
            <w:pPr>
              <w:rPr>
                <w:rFonts w:eastAsia="MS Mincho"/>
              </w:rPr>
            </w:pPr>
            <w:r w:rsidRPr="002714B8">
              <w:rPr>
                <w:rFonts w:eastAsia="MS Mincho"/>
              </w:rPr>
              <w:t>2007</w:t>
            </w:r>
          </w:p>
        </w:tc>
        <w:tc>
          <w:tcPr>
            <w:tcW w:w="2272" w:type="dxa"/>
            <w:shd w:val="clear" w:color="auto" w:fill="auto"/>
          </w:tcPr>
          <w:p w14:paraId="48AABDD6" w14:textId="77777777" w:rsidR="00352C78" w:rsidRPr="002714B8" w:rsidRDefault="00352C78" w:rsidP="00A92561">
            <w:pPr>
              <w:rPr>
                <w:rFonts w:eastAsia="MS Mincho"/>
              </w:rPr>
            </w:pPr>
            <w:r w:rsidRPr="002714B8">
              <w:rPr>
                <w:rFonts w:eastAsia="MS Mincho"/>
              </w:rPr>
              <w:t>6793</w:t>
            </w:r>
          </w:p>
        </w:tc>
        <w:tc>
          <w:tcPr>
            <w:tcW w:w="2325" w:type="dxa"/>
            <w:shd w:val="clear" w:color="auto" w:fill="auto"/>
          </w:tcPr>
          <w:p w14:paraId="59419029" w14:textId="77777777" w:rsidR="00352C78" w:rsidRPr="002714B8" w:rsidRDefault="00352C78" w:rsidP="00A92561">
            <w:pPr>
              <w:rPr>
                <w:rFonts w:eastAsia="MS Mincho"/>
              </w:rPr>
            </w:pPr>
            <w:r w:rsidRPr="002714B8">
              <w:rPr>
                <w:rFonts w:eastAsia="MS Mincho"/>
              </w:rPr>
              <w:t>170%</w:t>
            </w:r>
          </w:p>
        </w:tc>
        <w:tc>
          <w:tcPr>
            <w:tcW w:w="2054" w:type="dxa"/>
            <w:shd w:val="clear" w:color="auto" w:fill="auto"/>
          </w:tcPr>
          <w:p w14:paraId="4344516E" w14:textId="77777777" w:rsidR="00352C78" w:rsidRPr="005E7C71" w:rsidRDefault="00352C78" w:rsidP="00A92561">
            <w:pPr>
              <w:rPr>
                <w:rFonts w:eastAsia="MS Mincho"/>
                <w:bCs/>
              </w:rPr>
            </w:pPr>
            <w:r w:rsidRPr="005E7C71">
              <w:rPr>
                <w:rFonts w:eastAsia="MS Mincho"/>
                <w:bCs/>
              </w:rPr>
              <w:t>294/1kpeople`</w:t>
            </w:r>
          </w:p>
        </w:tc>
      </w:tr>
      <w:tr w:rsidR="00352C78" w14:paraId="45C7BA47" w14:textId="77777777" w:rsidTr="005E7C71">
        <w:trPr>
          <w:jc w:val="center"/>
        </w:trPr>
        <w:tc>
          <w:tcPr>
            <w:tcW w:w="2205" w:type="dxa"/>
            <w:shd w:val="clear" w:color="auto" w:fill="auto"/>
          </w:tcPr>
          <w:p w14:paraId="00C20E8D" w14:textId="77777777" w:rsidR="00352C78" w:rsidRPr="002714B8" w:rsidRDefault="00352C78" w:rsidP="00A92561">
            <w:pPr>
              <w:rPr>
                <w:rFonts w:eastAsia="MS Mincho"/>
              </w:rPr>
            </w:pPr>
            <w:r w:rsidRPr="002714B8">
              <w:rPr>
                <w:rFonts w:eastAsia="MS Mincho"/>
              </w:rPr>
              <w:t>2008</w:t>
            </w:r>
          </w:p>
        </w:tc>
        <w:tc>
          <w:tcPr>
            <w:tcW w:w="2272" w:type="dxa"/>
            <w:shd w:val="clear" w:color="auto" w:fill="auto"/>
          </w:tcPr>
          <w:p w14:paraId="2FB4EC93" w14:textId="77777777" w:rsidR="00352C78" w:rsidRPr="002714B8" w:rsidRDefault="00352C78" w:rsidP="00A92561">
            <w:pPr>
              <w:rPr>
                <w:rFonts w:eastAsia="MS Mincho"/>
              </w:rPr>
            </w:pPr>
            <w:r w:rsidRPr="002714B8">
              <w:rPr>
                <w:rFonts w:eastAsia="MS Mincho"/>
              </w:rPr>
              <w:t>2635</w:t>
            </w:r>
          </w:p>
        </w:tc>
        <w:tc>
          <w:tcPr>
            <w:tcW w:w="2325" w:type="dxa"/>
            <w:shd w:val="clear" w:color="auto" w:fill="auto"/>
          </w:tcPr>
          <w:p w14:paraId="4AE48378" w14:textId="77777777" w:rsidR="00352C78" w:rsidRPr="002714B8" w:rsidRDefault="00352C78" w:rsidP="00A92561">
            <w:pPr>
              <w:rPr>
                <w:rFonts w:eastAsia="MS Mincho"/>
              </w:rPr>
            </w:pPr>
            <w:r w:rsidRPr="002714B8">
              <w:rPr>
                <w:rFonts w:eastAsia="MS Mincho"/>
              </w:rPr>
              <w:t>66%</w:t>
            </w:r>
          </w:p>
        </w:tc>
        <w:tc>
          <w:tcPr>
            <w:tcW w:w="2054" w:type="dxa"/>
            <w:shd w:val="clear" w:color="auto" w:fill="auto"/>
          </w:tcPr>
          <w:p w14:paraId="3B945D2F" w14:textId="77777777" w:rsidR="00352C78" w:rsidRPr="005E7C71" w:rsidRDefault="00352C78" w:rsidP="00A92561">
            <w:pPr>
              <w:rPr>
                <w:rFonts w:eastAsia="MS Mincho"/>
                <w:bCs/>
              </w:rPr>
            </w:pPr>
            <w:r w:rsidRPr="005E7C71">
              <w:rPr>
                <w:rFonts w:eastAsia="MS Mincho"/>
                <w:bCs/>
              </w:rPr>
              <w:t>114/1kpeople</w:t>
            </w:r>
          </w:p>
        </w:tc>
      </w:tr>
      <w:tr w:rsidR="00352C78" w14:paraId="63E7CE12" w14:textId="77777777" w:rsidTr="005E7C71">
        <w:trPr>
          <w:jc w:val="center"/>
        </w:trPr>
        <w:tc>
          <w:tcPr>
            <w:tcW w:w="2205" w:type="dxa"/>
            <w:shd w:val="clear" w:color="auto" w:fill="auto"/>
          </w:tcPr>
          <w:p w14:paraId="1A420658" w14:textId="77777777" w:rsidR="00352C78" w:rsidRPr="002714B8" w:rsidRDefault="00352C78" w:rsidP="00A92561">
            <w:pPr>
              <w:rPr>
                <w:rFonts w:eastAsia="MS Mincho"/>
                <w:b/>
                <w:bCs/>
              </w:rPr>
            </w:pPr>
            <w:r w:rsidRPr="002714B8">
              <w:rPr>
                <w:rFonts w:eastAsia="MS Mincho"/>
                <w:b/>
                <w:bCs/>
              </w:rPr>
              <w:t>2009</w:t>
            </w:r>
          </w:p>
        </w:tc>
        <w:tc>
          <w:tcPr>
            <w:tcW w:w="2272" w:type="dxa"/>
            <w:shd w:val="clear" w:color="auto" w:fill="auto"/>
          </w:tcPr>
          <w:p w14:paraId="71FA1B8F" w14:textId="77777777" w:rsidR="00352C78" w:rsidRPr="002714B8" w:rsidRDefault="00352C78" w:rsidP="00A92561">
            <w:pPr>
              <w:rPr>
                <w:rFonts w:eastAsia="MS Mincho"/>
                <w:b/>
                <w:bCs/>
              </w:rPr>
            </w:pPr>
            <w:r w:rsidRPr="002714B8">
              <w:rPr>
                <w:rFonts w:eastAsia="MS Mincho"/>
                <w:b/>
                <w:bCs/>
              </w:rPr>
              <w:t>310</w:t>
            </w:r>
          </w:p>
        </w:tc>
        <w:tc>
          <w:tcPr>
            <w:tcW w:w="2325" w:type="dxa"/>
            <w:shd w:val="clear" w:color="auto" w:fill="auto"/>
          </w:tcPr>
          <w:p w14:paraId="230022A1" w14:textId="77777777" w:rsidR="00352C78" w:rsidRPr="002714B8" w:rsidRDefault="00352C78" w:rsidP="00A92561">
            <w:pPr>
              <w:rPr>
                <w:rFonts w:eastAsia="MS Mincho"/>
                <w:b/>
                <w:bCs/>
              </w:rPr>
            </w:pPr>
            <w:r w:rsidRPr="002714B8">
              <w:rPr>
                <w:rFonts w:eastAsia="MS Mincho"/>
                <w:b/>
                <w:bCs/>
              </w:rPr>
              <w:t>8%</w:t>
            </w:r>
          </w:p>
        </w:tc>
        <w:tc>
          <w:tcPr>
            <w:tcW w:w="2054" w:type="dxa"/>
            <w:shd w:val="clear" w:color="auto" w:fill="auto"/>
          </w:tcPr>
          <w:p w14:paraId="573D40B2" w14:textId="77777777" w:rsidR="00352C78" w:rsidRPr="005E7C71" w:rsidRDefault="00352C78" w:rsidP="00A92561">
            <w:pPr>
              <w:rPr>
                <w:rFonts w:eastAsia="MS Mincho"/>
                <w:bCs/>
              </w:rPr>
            </w:pPr>
            <w:r w:rsidRPr="005E7C71">
              <w:rPr>
                <w:rFonts w:eastAsia="MS Mincho"/>
                <w:bCs/>
              </w:rPr>
              <w:t>14/1kpeople</w:t>
            </w:r>
          </w:p>
        </w:tc>
      </w:tr>
    </w:tbl>
    <w:p w14:paraId="4ED96779" w14:textId="77777777" w:rsidR="00352C78" w:rsidRDefault="00352C78" w:rsidP="00A92561"/>
    <w:p w14:paraId="05636C1F" w14:textId="3D497FD5" w:rsidR="00352C78" w:rsidRDefault="007704EF" w:rsidP="00A92561">
      <w:pPr>
        <w:rPr>
          <w:b/>
          <w:i/>
        </w:rPr>
      </w:pPr>
      <w:r w:rsidRPr="007704EF">
        <w:rPr>
          <w:b/>
          <w:i/>
        </w:rPr>
        <w:t>Defections</w:t>
      </w:r>
    </w:p>
    <w:p w14:paraId="47B9E7EB" w14:textId="042D5539" w:rsidR="007438E1" w:rsidRDefault="00D303FA" w:rsidP="00A92561">
      <w:r>
        <w:t xml:space="preserve">In earlier version of the models there was no ability for </w:t>
      </w:r>
      <w:r>
        <w:rPr>
          <w:i/>
        </w:rPr>
        <w:t xml:space="preserve">Combatants </w:t>
      </w:r>
      <w:r>
        <w:t xml:space="preserve">to defect. This created unrealistic behavior where an Actor could be losing very badly – but still retain all its </w:t>
      </w:r>
      <w:r>
        <w:rPr>
          <w:i/>
        </w:rPr>
        <w:t xml:space="preserve">Combatants </w:t>
      </w:r>
      <w:r>
        <w:t xml:space="preserve">who weren’t </w:t>
      </w:r>
      <w:r>
        <w:lastRenderedPageBreak/>
        <w:t xml:space="preserve">otherwise detained or killed.  This was improved during confidence building efforts that identified the weakness. (See </w:t>
      </w:r>
      <w:r w:rsidR="0050717B">
        <w:t>Appendix-C</w:t>
      </w:r>
      <w:r>
        <w:t>)</w:t>
      </w:r>
    </w:p>
    <w:p w14:paraId="58C91AE2" w14:textId="570A6005" w:rsidR="00D303FA" w:rsidRDefault="00D303FA" w:rsidP="00A92561"/>
    <w:p w14:paraId="44127430" w14:textId="11EEE382" w:rsidR="00D303FA" w:rsidRDefault="00D303FA" w:rsidP="00A92561">
      <w:r>
        <w:t xml:space="preserve">Defections are now driven by three main pressures: Ethnographic Perceptions, Lack of Pay and Perception of Actor Momentum.  This covers the various ways in which a Combatant may </w:t>
      </w:r>
      <w:r w:rsidR="00EB4716">
        <w:t>lose</w:t>
      </w:r>
      <w:r>
        <w:t xml:space="preserve"> faith in the Actor. Because the Actor acts against the ethnographic group the </w:t>
      </w:r>
      <w:r>
        <w:rPr>
          <w:i/>
        </w:rPr>
        <w:t xml:space="preserve">Combatant </w:t>
      </w:r>
      <w:r>
        <w:t xml:space="preserve">belongs too. The </w:t>
      </w:r>
      <w:r>
        <w:rPr>
          <w:i/>
        </w:rPr>
        <w:t xml:space="preserve">Combatant </w:t>
      </w:r>
      <w:r>
        <w:t xml:space="preserve">isn’t being paid. Or because the </w:t>
      </w:r>
      <w:r>
        <w:rPr>
          <w:i/>
        </w:rPr>
        <w:t xml:space="preserve">Combatant </w:t>
      </w:r>
      <w:r>
        <w:t xml:space="preserve">perceives that the Actor is </w:t>
      </w:r>
      <w:r w:rsidR="00EB4716">
        <w:t>losing</w:t>
      </w:r>
      <w:r>
        <w:t xml:space="preserve"> heavily.</w:t>
      </w:r>
    </w:p>
    <w:p w14:paraId="06967FE9" w14:textId="1B2E21EA" w:rsidR="00D303FA" w:rsidRDefault="00D303FA" w:rsidP="00A92561"/>
    <w:p w14:paraId="53D7C6CD" w14:textId="2C140879" w:rsidR="00D303FA" w:rsidRDefault="00D303FA" w:rsidP="00A92561">
      <w:r>
        <w:t xml:space="preserve">Defections themselves either occur while a </w:t>
      </w:r>
      <w:r>
        <w:rPr>
          <w:i/>
        </w:rPr>
        <w:t xml:space="preserve">Combatant </w:t>
      </w:r>
      <w:r>
        <w:t xml:space="preserve">is fighting with the Actor – or while they are in Prison being detained.  Since Red does not take Green prisoners, no Green detainees will defect.  But the behavior of the other three circumstances over the </w:t>
      </w:r>
      <w:r>
        <w:rPr>
          <w:u w:val="single"/>
        </w:rPr>
        <w:t xml:space="preserve">Historical Baseline </w:t>
      </w:r>
      <w:r>
        <w:t xml:space="preserve">is depicted in Figure </w:t>
      </w:r>
      <w:r w:rsidR="0050717B">
        <w:t>22</w:t>
      </w:r>
      <w:r>
        <w:t>.</w:t>
      </w:r>
    </w:p>
    <w:p w14:paraId="2E9DB19F" w14:textId="3BB342C1" w:rsidR="00D303FA" w:rsidRDefault="00D303FA" w:rsidP="00A92561"/>
    <w:p w14:paraId="63F345C2" w14:textId="08496CCF" w:rsidR="00D303FA" w:rsidRDefault="005E7C71" w:rsidP="00A92561">
      <w:pPr>
        <w:keepNext/>
        <w:jc w:val="center"/>
      </w:pPr>
      <w:r>
        <w:rPr>
          <w:noProof/>
        </w:rPr>
        <w:drawing>
          <wp:inline distT="0" distB="0" distL="0" distR="0" wp14:anchorId="03DFFD98" wp14:editId="43107321">
            <wp:extent cx="5486400" cy="365760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486400" cy="3657600"/>
                    </a:xfrm>
                    <a:prstGeom prst="rect">
                      <a:avLst/>
                    </a:prstGeom>
                  </pic:spPr>
                </pic:pic>
              </a:graphicData>
            </a:graphic>
          </wp:inline>
        </w:drawing>
      </w:r>
    </w:p>
    <w:p w14:paraId="6714BC94" w14:textId="7B466FEA" w:rsidR="00D303FA" w:rsidRDefault="00D303FA" w:rsidP="00A92561">
      <w:pPr>
        <w:pStyle w:val="Caption"/>
        <w:jc w:val="center"/>
      </w:pPr>
      <w:bookmarkStart w:id="90" w:name="_Toc508186578"/>
      <w:r>
        <w:t xml:space="preserve">Figure </w:t>
      </w:r>
      <w:r w:rsidR="00EC6B65">
        <w:fldChar w:fldCharType="begin"/>
      </w:r>
      <w:r w:rsidR="00EC6B65">
        <w:instrText xml:space="preserve"> SEQ Figure \* ARABIC </w:instrText>
      </w:r>
      <w:r w:rsidR="00EC6B65">
        <w:fldChar w:fldCharType="separate"/>
      </w:r>
      <w:r w:rsidR="003E21BD">
        <w:rPr>
          <w:noProof/>
        </w:rPr>
        <w:t>22</w:t>
      </w:r>
      <w:r w:rsidR="00EC6B65">
        <w:rPr>
          <w:noProof/>
        </w:rPr>
        <w:fldChar w:fldCharType="end"/>
      </w:r>
      <w:r>
        <w:t>: Defection rates of Combatants &amp; Detainees [Green, Red]</w:t>
      </w:r>
      <w:bookmarkEnd w:id="90"/>
    </w:p>
    <w:p w14:paraId="0EE0F255" w14:textId="45848311" w:rsidR="00D303FA" w:rsidRDefault="00D303FA" w:rsidP="00A92561">
      <w:pPr>
        <w:rPr>
          <w:lang w:eastAsia="ja-JP"/>
        </w:rPr>
      </w:pPr>
    </w:p>
    <w:p w14:paraId="07A504E3" w14:textId="7A46FF76" w:rsidR="00D303FA" w:rsidRDefault="00D303FA" w:rsidP="00A92561">
      <w:pPr>
        <w:rPr>
          <w:lang w:eastAsia="ja-JP"/>
        </w:rPr>
      </w:pPr>
    </w:p>
    <w:p w14:paraId="3CAAAEEA" w14:textId="4A3422C2" w:rsidR="00D303FA" w:rsidRDefault="00D303FA" w:rsidP="00A92561">
      <w:pPr>
        <w:rPr>
          <w:lang w:eastAsia="ja-JP"/>
        </w:rPr>
      </w:pPr>
      <w:r>
        <w:rPr>
          <w:lang w:eastAsia="ja-JP"/>
        </w:rPr>
        <w:t xml:space="preserve">The early defections of Green are driven by the oppressive behavior Green displays to both Arab </w:t>
      </w:r>
      <w:r w:rsidR="00EB4716">
        <w:rPr>
          <w:lang w:eastAsia="ja-JP"/>
        </w:rPr>
        <w:t>Sunni</w:t>
      </w:r>
      <w:r>
        <w:rPr>
          <w:lang w:eastAsia="ja-JP"/>
        </w:rPr>
        <w:t xml:space="preserve"> and Kurdish </w:t>
      </w:r>
      <w:r w:rsidR="00EB4716">
        <w:rPr>
          <w:lang w:eastAsia="ja-JP"/>
        </w:rPr>
        <w:t>Sunni</w:t>
      </w:r>
      <w:r>
        <w:rPr>
          <w:lang w:eastAsia="ja-JP"/>
        </w:rPr>
        <w:t xml:space="preserve">. The maximum value defections </w:t>
      </w:r>
      <w:r w:rsidR="005E7C71">
        <w:rPr>
          <w:lang w:eastAsia="ja-JP"/>
        </w:rPr>
        <w:t xml:space="preserve">due to ethnographic </w:t>
      </w:r>
      <w:r w:rsidR="00EB4716">
        <w:rPr>
          <w:lang w:eastAsia="ja-JP"/>
        </w:rPr>
        <w:t>grievances</w:t>
      </w:r>
      <w:r w:rsidR="005E7C71">
        <w:rPr>
          <w:lang w:eastAsia="ja-JP"/>
        </w:rPr>
        <w:t xml:space="preserve"> </w:t>
      </w:r>
      <w:r>
        <w:rPr>
          <w:lang w:eastAsia="ja-JP"/>
        </w:rPr>
        <w:t xml:space="preserve">can reach is 10%/Period and both Arab </w:t>
      </w:r>
      <w:r w:rsidR="00EB4716">
        <w:rPr>
          <w:lang w:eastAsia="ja-JP"/>
        </w:rPr>
        <w:t>Sunni</w:t>
      </w:r>
      <w:r>
        <w:rPr>
          <w:lang w:eastAsia="ja-JP"/>
        </w:rPr>
        <w:t xml:space="preserve"> and Kurdish </w:t>
      </w:r>
      <w:r w:rsidR="00EB4716">
        <w:rPr>
          <w:lang w:eastAsia="ja-JP"/>
        </w:rPr>
        <w:t>Sunni</w:t>
      </w:r>
      <w:r>
        <w:rPr>
          <w:lang w:eastAsia="ja-JP"/>
        </w:rPr>
        <w:t xml:space="preserve"> approach that value, while Shia </w:t>
      </w:r>
      <w:r w:rsidR="00EB4716">
        <w:rPr>
          <w:lang w:eastAsia="ja-JP"/>
        </w:rPr>
        <w:t>Sunni</w:t>
      </w:r>
      <w:r>
        <w:rPr>
          <w:lang w:eastAsia="ja-JP"/>
        </w:rPr>
        <w:t xml:space="preserve"> </w:t>
      </w:r>
      <w:r>
        <w:rPr>
          <w:i/>
          <w:lang w:eastAsia="ja-JP"/>
        </w:rPr>
        <w:t xml:space="preserve">Combatants </w:t>
      </w:r>
      <w:r>
        <w:rPr>
          <w:lang w:eastAsia="ja-JP"/>
        </w:rPr>
        <w:t xml:space="preserve">retain a high perception of Green as shown in Figure </w:t>
      </w:r>
      <w:r w:rsidR="0050717B">
        <w:rPr>
          <w:lang w:eastAsia="ja-JP"/>
        </w:rPr>
        <w:t>23</w:t>
      </w:r>
      <w:r>
        <w:rPr>
          <w:lang w:eastAsia="ja-JP"/>
        </w:rPr>
        <w:t>.</w:t>
      </w:r>
    </w:p>
    <w:p w14:paraId="4A292010" w14:textId="77777777" w:rsidR="00D303FA" w:rsidRDefault="00D303FA" w:rsidP="00A92561">
      <w:pPr>
        <w:rPr>
          <w:lang w:eastAsia="ja-JP"/>
        </w:rPr>
      </w:pPr>
    </w:p>
    <w:p w14:paraId="71B98165" w14:textId="6FFDE15A" w:rsidR="00D303FA" w:rsidRDefault="005E7C71" w:rsidP="00A92561">
      <w:pPr>
        <w:jc w:val="center"/>
      </w:pPr>
      <w:r>
        <w:rPr>
          <w:noProof/>
        </w:rPr>
        <w:lastRenderedPageBreak/>
        <w:drawing>
          <wp:inline distT="0" distB="0" distL="0" distR="0" wp14:anchorId="79BB2B82" wp14:editId="6738A2B8">
            <wp:extent cx="3657600" cy="24384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3657600" cy="2438400"/>
                    </a:xfrm>
                    <a:prstGeom prst="rect">
                      <a:avLst/>
                    </a:prstGeom>
                  </pic:spPr>
                </pic:pic>
              </a:graphicData>
            </a:graphic>
          </wp:inline>
        </w:drawing>
      </w:r>
    </w:p>
    <w:p w14:paraId="351D7C1A" w14:textId="7DCACC21" w:rsidR="009735CA" w:rsidRDefault="00D303FA" w:rsidP="00A92561">
      <w:pPr>
        <w:pStyle w:val="Caption"/>
        <w:jc w:val="center"/>
        <w:rPr>
          <w:i/>
        </w:rPr>
      </w:pPr>
      <w:bookmarkStart w:id="91" w:name="_Toc508186579"/>
      <w:r>
        <w:t xml:space="preserve">Figure </w:t>
      </w:r>
      <w:r w:rsidR="00EC6B65">
        <w:fldChar w:fldCharType="begin"/>
      </w:r>
      <w:r w:rsidR="00EC6B65">
        <w:instrText xml:space="preserve"> SEQ Figure \* ARABIC </w:instrText>
      </w:r>
      <w:r w:rsidR="00EC6B65">
        <w:fldChar w:fldCharType="separate"/>
      </w:r>
      <w:r w:rsidR="003E21BD">
        <w:rPr>
          <w:noProof/>
        </w:rPr>
        <w:t>23</w:t>
      </w:r>
      <w:r w:rsidR="00EC6B65">
        <w:rPr>
          <w:noProof/>
        </w:rPr>
        <w:fldChar w:fldCharType="end"/>
      </w:r>
      <w:r>
        <w:t>: Ethnographic Distrust driving Green Defections</w:t>
      </w:r>
      <w:bookmarkEnd w:id="91"/>
    </w:p>
    <w:p w14:paraId="16960766" w14:textId="4A0E1D89" w:rsidR="00D303FA" w:rsidRDefault="00D303FA" w:rsidP="00A92561">
      <w:pPr>
        <w:rPr>
          <w:lang w:eastAsia="ja-JP"/>
        </w:rPr>
      </w:pPr>
    </w:p>
    <w:p w14:paraId="1A8FF34E" w14:textId="222EFF2D" w:rsidR="005E7C71" w:rsidRDefault="00EB4716" w:rsidP="00A92561">
      <w:pPr>
        <w:rPr>
          <w:lang w:eastAsia="ja-JP"/>
        </w:rPr>
      </w:pPr>
      <w:r>
        <w:rPr>
          <w:lang w:eastAsia="ja-JP"/>
        </w:rPr>
        <w:t>This compound</w:t>
      </w:r>
      <w:r w:rsidR="005E7C71">
        <w:rPr>
          <w:lang w:eastAsia="ja-JP"/>
        </w:rPr>
        <w:t xml:space="preserve"> the problem of a sufficient military force. Even as </w:t>
      </w:r>
      <w:r>
        <w:rPr>
          <w:lang w:eastAsia="ja-JP"/>
        </w:rPr>
        <w:t>Sunni</w:t>
      </w:r>
      <w:r w:rsidR="005E7C71">
        <w:rPr>
          <w:lang w:eastAsia="ja-JP"/>
        </w:rPr>
        <w:t xml:space="preserve"> Arabs and Kurdish </w:t>
      </w:r>
      <w:r>
        <w:rPr>
          <w:lang w:eastAsia="ja-JP"/>
        </w:rPr>
        <w:t>Sunni</w:t>
      </w:r>
      <w:r w:rsidR="005E7C71">
        <w:rPr>
          <w:lang w:eastAsia="ja-JP"/>
        </w:rPr>
        <w:t xml:space="preserve"> leave the Green force, their low opinions of the Green actor cause them to shift from </w:t>
      </w:r>
      <w:r w:rsidR="005E7C71">
        <w:rPr>
          <w:i/>
          <w:lang w:eastAsia="ja-JP"/>
        </w:rPr>
        <w:t xml:space="preserve">Governed </w:t>
      </w:r>
      <w:r w:rsidR="005E7C71">
        <w:rPr>
          <w:lang w:eastAsia="ja-JP"/>
        </w:rPr>
        <w:t xml:space="preserve">to </w:t>
      </w:r>
      <w:r w:rsidR="005E7C71">
        <w:rPr>
          <w:i/>
          <w:lang w:eastAsia="ja-JP"/>
        </w:rPr>
        <w:t xml:space="preserve">Calculated Legitimacy </w:t>
      </w:r>
      <w:r w:rsidR="005E7C71">
        <w:rPr>
          <w:lang w:eastAsia="ja-JP"/>
        </w:rPr>
        <w:t xml:space="preserve">and into the </w:t>
      </w:r>
      <w:r>
        <w:rPr>
          <w:i/>
          <w:lang w:eastAsia="ja-JP"/>
        </w:rPr>
        <w:t>Coerced</w:t>
      </w:r>
      <w:r w:rsidR="005E7C71">
        <w:rPr>
          <w:i/>
          <w:lang w:eastAsia="ja-JP"/>
        </w:rPr>
        <w:t xml:space="preserve"> </w:t>
      </w:r>
      <w:r w:rsidR="005E7C71">
        <w:rPr>
          <w:lang w:eastAsia="ja-JP"/>
        </w:rPr>
        <w:t xml:space="preserve">population stocks (see Governance Sector.) This requires more garrison troops per 1,000 population – putting further strains on an already depleted force. </w:t>
      </w:r>
    </w:p>
    <w:p w14:paraId="43075702" w14:textId="5F3D318F" w:rsidR="005E7C71" w:rsidRDefault="005E7C71" w:rsidP="00A92561">
      <w:pPr>
        <w:rPr>
          <w:lang w:eastAsia="ja-JP"/>
        </w:rPr>
      </w:pPr>
    </w:p>
    <w:p w14:paraId="49A333CF" w14:textId="77777777" w:rsidR="005E7C71" w:rsidRDefault="005E7C71" w:rsidP="00A92561">
      <w:pPr>
        <w:rPr>
          <w:lang w:eastAsia="ja-JP"/>
        </w:rPr>
      </w:pPr>
    </w:p>
    <w:p w14:paraId="0A140B1D" w14:textId="77777777" w:rsidR="0060155C" w:rsidRDefault="0060155C" w:rsidP="00A92561">
      <w:pPr>
        <w:pStyle w:val="Heading2"/>
      </w:pPr>
      <w:bookmarkStart w:id="92" w:name="_Toc414716989"/>
      <w:bookmarkStart w:id="93" w:name="_Toc448395504"/>
      <w:bookmarkStart w:id="94" w:name="_Toc448396769"/>
      <w:bookmarkStart w:id="95" w:name="_Toc508186544"/>
      <w:r>
        <w:t>GOVERNANCE SECTOR</w:t>
      </w:r>
      <w:bookmarkEnd w:id="95"/>
      <w:r>
        <w:t xml:space="preserve"> </w:t>
      </w:r>
    </w:p>
    <w:p w14:paraId="3DFB119B" w14:textId="77777777" w:rsidR="0060155C" w:rsidRPr="009868A8" w:rsidRDefault="0060155C" w:rsidP="00A92561">
      <w:pPr>
        <w:pStyle w:val="Heading3"/>
      </w:pPr>
      <w:bookmarkStart w:id="96" w:name="_Toc448395521"/>
      <w:bookmarkStart w:id="97" w:name="_Toc448396786"/>
      <w:r w:rsidRPr="009868A8">
        <w:t xml:space="preserve">Overview </w:t>
      </w:r>
    </w:p>
    <w:p w14:paraId="63DF3861" w14:textId="77777777" w:rsidR="0060155C" w:rsidRPr="00BE6297" w:rsidRDefault="0060155C" w:rsidP="00A92561">
      <w:pPr>
        <w:rPr>
          <w:lang w:eastAsia="ja-JP"/>
        </w:rPr>
      </w:pPr>
      <w:r w:rsidRPr="00BE6297">
        <w:rPr>
          <w:lang w:eastAsia="ja-JP"/>
        </w:rPr>
        <w:t xml:space="preserve">The subsystem structure of the Governance is simple.  But it provides a crucial linkage between an Actor and the Ethnographic groups they are trying to influence. </w:t>
      </w:r>
    </w:p>
    <w:p w14:paraId="0582CF9D" w14:textId="77777777" w:rsidR="0060155C" w:rsidRDefault="0060155C" w:rsidP="00A92561">
      <w:pPr>
        <w:rPr>
          <w:highlight w:val="yellow"/>
          <w:lang w:eastAsia="ja-JP"/>
        </w:rPr>
      </w:pPr>
    </w:p>
    <w:p w14:paraId="06635C82" w14:textId="77777777" w:rsidR="0060155C" w:rsidRDefault="0060155C" w:rsidP="00A92561">
      <w:pPr>
        <w:keepNext/>
        <w:jc w:val="center"/>
      </w:pPr>
      <w:bookmarkStart w:id="98" w:name="_Hlk507515377"/>
      <w:r>
        <w:rPr>
          <w:noProof/>
        </w:rPr>
        <w:drawing>
          <wp:inline distT="0" distB="0" distL="0" distR="0" wp14:anchorId="4E9371EE" wp14:editId="0986A396">
            <wp:extent cx="4572000" cy="1774809"/>
            <wp:effectExtent l="0" t="0" r="0" b="0"/>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572000" cy="1774809"/>
                    </a:xfrm>
                    <a:prstGeom prst="rect">
                      <a:avLst/>
                    </a:prstGeom>
                    <a:noFill/>
                  </pic:spPr>
                </pic:pic>
              </a:graphicData>
            </a:graphic>
          </wp:inline>
        </w:drawing>
      </w:r>
    </w:p>
    <w:p w14:paraId="2CE0899F" w14:textId="1397514F" w:rsidR="0060155C" w:rsidRPr="002246A1" w:rsidRDefault="0060155C" w:rsidP="00A92561">
      <w:pPr>
        <w:pStyle w:val="Caption"/>
        <w:jc w:val="center"/>
      </w:pPr>
      <w:bookmarkStart w:id="99" w:name="_Toc508186580"/>
      <w:r w:rsidRPr="002246A1">
        <w:t xml:space="preserve">Figure </w:t>
      </w:r>
      <w:r w:rsidR="00EC6B65">
        <w:fldChar w:fldCharType="begin"/>
      </w:r>
      <w:r w:rsidR="00EC6B65">
        <w:instrText xml:space="preserve"> SEQ Figure \* ARABIC </w:instrText>
      </w:r>
      <w:r w:rsidR="00EC6B65">
        <w:fldChar w:fldCharType="separate"/>
      </w:r>
      <w:r w:rsidR="003E21BD">
        <w:rPr>
          <w:noProof/>
        </w:rPr>
        <w:t>24</w:t>
      </w:r>
      <w:r w:rsidR="00EC6B65">
        <w:rPr>
          <w:noProof/>
        </w:rPr>
        <w:fldChar w:fldCharType="end"/>
      </w:r>
      <w:r w:rsidRPr="002246A1">
        <w:t>: Governance Sector Overview</w:t>
      </w:r>
      <w:bookmarkEnd w:id="99"/>
    </w:p>
    <w:bookmarkEnd w:id="98"/>
    <w:p w14:paraId="3D0C5A8D" w14:textId="3C8A611D" w:rsidR="0060155C" w:rsidRPr="002246A1" w:rsidRDefault="0060155C" w:rsidP="00A92561">
      <w:pPr>
        <w:rPr>
          <w:lang w:eastAsia="ja-JP"/>
        </w:rPr>
      </w:pPr>
      <w:r w:rsidRPr="002246A1">
        <w:rPr>
          <w:lang w:eastAsia="ja-JP"/>
        </w:rPr>
        <w:t xml:space="preserve">At the heart of the sector is the Institutional Procedure subsystem.  This is the “engine of legitimacy” by which an Actor will influence Ethnographic Perceptions that cause them to adopt or reject increasing levels of legitimacy with an Actor. The gasoline that fuels this engine are the credible institutional </w:t>
      </w:r>
      <w:r w:rsidRPr="002246A1">
        <w:rPr>
          <w:lang w:eastAsia="ja-JP"/>
        </w:rPr>
        <w:lastRenderedPageBreak/>
        <w:t xml:space="preserve">procedures that accumulate over both time and number. This structure exists as a single stock, subscripted for each Ethnographic group, with multiple influencing factors as depicted in Figure </w:t>
      </w:r>
      <w:r w:rsidR="0050717B">
        <w:rPr>
          <w:lang w:eastAsia="ja-JP"/>
        </w:rPr>
        <w:t>25</w:t>
      </w:r>
      <w:r w:rsidRPr="002246A1">
        <w:rPr>
          <w:lang w:eastAsia="ja-JP"/>
        </w:rPr>
        <w:t>.</w:t>
      </w:r>
    </w:p>
    <w:p w14:paraId="1DFA9922" w14:textId="77777777" w:rsidR="0060155C" w:rsidRDefault="0060155C" w:rsidP="00A92561">
      <w:pPr>
        <w:rPr>
          <w:highlight w:val="yellow"/>
          <w:lang w:eastAsia="ja-JP"/>
        </w:rPr>
      </w:pPr>
    </w:p>
    <w:p w14:paraId="31D172E3" w14:textId="77777777" w:rsidR="0060155C" w:rsidRDefault="0060155C" w:rsidP="00A92561">
      <w:pPr>
        <w:rPr>
          <w:highlight w:val="yellow"/>
          <w:lang w:eastAsia="ja-JP"/>
        </w:rPr>
      </w:pPr>
    </w:p>
    <w:p w14:paraId="4B313785" w14:textId="77777777" w:rsidR="0060155C" w:rsidRDefault="0060155C" w:rsidP="00A92561">
      <w:pPr>
        <w:rPr>
          <w:highlight w:val="yellow"/>
          <w:lang w:eastAsia="ja-JP"/>
        </w:rPr>
      </w:pPr>
    </w:p>
    <w:p w14:paraId="3A2BC6FA" w14:textId="77777777" w:rsidR="0060155C" w:rsidRDefault="0060155C" w:rsidP="00A92561">
      <w:pPr>
        <w:keepNext/>
        <w:jc w:val="center"/>
      </w:pPr>
      <w:r w:rsidRPr="009868A8">
        <w:rPr>
          <w:noProof/>
          <w:lang w:eastAsia="ja-JP"/>
        </w:rPr>
        <w:drawing>
          <wp:inline distT="0" distB="0" distL="0" distR="0" wp14:anchorId="0D3E6918" wp14:editId="2E5268A7">
            <wp:extent cx="4572000" cy="3019353"/>
            <wp:effectExtent l="0" t="0" r="0" b="0"/>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6">
                      <a:extLst>
                        <a:ext uri="{28A0092B-C50C-407E-A947-70E740481C1C}">
                          <a14:useLocalDpi xmlns:a14="http://schemas.microsoft.com/office/drawing/2010/main" val="0"/>
                        </a:ext>
                      </a:extLst>
                    </a:blip>
                    <a:srcRect r="20825" b="19172"/>
                    <a:stretch/>
                  </pic:blipFill>
                  <pic:spPr bwMode="auto">
                    <a:xfrm>
                      <a:off x="0" y="0"/>
                      <a:ext cx="4572000" cy="3019353"/>
                    </a:xfrm>
                    <a:prstGeom prst="rect">
                      <a:avLst/>
                    </a:prstGeom>
                    <a:noFill/>
                    <a:ln>
                      <a:noFill/>
                    </a:ln>
                    <a:extLst>
                      <a:ext uri="{53640926-AAD7-44D8-BBD7-CCE9431645EC}">
                        <a14:shadowObscured xmlns:a14="http://schemas.microsoft.com/office/drawing/2010/main"/>
                      </a:ext>
                    </a:extLst>
                  </pic:spPr>
                </pic:pic>
              </a:graphicData>
            </a:graphic>
          </wp:inline>
        </w:drawing>
      </w:r>
    </w:p>
    <w:p w14:paraId="3C7D409C" w14:textId="670BA4E1" w:rsidR="0060155C" w:rsidRDefault="0060155C" w:rsidP="00A92561">
      <w:pPr>
        <w:pStyle w:val="Caption"/>
        <w:jc w:val="center"/>
      </w:pPr>
      <w:bookmarkStart w:id="100" w:name="_Toc508186581"/>
      <w:r>
        <w:t xml:space="preserve">Figure </w:t>
      </w:r>
      <w:r w:rsidR="00EC6B65">
        <w:fldChar w:fldCharType="begin"/>
      </w:r>
      <w:r w:rsidR="00EC6B65">
        <w:instrText xml:space="preserve"> SEQ Figure \* ARABIC </w:instrText>
      </w:r>
      <w:r w:rsidR="00EC6B65">
        <w:fldChar w:fldCharType="separate"/>
      </w:r>
      <w:r w:rsidR="003E21BD">
        <w:rPr>
          <w:noProof/>
        </w:rPr>
        <w:t>25</w:t>
      </w:r>
      <w:r w:rsidR="00EC6B65">
        <w:rPr>
          <w:noProof/>
        </w:rPr>
        <w:fldChar w:fldCharType="end"/>
      </w:r>
      <w:r>
        <w:t>: Structure of Institutional Procedures Subsystem</w:t>
      </w:r>
      <w:bookmarkEnd w:id="100"/>
    </w:p>
    <w:p w14:paraId="2C2467B5" w14:textId="77777777" w:rsidR="0060155C" w:rsidRDefault="0060155C" w:rsidP="00A92561">
      <w:pPr>
        <w:rPr>
          <w:highlight w:val="yellow"/>
          <w:lang w:eastAsia="ja-JP"/>
        </w:rPr>
      </w:pPr>
    </w:p>
    <w:p w14:paraId="0BAB45BA" w14:textId="77777777" w:rsidR="0060155C" w:rsidRDefault="0060155C" w:rsidP="00A92561">
      <w:pPr>
        <w:rPr>
          <w:highlight w:val="yellow"/>
          <w:lang w:eastAsia="ja-JP"/>
        </w:rPr>
      </w:pPr>
    </w:p>
    <w:p w14:paraId="449EA22C" w14:textId="77777777" w:rsidR="0060155C" w:rsidRDefault="0060155C" w:rsidP="00A92561">
      <w:pPr>
        <w:rPr>
          <w:highlight w:val="yellow"/>
          <w:lang w:eastAsia="ja-JP"/>
        </w:rPr>
      </w:pPr>
    </w:p>
    <w:p w14:paraId="14C05544" w14:textId="77777777" w:rsidR="0060155C" w:rsidRDefault="0060155C" w:rsidP="00A92561">
      <w:pPr>
        <w:rPr>
          <w:highlight w:val="yellow"/>
          <w:lang w:eastAsia="ja-JP"/>
        </w:rPr>
      </w:pPr>
    </w:p>
    <w:p w14:paraId="3193DF08" w14:textId="48C9195B" w:rsidR="0060155C" w:rsidRPr="002246A1" w:rsidRDefault="0060155C" w:rsidP="00A92561">
      <w:pPr>
        <w:rPr>
          <w:lang w:eastAsia="ja-JP"/>
        </w:rPr>
      </w:pPr>
      <w:r w:rsidRPr="002246A1">
        <w:rPr>
          <w:lang w:eastAsia="ja-JP"/>
        </w:rPr>
        <w:t xml:space="preserve">The behavior of this stock for Green in the </w:t>
      </w:r>
      <w:r w:rsidRPr="002246A1">
        <w:rPr>
          <w:u w:val="single"/>
          <w:lang w:eastAsia="ja-JP"/>
        </w:rPr>
        <w:t xml:space="preserve">Historical Baseline Case </w:t>
      </w:r>
      <w:r w:rsidRPr="002246A1">
        <w:rPr>
          <w:lang w:eastAsia="ja-JP"/>
        </w:rPr>
        <w:t xml:space="preserve">is displayed in Figure </w:t>
      </w:r>
      <w:r w:rsidR="0050717B">
        <w:rPr>
          <w:lang w:eastAsia="ja-JP"/>
        </w:rPr>
        <w:t>26.</w:t>
      </w:r>
    </w:p>
    <w:p w14:paraId="10DFFAC5" w14:textId="77777777" w:rsidR="0060155C" w:rsidRPr="002246A1" w:rsidRDefault="0060155C" w:rsidP="00A92561">
      <w:pPr>
        <w:rPr>
          <w:lang w:eastAsia="ja-JP"/>
        </w:rPr>
      </w:pPr>
    </w:p>
    <w:p w14:paraId="7BA40844" w14:textId="1B1FEF21" w:rsidR="0060155C" w:rsidRDefault="005E7C71" w:rsidP="00A92561">
      <w:pPr>
        <w:keepNext/>
        <w:jc w:val="center"/>
      </w:pPr>
      <w:r>
        <w:rPr>
          <w:noProof/>
        </w:rPr>
        <w:lastRenderedPageBreak/>
        <w:drawing>
          <wp:inline distT="0" distB="0" distL="0" distR="0" wp14:anchorId="3325886D" wp14:editId="41EF835B">
            <wp:extent cx="5486400" cy="3657600"/>
            <wp:effectExtent l="0" t="0" r="0"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486400" cy="3657600"/>
                    </a:xfrm>
                    <a:prstGeom prst="rect">
                      <a:avLst/>
                    </a:prstGeom>
                  </pic:spPr>
                </pic:pic>
              </a:graphicData>
            </a:graphic>
          </wp:inline>
        </w:drawing>
      </w:r>
    </w:p>
    <w:p w14:paraId="5EDE1B74" w14:textId="1C7A48F3" w:rsidR="0060155C" w:rsidRDefault="0060155C" w:rsidP="00A92561">
      <w:pPr>
        <w:pStyle w:val="Caption"/>
        <w:jc w:val="center"/>
      </w:pPr>
      <w:bookmarkStart w:id="101" w:name="_Toc508186582"/>
      <w:r>
        <w:t xml:space="preserve">Figure </w:t>
      </w:r>
      <w:r w:rsidR="00EC6B65">
        <w:fldChar w:fldCharType="begin"/>
      </w:r>
      <w:r w:rsidR="00EC6B65">
        <w:instrText xml:space="preserve"> SEQ Figure \* ARABIC </w:instrText>
      </w:r>
      <w:r w:rsidR="00EC6B65">
        <w:fldChar w:fldCharType="separate"/>
      </w:r>
      <w:r w:rsidR="003E21BD">
        <w:rPr>
          <w:noProof/>
        </w:rPr>
        <w:t>26</w:t>
      </w:r>
      <w:r w:rsidR="00EC6B65">
        <w:rPr>
          <w:noProof/>
        </w:rPr>
        <w:fldChar w:fldCharType="end"/>
      </w:r>
      <w:r>
        <w:t>: Credible Institutional Procedures by Ethnography [Green]</w:t>
      </w:r>
      <w:bookmarkEnd w:id="101"/>
    </w:p>
    <w:p w14:paraId="09D009A2" w14:textId="77777777" w:rsidR="0060155C" w:rsidRDefault="0060155C" w:rsidP="00A92561">
      <w:pPr>
        <w:rPr>
          <w:highlight w:val="yellow"/>
          <w:lang w:eastAsia="ja-JP"/>
        </w:rPr>
      </w:pPr>
    </w:p>
    <w:p w14:paraId="0D0E5330" w14:textId="1EB710A8" w:rsidR="0060155C" w:rsidRPr="002C0596" w:rsidRDefault="0060155C" w:rsidP="00A92561">
      <w:pPr>
        <w:rPr>
          <w:lang w:eastAsia="ja-JP"/>
        </w:rPr>
      </w:pPr>
      <w:r w:rsidRPr="002C0596">
        <w:rPr>
          <w:lang w:eastAsia="ja-JP"/>
        </w:rPr>
        <w:t xml:space="preserve">The chart displays the different levels of credible government services being provided to the three ethnographic groups. The desire and capability to openly govern a population is one of the defining features of </w:t>
      </w:r>
      <w:r w:rsidR="00EB4716" w:rsidRPr="002C0596">
        <w:rPr>
          <w:lang w:eastAsia="ja-JP"/>
        </w:rPr>
        <w:t>an</w:t>
      </w:r>
      <w:r w:rsidRPr="002C0596">
        <w:rPr>
          <w:lang w:eastAsia="ja-JP"/>
        </w:rPr>
        <w:t xml:space="preserve"> emerging-state actor. </w:t>
      </w:r>
    </w:p>
    <w:p w14:paraId="799A08EA" w14:textId="77777777" w:rsidR="0060155C" w:rsidRPr="002C0596" w:rsidRDefault="0060155C" w:rsidP="00A92561">
      <w:pPr>
        <w:rPr>
          <w:lang w:eastAsia="ja-JP"/>
        </w:rPr>
      </w:pPr>
    </w:p>
    <w:p w14:paraId="2554E6DB" w14:textId="18E150BA" w:rsidR="0060155C" w:rsidRPr="002C0596" w:rsidRDefault="0060155C" w:rsidP="00A92561">
      <w:pPr>
        <w:rPr>
          <w:lang w:eastAsia="ja-JP"/>
        </w:rPr>
      </w:pPr>
      <w:r w:rsidRPr="002C0596">
        <w:rPr>
          <w:lang w:eastAsia="ja-JP"/>
        </w:rPr>
        <w:t xml:space="preserve">One of the most central insights of this sector is the feedback relationship between the Green and Red Actor in terms of how their credible processes influence perception, or drive grievances, within the Ethnography. If Ethnographic Perceptions represent the “contest of narratives” between Green and Red as described by Kilcullen, then the credible institutional procedures play a key role in this.  This can be described by a conflict archetype called “Losing the War by Winning the Battles.” This archetype, depicted below in Figure </w:t>
      </w:r>
      <w:r w:rsidR="0050717B">
        <w:rPr>
          <w:lang w:eastAsia="ja-JP"/>
        </w:rPr>
        <w:t>27</w:t>
      </w:r>
      <w:r w:rsidRPr="002C0596">
        <w:rPr>
          <w:lang w:eastAsia="ja-JP"/>
        </w:rPr>
        <w:t xml:space="preserve">, represents </w:t>
      </w:r>
      <w:r w:rsidR="00EB4716" w:rsidRPr="002C0596">
        <w:rPr>
          <w:lang w:eastAsia="ja-JP"/>
        </w:rPr>
        <w:t>a common challenge confronting counter-insurgency operation</w:t>
      </w:r>
      <w:r w:rsidRPr="002C0596">
        <w:rPr>
          <w:lang w:eastAsia="ja-JP"/>
        </w:rPr>
        <w:t xml:space="preserve">.  </w:t>
      </w:r>
    </w:p>
    <w:p w14:paraId="45291E20" w14:textId="77777777" w:rsidR="0060155C" w:rsidRDefault="0060155C" w:rsidP="00A92561">
      <w:pPr>
        <w:rPr>
          <w:highlight w:val="yellow"/>
          <w:lang w:eastAsia="ja-JP"/>
        </w:rPr>
      </w:pPr>
    </w:p>
    <w:p w14:paraId="55757ECD" w14:textId="77777777" w:rsidR="0060155C" w:rsidRDefault="0060155C" w:rsidP="00A92561">
      <w:pPr>
        <w:keepNext/>
      </w:pPr>
      <w:r w:rsidRPr="002C0596">
        <w:rPr>
          <w:noProof/>
          <w:lang w:eastAsia="ja-JP"/>
        </w:rPr>
        <w:lastRenderedPageBreak/>
        <w:drawing>
          <wp:inline distT="0" distB="0" distL="0" distR="0" wp14:anchorId="5272CA76" wp14:editId="18CDEE75">
            <wp:extent cx="6315075" cy="2943225"/>
            <wp:effectExtent l="0" t="0" r="9525" b="0"/>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8">
                      <a:extLst>
                        <a:ext uri="{28A0092B-C50C-407E-A947-70E740481C1C}">
                          <a14:useLocalDpi xmlns:a14="http://schemas.microsoft.com/office/drawing/2010/main" val="0"/>
                        </a:ext>
                      </a:extLst>
                    </a:blip>
                    <a:srcRect r="1336" b="26147"/>
                    <a:stretch/>
                  </pic:blipFill>
                  <pic:spPr bwMode="auto">
                    <a:xfrm>
                      <a:off x="0" y="0"/>
                      <a:ext cx="6315303" cy="2943331"/>
                    </a:xfrm>
                    <a:prstGeom prst="rect">
                      <a:avLst/>
                    </a:prstGeom>
                    <a:noFill/>
                    <a:ln>
                      <a:noFill/>
                    </a:ln>
                    <a:extLst>
                      <a:ext uri="{53640926-AAD7-44D8-BBD7-CCE9431645EC}">
                        <a14:shadowObscured xmlns:a14="http://schemas.microsoft.com/office/drawing/2010/main"/>
                      </a:ext>
                    </a:extLst>
                  </pic:spPr>
                </pic:pic>
              </a:graphicData>
            </a:graphic>
          </wp:inline>
        </w:drawing>
      </w:r>
    </w:p>
    <w:p w14:paraId="178E5BC3" w14:textId="7AC7B30F" w:rsidR="0060155C" w:rsidRPr="001B5FD6" w:rsidRDefault="0060155C" w:rsidP="00A92561">
      <w:pPr>
        <w:pStyle w:val="Caption"/>
        <w:jc w:val="center"/>
        <w:rPr>
          <w:highlight w:val="yellow"/>
        </w:rPr>
      </w:pPr>
      <w:bookmarkStart w:id="102" w:name="_Toc508186583"/>
      <w:r>
        <w:t xml:space="preserve">Figure </w:t>
      </w:r>
      <w:r w:rsidR="00EC6B65">
        <w:fldChar w:fldCharType="begin"/>
      </w:r>
      <w:r w:rsidR="00EC6B65">
        <w:instrText xml:space="preserve"> SEQ Figure \* ARABIC </w:instrText>
      </w:r>
      <w:r w:rsidR="00EC6B65">
        <w:fldChar w:fldCharType="separate"/>
      </w:r>
      <w:r w:rsidR="003E21BD">
        <w:rPr>
          <w:noProof/>
        </w:rPr>
        <w:t>27</w:t>
      </w:r>
      <w:r w:rsidR="00EC6B65">
        <w:rPr>
          <w:noProof/>
        </w:rPr>
        <w:fldChar w:fldCharType="end"/>
      </w:r>
      <w:r>
        <w:t>: Losing the War by Winning the Battles Archetype</w:t>
      </w:r>
      <w:bookmarkEnd w:id="102"/>
    </w:p>
    <w:bookmarkEnd w:id="92"/>
    <w:bookmarkEnd w:id="93"/>
    <w:bookmarkEnd w:id="94"/>
    <w:bookmarkEnd w:id="96"/>
    <w:bookmarkEnd w:id="97"/>
    <w:p w14:paraId="4B6300C9" w14:textId="77777777" w:rsidR="0060155C" w:rsidRDefault="0060155C" w:rsidP="00A92561"/>
    <w:p w14:paraId="3021FAA8" w14:textId="05005885" w:rsidR="0060155C" w:rsidRDefault="0060155C" w:rsidP="00A92561">
      <w:pPr>
        <w:rPr>
          <w:i/>
        </w:rPr>
      </w:pPr>
      <w:r>
        <w:t xml:space="preserve">As depicted this archetype includes the foreign intervention of Blue to support Green, though this need not be the case.  But the archetype combines the systems thinking archetypes of Fixes that Fail (blue loops), success to the successful (blue and orange loop) and drifting goals (red loops.) The behavior of this archetype is that when a military intervention occurs it creates </w:t>
      </w:r>
      <w:r w:rsidR="00EB4716">
        <w:t>a fix</w:t>
      </w:r>
      <w:r>
        <w:t xml:space="preserve"> that fail</w:t>
      </w:r>
      <w:r w:rsidR="00EB4716">
        <w:t>s</w:t>
      </w:r>
      <w:r>
        <w:t xml:space="preserve"> where military successes on the field of battle will weaken the resources and attention being paid to Green government </w:t>
      </w:r>
      <w:r w:rsidR="00EB4716">
        <w:t>whose</w:t>
      </w:r>
      <w:r>
        <w:t xml:space="preserve"> inability to provide credible institutional procedures in the first place helped create the Grievance for Red.  The more resources focused to a military solution, which is the “successful” loop of Guns not Butter, the less resources, organizational emphasis and attention is paid to improving governance or creating the political conditions for success. This then carries through as a fixes that fail positive feedback loop where the less resources that go into increasing credible governance, the less increases in actual credible processes. This exacerbates the military situation which then demands more military fixes.  Meanwhile the fixes-that-fail archetype intersects with a drifting goals archetype. These are the internal pressures of the existing Green Government to maintain the status quo, including what is often endemic corruption, criminal behavior and other activities which provoke a grievance.  Even as the credible institutions erode from lack of focus in favor of military efforts, the internal pressures are exerted to decrease the goal.  This will create a scenario where the level of governance will </w:t>
      </w:r>
      <w:r w:rsidR="00EB4716">
        <w:t>be</w:t>
      </w:r>
      <w:r>
        <w:t xml:space="preserve"> lower than the </w:t>
      </w:r>
      <w:r>
        <w:rPr>
          <w:i/>
        </w:rPr>
        <w:t xml:space="preserve">Actual Desire to Credibly Govern. </w:t>
      </w:r>
    </w:p>
    <w:p w14:paraId="2299DE7E" w14:textId="77777777" w:rsidR="0060155C" w:rsidRDefault="0060155C" w:rsidP="00A92561">
      <w:pPr>
        <w:rPr>
          <w:i/>
        </w:rPr>
      </w:pPr>
    </w:p>
    <w:p w14:paraId="03F94AFD" w14:textId="76B5ECAB" w:rsidR="0060155C" w:rsidRDefault="0060155C" w:rsidP="00A92561">
      <w:r>
        <w:t xml:space="preserve">This effect is demonstrated in Figure </w:t>
      </w:r>
      <w:r w:rsidR="0050717B">
        <w:t>28</w:t>
      </w:r>
      <w:r>
        <w:t xml:space="preserve"> which depicts the lifecycle of Arab </w:t>
      </w:r>
      <w:r w:rsidR="00EB4716">
        <w:t>Sunni</w:t>
      </w:r>
      <w:r>
        <w:t xml:space="preserve"> relations to the Green government. </w:t>
      </w:r>
    </w:p>
    <w:p w14:paraId="0DBE7CC4" w14:textId="77777777" w:rsidR="0060155C" w:rsidRDefault="0060155C" w:rsidP="00A92561"/>
    <w:p w14:paraId="5FC52F29" w14:textId="4E2F9BE2" w:rsidR="0060155C" w:rsidRDefault="005E7C71" w:rsidP="00A92561">
      <w:pPr>
        <w:keepNext/>
        <w:jc w:val="center"/>
      </w:pPr>
      <w:r>
        <w:rPr>
          <w:noProof/>
        </w:rPr>
        <w:lastRenderedPageBreak/>
        <w:drawing>
          <wp:inline distT="0" distB="0" distL="0" distR="0" wp14:anchorId="137C00E0" wp14:editId="173A47B3">
            <wp:extent cx="5486400" cy="3657600"/>
            <wp:effectExtent l="0" t="0" r="0"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486400" cy="3657600"/>
                    </a:xfrm>
                    <a:prstGeom prst="rect">
                      <a:avLst/>
                    </a:prstGeom>
                  </pic:spPr>
                </pic:pic>
              </a:graphicData>
            </a:graphic>
          </wp:inline>
        </w:drawing>
      </w:r>
    </w:p>
    <w:p w14:paraId="2AAF2E6F" w14:textId="5FE2BDE7" w:rsidR="0060155C" w:rsidRDefault="0060155C" w:rsidP="00A92561">
      <w:pPr>
        <w:pStyle w:val="Caption"/>
        <w:jc w:val="center"/>
      </w:pPr>
      <w:bookmarkStart w:id="103" w:name="_Toc508186584"/>
      <w:r>
        <w:t xml:space="preserve">Figure </w:t>
      </w:r>
      <w:r w:rsidR="00EC6B65">
        <w:fldChar w:fldCharType="begin"/>
      </w:r>
      <w:r w:rsidR="00EC6B65">
        <w:instrText xml:space="preserve"> SEQ Figure \* ARABIC </w:instrText>
      </w:r>
      <w:r w:rsidR="00EC6B65">
        <w:fldChar w:fldCharType="separate"/>
      </w:r>
      <w:r w:rsidR="003E21BD">
        <w:rPr>
          <w:noProof/>
        </w:rPr>
        <w:t>28</w:t>
      </w:r>
      <w:r w:rsidR="00EC6B65">
        <w:rPr>
          <w:noProof/>
        </w:rPr>
        <w:fldChar w:fldCharType="end"/>
      </w:r>
      <w:r>
        <w:t xml:space="preserve">: Demonstration of </w:t>
      </w:r>
      <w:r w:rsidR="00270154">
        <w:t>Losing the War by Winning the Battle</w:t>
      </w:r>
      <w:r>
        <w:t xml:space="preserve"> Archetype Dynamics</w:t>
      </w:r>
      <w:bookmarkEnd w:id="103"/>
    </w:p>
    <w:p w14:paraId="1D951970" w14:textId="77777777" w:rsidR="0060155C" w:rsidRDefault="0060155C" w:rsidP="00A92561">
      <w:pPr>
        <w:rPr>
          <w:lang w:eastAsia="ja-JP"/>
        </w:rPr>
      </w:pPr>
    </w:p>
    <w:p w14:paraId="7BFDB19B" w14:textId="715716B6" w:rsidR="0060155C" w:rsidRDefault="0060155C" w:rsidP="00A92561">
      <w:pPr>
        <w:rPr>
          <w:lang w:eastAsia="ja-JP"/>
        </w:rPr>
      </w:pPr>
      <w:r>
        <w:rPr>
          <w:lang w:eastAsia="ja-JP"/>
        </w:rPr>
        <w:t xml:space="preserve">The drop of the </w:t>
      </w:r>
      <w:r>
        <w:rPr>
          <w:i/>
          <w:lang w:eastAsia="ja-JP"/>
        </w:rPr>
        <w:t xml:space="preserve">Desired Institutional Procedures </w:t>
      </w:r>
      <w:r>
        <w:rPr>
          <w:lang w:eastAsia="ja-JP"/>
        </w:rPr>
        <w:t xml:space="preserve">during the period of oppression leads the decline of provision of </w:t>
      </w:r>
      <w:r>
        <w:rPr>
          <w:i/>
          <w:lang w:eastAsia="ja-JP"/>
        </w:rPr>
        <w:t xml:space="preserve">Institutional Procedures </w:t>
      </w:r>
      <w:r>
        <w:rPr>
          <w:lang w:eastAsia="ja-JP"/>
        </w:rPr>
        <w:t xml:space="preserve">to </w:t>
      </w:r>
      <w:r w:rsidR="00EB4716">
        <w:rPr>
          <w:lang w:eastAsia="ja-JP"/>
        </w:rPr>
        <w:t>Sunni</w:t>
      </w:r>
      <w:r>
        <w:rPr>
          <w:lang w:eastAsia="ja-JP"/>
        </w:rPr>
        <w:t xml:space="preserve"> Arabs.  However, even when the </w:t>
      </w:r>
      <w:r>
        <w:rPr>
          <w:i/>
          <w:lang w:eastAsia="ja-JP"/>
        </w:rPr>
        <w:t xml:space="preserve">Desire to Credibly Govern </w:t>
      </w:r>
      <w:r>
        <w:rPr>
          <w:lang w:eastAsia="ja-JP"/>
        </w:rPr>
        <w:t xml:space="preserve">is increased leading to an increase in the goal of </w:t>
      </w:r>
      <w:r>
        <w:rPr>
          <w:i/>
          <w:lang w:eastAsia="ja-JP"/>
        </w:rPr>
        <w:t>Desired Institutional Procedures</w:t>
      </w:r>
      <w:r>
        <w:rPr>
          <w:lang w:eastAsia="ja-JP"/>
        </w:rPr>
        <w:t xml:space="preserve"> the actual </w:t>
      </w:r>
      <w:r>
        <w:rPr>
          <w:i/>
          <w:lang w:eastAsia="ja-JP"/>
        </w:rPr>
        <w:t xml:space="preserve">Institutional Procedures </w:t>
      </w:r>
      <w:r>
        <w:rPr>
          <w:lang w:eastAsia="ja-JP"/>
        </w:rPr>
        <w:t xml:space="preserve">lag in time and then never quite reach the goal. Where they finally exceed the goal, after Red’s defeat, is after the conflict has ended. This theory is also explored in Khalid Saeed’s research on the </w:t>
      </w:r>
      <w:r w:rsidR="006A5387">
        <w:rPr>
          <w:lang w:eastAsia="ja-JP"/>
        </w:rPr>
        <w:t>feedback between the government and actors engaged in political violence.</w:t>
      </w:r>
      <w:r w:rsidR="006A5387">
        <w:rPr>
          <w:rStyle w:val="FootnoteReference"/>
          <w:lang w:eastAsia="ja-JP"/>
        </w:rPr>
        <w:footnoteReference w:id="29"/>
      </w:r>
      <w:r w:rsidR="006A5387">
        <w:rPr>
          <w:lang w:eastAsia="ja-JP"/>
        </w:rPr>
        <w:t xml:space="preserve"> </w:t>
      </w:r>
    </w:p>
    <w:p w14:paraId="4B0298FB" w14:textId="77777777" w:rsidR="009735CA" w:rsidRDefault="009735CA" w:rsidP="00A92561">
      <w:pPr>
        <w:pStyle w:val="Heading2"/>
      </w:pPr>
    </w:p>
    <w:p w14:paraId="660F77BF" w14:textId="77777777" w:rsidR="0060155C" w:rsidRPr="004B33AE" w:rsidRDefault="0060155C" w:rsidP="00A92561">
      <w:pPr>
        <w:pStyle w:val="Heading2"/>
      </w:pPr>
      <w:bookmarkStart w:id="104" w:name="_Toc508186545"/>
      <w:r w:rsidRPr="004B33AE">
        <w:t>OpOrder Allocations Local &amp; Foreign</w:t>
      </w:r>
      <w:bookmarkEnd w:id="104"/>
      <w:r w:rsidRPr="004B33AE">
        <w:t xml:space="preserve"> </w:t>
      </w:r>
    </w:p>
    <w:p w14:paraId="7A71CA67" w14:textId="77777777" w:rsidR="0060155C" w:rsidRPr="004B33AE" w:rsidRDefault="0060155C" w:rsidP="00A92561">
      <w:pPr>
        <w:pStyle w:val="Heading3"/>
      </w:pPr>
      <w:bookmarkStart w:id="105" w:name="_Toc448395558"/>
      <w:bookmarkStart w:id="106" w:name="_Toc448396823"/>
      <w:r w:rsidRPr="004B33AE">
        <w:t>Overview</w:t>
      </w:r>
      <w:bookmarkEnd w:id="105"/>
      <w:bookmarkEnd w:id="106"/>
    </w:p>
    <w:p w14:paraId="7A6EC075" w14:textId="6E4AE625" w:rsidR="0060155C" w:rsidRPr="004B33AE" w:rsidRDefault="0060155C" w:rsidP="00A92561">
      <w:pPr>
        <w:rPr>
          <w:lang w:eastAsia="ja-JP"/>
        </w:rPr>
      </w:pPr>
      <w:r w:rsidRPr="004B33AE">
        <w:rPr>
          <w:lang w:eastAsia="ja-JP"/>
        </w:rPr>
        <w:t xml:space="preserve">The two sectors for OpOrder allocation are covered together.  Both sectors represent command and control at the theatre or regional level by Actors.  Green and Red are local actors engaged in conflict, Blue or Purple are Foreign actors intervening to support Green and Red respectively. These sectors </w:t>
      </w:r>
      <w:r w:rsidR="00EB4716" w:rsidRPr="004B33AE">
        <w:rPr>
          <w:lang w:eastAsia="ja-JP"/>
        </w:rPr>
        <w:t>serve</w:t>
      </w:r>
      <w:r w:rsidRPr="004B33AE">
        <w:rPr>
          <w:lang w:eastAsia="ja-JP"/>
        </w:rPr>
        <w:t xml:space="preserve"> as the key bridge between the Strategic Architecture and the World Model.  The other half of this bridge is OpOrder Impacts on World.  These sectors are almost entirely exogenously controlled based on inputs from </w:t>
      </w:r>
      <w:r>
        <w:rPr>
          <w:lang w:eastAsia="ja-JP"/>
        </w:rPr>
        <w:t xml:space="preserve">planners, analysts or users of ESAM.  When played as a wargame, E-SAM gives an opportunity every 4 periods (~1 year) to adjust allocation priorities for the different tasks. This represents a </w:t>
      </w:r>
      <w:r>
        <w:rPr>
          <w:lang w:eastAsia="ja-JP"/>
        </w:rPr>
        <w:lastRenderedPageBreak/>
        <w:t xml:space="preserve">reasonable time delay for a regional-level activity. If desired “turns” can be reduced to only being a period in length but caution is advised as its not realistic a large military organization could react rapidly to adjustments made in prioritizations. Analysts and researchers adjust the allocation through the writing of Game Scripts that simulate different policy choices at various time throughout the simulation. (See </w:t>
      </w:r>
      <w:r w:rsidR="006A5387">
        <w:rPr>
          <w:lang w:eastAsia="ja-JP"/>
        </w:rPr>
        <w:t xml:space="preserve">Appendix A section A-16 </w:t>
      </w:r>
      <w:r>
        <w:rPr>
          <w:lang w:eastAsia="ja-JP"/>
        </w:rPr>
        <w:t xml:space="preserve">for more details.)  Below in Figure </w:t>
      </w:r>
      <w:r w:rsidR="006A5387">
        <w:rPr>
          <w:lang w:eastAsia="ja-JP"/>
        </w:rPr>
        <w:t>29</w:t>
      </w:r>
      <w:r>
        <w:rPr>
          <w:lang w:eastAsia="ja-JP"/>
        </w:rPr>
        <w:t xml:space="preserve"> is the structure of OpOrder Allocations for the Green and Red Actors. </w:t>
      </w:r>
    </w:p>
    <w:p w14:paraId="05DA5034" w14:textId="77777777" w:rsidR="0060155C" w:rsidRDefault="0060155C" w:rsidP="00A92561">
      <w:pPr>
        <w:rPr>
          <w:highlight w:val="yellow"/>
          <w:lang w:eastAsia="ja-JP"/>
        </w:rPr>
      </w:pPr>
    </w:p>
    <w:p w14:paraId="23438C92" w14:textId="77777777" w:rsidR="0060155C" w:rsidRDefault="0060155C" w:rsidP="00A92561">
      <w:pPr>
        <w:keepNext/>
        <w:jc w:val="center"/>
      </w:pPr>
      <w:bookmarkStart w:id="107" w:name="_Hlk507515525"/>
      <w:r w:rsidRPr="004B33AE">
        <w:rPr>
          <w:noProof/>
          <w:lang w:eastAsia="ja-JP"/>
        </w:rPr>
        <w:drawing>
          <wp:inline distT="0" distB="0" distL="0" distR="0" wp14:anchorId="6DCD4DF1" wp14:editId="78340717">
            <wp:extent cx="4324350" cy="28384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0">
                      <a:extLst>
                        <a:ext uri="{28A0092B-C50C-407E-A947-70E740481C1C}">
                          <a14:useLocalDpi xmlns:a14="http://schemas.microsoft.com/office/drawing/2010/main" val="0"/>
                        </a:ext>
                      </a:extLst>
                    </a:blip>
                    <a:srcRect r="29576" b="33778"/>
                    <a:stretch/>
                  </pic:blipFill>
                  <pic:spPr bwMode="auto">
                    <a:xfrm>
                      <a:off x="0" y="0"/>
                      <a:ext cx="4324350" cy="2838450"/>
                    </a:xfrm>
                    <a:prstGeom prst="rect">
                      <a:avLst/>
                    </a:prstGeom>
                    <a:noFill/>
                    <a:ln>
                      <a:noFill/>
                    </a:ln>
                    <a:extLst>
                      <a:ext uri="{53640926-AAD7-44D8-BBD7-CCE9431645EC}">
                        <a14:shadowObscured xmlns:a14="http://schemas.microsoft.com/office/drawing/2010/main"/>
                      </a:ext>
                    </a:extLst>
                  </pic:spPr>
                </pic:pic>
              </a:graphicData>
            </a:graphic>
          </wp:inline>
        </w:drawing>
      </w:r>
    </w:p>
    <w:p w14:paraId="717480EC" w14:textId="461DD4B7" w:rsidR="0060155C" w:rsidRDefault="0060155C" w:rsidP="00A92561">
      <w:pPr>
        <w:pStyle w:val="Caption"/>
        <w:jc w:val="center"/>
        <w:rPr>
          <w:highlight w:val="yellow"/>
        </w:rPr>
      </w:pPr>
      <w:bookmarkStart w:id="108" w:name="_Toc508186585"/>
      <w:r>
        <w:t xml:space="preserve">Figure </w:t>
      </w:r>
      <w:r w:rsidR="00EC6B65">
        <w:fldChar w:fldCharType="begin"/>
      </w:r>
      <w:r w:rsidR="00EC6B65">
        <w:instrText xml:space="preserve"> SEQ Figure \* ARABIC </w:instrText>
      </w:r>
      <w:r w:rsidR="00EC6B65">
        <w:fldChar w:fldCharType="separate"/>
      </w:r>
      <w:r w:rsidR="003E21BD">
        <w:rPr>
          <w:noProof/>
        </w:rPr>
        <w:t>29</w:t>
      </w:r>
      <w:r w:rsidR="00EC6B65">
        <w:rPr>
          <w:noProof/>
        </w:rPr>
        <w:fldChar w:fldCharType="end"/>
      </w:r>
      <w:r>
        <w:t>: Allocation of Operational Orders Structure</w:t>
      </w:r>
      <w:bookmarkEnd w:id="108"/>
    </w:p>
    <w:bookmarkEnd w:id="107"/>
    <w:p w14:paraId="1D82CD4E" w14:textId="77777777" w:rsidR="0060155C" w:rsidRDefault="0060155C" w:rsidP="00A92561">
      <w:pPr>
        <w:rPr>
          <w:highlight w:val="yellow"/>
          <w:lang w:eastAsia="ja-JP"/>
        </w:rPr>
      </w:pPr>
    </w:p>
    <w:p w14:paraId="3E0AEEA5" w14:textId="7720825F" w:rsidR="0060155C" w:rsidRDefault="0060155C" w:rsidP="00A92561">
      <w:pPr>
        <w:rPr>
          <w:i/>
          <w:lang w:eastAsia="ja-JP"/>
        </w:rPr>
      </w:pPr>
      <w:r>
        <w:rPr>
          <w:lang w:eastAsia="ja-JP"/>
        </w:rPr>
        <w:t xml:space="preserve">Most of these parameters are exogenous – either determined by player choice or input by historical cases.  One exception is the </w:t>
      </w:r>
      <w:r>
        <w:rPr>
          <w:i/>
          <w:lang w:eastAsia="ja-JP"/>
        </w:rPr>
        <w:t xml:space="preserve">Engagement Threshold </w:t>
      </w:r>
      <w:r>
        <w:rPr>
          <w:lang w:eastAsia="ja-JP"/>
        </w:rPr>
        <w:t xml:space="preserve">for the Red Actor.  This threshold is determined by an input called </w:t>
      </w:r>
      <w:r>
        <w:rPr>
          <w:i/>
          <w:lang w:eastAsia="ja-JP"/>
        </w:rPr>
        <w:t xml:space="preserve">Minimum Force Size to </w:t>
      </w:r>
      <w:r w:rsidRPr="00733B12">
        <w:rPr>
          <w:i/>
          <w:lang w:eastAsia="ja-JP"/>
        </w:rPr>
        <w:t>Engage</w:t>
      </w:r>
      <w:r>
        <w:rPr>
          <w:i/>
          <w:lang w:eastAsia="ja-JP"/>
        </w:rPr>
        <w:t xml:space="preserve"> </w:t>
      </w:r>
      <w:r>
        <w:rPr>
          <w:lang w:eastAsia="ja-JP"/>
        </w:rPr>
        <w:t xml:space="preserve">and </w:t>
      </w:r>
      <w:r w:rsidR="00EB4716">
        <w:rPr>
          <w:lang w:eastAsia="ja-JP"/>
        </w:rPr>
        <w:t>if</w:t>
      </w:r>
      <w:r>
        <w:rPr>
          <w:lang w:eastAsia="ja-JP"/>
        </w:rPr>
        <w:t xml:space="preserve"> the </w:t>
      </w:r>
      <w:r>
        <w:rPr>
          <w:i/>
          <w:lang w:eastAsia="ja-JP"/>
        </w:rPr>
        <w:t xml:space="preserve">Total Combatants </w:t>
      </w:r>
      <w:r>
        <w:rPr>
          <w:lang w:eastAsia="ja-JP"/>
        </w:rPr>
        <w:t xml:space="preserve">of Red Actor are less than that value there are actions they won’t take against Green. Even if there are Operational Orders to do so. </w:t>
      </w:r>
      <w:r>
        <w:rPr>
          <w:i/>
          <w:lang w:eastAsia="ja-JP"/>
        </w:rPr>
        <w:t xml:space="preserve">Conventional Military Attacks </w:t>
      </w:r>
      <w:r>
        <w:rPr>
          <w:lang w:eastAsia="ja-JP"/>
        </w:rPr>
        <w:t xml:space="preserve">is one such example.  </w:t>
      </w:r>
    </w:p>
    <w:p w14:paraId="44720A74" w14:textId="77777777" w:rsidR="0060155C" w:rsidRDefault="0060155C" w:rsidP="00A92561">
      <w:pPr>
        <w:rPr>
          <w:lang w:eastAsia="ja-JP"/>
        </w:rPr>
      </w:pPr>
    </w:p>
    <w:p w14:paraId="6607EE2A" w14:textId="77777777" w:rsidR="0060155C" w:rsidRDefault="0060155C" w:rsidP="00A92561">
      <w:pPr>
        <w:rPr>
          <w:lang w:eastAsia="ja-JP"/>
        </w:rPr>
      </w:pPr>
      <w:r>
        <w:rPr>
          <w:lang w:eastAsia="ja-JP"/>
        </w:rPr>
        <w:t>Foreign actor support comes from Blue or Purple forces and these actors have theater-level allocations to make as well. This structure is depicted below.</w:t>
      </w:r>
    </w:p>
    <w:p w14:paraId="59489BEB" w14:textId="77777777" w:rsidR="0060155C" w:rsidRDefault="0060155C" w:rsidP="00A92561">
      <w:pPr>
        <w:rPr>
          <w:lang w:eastAsia="ja-JP"/>
        </w:rPr>
      </w:pPr>
    </w:p>
    <w:p w14:paraId="51927E55" w14:textId="77777777" w:rsidR="0060155C" w:rsidRDefault="0060155C" w:rsidP="00A92561">
      <w:pPr>
        <w:keepNext/>
        <w:jc w:val="center"/>
      </w:pPr>
      <w:bookmarkStart w:id="109" w:name="_Hlk507515532"/>
      <w:r w:rsidRPr="00733B12">
        <w:rPr>
          <w:noProof/>
        </w:rPr>
        <w:lastRenderedPageBreak/>
        <w:drawing>
          <wp:inline distT="0" distB="0" distL="0" distR="0" wp14:anchorId="7F00F6F6" wp14:editId="630F3413">
            <wp:extent cx="1841500" cy="211455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1">
                      <a:extLst>
                        <a:ext uri="{28A0092B-C50C-407E-A947-70E740481C1C}">
                          <a14:useLocalDpi xmlns:a14="http://schemas.microsoft.com/office/drawing/2010/main" val="0"/>
                        </a:ext>
                      </a:extLst>
                    </a:blip>
                    <a:srcRect r="14956" b="19952"/>
                    <a:stretch/>
                  </pic:blipFill>
                  <pic:spPr bwMode="auto">
                    <a:xfrm>
                      <a:off x="0" y="0"/>
                      <a:ext cx="1841500" cy="2114550"/>
                    </a:xfrm>
                    <a:prstGeom prst="rect">
                      <a:avLst/>
                    </a:prstGeom>
                    <a:noFill/>
                    <a:ln>
                      <a:noFill/>
                    </a:ln>
                    <a:extLst>
                      <a:ext uri="{53640926-AAD7-44D8-BBD7-CCE9431645EC}">
                        <a14:shadowObscured xmlns:a14="http://schemas.microsoft.com/office/drawing/2010/main"/>
                      </a:ext>
                    </a:extLst>
                  </pic:spPr>
                </pic:pic>
              </a:graphicData>
            </a:graphic>
          </wp:inline>
        </w:drawing>
      </w:r>
    </w:p>
    <w:p w14:paraId="7C05554C" w14:textId="2041BDCD" w:rsidR="0060155C" w:rsidRPr="00733B12" w:rsidRDefault="0060155C" w:rsidP="00A92561">
      <w:pPr>
        <w:pStyle w:val="Caption"/>
        <w:jc w:val="center"/>
      </w:pPr>
      <w:bookmarkStart w:id="110" w:name="_Toc508186586"/>
      <w:r>
        <w:t xml:space="preserve">Figure </w:t>
      </w:r>
      <w:r w:rsidR="00EC6B65">
        <w:fldChar w:fldCharType="begin"/>
      </w:r>
      <w:r w:rsidR="00EC6B65">
        <w:instrText xml:space="preserve"> SEQ Figure \* ARABIC </w:instrText>
      </w:r>
      <w:r w:rsidR="00EC6B65">
        <w:fldChar w:fldCharType="separate"/>
      </w:r>
      <w:r w:rsidR="003E21BD">
        <w:rPr>
          <w:noProof/>
        </w:rPr>
        <w:t>30</w:t>
      </w:r>
      <w:r w:rsidR="00EC6B65">
        <w:rPr>
          <w:noProof/>
        </w:rPr>
        <w:fldChar w:fldCharType="end"/>
      </w:r>
      <w:r>
        <w:t>: Structure of Foreign OpOrder Allocation</w:t>
      </w:r>
      <w:bookmarkEnd w:id="110"/>
    </w:p>
    <w:bookmarkEnd w:id="109"/>
    <w:p w14:paraId="73A63D51" w14:textId="77777777" w:rsidR="0060155C" w:rsidRDefault="0060155C" w:rsidP="00A92561">
      <w:pPr>
        <w:rPr>
          <w:highlight w:val="yellow"/>
          <w:lang w:eastAsia="ja-JP"/>
        </w:rPr>
      </w:pPr>
    </w:p>
    <w:p w14:paraId="4B8B3E3E" w14:textId="77777777" w:rsidR="0060155C" w:rsidRDefault="0060155C" w:rsidP="00A92561">
      <w:pPr>
        <w:rPr>
          <w:i/>
          <w:lang w:eastAsia="ja-JP"/>
        </w:rPr>
      </w:pPr>
      <w:r>
        <w:rPr>
          <w:lang w:eastAsia="ja-JP"/>
        </w:rPr>
        <w:t xml:space="preserve">The Foreign OpOrder allocation also has a subsystem for allocating airpower.  This is done by assigning percentages to three sets of targets: </w:t>
      </w:r>
      <w:r>
        <w:rPr>
          <w:i/>
          <w:lang w:eastAsia="ja-JP"/>
        </w:rPr>
        <w:t xml:space="preserve">Combatants, Resources </w:t>
      </w:r>
      <w:r>
        <w:rPr>
          <w:lang w:eastAsia="ja-JP"/>
        </w:rPr>
        <w:t xml:space="preserve">and </w:t>
      </w:r>
      <w:r>
        <w:rPr>
          <w:i/>
          <w:lang w:eastAsia="ja-JP"/>
        </w:rPr>
        <w:t xml:space="preserve">Government Capacity. </w:t>
      </w:r>
    </w:p>
    <w:p w14:paraId="37DFA711" w14:textId="77777777" w:rsidR="0060155C" w:rsidRDefault="0060155C" w:rsidP="00A92561">
      <w:pPr>
        <w:rPr>
          <w:i/>
          <w:lang w:eastAsia="ja-JP"/>
        </w:rPr>
      </w:pPr>
    </w:p>
    <w:p w14:paraId="1A190926" w14:textId="77777777" w:rsidR="0060155C" w:rsidRDefault="0060155C" w:rsidP="00A92561">
      <w:pPr>
        <w:keepNext/>
        <w:jc w:val="center"/>
      </w:pPr>
      <w:r w:rsidRPr="00733B12">
        <w:rPr>
          <w:i/>
          <w:noProof/>
          <w:lang w:eastAsia="ja-JP"/>
        </w:rPr>
        <w:drawing>
          <wp:inline distT="0" distB="0" distL="0" distR="0" wp14:anchorId="594DAEB8" wp14:editId="14349F50">
            <wp:extent cx="1917700" cy="1174750"/>
            <wp:effectExtent l="0" t="0" r="0" b="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42">
                      <a:extLst>
                        <a:ext uri="{28A0092B-C50C-407E-A947-70E740481C1C}">
                          <a14:useLocalDpi xmlns:a14="http://schemas.microsoft.com/office/drawing/2010/main" val="0"/>
                        </a:ext>
                      </a:extLst>
                    </a:blip>
                    <a:srcRect r="20942" b="18141"/>
                    <a:stretch/>
                  </pic:blipFill>
                  <pic:spPr bwMode="auto">
                    <a:xfrm>
                      <a:off x="0" y="0"/>
                      <a:ext cx="1917700" cy="1174750"/>
                    </a:xfrm>
                    <a:prstGeom prst="rect">
                      <a:avLst/>
                    </a:prstGeom>
                    <a:noFill/>
                    <a:ln>
                      <a:noFill/>
                    </a:ln>
                    <a:extLst>
                      <a:ext uri="{53640926-AAD7-44D8-BBD7-CCE9431645EC}">
                        <a14:shadowObscured xmlns:a14="http://schemas.microsoft.com/office/drawing/2010/main"/>
                      </a:ext>
                    </a:extLst>
                  </pic:spPr>
                </pic:pic>
              </a:graphicData>
            </a:graphic>
          </wp:inline>
        </w:drawing>
      </w:r>
    </w:p>
    <w:p w14:paraId="4D80C5B4" w14:textId="23B87620" w:rsidR="0060155C" w:rsidRDefault="0060155C" w:rsidP="00A92561">
      <w:pPr>
        <w:pStyle w:val="Caption"/>
        <w:jc w:val="center"/>
      </w:pPr>
      <w:bookmarkStart w:id="111" w:name="_Toc508186587"/>
      <w:r>
        <w:t xml:space="preserve">Figure </w:t>
      </w:r>
      <w:r w:rsidR="00EC6B65">
        <w:fldChar w:fldCharType="begin"/>
      </w:r>
      <w:r w:rsidR="00EC6B65">
        <w:instrText xml:space="preserve"> SEQ Figure \* ARABIC </w:instrText>
      </w:r>
      <w:r w:rsidR="00EC6B65">
        <w:fldChar w:fldCharType="separate"/>
      </w:r>
      <w:r w:rsidR="003E21BD">
        <w:rPr>
          <w:noProof/>
        </w:rPr>
        <w:t>31</w:t>
      </w:r>
      <w:r w:rsidR="00EC6B65">
        <w:rPr>
          <w:noProof/>
        </w:rPr>
        <w:fldChar w:fldCharType="end"/>
      </w:r>
      <w:r>
        <w:t xml:space="preserve">: Airpower Allocation </w:t>
      </w:r>
      <w:r w:rsidR="00EB4716">
        <w:t>Subsystem</w:t>
      </w:r>
      <w:bookmarkEnd w:id="111"/>
    </w:p>
    <w:p w14:paraId="602D6E7E" w14:textId="77777777" w:rsidR="0060155C" w:rsidRDefault="0060155C" w:rsidP="00A92561">
      <w:pPr>
        <w:rPr>
          <w:lang w:eastAsia="ja-JP"/>
        </w:rPr>
      </w:pPr>
    </w:p>
    <w:p w14:paraId="49F4CB63" w14:textId="3E3EE42A" w:rsidR="0060155C" w:rsidRPr="00733B12" w:rsidRDefault="0060155C" w:rsidP="00A92561">
      <w:pPr>
        <w:rPr>
          <w:lang w:eastAsia="ja-JP"/>
        </w:rPr>
      </w:pPr>
      <w:r>
        <w:rPr>
          <w:lang w:eastAsia="ja-JP"/>
        </w:rPr>
        <w:t xml:space="preserve">This allocation will determine the number of sorties that fly against each target. The number of sorties is determined by the overall force assigned to airpower in the OpOrders depicted in Figure </w:t>
      </w:r>
      <w:r w:rsidR="006A5387">
        <w:rPr>
          <w:lang w:eastAsia="ja-JP"/>
        </w:rPr>
        <w:t>31</w:t>
      </w:r>
      <w:r>
        <w:rPr>
          <w:lang w:eastAsia="ja-JP"/>
        </w:rPr>
        <w:t xml:space="preserve">. </w:t>
      </w:r>
    </w:p>
    <w:p w14:paraId="4F2B7938" w14:textId="77777777" w:rsidR="0060155C" w:rsidRDefault="0060155C" w:rsidP="00A92561">
      <w:pPr>
        <w:pStyle w:val="Heading2"/>
      </w:pPr>
    </w:p>
    <w:p w14:paraId="60543319" w14:textId="77777777" w:rsidR="0060155C" w:rsidRDefault="0060155C" w:rsidP="00A92561">
      <w:pPr>
        <w:pStyle w:val="Heading2"/>
      </w:pPr>
    </w:p>
    <w:p w14:paraId="31DD934B" w14:textId="0CCE45B0" w:rsidR="009735CA" w:rsidRPr="009D07A2" w:rsidRDefault="00E17B24" w:rsidP="00A92561">
      <w:pPr>
        <w:pStyle w:val="Heading2"/>
      </w:pPr>
      <w:bookmarkStart w:id="112" w:name="_Toc508186546"/>
      <w:r w:rsidRPr="009D07A2">
        <w:t>Resource Stocks</w:t>
      </w:r>
      <w:bookmarkEnd w:id="112"/>
    </w:p>
    <w:p w14:paraId="3ED9A71B" w14:textId="5DEE2851" w:rsidR="007B0300" w:rsidRPr="009D07A2" w:rsidRDefault="007B0300" w:rsidP="00A92561">
      <w:pPr>
        <w:pStyle w:val="Heading3"/>
      </w:pPr>
      <w:r w:rsidRPr="009D07A2">
        <w:t>Overview</w:t>
      </w:r>
    </w:p>
    <w:p w14:paraId="148D9E38" w14:textId="6E9E42B6" w:rsidR="007B0300" w:rsidRPr="009D07A2" w:rsidRDefault="007B0300" w:rsidP="00A92561">
      <w:pPr>
        <w:rPr>
          <w:lang w:eastAsia="ja-JP"/>
        </w:rPr>
      </w:pPr>
      <w:r w:rsidRPr="009D07A2">
        <w:rPr>
          <w:lang w:eastAsia="ja-JP"/>
        </w:rPr>
        <w:t xml:space="preserve">The </w:t>
      </w:r>
      <w:r w:rsidR="005E725B" w:rsidRPr="009D07A2">
        <w:rPr>
          <w:lang w:eastAsia="ja-JP"/>
        </w:rPr>
        <w:t xml:space="preserve">resources stocks sector brings together many of the latent capabilities, </w:t>
      </w:r>
      <w:r w:rsidR="00E16954" w:rsidRPr="009D07A2">
        <w:rPr>
          <w:lang w:eastAsia="ja-JP"/>
        </w:rPr>
        <w:t xml:space="preserve">knowledge and efforts of the Actors into manifest tangible expressions.  The resource stocks represent those accumulations of what the Actor can use to compete with one another and exert influence over a population. In some ways then the current system performance at any given time can in part be expressed as an understanding of the levels of the resources stocks.  </w:t>
      </w:r>
    </w:p>
    <w:p w14:paraId="77578685" w14:textId="77777777" w:rsidR="00E16954" w:rsidRPr="009D07A2" w:rsidRDefault="00E16954" w:rsidP="00A92561">
      <w:pPr>
        <w:rPr>
          <w:lang w:eastAsia="ja-JP"/>
        </w:rPr>
      </w:pPr>
    </w:p>
    <w:p w14:paraId="5A144381" w14:textId="77777777" w:rsidR="00DC612E" w:rsidRPr="00DC612E" w:rsidRDefault="00DC612E" w:rsidP="00A92561">
      <w:pPr>
        <w:rPr>
          <w:b/>
          <w:i/>
        </w:rPr>
      </w:pPr>
      <w:r w:rsidRPr="00DC612E">
        <w:rPr>
          <w:b/>
          <w:i/>
        </w:rPr>
        <w:t xml:space="preserve">AFV, IFV &amp; Artillery </w:t>
      </w:r>
    </w:p>
    <w:p w14:paraId="566E80FB" w14:textId="533E7738" w:rsidR="00DC612E" w:rsidRPr="00DC612E" w:rsidRDefault="00DC612E" w:rsidP="00A92561">
      <w:r w:rsidRPr="00DC612E">
        <w:lastRenderedPageBreak/>
        <w:t xml:space="preserve">These piece of heavy weaponry for the Actor are tracked </w:t>
      </w:r>
      <w:r>
        <w:t xml:space="preserve">in two stocks. Even though armored fighting vehicles and improvised fighting vehicles vary significantly in capability </w:t>
      </w:r>
      <w:r w:rsidR="00EB4716">
        <w:t>for</w:t>
      </w:r>
      <w:r>
        <w:t xml:space="preserve"> a regional contest they are aggregated.  Artillery is tracked separately given the different role it plays in the SFS Combat Simulator. </w:t>
      </w:r>
    </w:p>
    <w:p w14:paraId="04580A34" w14:textId="4623BEFE" w:rsidR="00DC612E" w:rsidRDefault="00DC612E" w:rsidP="00A92561">
      <w:pPr>
        <w:rPr>
          <w:b/>
          <w:i/>
        </w:rPr>
      </w:pPr>
    </w:p>
    <w:p w14:paraId="0BC6B2E8" w14:textId="77777777" w:rsidR="007217B8" w:rsidRPr="00DC612E" w:rsidRDefault="007217B8" w:rsidP="00A92561">
      <w:pPr>
        <w:rPr>
          <w:b/>
          <w:i/>
        </w:rPr>
      </w:pPr>
      <w:r w:rsidRPr="00DC612E">
        <w:rPr>
          <w:b/>
          <w:i/>
        </w:rPr>
        <w:t>Combatants</w:t>
      </w:r>
    </w:p>
    <w:p w14:paraId="60CA34F0" w14:textId="19EBC97F" w:rsidR="007217B8" w:rsidRPr="00DC612E" w:rsidRDefault="007217B8" w:rsidP="00A92561">
      <w:r w:rsidRPr="00DC612E">
        <w:t xml:space="preserve">Actor Combatants are the personnel in either Actor’s military forces, represented by ethnography. They can be part of a formal organization such as soldiers; paramilitary organizations such as militias or even affiliated supporters who are willing to conduct violence. What it does not include is fighters of truly separate or unaligned opposition to an Actor. These are represented in </w:t>
      </w:r>
      <w:r w:rsidRPr="00DC612E">
        <w:rPr>
          <w:i/>
        </w:rPr>
        <w:t xml:space="preserve">Local Opposition Combatants to Actor. </w:t>
      </w:r>
      <w:r w:rsidRPr="00DC612E">
        <w:t xml:space="preserve"> Not all </w:t>
      </w:r>
      <w:r w:rsidR="00EB4716" w:rsidRPr="00DC612E">
        <w:t>Combatants</w:t>
      </w:r>
      <w:r w:rsidRPr="00DC612E">
        <w:t xml:space="preserve"> will typically be engaged in front-line combat. They must see to the logistics need of the fighting force, garrison occupied territory and can only act if there </w:t>
      </w:r>
      <w:r w:rsidR="00EB4716" w:rsidRPr="00DC612E">
        <w:t>are</w:t>
      </w:r>
      <w:r w:rsidRPr="00DC612E">
        <w:t xml:space="preserve"> sufficient funds to pay for Military Actions (see OpOrder Impact on World). </w:t>
      </w:r>
    </w:p>
    <w:p w14:paraId="485DC00A" w14:textId="25EFC168" w:rsidR="007217B8" w:rsidRDefault="007217B8" w:rsidP="00A92561"/>
    <w:p w14:paraId="036695A9" w14:textId="77777777" w:rsidR="007217B8" w:rsidRPr="00DC612E" w:rsidRDefault="007217B8" w:rsidP="00A92561">
      <w:pPr>
        <w:rPr>
          <w:b/>
          <w:i/>
        </w:rPr>
      </w:pPr>
      <w:r w:rsidRPr="00DC612E">
        <w:rPr>
          <w:b/>
          <w:i/>
        </w:rPr>
        <w:t xml:space="preserve">Combatant Experience </w:t>
      </w:r>
    </w:p>
    <w:p w14:paraId="11881BBC" w14:textId="77777777" w:rsidR="007217B8" w:rsidRPr="00DC612E" w:rsidRDefault="007217B8" w:rsidP="00A92561">
      <w:r w:rsidRPr="00DC612E">
        <w:t xml:space="preserve">A second co-flow of </w:t>
      </w:r>
      <w:r w:rsidRPr="00DC612E">
        <w:rPr>
          <w:i/>
        </w:rPr>
        <w:t xml:space="preserve">Combatants </w:t>
      </w:r>
      <w:r w:rsidRPr="00DC612E">
        <w:t xml:space="preserve">is this stock that tracks professional military skills. This is represented by the number of years of experience the average Combatants in an Actor possesses.  More experienced Combatants fight harder, have higher morale, are better recruiters, gain more revenue from taxes and criminal activities. As Combatants join an Actor they bring any existing experience with them and as Combatants are captured, die or defect they reduce the overall level of experience. The effect of this dynamic is explored further in the Combatant Recruiting &amp; Losses Sector. </w:t>
      </w:r>
    </w:p>
    <w:p w14:paraId="6462EB51" w14:textId="1FDDD54D" w:rsidR="007217B8" w:rsidRDefault="007217B8" w:rsidP="00A92561">
      <w:pPr>
        <w:rPr>
          <w:b/>
          <w:i/>
        </w:rPr>
      </w:pPr>
    </w:p>
    <w:p w14:paraId="14222774" w14:textId="77777777" w:rsidR="007217B8" w:rsidRPr="00DC612E" w:rsidRDefault="007217B8" w:rsidP="00A92561">
      <w:pPr>
        <w:rPr>
          <w:b/>
          <w:i/>
        </w:rPr>
      </w:pPr>
      <w:r w:rsidRPr="00DC612E">
        <w:rPr>
          <w:b/>
          <w:i/>
        </w:rPr>
        <w:t xml:space="preserve">Finances </w:t>
      </w:r>
    </w:p>
    <w:p w14:paraId="7D505046" w14:textId="250A6BF9" w:rsidR="007217B8" w:rsidRPr="00DC612E" w:rsidRDefault="007217B8" w:rsidP="00A92561">
      <w:r w:rsidRPr="00DC612E">
        <w:t xml:space="preserve">Actor Finances are expressed in US Dollars. Actors gain revenues across a variety of sources ranging from natural resources (oil) to ransom.  </w:t>
      </w:r>
      <w:r w:rsidR="00EB4716" w:rsidRPr="00DC612E">
        <w:t>Likewise,</w:t>
      </w:r>
      <w:r w:rsidRPr="00DC612E">
        <w:t xml:space="preserve"> they spend those funds on their internal expenses or send surpluses abroad to gain power. The Finances stock represents the cash-on-hand in various forms for an Actor. It can go negative representing the ability of an Actor to operate without funding, but only for limited amounts of time as the inability to pay non-essential or even essential budget items quickly erode an Actor’s position. In the table below the historical finances on hand of AQI and ISIS are displayed.</w:t>
      </w:r>
    </w:p>
    <w:p w14:paraId="0D24840B" w14:textId="77777777" w:rsidR="007217B8" w:rsidRPr="00DC612E" w:rsidRDefault="007217B8" w:rsidP="00A92561"/>
    <w:p w14:paraId="4CEA6227" w14:textId="77777777" w:rsidR="007217B8" w:rsidRPr="00DC612E" w:rsidRDefault="007217B8" w:rsidP="00A92561">
      <w:pPr>
        <w:rPr>
          <w:b/>
          <w:i/>
        </w:rPr>
      </w:pPr>
      <w:r w:rsidRPr="00DC612E">
        <w:rPr>
          <w:b/>
          <w:i/>
        </w:rPr>
        <w:t xml:space="preserve">Foreign Combatants </w:t>
      </w:r>
    </w:p>
    <w:p w14:paraId="56C448EF" w14:textId="26E90B05" w:rsidR="007217B8" w:rsidRPr="00DC612E" w:rsidRDefault="007217B8" w:rsidP="00A92561">
      <w:r w:rsidRPr="00DC612E">
        <w:t xml:space="preserve">This stock is a co-flow of Combatants that tracks foreign fighters who do not share a common ethnographic tie with the local </w:t>
      </w:r>
      <w:r w:rsidR="00EB4716" w:rsidRPr="00DC612E">
        <w:t>populations but</w:t>
      </w:r>
      <w:r w:rsidRPr="00DC612E">
        <w:t xml:space="preserve"> have joined the conflict. </w:t>
      </w:r>
      <w:r>
        <w:t xml:space="preserve">For purposes of conducting Military Actions they are fungible with local Combatants, and the model does not distinguish at the level of the Squad who is foreign of which ethnographic group. But the overall level of foreign fighters has an influence on the garrison requirements of an occupying force (see </w:t>
      </w:r>
      <w:r w:rsidR="00364DB4">
        <w:t>Uprising</w:t>
      </w:r>
      <w:r>
        <w:t xml:space="preserve"> &amp; Resistance Sector.)</w:t>
      </w:r>
    </w:p>
    <w:p w14:paraId="1C4CBCDF" w14:textId="77777777" w:rsidR="007217B8" w:rsidRDefault="007217B8" w:rsidP="00A92561">
      <w:pPr>
        <w:rPr>
          <w:b/>
          <w:i/>
        </w:rPr>
      </w:pPr>
    </w:p>
    <w:p w14:paraId="3E0FC1BB" w14:textId="77777777" w:rsidR="00E17B24" w:rsidRPr="009D07A2" w:rsidRDefault="00E17B24" w:rsidP="00A92561"/>
    <w:p w14:paraId="7D87FFC4" w14:textId="1AD110E2" w:rsidR="00E17B24" w:rsidRPr="009D07A2" w:rsidRDefault="00E17B24" w:rsidP="00A92561">
      <w:pPr>
        <w:rPr>
          <w:b/>
          <w:i/>
        </w:rPr>
      </w:pPr>
      <w:r w:rsidRPr="009D07A2">
        <w:rPr>
          <w:b/>
          <w:i/>
        </w:rPr>
        <w:t xml:space="preserve">Squads </w:t>
      </w:r>
    </w:p>
    <w:p w14:paraId="2A742352" w14:textId="057949FB" w:rsidR="00E17B24" w:rsidRPr="009D07A2" w:rsidRDefault="00E16954" w:rsidP="00A92561">
      <w:r w:rsidRPr="009D07A2">
        <w:t xml:space="preserve">Military Actions are the primary means by which an Actor </w:t>
      </w:r>
      <w:r w:rsidR="009D07A2" w:rsidRPr="009D07A2">
        <w:t xml:space="preserve">conducts Operational Orders. These are prioritized based on the OpOrder Allocation – but the muscle-mover of an Operational Order is typically a Squad. The number of Squads either actor has available at a time represents the </w:t>
      </w:r>
      <w:r w:rsidR="009D07A2" w:rsidRPr="009D07A2">
        <w:rPr>
          <w:i/>
        </w:rPr>
        <w:t xml:space="preserve">Total Combatants – </w:t>
      </w:r>
      <w:r w:rsidR="009D07A2">
        <w:rPr>
          <w:i/>
        </w:rPr>
        <w:t xml:space="preserve">Number of Green or Red Logistics - </w:t>
      </w:r>
      <w:r w:rsidR="009D07A2" w:rsidRPr="009D07A2">
        <w:rPr>
          <w:i/>
        </w:rPr>
        <w:t xml:space="preserve">Actual Garrison </w:t>
      </w:r>
      <w:r w:rsidR="009D07A2" w:rsidRPr="009D07A2">
        <w:t xml:space="preserve">divided into </w:t>
      </w:r>
      <w:r w:rsidR="009D07A2">
        <w:rPr>
          <w:i/>
        </w:rPr>
        <w:t xml:space="preserve">Normal Size per Squad. </w:t>
      </w:r>
      <w:r w:rsidR="009D07A2" w:rsidRPr="009D07A2">
        <w:t xml:space="preserve">Operational </w:t>
      </w:r>
      <w:r w:rsidR="009D07A2" w:rsidRPr="009D07A2">
        <w:lastRenderedPageBreak/>
        <w:t xml:space="preserve">Orders cannot be assigned to units smaller than Squads, though some allocations take a larger-than-squad-size to </w:t>
      </w:r>
      <w:r w:rsidR="00EB4716" w:rsidRPr="009D07A2">
        <w:t>affect</w:t>
      </w:r>
      <w:r w:rsidR="009D07A2" w:rsidRPr="009D07A2">
        <w:t xml:space="preserve"> a single Military Action (such as Airpower.) </w:t>
      </w:r>
      <w:r w:rsidR="00E17B24" w:rsidRPr="009D07A2">
        <w:t xml:space="preserve">The Islamic State configures its military forces into Battalions, </w:t>
      </w:r>
      <w:r w:rsidR="00EB4716" w:rsidRPr="009D07A2">
        <w:t>Brigades and</w:t>
      </w:r>
      <w:r w:rsidR="00E17B24" w:rsidRPr="009D07A2">
        <w:t xml:space="preserve"> Groups.</w:t>
      </w:r>
      <w:r w:rsidR="00E17B24" w:rsidRPr="009D07A2">
        <w:rPr>
          <w:rStyle w:val="FootnoteReference"/>
        </w:rPr>
        <w:footnoteReference w:id="30"/>
      </w:r>
      <w:r w:rsidR="00E17B24" w:rsidRPr="009D07A2">
        <w:t xml:space="preserve">  The Squad is the smallest tactical unit of operation, consisting of between 8 and 13 men, and an average size of 11men are used to model </w:t>
      </w:r>
      <w:r w:rsidR="00EB4716" w:rsidRPr="009D07A2">
        <w:t>what size</w:t>
      </w:r>
      <w:r w:rsidR="00E17B24" w:rsidRPr="009D07A2">
        <w:t xml:space="preserve"> of men are needed to accomplish either a Military Action.</w:t>
      </w:r>
      <w:r w:rsidR="00E17B24" w:rsidRPr="009D07A2">
        <w:rPr>
          <w:rStyle w:val="FootnoteReference"/>
        </w:rPr>
        <w:footnoteReference w:id="31"/>
      </w:r>
      <w:r w:rsidR="00E17B24" w:rsidRPr="009D07A2">
        <w:t xml:space="preserve"> </w:t>
      </w:r>
      <w:smartTag w:uri="urn:schemas-microsoft-com:office:smarttags" w:element="place">
        <w:r w:rsidR="00E17B24" w:rsidRPr="009D07A2">
          <w:t>ISIS</w:t>
        </w:r>
      </w:smartTag>
      <w:r w:rsidR="00E17B24" w:rsidRPr="009D07A2">
        <w:t xml:space="preserve"> uses training camps to educate recruits in combat skills and provide ideological indoctrination.  Recruits spend 15days in the camp before moving to frontline combat units.</w:t>
      </w:r>
      <w:r w:rsidR="00E17B24" w:rsidRPr="009D07A2">
        <w:rPr>
          <w:rStyle w:val="FootnoteReference"/>
        </w:rPr>
        <w:footnoteReference w:id="32"/>
      </w:r>
      <w:r w:rsidR="00E17B24" w:rsidRPr="009D07A2">
        <w:t xml:space="preserve">   </w:t>
      </w:r>
      <w:r w:rsidR="009D07A2" w:rsidRPr="009D07A2">
        <w:t xml:space="preserve">For simplicities sake these values are also adopted for the Green Actor. </w:t>
      </w:r>
    </w:p>
    <w:p w14:paraId="447BD10A" w14:textId="77777777" w:rsidR="00E17B24" w:rsidRPr="00DC612E" w:rsidRDefault="00E17B24" w:rsidP="00A92561"/>
    <w:p w14:paraId="1FF51491" w14:textId="365A6ACC" w:rsidR="00E17B24" w:rsidRDefault="00E17B24" w:rsidP="00A92561">
      <w:pPr>
        <w:rPr>
          <w:highlight w:val="yellow"/>
        </w:rPr>
      </w:pPr>
    </w:p>
    <w:p w14:paraId="361C3724" w14:textId="77777777" w:rsidR="007217B8" w:rsidRPr="009D07A2" w:rsidRDefault="007217B8" w:rsidP="00A92561">
      <w:pPr>
        <w:rPr>
          <w:b/>
          <w:i/>
        </w:rPr>
      </w:pPr>
      <w:r w:rsidRPr="009D07A2">
        <w:rPr>
          <w:b/>
          <w:i/>
        </w:rPr>
        <w:t xml:space="preserve">Territory Controlled by Actor </w:t>
      </w:r>
    </w:p>
    <w:p w14:paraId="737C3040" w14:textId="77777777" w:rsidR="007217B8" w:rsidRPr="009D07A2" w:rsidRDefault="007217B8" w:rsidP="00A92561">
      <w:r w:rsidRPr="009D07A2">
        <w:t xml:space="preserve">How much of the overall population is under physical control by either Actor is determined by the amount of Territory an Actor controls. For this report, the total territory of Iraq and Syria, 619,308km^2 are combined into an overall territory.  As Red gains Territory, it conquers the ethnographic population which lives upon that territory, determined by scenario. These populations are removed in proportional measures from the </w:t>
      </w:r>
      <w:r w:rsidRPr="009D07A2">
        <w:rPr>
          <w:i/>
        </w:rPr>
        <w:t xml:space="preserve">Coerced, Calculated Legitimacy </w:t>
      </w:r>
      <w:r w:rsidRPr="009D07A2">
        <w:t xml:space="preserve">and </w:t>
      </w:r>
      <w:r w:rsidRPr="009D07A2">
        <w:rPr>
          <w:i/>
        </w:rPr>
        <w:t xml:space="preserve">Governed </w:t>
      </w:r>
      <w:r w:rsidRPr="009D07A2">
        <w:t xml:space="preserve">populations of Green and enter Red in the </w:t>
      </w:r>
      <w:r w:rsidRPr="009D07A2">
        <w:rPr>
          <w:i/>
        </w:rPr>
        <w:t xml:space="preserve">Coerced </w:t>
      </w:r>
      <w:r w:rsidRPr="009D07A2">
        <w:t xml:space="preserve">stock. (See the sector of Ethnographic Side-Choosing in the World Model.) Territory plays a much larger role in the simulation model as well however. Territory controlled determines the values of a series of geographic attributes that either Actor will encounter given its location within the territory: oil wells to seize, type of terrain and nature of battle to fight, garrisons of the other Actor to fight, and changing ethnographic envelopes of local sympathies that affect the ability to recruit locally etc. </w:t>
      </w:r>
    </w:p>
    <w:p w14:paraId="45BFDDC4" w14:textId="77777777" w:rsidR="007217B8" w:rsidRPr="00DC1558" w:rsidRDefault="007217B8" w:rsidP="00A92561">
      <w:pPr>
        <w:rPr>
          <w:highlight w:val="yellow"/>
        </w:rPr>
      </w:pPr>
    </w:p>
    <w:p w14:paraId="1822BC45" w14:textId="77777777" w:rsidR="00E17B24" w:rsidRPr="00DC612E" w:rsidRDefault="00E17B24" w:rsidP="00A92561">
      <w:pPr>
        <w:rPr>
          <w:b/>
          <w:i/>
        </w:rPr>
      </w:pPr>
    </w:p>
    <w:p w14:paraId="3F0E86CD" w14:textId="77777777" w:rsidR="00E17B24" w:rsidRPr="00DC1558" w:rsidRDefault="00E17B24" w:rsidP="00A92561">
      <w:pPr>
        <w:pStyle w:val="Heading3"/>
        <w:rPr>
          <w:highlight w:val="yellow"/>
        </w:rPr>
      </w:pPr>
    </w:p>
    <w:p w14:paraId="44D0606E" w14:textId="77777777" w:rsidR="00E17B24" w:rsidRPr="00E17B24" w:rsidRDefault="00E17B24" w:rsidP="00A92561">
      <w:pPr>
        <w:rPr>
          <w:highlight w:val="yellow"/>
          <w:lang w:eastAsia="ja-JP"/>
        </w:rPr>
      </w:pPr>
    </w:p>
    <w:p w14:paraId="67FC56B3" w14:textId="77777777" w:rsidR="007F3078" w:rsidRPr="007F3078" w:rsidRDefault="007F3078" w:rsidP="00A92561">
      <w:pPr>
        <w:rPr>
          <w:lang w:eastAsia="ja-JP"/>
        </w:rPr>
      </w:pPr>
    </w:p>
    <w:p w14:paraId="590D3F91" w14:textId="334ABB4C" w:rsidR="00AE0FF3" w:rsidRDefault="004D6CA3" w:rsidP="00A92561">
      <w:pPr>
        <w:pStyle w:val="Heading2"/>
      </w:pPr>
      <w:bookmarkStart w:id="113" w:name="_Toc508186547"/>
      <w:r>
        <w:t>Revenue</w:t>
      </w:r>
      <w:r w:rsidR="00DC1558">
        <w:t xml:space="preserve"> &amp; Expenses</w:t>
      </w:r>
      <w:bookmarkEnd w:id="113"/>
    </w:p>
    <w:p w14:paraId="30B91463" w14:textId="77777777" w:rsidR="00BB4D69" w:rsidRDefault="00BB4D69" w:rsidP="00A92561">
      <w:pPr>
        <w:pStyle w:val="Heading3"/>
      </w:pPr>
      <w:bookmarkStart w:id="114" w:name="_Toc448395536"/>
      <w:bookmarkStart w:id="115" w:name="_Toc448396801"/>
      <w:r>
        <w:t>Overview</w:t>
      </w:r>
      <w:bookmarkEnd w:id="114"/>
      <w:bookmarkEnd w:id="115"/>
    </w:p>
    <w:p w14:paraId="474FF5FA" w14:textId="1AABF9E4" w:rsidR="00BB4D69" w:rsidRDefault="00BB4D69" w:rsidP="00A92561">
      <w:r>
        <w:t xml:space="preserve">These two sectors of the </w:t>
      </w:r>
      <w:r w:rsidR="00BD7B0F">
        <w:t xml:space="preserve">Strategic Architecture </w:t>
      </w:r>
      <w:r>
        <w:t xml:space="preserve">are handled jointly because when combined they represent the inflow and outflow of funding from “the world” into the key performance resource </w:t>
      </w:r>
      <w:r w:rsidR="00BD7B0F">
        <w:t xml:space="preserve">stocks and from there into other capabilities of the strategic architecture. These in turn impact the “world” as represented in Figure </w:t>
      </w:r>
      <w:r w:rsidR="006A5387">
        <w:t>32</w:t>
      </w:r>
      <w:r w:rsidR="00BD7B0F">
        <w:t xml:space="preserve"> below. </w:t>
      </w:r>
    </w:p>
    <w:p w14:paraId="5DE14197" w14:textId="33E77A1C" w:rsidR="00BD7B0F" w:rsidRDefault="00BD7B0F" w:rsidP="00A92561"/>
    <w:p w14:paraId="49C7D580" w14:textId="77777777" w:rsidR="00346C9C" w:rsidRDefault="00346C9C" w:rsidP="00A92561">
      <w:pPr>
        <w:keepNext/>
        <w:jc w:val="center"/>
      </w:pPr>
      <w:bookmarkStart w:id="116" w:name="_Hlk507515708"/>
      <w:r>
        <w:rPr>
          <w:noProof/>
        </w:rPr>
        <w:lastRenderedPageBreak/>
        <w:drawing>
          <wp:inline distT="0" distB="0" distL="0" distR="0" wp14:anchorId="7DD0BE34" wp14:editId="3BF54C56">
            <wp:extent cx="4572000" cy="2004099"/>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572000" cy="2004099"/>
                    </a:xfrm>
                    <a:prstGeom prst="rect">
                      <a:avLst/>
                    </a:prstGeom>
                    <a:noFill/>
                  </pic:spPr>
                </pic:pic>
              </a:graphicData>
            </a:graphic>
          </wp:inline>
        </w:drawing>
      </w:r>
    </w:p>
    <w:p w14:paraId="5244626E" w14:textId="5CCD3395" w:rsidR="00BD7B0F" w:rsidRDefault="00346C9C" w:rsidP="00A92561">
      <w:pPr>
        <w:pStyle w:val="Caption"/>
        <w:jc w:val="center"/>
      </w:pPr>
      <w:bookmarkStart w:id="117" w:name="_Toc508186588"/>
      <w:r>
        <w:t xml:space="preserve">Figure </w:t>
      </w:r>
      <w:r w:rsidR="00EC6B65">
        <w:fldChar w:fldCharType="begin"/>
      </w:r>
      <w:r w:rsidR="00EC6B65">
        <w:instrText xml:space="preserve"> SEQ Figure \* ARABIC </w:instrText>
      </w:r>
      <w:r w:rsidR="00EC6B65">
        <w:fldChar w:fldCharType="separate"/>
      </w:r>
      <w:r w:rsidR="003E21BD">
        <w:rPr>
          <w:noProof/>
        </w:rPr>
        <w:t>32</w:t>
      </w:r>
      <w:r w:rsidR="00EC6B65">
        <w:rPr>
          <w:noProof/>
        </w:rPr>
        <w:fldChar w:fldCharType="end"/>
      </w:r>
      <w:r>
        <w:t>: Revenue &amp; Expenses Sector Overview</w:t>
      </w:r>
      <w:bookmarkEnd w:id="117"/>
    </w:p>
    <w:bookmarkEnd w:id="116"/>
    <w:p w14:paraId="619C53C1" w14:textId="77777777" w:rsidR="00BB4D69" w:rsidRDefault="00BB4D69" w:rsidP="00A92561"/>
    <w:p w14:paraId="45460E72" w14:textId="77777777" w:rsidR="00BB4D69" w:rsidRDefault="00BB4D69" w:rsidP="00A92561">
      <w:pPr>
        <w:pStyle w:val="Heading3"/>
      </w:pPr>
      <w:bookmarkStart w:id="118" w:name="_Toc448395537"/>
      <w:bookmarkStart w:id="119" w:name="_Toc448396802"/>
      <w:r>
        <w:t>Dynamics</w:t>
      </w:r>
      <w:bookmarkEnd w:id="118"/>
      <w:bookmarkEnd w:id="119"/>
    </w:p>
    <w:p w14:paraId="2BA50481" w14:textId="2ADF2629" w:rsidR="00BB4D69" w:rsidRDefault="00BB4D69" w:rsidP="00A92561">
      <w:r>
        <w:t xml:space="preserve">The resource dynamics for ISIS Finances are some of the best documented. This is due to a large amount of intelligence obtained on AQI’s financial operations and the highly bureaucratic nature of AQI, and subsequently assumed to be, </w:t>
      </w:r>
      <w:smartTag w:uri="urn:schemas-microsoft-com:office:smarttags" w:element="place">
        <w:r>
          <w:t>ISIS</w:t>
        </w:r>
      </w:smartTag>
      <w:r>
        <w:t>’s financial administration.  The basic resource structure is depicted below</w:t>
      </w:r>
      <w:r w:rsidR="00346C9C">
        <w:t xml:space="preserve"> in Figure </w:t>
      </w:r>
      <w:r w:rsidR="006A5387">
        <w:t>33</w:t>
      </w:r>
      <w:r>
        <w:t xml:space="preserve"> with a single in-flow of revenue (Dollars per Period) and outflow of expenses (Dollars per Period). </w:t>
      </w:r>
    </w:p>
    <w:p w14:paraId="458C44EF" w14:textId="07D6B8C2" w:rsidR="00346C9C" w:rsidRDefault="00346C9C" w:rsidP="00A92561">
      <w:pPr>
        <w:keepNext/>
        <w:jc w:val="center"/>
        <w:rPr>
          <w:noProof/>
        </w:rPr>
      </w:pPr>
    </w:p>
    <w:p w14:paraId="537A97CF" w14:textId="67FB0354" w:rsidR="00521E15" w:rsidRDefault="00D26421" w:rsidP="00A92561">
      <w:pPr>
        <w:keepNext/>
        <w:jc w:val="center"/>
      </w:pPr>
      <w:r w:rsidRPr="00D26421">
        <w:rPr>
          <w:noProof/>
        </w:rPr>
        <w:t xml:space="preserve"> </w:t>
      </w:r>
      <w:r w:rsidRPr="00D26421">
        <w:drawing>
          <wp:inline distT="0" distB="0" distL="0" distR="0" wp14:anchorId="7AA7B0B8" wp14:editId="0E337ACF">
            <wp:extent cx="2562225" cy="6067425"/>
            <wp:effectExtent l="0" t="0" r="9525" b="9525"/>
            <wp:docPr id="709" name="Picture 7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2562225" cy="6067425"/>
                    </a:xfrm>
                    <a:prstGeom prst="rect">
                      <a:avLst/>
                    </a:prstGeom>
                  </pic:spPr>
                </pic:pic>
              </a:graphicData>
            </a:graphic>
          </wp:inline>
        </w:drawing>
      </w:r>
    </w:p>
    <w:p w14:paraId="74AAA193" w14:textId="37CE46E1" w:rsidR="00BB4D69" w:rsidRPr="00757CBA" w:rsidRDefault="00346C9C" w:rsidP="00A92561">
      <w:pPr>
        <w:pStyle w:val="Caption"/>
        <w:jc w:val="center"/>
      </w:pPr>
      <w:bookmarkStart w:id="120" w:name="_Toc508186589"/>
      <w:r>
        <w:t xml:space="preserve">Figure </w:t>
      </w:r>
      <w:r w:rsidR="00EC6B65">
        <w:fldChar w:fldCharType="begin"/>
      </w:r>
      <w:r w:rsidR="00EC6B65">
        <w:instrText xml:space="preserve"> SEQ Figure \* ARABIC </w:instrText>
      </w:r>
      <w:r w:rsidR="00EC6B65">
        <w:fldChar w:fldCharType="separate"/>
      </w:r>
      <w:r w:rsidR="003E21BD">
        <w:rPr>
          <w:noProof/>
        </w:rPr>
        <w:t>33</w:t>
      </w:r>
      <w:r w:rsidR="00EC6B65">
        <w:rPr>
          <w:noProof/>
        </w:rPr>
        <w:fldChar w:fldCharType="end"/>
      </w:r>
      <w:r>
        <w:t>: Incoming Revenue &amp; Outgoing Expenses [Red]</w:t>
      </w:r>
      <w:bookmarkEnd w:id="120"/>
    </w:p>
    <w:p w14:paraId="04FD689B" w14:textId="77777777" w:rsidR="00346C9C" w:rsidRDefault="00346C9C" w:rsidP="00A92561"/>
    <w:p w14:paraId="433DD1BB" w14:textId="16BA528B" w:rsidR="00346C9C" w:rsidRDefault="00BB4D69" w:rsidP="00A92561">
      <w:r>
        <w:t xml:space="preserve">Again, the aggregated inflows and outflows are simplified representations of the disaggregated </w:t>
      </w:r>
    </w:p>
    <w:p w14:paraId="22735B02" w14:textId="0515ED52" w:rsidR="00BB4D69" w:rsidRDefault="00BB4D69" w:rsidP="00A92561">
      <w:r>
        <w:t xml:space="preserve">subsystems that feed them.  Pictured in Figure </w:t>
      </w:r>
      <w:r w:rsidR="006A5387">
        <w:t>34</w:t>
      </w:r>
      <w:r w:rsidR="00346C9C">
        <w:t xml:space="preserve"> </w:t>
      </w:r>
      <w:r w:rsidR="00393799">
        <w:t>are the actual components of Revenue that are explained in more detail below. Expenses are handled after Revenue.</w:t>
      </w:r>
    </w:p>
    <w:p w14:paraId="4C4BE20B" w14:textId="2DBCFA81" w:rsidR="00393799" w:rsidRDefault="00393799" w:rsidP="00A92561"/>
    <w:p w14:paraId="5149E10D" w14:textId="4EC5C7A0" w:rsidR="00393799" w:rsidRDefault="00D26421" w:rsidP="00A92561">
      <w:pPr>
        <w:keepNext/>
        <w:jc w:val="center"/>
      </w:pPr>
      <w:r w:rsidRPr="00D26421">
        <w:lastRenderedPageBreak/>
        <w:t xml:space="preserve"> </w:t>
      </w:r>
      <w:r w:rsidRPr="00D26421">
        <w:drawing>
          <wp:inline distT="0" distB="0" distL="0" distR="0" wp14:anchorId="0857C3C0" wp14:editId="52DA45CE">
            <wp:extent cx="3657600" cy="4355208"/>
            <wp:effectExtent l="0" t="0" r="0" b="7620"/>
            <wp:docPr id="707" name="Picture 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657600" cy="4355208"/>
                    </a:xfrm>
                    <a:prstGeom prst="rect">
                      <a:avLst/>
                    </a:prstGeom>
                    <a:noFill/>
                    <a:ln>
                      <a:noFill/>
                    </a:ln>
                  </pic:spPr>
                </pic:pic>
              </a:graphicData>
            </a:graphic>
          </wp:inline>
        </w:drawing>
      </w:r>
    </w:p>
    <w:p w14:paraId="45E2DFE2" w14:textId="62D96891" w:rsidR="00393799" w:rsidRDefault="00393799" w:rsidP="00A92561">
      <w:pPr>
        <w:pStyle w:val="Caption"/>
        <w:jc w:val="center"/>
      </w:pPr>
      <w:bookmarkStart w:id="121" w:name="_Toc508186590"/>
      <w:r>
        <w:t xml:space="preserve">Figure </w:t>
      </w:r>
      <w:r w:rsidR="00EC6B65">
        <w:fldChar w:fldCharType="begin"/>
      </w:r>
      <w:r w:rsidR="00EC6B65">
        <w:instrText xml:space="preserve"> SEQ Figure \* ARABIC </w:instrText>
      </w:r>
      <w:r w:rsidR="00EC6B65">
        <w:fldChar w:fldCharType="separate"/>
      </w:r>
      <w:r w:rsidR="003E21BD">
        <w:rPr>
          <w:noProof/>
        </w:rPr>
        <w:t>34</w:t>
      </w:r>
      <w:r w:rsidR="00EC6B65">
        <w:rPr>
          <w:noProof/>
        </w:rPr>
        <w:fldChar w:fldCharType="end"/>
      </w:r>
      <w:r>
        <w:t>: Sources of Revenue [Red]</w:t>
      </w:r>
      <w:bookmarkEnd w:id="121"/>
    </w:p>
    <w:p w14:paraId="3D0585ED" w14:textId="131860A4" w:rsidR="00346C9C" w:rsidRDefault="00346C9C" w:rsidP="00A92561"/>
    <w:p w14:paraId="29402F39" w14:textId="77777777" w:rsidR="00346C9C" w:rsidRDefault="00346C9C" w:rsidP="00A92561"/>
    <w:p w14:paraId="3E772A40" w14:textId="77777777" w:rsidR="00BB4D69" w:rsidRPr="00784DB4" w:rsidRDefault="00BB4D69" w:rsidP="00A92561">
      <w:pPr>
        <w:pStyle w:val="Heading3"/>
      </w:pPr>
      <w:bookmarkStart w:id="122" w:name="_Toc448395538"/>
      <w:bookmarkStart w:id="123" w:name="_Toc448396803"/>
      <w:r w:rsidRPr="00784DB4">
        <w:t xml:space="preserve">Revenue </w:t>
      </w:r>
      <w:r>
        <w:t>Dynamics</w:t>
      </w:r>
      <w:bookmarkEnd w:id="122"/>
      <w:bookmarkEnd w:id="123"/>
      <w:r>
        <w:t xml:space="preserve"> </w:t>
      </w:r>
    </w:p>
    <w:p w14:paraId="7C9CC0DF" w14:textId="46F584BC" w:rsidR="00BB4D69" w:rsidRPr="00884ACD" w:rsidRDefault="00BB4D69" w:rsidP="00A92561">
      <w:r>
        <w:t xml:space="preserve">There are five primary sources of revenue </w:t>
      </w:r>
      <w:r w:rsidR="00882A82">
        <w:t xml:space="preserve">either Actor </w:t>
      </w:r>
      <w:r>
        <w:t xml:space="preserve">can exploit within the </w:t>
      </w:r>
      <w:r w:rsidR="001C719F">
        <w:t xml:space="preserve">World Model. Two of these – </w:t>
      </w:r>
      <w:r w:rsidR="001C719F">
        <w:rPr>
          <w:i/>
        </w:rPr>
        <w:t xml:space="preserve">Taxes </w:t>
      </w:r>
      <w:r w:rsidR="001C719F">
        <w:t xml:space="preserve">and </w:t>
      </w:r>
      <w:r w:rsidR="001C719F">
        <w:rPr>
          <w:i/>
        </w:rPr>
        <w:t xml:space="preserve">Criminal Activities </w:t>
      </w:r>
      <w:r w:rsidR="001C719F">
        <w:t xml:space="preserve">are based on the population they have access too.  </w:t>
      </w:r>
      <w:r w:rsidR="001C719F">
        <w:rPr>
          <w:i/>
        </w:rPr>
        <w:t xml:space="preserve">Taxes </w:t>
      </w:r>
      <w:r w:rsidR="001C719F">
        <w:t xml:space="preserve">are levied on </w:t>
      </w:r>
      <w:r w:rsidR="001C719F">
        <w:rPr>
          <w:i/>
        </w:rPr>
        <w:t xml:space="preserve">Calculated Legitimacy </w:t>
      </w:r>
      <w:r w:rsidR="001C719F">
        <w:t xml:space="preserve">and </w:t>
      </w:r>
      <w:r w:rsidR="001C719F">
        <w:rPr>
          <w:i/>
        </w:rPr>
        <w:t xml:space="preserve">Governed </w:t>
      </w:r>
      <w:r w:rsidR="00882A82">
        <w:t xml:space="preserve">populations </w:t>
      </w:r>
      <w:r w:rsidR="001C719F">
        <w:t xml:space="preserve">while </w:t>
      </w:r>
      <w:r w:rsidR="001C719F">
        <w:rPr>
          <w:i/>
        </w:rPr>
        <w:t xml:space="preserve">Criminal Activities </w:t>
      </w:r>
      <w:r w:rsidR="001C719F">
        <w:t xml:space="preserve">are applied to </w:t>
      </w:r>
      <w:r w:rsidR="00EB4716">
        <w:rPr>
          <w:i/>
        </w:rPr>
        <w:t>Coerced</w:t>
      </w:r>
      <w:r w:rsidR="001C719F">
        <w:rPr>
          <w:i/>
        </w:rPr>
        <w:t xml:space="preserve"> </w:t>
      </w:r>
      <w:r w:rsidR="001C719F">
        <w:t>population</w:t>
      </w:r>
      <w:r w:rsidR="00882A82">
        <w:t>s</w:t>
      </w:r>
      <w:r w:rsidR="001C719F">
        <w:t xml:space="preserve">. </w:t>
      </w:r>
      <w:r w:rsidR="00882A82">
        <w:t xml:space="preserve">In the Baseline case Green only collects taxes and does not engage in </w:t>
      </w:r>
      <w:r w:rsidR="00882A82">
        <w:rPr>
          <w:i/>
        </w:rPr>
        <w:t xml:space="preserve">Criminal Activities </w:t>
      </w:r>
      <w:r w:rsidR="00882A82">
        <w:t xml:space="preserve">while Red does. A third revenue source, Ransom, is set at a base rate for Red based on research.  A fourth revenue stream, Resource Sales, comes to both Actors based on how much resource production (oil) they have still functioning on the territory they control plus any military actions to destroy oil production capacity. And </w:t>
      </w:r>
      <w:r w:rsidR="00EB4716">
        <w:t>finally,</w:t>
      </w:r>
      <w:r w:rsidR="00882A82">
        <w:t xml:space="preserve"> Donations </w:t>
      </w:r>
      <w:r w:rsidR="00437F3E">
        <w:t xml:space="preserve">represent an exogenous source of income from abroad, and typically set at a percentage of total revenue based on research. </w:t>
      </w:r>
    </w:p>
    <w:p w14:paraId="24A0333C" w14:textId="77777777" w:rsidR="00BB4D69" w:rsidRDefault="00BB4D69" w:rsidP="00A92561"/>
    <w:p w14:paraId="30DA40F7" w14:textId="64823F3B" w:rsidR="00BB4D69" w:rsidRDefault="00BB4D69" w:rsidP="00A92561">
      <w:pPr>
        <w:keepNext/>
      </w:pPr>
    </w:p>
    <w:p w14:paraId="15D0DD60" w14:textId="77777777" w:rsidR="00BB4D69" w:rsidRDefault="00BB4D69" w:rsidP="00A92561">
      <w:bookmarkStart w:id="124" w:name="_Toc402629885"/>
      <w:r>
        <w:tab/>
      </w:r>
    </w:p>
    <w:p w14:paraId="08C9692C" w14:textId="77777777" w:rsidR="00BB4D69" w:rsidRDefault="00BB4D69" w:rsidP="00A92561">
      <w:pPr>
        <w:pStyle w:val="Heading3"/>
      </w:pPr>
      <w:bookmarkStart w:id="125" w:name="_Toc448395540"/>
      <w:bookmarkStart w:id="126" w:name="_Toc448396805"/>
      <w:bookmarkEnd w:id="124"/>
      <w:r>
        <w:lastRenderedPageBreak/>
        <w:t>Revenue Parameterization</w:t>
      </w:r>
      <w:bookmarkEnd w:id="125"/>
      <w:bookmarkEnd w:id="126"/>
      <w:r>
        <w:t xml:space="preserve"> </w:t>
      </w:r>
    </w:p>
    <w:p w14:paraId="31D4606D" w14:textId="3E202516" w:rsidR="00BB4D69" w:rsidRDefault="00BB4D69" w:rsidP="00A92561">
      <w:r>
        <w:t xml:space="preserve">This information is largely based </w:t>
      </w:r>
      <w:r w:rsidR="00EB4716">
        <w:t>from</w:t>
      </w:r>
      <w:r>
        <w:t xml:space="preserve"> over 1,200 financial records, payrolls, ledgers and over materials recovered by US Forces in </w:t>
      </w:r>
      <w:smartTag w:uri="urn:schemas-microsoft-com:office:smarttags" w:element="place">
        <w:smartTag w:uri="urn:schemas-microsoft-com:office:smarttags" w:element="country-region">
          <w:r>
            <w:t>Iraq</w:t>
          </w:r>
        </w:smartTag>
      </w:smartTag>
      <w:r>
        <w:t xml:space="preserve"> in 2006 and later analyzed by the RAND Institute.</w:t>
      </w:r>
      <w:r w:rsidRPr="0024467F">
        <w:rPr>
          <w:rStyle w:val="FootnoteReference"/>
        </w:rPr>
        <w:footnoteReference w:id="33"/>
      </w:r>
      <w:r w:rsidRPr="00AA0757">
        <w:t xml:space="preserve"> </w:t>
      </w:r>
      <w:r>
        <w:t xml:space="preserve">The documents reveal sophisticated hierarchical control exercised in financial matters at national, province and sector levels. The financial organization was not personnel dependent as evidenced by a change in Emir’s during the </w:t>
      </w:r>
      <w:r w:rsidR="00EB4716">
        <w:t>period</w:t>
      </w:r>
      <w:r>
        <w:t xml:space="preserve"> the financial records covered. </w:t>
      </w:r>
      <w:r w:rsidRPr="0024467F">
        <w:rPr>
          <w:rStyle w:val="FootnoteReference"/>
        </w:rPr>
        <w:footnoteReference w:id="34"/>
      </w:r>
      <w:r>
        <w:t xml:space="preserve"> AQI functional structure cascaded down through national, provincial, sector, brigade and final group levels were largely similar at both provincial and sector level across seven functional areas: movement &amp; maintenance, legal, military, security, medical, spoils and media.</w:t>
      </w:r>
      <w:r w:rsidRPr="0024467F">
        <w:rPr>
          <w:rStyle w:val="FootnoteReference"/>
        </w:rPr>
        <w:footnoteReference w:id="35"/>
      </w:r>
      <w:r>
        <w:t xml:space="preserve">  Command was divided between operational control and administrative </w:t>
      </w:r>
      <w:r>
        <w:rPr>
          <w:i/>
        </w:rPr>
        <w:t xml:space="preserve">mas’ul </w:t>
      </w:r>
      <w:r>
        <w:t>[person responsible] control. The administrators maintained the bureaucratic organization of AQI and were responsible for tracking, tallying and reporting all financial activities back up the chain of command to higher levels.</w:t>
      </w:r>
      <w:r w:rsidRPr="0024467F">
        <w:rPr>
          <w:rStyle w:val="FootnoteReference"/>
        </w:rPr>
        <w:footnoteReference w:id="36"/>
      </w:r>
    </w:p>
    <w:p w14:paraId="3B840C37" w14:textId="77777777" w:rsidR="00BB4D69" w:rsidRDefault="00BB4D69" w:rsidP="00A92561"/>
    <w:p w14:paraId="53D572EB" w14:textId="024C6454" w:rsidR="00BB4D69" w:rsidRDefault="00BB4D69" w:rsidP="00A92561">
      <w:pPr>
        <w:autoSpaceDE w:val="0"/>
        <w:autoSpaceDN w:val="0"/>
        <w:adjustRightInd w:val="0"/>
      </w:pPr>
      <w:r>
        <w:t xml:space="preserve">RAND depicted the financial flows of revenue and expenses in </w:t>
      </w:r>
      <w:r w:rsidR="00521E15">
        <w:t xml:space="preserve">Figure </w:t>
      </w:r>
      <w:r w:rsidR="006A5387">
        <w:t>35</w:t>
      </w:r>
      <w:r>
        <w:t xml:space="preserve"> below:</w:t>
      </w:r>
      <w:r w:rsidRPr="0024467F">
        <w:rPr>
          <w:rStyle w:val="FootnoteReference"/>
        </w:rPr>
        <w:footnoteReference w:id="37"/>
      </w:r>
    </w:p>
    <w:p w14:paraId="3EA69283" w14:textId="77777777" w:rsidR="00BB4D69" w:rsidRDefault="00BB4D69" w:rsidP="00A92561">
      <w:pPr>
        <w:autoSpaceDE w:val="0"/>
        <w:autoSpaceDN w:val="0"/>
        <w:adjustRightInd w:val="0"/>
      </w:pPr>
    </w:p>
    <w:p w14:paraId="1999D151" w14:textId="77777777" w:rsidR="00521E15" w:rsidRDefault="00BB4D69" w:rsidP="00521E15">
      <w:pPr>
        <w:keepNext/>
        <w:autoSpaceDE w:val="0"/>
        <w:autoSpaceDN w:val="0"/>
        <w:adjustRightInd w:val="0"/>
        <w:jc w:val="center"/>
      </w:pPr>
      <w:r w:rsidRPr="00D81EDA">
        <w:rPr>
          <w:noProof/>
        </w:rPr>
        <w:drawing>
          <wp:inline distT="0" distB="0" distL="0" distR="0" wp14:anchorId="5A87326D" wp14:editId="0FA6594A">
            <wp:extent cx="4686300" cy="286385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6">
                      <a:extLst>
                        <a:ext uri="{28A0092B-C50C-407E-A947-70E740481C1C}">
                          <a14:useLocalDpi xmlns:a14="http://schemas.microsoft.com/office/drawing/2010/main" val="0"/>
                        </a:ext>
                      </a:extLst>
                    </a:blip>
                    <a:srcRect l="8333" t="20192" r="6250" b="7692"/>
                    <a:stretch>
                      <a:fillRect/>
                    </a:stretch>
                  </pic:blipFill>
                  <pic:spPr bwMode="auto">
                    <a:xfrm>
                      <a:off x="0" y="0"/>
                      <a:ext cx="4686300" cy="2863850"/>
                    </a:xfrm>
                    <a:prstGeom prst="rect">
                      <a:avLst/>
                    </a:prstGeom>
                    <a:noFill/>
                    <a:ln>
                      <a:noFill/>
                    </a:ln>
                  </pic:spPr>
                </pic:pic>
              </a:graphicData>
            </a:graphic>
          </wp:inline>
        </w:drawing>
      </w:r>
    </w:p>
    <w:p w14:paraId="174F9012" w14:textId="1D9338D1" w:rsidR="00BB4D69" w:rsidRDefault="00521E15" w:rsidP="00521E15">
      <w:pPr>
        <w:pStyle w:val="Caption"/>
        <w:jc w:val="center"/>
      </w:pPr>
      <w:bookmarkStart w:id="127" w:name="_Toc508186591"/>
      <w:r>
        <w:t xml:space="preserve">Figure </w:t>
      </w:r>
      <w:r>
        <w:fldChar w:fldCharType="begin"/>
      </w:r>
      <w:r>
        <w:instrText xml:space="preserve"> SEQ Figure \* ARABIC </w:instrText>
      </w:r>
      <w:r>
        <w:fldChar w:fldCharType="separate"/>
      </w:r>
      <w:r w:rsidR="003E21BD">
        <w:rPr>
          <w:noProof/>
        </w:rPr>
        <w:t>35</w:t>
      </w:r>
      <w:r>
        <w:fldChar w:fldCharType="end"/>
      </w:r>
      <w:r>
        <w:t>: AQI Financial Flows as Reported by RAND</w:t>
      </w:r>
      <w:bookmarkEnd w:id="127"/>
    </w:p>
    <w:p w14:paraId="6256CC44" w14:textId="77777777" w:rsidR="00BB4D69" w:rsidRDefault="00BB4D69" w:rsidP="00A92561"/>
    <w:p w14:paraId="36E742B7" w14:textId="77777777" w:rsidR="00BB4D69" w:rsidRDefault="00BB4D69" w:rsidP="00A92561">
      <w:r>
        <w:lastRenderedPageBreak/>
        <w:t>Spoils are the sale of stolen goods taken from apostates or collaborators as well as looting. This revenue did not include ‘black market fuel sales, international ransoms or ‘direct taxation’ indicating that at this point in time the financing model was ‘local, religiously radical and politically destabilizing.’</w:t>
      </w:r>
      <w:r w:rsidRPr="0024467F">
        <w:rPr>
          <w:rStyle w:val="FootnoteReference"/>
        </w:rPr>
        <w:footnoteReference w:id="38"/>
      </w:r>
      <w:r>
        <w:t xml:space="preserve">  The destabilizing effect became most apparent when Car Sales, Spoils &amp; Stolen Goods (combined) rose from 74% of revenue, or $2,703.74 per 10k people/month to 93% or $6,501.21 per 10k people/month. The outcome of this destabilization according to </w:t>
      </w:r>
      <w:smartTag w:uri="urn:schemas-microsoft-com:office:smarttags" w:element="place">
        <w:r>
          <w:t>RAND</w:t>
        </w:r>
      </w:smartTag>
      <w:r>
        <w:t xml:space="preserve"> was the formation of the Sunni Awakening Councils and a rejection of AQI governance in the fall of 2006.  This implies a nonlinear dynamic in the acceptable amount of Spoils &amp; Loot sales above which the population begins to reject governance. </w:t>
      </w:r>
    </w:p>
    <w:p w14:paraId="60F7438A" w14:textId="77777777" w:rsidR="00BB4D69" w:rsidRDefault="00BB4D69" w:rsidP="00A92561"/>
    <w:p w14:paraId="08E6F5E7" w14:textId="77777777" w:rsidR="00BB4D69" w:rsidRPr="00E42D51" w:rsidRDefault="00BB4D69" w:rsidP="00A92561">
      <w:pPr>
        <w:rPr>
          <w:b/>
          <w:i/>
        </w:rPr>
      </w:pPr>
      <w:r>
        <w:rPr>
          <w:b/>
          <w:i/>
        </w:rPr>
        <w:t>Criminal Activities Revenue per Capita from Controlled Population</w:t>
      </w:r>
    </w:p>
    <w:p w14:paraId="1F74608F" w14:textId="010C6DAA" w:rsidR="00BB4D69" w:rsidRDefault="00BB4D69" w:rsidP="00A92561">
      <w:r>
        <w:t xml:space="preserve">Converting these to $/Person/Period works out from a range of $1.62 to $3.90/Person/Period for Population Controlled.   </w:t>
      </w:r>
      <w:r w:rsidR="00882A82">
        <w:t>A midpoint of $2.76/Person/Period is selected.</w:t>
      </w:r>
    </w:p>
    <w:p w14:paraId="4EA905EC" w14:textId="77777777" w:rsidR="00BB4D69" w:rsidRDefault="00BB4D69" w:rsidP="00A92561">
      <w:pPr>
        <w:rPr>
          <w:b/>
          <w:i/>
        </w:rPr>
      </w:pPr>
    </w:p>
    <w:p w14:paraId="4554FC83" w14:textId="77777777" w:rsidR="00BB4D69" w:rsidRDefault="00BB4D69" w:rsidP="00A92561">
      <w:r>
        <w:rPr>
          <w:b/>
          <w:i/>
        </w:rPr>
        <w:t>Taxation Revenue per Capita from Governed Population</w:t>
      </w:r>
    </w:p>
    <w:p w14:paraId="6867F5E5" w14:textId="42A194DD" w:rsidR="00BB4D69" w:rsidRDefault="00882A82" w:rsidP="00A92561">
      <w:r>
        <w:t xml:space="preserve">Both Actors can tax populations that have granted their governance some form of legitimacy. Legitimacy and how it is gained is discussed in the Ethnographic Side-Choosing Sector. However here an important reminder is that population who view Red with </w:t>
      </w:r>
      <w:r>
        <w:rPr>
          <w:i/>
        </w:rPr>
        <w:t xml:space="preserve">Calculated Legitimacy </w:t>
      </w:r>
      <w:r>
        <w:t xml:space="preserve">might not be in a territory sovereignly controlled by Red. This allows for scenarios to be explored in E-SAM where an insurgency institutes a shadow-tax even in territory fully occupied by the government. </w:t>
      </w:r>
      <w:r w:rsidR="00BB4D69">
        <w:t>This taxation amount is currently estimated at $1m/day or approximately $90m/Period.</w:t>
      </w:r>
      <w:r w:rsidR="00BB4D69" w:rsidRPr="0024467F">
        <w:rPr>
          <w:rStyle w:val="FootnoteReference"/>
        </w:rPr>
        <w:footnoteReference w:id="39"/>
      </w:r>
      <w:r w:rsidR="00BB4D69">
        <w:t xml:space="preserve">  Dividing this amount into the estimated Population governed for the 2014 Period results in a range from $11.99-$20 Person/Period for Population Governed. </w:t>
      </w:r>
    </w:p>
    <w:p w14:paraId="775136E4" w14:textId="77777777" w:rsidR="00BB4D69" w:rsidRDefault="00BB4D69" w:rsidP="00A92561"/>
    <w:p w14:paraId="01B3CDD4" w14:textId="77777777" w:rsidR="00BB4D69" w:rsidRDefault="00BB4D69" w:rsidP="00A92561">
      <w:r>
        <w:rPr>
          <w:b/>
          <w:i/>
        </w:rPr>
        <w:t xml:space="preserve">Donation Revenue Inflow </w:t>
      </w:r>
    </w:p>
    <w:p w14:paraId="69EC0160" w14:textId="624C6B9A" w:rsidR="00BB4D69" w:rsidRDefault="00BB4D69" w:rsidP="00A92561">
      <w:r>
        <w:t xml:space="preserve">Given the research by RAND it appears external donations to </w:t>
      </w:r>
      <w:r w:rsidR="00437F3E">
        <w:t xml:space="preserve">Red </w:t>
      </w:r>
      <w:r>
        <w:t xml:space="preserve">amounted to between 3-5% of all revenues.  This will be calculated in the model by taking 4% of the sum of all other revenues and adding it to donations. </w:t>
      </w:r>
    </w:p>
    <w:p w14:paraId="1DFDA508" w14:textId="77777777" w:rsidR="00BB4D69" w:rsidRDefault="00BB4D69" w:rsidP="00A92561"/>
    <w:p w14:paraId="26B0F6A1" w14:textId="77777777" w:rsidR="00BB4D69" w:rsidRDefault="00BB4D69" w:rsidP="00A92561">
      <w:r>
        <w:rPr>
          <w:b/>
          <w:i/>
        </w:rPr>
        <w:t>Oil Revenue</w:t>
      </w:r>
    </w:p>
    <w:p w14:paraId="6DF24658" w14:textId="77777777" w:rsidR="00BB4D69" w:rsidRDefault="00BB4D69" w:rsidP="00A92561">
      <w:r>
        <w:t>Historically it is estimated that AQI was generating nearly $200m annually ($100m/period) from black market oil sales declining to $13.5m/period by early 2008.</w:t>
      </w:r>
      <w:r w:rsidRPr="0024467F">
        <w:rPr>
          <w:rStyle w:val="FootnoteReference"/>
        </w:rPr>
        <w:footnoteReference w:id="40"/>
      </w:r>
      <w:r>
        <w:t xml:space="preserve"> At the assumed $45/Barrel cost this implies a production of 2,222,222 BPD dropping to a low of 300,000 BPD by 2008.  As AQI maintained its dominant position as the largest insurgent in the country it is conservatively assumed they controlled 25% of this market, or 555,555 BPD to 75,000 BPD respectively. </w:t>
      </w:r>
    </w:p>
    <w:p w14:paraId="02817F3B" w14:textId="77777777" w:rsidR="00BB4D69" w:rsidRDefault="00BB4D69" w:rsidP="00A92561"/>
    <w:p w14:paraId="3CFAA538" w14:textId="14B10532" w:rsidR="00BB4D69" w:rsidRDefault="00BB4D69" w:rsidP="00A92561">
      <w:r>
        <w:t xml:space="preserve">Prior to US airstrikes </w:t>
      </w:r>
      <w:smartTag w:uri="urn:schemas-microsoft-com:office:smarttags" w:element="place">
        <w:r>
          <w:t>ISIS</w:t>
        </w:r>
      </w:smartTag>
      <w:r>
        <w:t xml:space="preserve"> was producing between 25,000-40,000 barrels of oil a day (BPD) across a dozen oil wells. This fetched a </w:t>
      </w:r>
      <w:r w:rsidR="00EB4716">
        <w:t>black-market</w:t>
      </w:r>
      <w:r>
        <w:t xml:space="preserve"> price of between $1.2m-$2m/day.  Taking the middle of each estimate a $/BPD parameter of (35,000 BPD / $1,600,000 black market daily revenue) arrives at a $45/BPD revenue. Since this price is significantly below prevailing oil prices which have ranged between $80/barrel and $110/barrel it is assumed that global oil prices will not significantly impact this </w:t>
      </w:r>
      <w:r w:rsidR="00EB4716">
        <w:lastRenderedPageBreak/>
        <w:t>black-market</w:t>
      </w:r>
      <w:r>
        <w:t xml:space="preserve"> price.</w:t>
      </w:r>
      <w:r w:rsidRPr="0024467F">
        <w:rPr>
          <w:rStyle w:val="FootnoteReference"/>
        </w:rPr>
        <w:footnoteReference w:id="41"/>
      </w:r>
      <w:r>
        <w:t xml:space="preserve"> As an update to this, since the collapse of world market prices boundary testing was conducted in the main paper via Proposition 2b and 2c, testing ISIS’s performance at $22/</w:t>
      </w:r>
      <w:r w:rsidR="00EB4716">
        <w:t>bbl.</w:t>
      </w:r>
      <w:r>
        <w:t xml:space="preserve"> and $11/</w:t>
      </w:r>
      <w:r w:rsidR="00EB4716">
        <w:t>bbl.</w:t>
      </w:r>
      <w:r>
        <w:t xml:space="preserve"> respectively. The results showed that although the size of </w:t>
      </w:r>
      <w:smartTag w:uri="urn:schemas-microsoft-com:office:smarttags" w:element="place">
        <w:r>
          <w:t>ISIS</w:t>
        </w:r>
      </w:smartTag>
      <w:r>
        <w:t>’s cash reserves at the end of the simulation were smaller, the performance as an emerging-state actor was similar. This indicates a price point between $0 and $11/</w:t>
      </w:r>
      <w:r w:rsidR="00EB4716">
        <w:t>bbl.</w:t>
      </w:r>
      <w:r>
        <w:t xml:space="preserve"> would be necessary to cause </w:t>
      </w:r>
      <w:smartTag w:uri="urn:schemas-microsoft-com:office:smarttags" w:element="place">
        <w:r>
          <w:t>ISIS</w:t>
        </w:r>
      </w:smartTag>
      <w:r>
        <w:t xml:space="preserve"> to stop growing, and only when occurring in the early stages of growth before coercive revenues and taxation can make up the difference. </w:t>
      </w:r>
    </w:p>
    <w:p w14:paraId="76A12451" w14:textId="77777777" w:rsidR="00BB4D69" w:rsidRDefault="00BB4D69" w:rsidP="00A92561"/>
    <w:p w14:paraId="1EFB3981" w14:textId="096A5505" w:rsidR="00BB4D69" w:rsidRDefault="00BB4D69" w:rsidP="00A92561">
      <w:r>
        <w:t xml:space="preserve">Comparing this estimated production versus the original production in the same region indicates that </w:t>
      </w:r>
      <w:smartTag w:uri="urn:schemas-microsoft-com:office:smarttags" w:element="place">
        <w:r>
          <w:t>ISIS</w:t>
        </w:r>
      </w:smartTag>
      <w:r>
        <w:t xml:space="preserve"> </w:t>
      </w:r>
      <w:r w:rsidR="00EB4716">
        <w:t>can</w:t>
      </w:r>
      <w:r>
        <w:t xml:space="preserve"> currently produce ~28% of normal production. Estimates put </w:t>
      </w:r>
      <w:smartTag w:uri="urn:schemas-microsoft-com:office:smarttags" w:element="place">
        <w:r>
          <w:t>ISIS</w:t>
        </w:r>
      </w:smartTag>
      <w:r>
        <w:t>’s efficiency of producing working oil wells at only 50% of normal BPD.</w:t>
      </w:r>
      <w:r w:rsidRPr="0024467F">
        <w:rPr>
          <w:rStyle w:val="FootnoteReference"/>
        </w:rPr>
        <w:footnoteReference w:id="42"/>
      </w:r>
      <w:r>
        <w:t xml:space="preserve">  The remaining loss in productive capacity is assigned to the effects of combat in acquiring/defending the oil wells and lack of maintenance over time. </w:t>
      </w:r>
    </w:p>
    <w:p w14:paraId="26D9C9EE" w14:textId="77777777" w:rsidR="00BB4D69" w:rsidRDefault="00BB4D69" w:rsidP="00A92561"/>
    <w:p w14:paraId="0C246E8E" w14:textId="77777777" w:rsidR="00BB4D69" w:rsidRDefault="00BB4D69" w:rsidP="00A92561">
      <w:pPr>
        <w:rPr>
          <w:b/>
          <w:i/>
        </w:rPr>
      </w:pPr>
      <w:r>
        <w:rPr>
          <w:b/>
          <w:i/>
        </w:rPr>
        <w:t>Ransom Revenue</w:t>
      </w:r>
    </w:p>
    <w:p w14:paraId="6CB1EED0" w14:textId="77777777" w:rsidR="00BB4D69" w:rsidRPr="000A11C8" w:rsidRDefault="00BB4D69" w:rsidP="00A92561">
      <w:r>
        <w:t xml:space="preserve">Unlike its predecessor AQI, </w:t>
      </w:r>
      <w:smartTag w:uri="urn:schemas-microsoft-com:office:smarttags" w:element="place">
        <w:r>
          <w:t>ISIS</w:t>
        </w:r>
      </w:smartTag>
      <w:r>
        <w:t xml:space="preserve"> has sufficient territorial control, reach and capabilities to turn kidnapping and ransoming into a business model. The US Treasury Department estimates that in 2014 </w:t>
      </w:r>
      <w:smartTag w:uri="urn:schemas-microsoft-com:office:smarttags" w:element="place">
        <w:r>
          <w:t>ISIS</w:t>
        </w:r>
      </w:smartTag>
      <w:r>
        <w:t xml:space="preserve"> has earned nearly $20M alone in ransoming, and this is not included in their Criminal Activities Revenue.</w:t>
      </w:r>
      <w:r w:rsidRPr="0024467F">
        <w:rPr>
          <w:rStyle w:val="FootnoteReference"/>
        </w:rPr>
        <w:footnoteReference w:id="43"/>
      </w:r>
      <w:r>
        <w:t xml:space="preserve">  Assuming a simple $2M/Month for ransoms results in $6M/Period.</w:t>
      </w:r>
    </w:p>
    <w:p w14:paraId="0123885E" w14:textId="77777777" w:rsidR="00BB4D69" w:rsidRDefault="00BB4D69" w:rsidP="00A92561">
      <w:r>
        <w:tab/>
      </w:r>
    </w:p>
    <w:p w14:paraId="4B3339B7" w14:textId="77777777" w:rsidR="00BB4D69" w:rsidRPr="001C1ADC" w:rsidRDefault="00BB4D69" w:rsidP="00A92561">
      <w:pPr>
        <w:pStyle w:val="Heading3"/>
      </w:pPr>
      <w:bookmarkStart w:id="128" w:name="_Toc448395541"/>
      <w:bookmarkStart w:id="129" w:name="_Toc448396806"/>
      <w:r>
        <w:t>Expenses Dynamics</w:t>
      </w:r>
      <w:bookmarkEnd w:id="128"/>
      <w:bookmarkEnd w:id="129"/>
      <w:r>
        <w:t xml:space="preserve"> </w:t>
      </w:r>
    </w:p>
    <w:p w14:paraId="4ED00982" w14:textId="2425AFA4" w:rsidR="00437F3E" w:rsidRDefault="00BB4D69" w:rsidP="00A92561">
      <w:r>
        <w:t xml:space="preserve">There are seven factors contributing to expenses. Governance expenses; military procurement; media, border security &amp; other expenses; payroll for </w:t>
      </w:r>
      <w:r w:rsidR="00357EAF">
        <w:t>combatants</w:t>
      </w:r>
      <w:r>
        <w:t xml:space="preserve">; detention benefits; death benefits and expenses related to attacks. </w:t>
      </w:r>
      <w:r w:rsidR="00437F3E">
        <w:t xml:space="preserve"> The flow rates for these are depicted in Figure </w:t>
      </w:r>
      <w:r w:rsidR="006A5387">
        <w:t>36</w:t>
      </w:r>
      <w:r w:rsidR="00437F3E">
        <w:t xml:space="preserve"> for the Baseline Historical Case of Red.</w:t>
      </w:r>
    </w:p>
    <w:p w14:paraId="1071E54A" w14:textId="6460EF43" w:rsidR="00437F3E" w:rsidRDefault="00437F3E" w:rsidP="00A92561"/>
    <w:p w14:paraId="1BC20EB4" w14:textId="7FDEAD18" w:rsidR="00340A18" w:rsidRDefault="00D26421" w:rsidP="00A92561">
      <w:pPr>
        <w:keepNext/>
        <w:jc w:val="center"/>
      </w:pPr>
      <w:r w:rsidRPr="00D26421">
        <w:lastRenderedPageBreak/>
        <w:t xml:space="preserve"> </w:t>
      </w:r>
      <w:r w:rsidRPr="00D26421">
        <w:drawing>
          <wp:inline distT="0" distB="0" distL="0" distR="0" wp14:anchorId="239CB91A" wp14:editId="0FBD38F7">
            <wp:extent cx="3657600" cy="4275920"/>
            <wp:effectExtent l="0" t="0" r="0" b="0"/>
            <wp:docPr id="706" name="Picture 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657600" cy="4275920"/>
                    </a:xfrm>
                    <a:prstGeom prst="rect">
                      <a:avLst/>
                    </a:prstGeom>
                    <a:noFill/>
                    <a:ln>
                      <a:noFill/>
                    </a:ln>
                  </pic:spPr>
                </pic:pic>
              </a:graphicData>
            </a:graphic>
          </wp:inline>
        </w:drawing>
      </w:r>
    </w:p>
    <w:p w14:paraId="75C7D6F2" w14:textId="582ADC8C" w:rsidR="00437F3E" w:rsidRDefault="00340A18" w:rsidP="00A92561">
      <w:pPr>
        <w:pStyle w:val="Caption"/>
        <w:jc w:val="center"/>
      </w:pPr>
      <w:bookmarkStart w:id="130" w:name="_Toc508186592"/>
      <w:r>
        <w:t xml:space="preserve">Figure </w:t>
      </w:r>
      <w:r w:rsidR="00EC6B65">
        <w:fldChar w:fldCharType="begin"/>
      </w:r>
      <w:r w:rsidR="00EC6B65">
        <w:instrText xml:space="preserve"> SEQ Figure \* ARABIC </w:instrText>
      </w:r>
      <w:r w:rsidR="00EC6B65">
        <w:fldChar w:fldCharType="separate"/>
      </w:r>
      <w:r w:rsidR="003E21BD">
        <w:rPr>
          <w:noProof/>
        </w:rPr>
        <w:t>36</w:t>
      </w:r>
      <w:r w:rsidR="00EC6B65">
        <w:rPr>
          <w:noProof/>
        </w:rPr>
        <w:fldChar w:fldCharType="end"/>
      </w:r>
      <w:r>
        <w:t>: Sources of Expenses [Red]</w:t>
      </w:r>
      <w:bookmarkEnd w:id="130"/>
    </w:p>
    <w:p w14:paraId="682B3BB2" w14:textId="77777777" w:rsidR="00437F3E" w:rsidRDefault="00437F3E" w:rsidP="00A92561"/>
    <w:p w14:paraId="397754A1" w14:textId="416916FF" w:rsidR="00BB4D69" w:rsidRDefault="00BB4D69" w:rsidP="00A92561">
      <w:pPr>
        <w:rPr>
          <w:lang w:eastAsia="ja-JP"/>
        </w:rPr>
      </w:pPr>
    </w:p>
    <w:p w14:paraId="77A407CE" w14:textId="2DE002A3" w:rsidR="00340A18" w:rsidRDefault="00340A18" w:rsidP="00A92561">
      <w:pPr>
        <w:rPr>
          <w:lang w:eastAsia="ja-JP"/>
        </w:rPr>
      </w:pPr>
      <w:r>
        <w:rPr>
          <w:lang w:eastAsia="ja-JP"/>
        </w:rPr>
        <w:t xml:space="preserve">There are two important subsystems in the expenses structure worthy of mention. Both deal with trying to represent human decision-making as Actors manage their cashflow to exert influence in the World Model.  </w:t>
      </w:r>
      <w:r w:rsidR="002C4519">
        <w:rPr>
          <w:lang w:eastAsia="ja-JP"/>
        </w:rPr>
        <w:t xml:space="preserve">Part of this is based on research that ISIS prioritized paying operational budget items first and then used leftover funds to fund military actions or to send abroad to support other insurgent groups. This means that all other expenses are paid first, and then leftover amounts are </w:t>
      </w:r>
      <w:r w:rsidR="00EB4716">
        <w:rPr>
          <w:lang w:eastAsia="ja-JP"/>
        </w:rPr>
        <w:t>used</w:t>
      </w:r>
      <w:r w:rsidR="002C4519">
        <w:rPr>
          <w:lang w:eastAsia="ja-JP"/>
        </w:rPr>
        <w:t xml:space="preserve"> to fund military actions to the extent that there are sufficient Squads to carry them out, funds </w:t>
      </w:r>
      <w:r w:rsidR="00EB4716">
        <w:rPr>
          <w:lang w:eastAsia="ja-JP"/>
        </w:rPr>
        <w:t>more than</w:t>
      </w:r>
      <w:r w:rsidR="002C4519">
        <w:rPr>
          <w:lang w:eastAsia="ja-JP"/>
        </w:rPr>
        <w:t xml:space="preserve"> that are sent abroad. This is covered more thoroughly in the OpOrder Allocation Sector. The second subsystem however </w:t>
      </w:r>
      <w:r w:rsidR="00EB4716">
        <w:rPr>
          <w:lang w:eastAsia="ja-JP"/>
        </w:rPr>
        <w:t>must</w:t>
      </w:r>
      <w:r w:rsidR="002C4519">
        <w:rPr>
          <w:lang w:eastAsia="ja-JP"/>
        </w:rPr>
        <w:t xml:space="preserve"> deal with how either Actor reacts to running out of funds, and how they prioritize Essential and Non-Essential Payments. </w:t>
      </w:r>
    </w:p>
    <w:p w14:paraId="44A9CABC" w14:textId="1DCE60AD" w:rsidR="00340A18" w:rsidRDefault="00340A18" w:rsidP="00A92561">
      <w:pPr>
        <w:rPr>
          <w:lang w:eastAsia="ja-JP"/>
        </w:rPr>
      </w:pPr>
    </w:p>
    <w:p w14:paraId="1F954F11" w14:textId="77777777" w:rsidR="002C4519" w:rsidRDefault="002C4519" w:rsidP="00A92561">
      <w:pPr>
        <w:keepNext/>
      </w:pPr>
      <w:r w:rsidRPr="002C4519">
        <w:rPr>
          <w:noProof/>
        </w:rPr>
        <w:lastRenderedPageBreak/>
        <w:drawing>
          <wp:inline distT="0" distB="0" distL="0" distR="0" wp14:anchorId="326BA357" wp14:editId="283F2997">
            <wp:extent cx="6400800" cy="2177358"/>
            <wp:effectExtent l="0" t="0" r="0"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400800" cy="2177358"/>
                    </a:xfrm>
                    <a:prstGeom prst="rect">
                      <a:avLst/>
                    </a:prstGeom>
                    <a:noFill/>
                    <a:ln>
                      <a:noFill/>
                    </a:ln>
                  </pic:spPr>
                </pic:pic>
              </a:graphicData>
            </a:graphic>
          </wp:inline>
        </w:drawing>
      </w:r>
    </w:p>
    <w:p w14:paraId="115F9814" w14:textId="23D74D7A" w:rsidR="00340A18" w:rsidRDefault="002C4519" w:rsidP="00A92561">
      <w:pPr>
        <w:pStyle w:val="Caption"/>
        <w:jc w:val="center"/>
      </w:pPr>
      <w:bookmarkStart w:id="131" w:name="_Toc508186593"/>
      <w:r>
        <w:t xml:space="preserve">Figure </w:t>
      </w:r>
      <w:r w:rsidR="00EC6B65">
        <w:fldChar w:fldCharType="begin"/>
      </w:r>
      <w:r w:rsidR="00EC6B65">
        <w:instrText xml:space="preserve"> SEQ Figure \* ARABIC </w:instrText>
      </w:r>
      <w:r w:rsidR="00EC6B65">
        <w:fldChar w:fldCharType="separate"/>
      </w:r>
      <w:r w:rsidR="003E21BD">
        <w:rPr>
          <w:noProof/>
        </w:rPr>
        <w:t>37</w:t>
      </w:r>
      <w:r w:rsidR="00EC6B65">
        <w:rPr>
          <w:noProof/>
        </w:rPr>
        <w:fldChar w:fldCharType="end"/>
      </w:r>
      <w:r>
        <w:t>: Funds Sent Abroad &amp; Essential Budget Allocations</w:t>
      </w:r>
      <w:bookmarkEnd w:id="131"/>
    </w:p>
    <w:p w14:paraId="5D167767" w14:textId="63874F31" w:rsidR="002C4519" w:rsidRDefault="002C4519" w:rsidP="00A92561">
      <w:pPr>
        <w:rPr>
          <w:lang w:eastAsia="ja-JP"/>
        </w:rPr>
      </w:pPr>
    </w:p>
    <w:p w14:paraId="58F5E8FC" w14:textId="226EEE83" w:rsidR="002C4519" w:rsidRDefault="002C4519" w:rsidP="00A92561">
      <w:r>
        <w:rPr>
          <w:lang w:eastAsia="ja-JP"/>
        </w:rPr>
        <w:t xml:space="preserve">This subsystem drains away excess Red Funds as </w:t>
      </w:r>
      <w:r>
        <w:rPr>
          <w:i/>
          <w:lang w:eastAsia="ja-JP"/>
        </w:rPr>
        <w:t>Funds Sent Abroad.</w:t>
      </w:r>
      <w:r>
        <w:rPr>
          <w:lang w:eastAsia="ja-JP"/>
        </w:rPr>
        <w:t xml:space="preserve"> </w:t>
      </w:r>
      <w:r w:rsidR="00EB4716">
        <w:rPr>
          <w:lang w:eastAsia="ja-JP"/>
        </w:rPr>
        <w:t>However,</w:t>
      </w:r>
      <w:r>
        <w:rPr>
          <w:lang w:eastAsia="ja-JP"/>
        </w:rPr>
        <w:t xml:space="preserve"> this is only done </w:t>
      </w:r>
      <w:r w:rsidR="00EB4716">
        <w:rPr>
          <w:lang w:eastAsia="ja-JP"/>
        </w:rPr>
        <w:t>if</w:t>
      </w:r>
      <w:r>
        <w:rPr>
          <w:lang w:eastAsia="ja-JP"/>
        </w:rPr>
        <w:t xml:space="preserve"> </w:t>
      </w:r>
      <w:r>
        <w:rPr>
          <w:i/>
          <w:lang w:eastAsia="ja-JP"/>
        </w:rPr>
        <w:t xml:space="preserve">Normal Actor Desired Local Reserves </w:t>
      </w:r>
      <w:r>
        <w:rPr>
          <w:lang w:eastAsia="ja-JP"/>
        </w:rPr>
        <w:t xml:space="preserve">are maintained.  Once a gap emerges between these desired cash amounts locally and </w:t>
      </w:r>
      <w:r w:rsidR="00EB4716">
        <w:rPr>
          <w:lang w:eastAsia="ja-JP"/>
        </w:rPr>
        <w:t>Finances</w:t>
      </w:r>
      <w:r>
        <w:rPr>
          <w:lang w:eastAsia="ja-JP"/>
        </w:rPr>
        <w:t xml:space="preserve"> the actor ceases overseas funding and begins making choices between </w:t>
      </w:r>
      <w:r>
        <w:rPr>
          <w:i/>
          <w:lang w:eastAsia="ja-JP"/>
        </w:rPr>
        <w:t xml:space="preserve">Essential </w:t>
      </w:r>
      <w:r>
        <w:rPr>
          <w:lang w:eastAsia="ja-JP"/>
        </w:rPr>
        <w:t xml:space="preserve">and </w:t>
      </w:r>
      <w:r>
        <w:rPr>
          <w:i/>
          <w:lang w:eastAsia="ja-JP"/>
        </w:rPr>
        <w:t xml:space="preserve">Non-Essential </w:t>
      </w:r>
      <w:r>
        <w:rPr>
          <w:lang w:eastAsia="ja-JP"/>
        </w:rPr>
        <w:t xml:space="preserve">budget items.  </w:t>
      </w:r>
      <w:r>
        <w:rPr>
          <w:i/>
          <w:lang w:eastAsia="ja-JP"/>
        </w:rPr>
        <w:t xml:space="preserve">Essential </w:t>
      </w:r>
      <w:r>
        <w:rPr>
          <w:lang w:eastAsia="ja-JP"/>
        </w:rPr>
        <w:t>budget items include Military Procurement; Payroll</w:t>
      </w:r>
      <w:r w:rsidR="003A2A68">
        <w:rPr>
          <w:lang w:eastAsia="ja-JP"/>
        </w:rPr>
        <w:t xml:space="preserve">; Military Actions; and Media, Border Security &amp; Other expenses. Non-essential budget items are </w:t>
      </w:r>
      <w:r w:rsidR="003A2A68">
        <w:rPr>
          <w:i/>
          <w:lang w:eastAsia="ja-JP"/>
        </w:rPr>
        <w:t xml:space="preserve">Detention Benefits </w:t>
      </w:r>
      <w:r w:rsidR="003A2A68">
        <w:rPr>
          <w:lang w:eastAsia="ja-JP"/>
        </w:rPr>
        <w:t xml:space="preserve">and </w:t>
      </w:r>
      <w:r w:rsidR="003A2A68">
        <w:rPr>
          <w:i/>
          <w:lang w:eastAsia="ja-JP"/>
        </w:rPr>
        <w:t>Death Benefits.</w:t>
      </w:r>
      <w:r w:rsidR="003A2A68">
        <w:t xml:space="preserve"> </w:t>
      </w:r>
    </w:p>
    <w:p w14:paraId="10BC55AC" w14:textId="46C7992C" w:rsidR="003A2A68" w:rsidRDefault="003A2A68" w:rsidP="00A92561"/>
    <w:p w14:paraId="724BFD74" w14:textId="3D753BF1" w:rsidR="003A2A68" w:rsidRDefault="003A2A68" w:rsidP="00A92561">
      <w:r>
        <w:t xml:space="preserve">This structure creates a “stance” by Red leadership based on their perception of available funds. The more funds they have above their desired reserves, the more aggressive they are in using </w:t>
      </w:r>
      <w:r w:rsidR="00EB4716">
        <w:t>all</w:t>
      </w:r>
      <w:r>
        <w:t xml:space="preserve"> these funds. The greater the gap between desired and actual reserves Red leadership begins not-paying out key items.  This is depicted for the </w:t>
      </w:r>
      <w:r>
        <w:rPr>
          <w:u w:val="single"/>
        </w:rPr>
        <w:t xml:space="preserve">Baseline </w:t>
      </w:r>
      <w:r w:rsidR="00EB4716">
        <w:rPr>
          <w:u w:val="single"/>
        </w:rPr>
        <w:t xml:space="preserve">Historical </w:t>
      </w:r>
      <w:r w:rsidR="00EB4716">
        <w:t>scenario</w:t>
      </w:r>
      <w:r>
        <w:t xml:space="preserve"> below in Figure </w:t>
      </w:r>
      <w:r w:rsidR="006A5387">
        <w:t>38</w:t>
      </w:r>
      <w:r>
        <w:t>.</w:t>
      </w:r>
    </w:p>
    <w:p w14:paraId="5AE22968" w14:textId="50661DB8" w:rsidR="003A2A68" w:rsidRDefault="003A2A68" w:rsidP="00A92561"/>
    <w:p w14:paraId="4193D945" w14:textId="352B01C1" w:rsidR="003A2A68" w:rsidRDefault="00521E15" w:rsidP="00A92561">
      <w:pPr>
        <w:keepNext/>
        <w:jc w:val="center"/>
      </w:pPr>
      <w:r>
        <w:rPr>
          <w:noProof/>
        </w:rPr>
        <w:drawing>
          <wp:inline distT="0" distB="0" distL="0" distR="0" wp14:anchorId="4DEF2294" wp14:editId="7AC7800B">
            <wp:extent cx="3657600" cy="2438400"/>
            <wp:effectExtent l="0" t="0" r="0" b="0"/>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3657600" cy="2438400"/>
                    </a:xfrm>
                    <a:prstGeom prst="rect">
                      <a:avLst/>
                    </a:prstGeom>
                  </pic:spPr>
                </pic:pic>
              </a:graphicData>
            </a:graphic>
          </wp:inline>
        </w:drawing>
      </w:r>
    </w:p>
    <w:p w14:paraId="788EEBA4" w14:textId="68CB5DFF" w:rsidR="003A2A68" w:rsidRDefault="003A2A68" w:rsidP="00A92561">
      <w:pPr>
        <w:pStyle w:val="Caption"/>
        <w:jc w:val="center"/>
      </w:pPr>
      <w:bookmarkStart w:id="132" w:name="_Toc508186594"/>
      <w:r>
        <w:t xml:space="preserve">Figure </w:t>
      </w:r>
      <w:r w:rsidR="00EC6B65">
        <w:fldChar w:fldCharType="begin"/>
      </w:r>
      <w:r w:rsidR="00EC6B65">
        <w:instrText xml:space="preserve"> SEQ Figure \* ARABIC </w:instrText>
      </w:r>
      <w:r w:rsidR="00EC6B65">
        <w:fldChar w:fldCharType="separate"/>
      </w:r>
      <w:r w:rsidR="003E21BD">
        <w:rPr>
          <w:noProof/>
        </w:rPr>
        <w:t>38</w:t>
      </w:r>
      <w:r w:rsidR="00EC6B65">
        <w:rPr>
          <w:noProof/>
        </w:rPr>
        <w:fldChar w:fldCharType="end"/>
      </w:r>
      <w:r>
        <w:t>: Allocation of Essential &amp; Non-Essential Budgets [Red]</w:t>
      </w:r>
      <w:bookmarkEnd w:id="132"/>
    </w:p>
    <w:p w14:paraId="0AEAE0C8" w14:textId="5D2E941E" w:rsidR="003A2A68" w:rsidRDefault="003A2A68" w:rsidP="00A92561">
      <w:pPr>
        <w:rPr>
          <w:lang w:eastAsia="ja-JP"/>
        </w:rPr>
      </w:pPr>
    </w:p>
    <w:p w14:paraId="5EF5322A" w14:textId="3577146E" w:rsidR="003A2A68" w:rsidRPr="003A2A68" w:rsidRDefault="003A2A68" w:rsidP="00A92561">
      <w:pPr>
        <w:rPr>
          <w:lang w:eastAsia="ja-JP"/>
        </w:rPr>
      </w:pPr>
      <w:r>
        <w:rPr>
          <w:lang w:eastAsia="ja-JP"/>
        </w:rPr>
        <w:lastRenderedPageBreak/>
        <w:t>As demonstrated in the figure, Red begins paying 100% of its Essential Budgets. But it underpays its non-essential budgets until it has made sufficient earnings to meet the required reserves.  Operations continue normally until Red begins running out of cash after it has lost its territory and population. Then</w:t>
      </w:r>
      <w:r w:rsidR="00521E15">
        <w:rPr>
          <w:lang w:eastAsia="ja-JP"/>
        </w:rPr>
        <w:t xml:space="preserve"> </w:t>
      </w:r>
      <w:r>
        <w:rPr>
          <w:lang w:eastAsia="ja-JP"/>
        </w:rPr>
        <w:t xml:space="preserve">Red ceases paying </w:t>
      </w:r>
      <w:r>
        <w:rPr>
          <w:i/>
          <w:lang w:eastAsia="ja-JP"/>
        </w:rPr>
        <w:t xml:space="preserve">Non-Essential </w:t>
      </w:r>
      <w:r>
        <w:rPr>
          <w:lang w:eastAsia="ja-JP"/>
        </w:rPr>
        <w:t xml:space="preserve">items. </w:t>
      </w:r>
      <w:r w:rsidR="00521E15">
        <w:rPr>
          <w:lang w:eastAsia="ja-JP"/>
        </w:rPr>
        <w:t xml:space="preserve">At the same time, Red is losing both territory and </w:t>
      </w:r>
      <w:r w:rsidR="00EB4716">
        <w:rPr>
          <w:lang w:eastAsia="ja-JP"/>
        </w:rPr>
        <w:t>combatants,</w:t>
      </w:r>
      <w:r w:rsidR="00521E15">
        <w:rPr>
          <w:lang w:eastAsia="ja-JP"/>
        </w:rPr>
        <w:t xml:space="preserve"> so expenses are reducing. But the </w:t>
      </w:r>
      <w:r w:rsidR="00521E15">
        <w:rPr>
          <w:i/>
          <w:lang w:eastAsia="ja-JP"/>
        </w:rPr>
        <w:t xml:space="preserve">Essential Allocation </w:t>
      </w:r>
      <w:r w:rsidR="00521E15">
        <w:rPr>
          <w:lang w:eastAsia="ja-JP"/>
        </w:rPr>
        <w:t xml:space="preserve">would kick in situations where Red’s expenses exceeded its revenue significantly. When </w:t>
      </w:r>
      <w:r w:rsidR="00521E15">
        <w:rPr>
          <w:i/>
          <w:lang w:eastAsia="ja-JP"/>
        </w:rPr>
        <w:t xml:space="preserve">Essential Allocation </w:t>
      </w:r>
      <w:r w:rsidR="00521E15">
        <w:rPr>
          <w:lang w:eastAsia="ja-JP"/>
        </w:rPr>
        <w:t xml:space="preserve">triggers it begins cutting payroll to fighters, which links to the </w:t>
      </w:r>
      <w:r>
        <w:rPr>
          <w:lang w:eastAsia="ja-JP"/>
        </w:rPr>
        <w:t xml:space="preserve">dynamics found in the Defections subsystem of Combatant Recruiting &amp; Losses Sector.  Detained Red Actors who stop receiving detention benefits will </w:t>
      </w:r>
      <w:r w:rsidR="00521E15">
        <w:rPr>
          <w:lang w:eastAsia="ja-JP"/>
        </w:rPr>
        <w:t xml:space="preserve">also </w:t>
      </w:r>
      <w:r>
        <w:rPr>
          <w:lang w:eastAsia="ja-JP"/>
        </w:rPr>
        <w:t xml:space="preserve">begin to defect when </w:t>
      </w:r>
      <w:r>
        <w:rPr>
          <w:i/>
          <w:lang w:eastAsia="ja-JP"/>
        </w:rPr>
        <w:t xml:space="preserve">Non-Essential </w:t>
      </w:r>
      <w:r>
        <w:rPr>
          <w:lang w:eastAsia="ja-JP"/>
        </w:rPr>
        <w:t xml:space="preserve">payments are stopped. Active </w:t>
      </w:r>
      <w:r>
        <w:rPr>
          <w:i/>
          <w:lang w:eastAsia="ja-JP"/>
        </w:rPr>
        <w:t xml:space="preserve">Combatants </w:t>
      </w:r>
      <w:r>
        <w:rPr>
          <w:lang w:eastAsia="ja-JP"/>
        </w:rPr>
        <w:t xml:space="preserve">will also begin to defect, to some degree, when their </w:t>
      </w:r>
      <w:r>
        <w:rPr>
          <w:i/>
          <w:lang w:eastAsia="ja-JP"/>
        </w:rPr>
        <w:t xml:space="preserve">Payroll </w:t>
      </w:r>
      <w:r>
        <w:rPr>
          <w:lang w:eastAsia="ja-JP"/>
        </w:rPr>
        <w:t xml:space="preserve">is not meant.  </w:t>
      </w:r>
      <w:r w:rsidR="00521E15">
        <w:rPr>
          <w:lang w:eastAsia="ja-JP"/>
        </w:rPr>
        <w:t>T</w:t>
      </w:r>
      <w:r>
        <w:rPr>
          <w:lang w:eastAsia="ja-JP"/>
        </w:rPr>
        <w:t xml:space="preserve">his subsystem creates a plausible dynamic of </w:t>
      </w:r>
      <w:r w:rsidR="00521E15">
        <w:rPr>
          <w:lang w:eastAsia="ja-JP"/>
        </w:rPr>
        <w:t xml:space="preserve">simplified </w:t>
      </w:r>
      <w:r>
        <w:rPr>
          <w:lang w:eastAsia="ja-JP"/>
        </w:rPr>
        <w:t>cash-management that reflects available research</w:t>
      </w:r>
      <w:r w:rsidR="00521E15">
        <w:rPr>
          <w:lang w:eastAsia="ja-JP"/>
        </w:rPr>
        <w:t xml:space="preserve"> as described in more detail below</w:t>
      </w:r>
      <w:r>
        <w:rPr>
          <w:lang w:eastAsia="ja-JP"/>
        </w:rPr>
        <w:t xml:space="preserve">. </w:t>
      </w:r>
    </w:p>
    <w:p w14:paraId="097E64F8" w14:textId="77777777" w:rsidR="003A2A68" w:rsidRPr="003A2A68" w:rsidRDefault="003A2A68" w:rsidP="00A92561"/>
    <w:p w14:paraId="31F682AD" w14:textId="77777777" w:rsidR="00BB4D69" w:rsidRDefault="00BB4D69" w:rsidP="00A92561">
      <w:pPr>
        <w:pStyle w:val="Heading3"/>
      </w:pPr>
      <w:bookmarkStart w:id="133" w:name="_Toc448395542"/>
      <w:bookmarkStart w:id="134" w:name="_Toc448396807"/>
      <w:r>
        <w:t>Expenses Parameterization</w:t>
      </w:r>
      <w:bookmarkEnd w:id="133"/>
      <w:bookmarkEnd w:id="134"/>
      <w:r>
        <w:t xml:space="preserve"> </w:t>
      </w:r>
    </w:p>
    <w:p w14:paraId="58FFE6AF" w14:textId="77777777" w:rsidR="00BB4D69" w:rsidRPr="00B6188C" w:rsidRDefault="00BB4D69" w:rsidP="00A92561">
      <w:pPr>
        <w:rPr>
          <w:b/>
          <w:i/>
        </w:rPr>
      </w:pPr>
      <w:r w:rsidRPr="00B6188C">
        <w:rPr>
          <w:b/>
          <w:i/>
        </w:rPr>
        <w:t>Cash on Hand &amp; Transfer Delays</w:t>
      </w:r>
    </w:p>
    <w:p w14:paraId="6C41BE7C" w14:textId="2F87BC2A" w:rsidR="00BB4D69" w:rsidRDefault="00BB4D69" w:rsidP="00A92561">
      <w:r>
        <w:t>The financial records indicated that for the volume of money, very little was held on hand, between $25,000-$250,000 and most funds received were allocated and moved within a day.</w:t>
      </w:r>
      <w:r w:rsidRPr="0024467F">
        <w:rPr>
          <w:rStyle w:val="FootnoteReference"/>
        </w:rPr>
        <w:footnoteReference w:id="44"/>
      </w:r>
      <w:r>
        <w:t xml:space="preserve"> To represent this, and the focus on operational tempo, excess funds of $250,000 on hand are divided into the attack rate (see below) to determine the funded military attacks of that period. However, the final number of attacks is determined by the available Squads (see above). Excess funds </w:t>
      </w:r>
      <w:r w:rsidR="003C585E">
        <w:t xml:space="preserve">are then compared to a desired local reserve determined by the scenario. Any funds above and beyond this amount are sent abroad, outside the model boundaries.  Although there is not much detail in E-SAM as to where the money goes or what impact it has the stock of </w:t>
      </w:r>
      <w:r w:rsidR="003C585E">
        <w:rPr>
          <w:i/>
        </w:rPr>
        <w:t xml:space="preserve">Total Funds Sent Abroad </w:t>
      </w:r>
      <w:r w:rsidR="003C585E">
        <w:t xml:space="preserve">are stored and could be used as a Secondary Measure of Effectiveness.  This cumulative amount for both the </w:t>
      </w:r>
      <w:r w:rsidR="003C585E">
        <w:rPr>
          <w:u w:val="single"/>
        </w:rPr>
        <w:t xml:space="preserve">Baseline Historical </w:t>
      </w:r>
      <w:r w:rsidR="003C585E">
        <w:t xml:space="preserve">and </w:t>
      </w:r>
      <w:r w:rsidR="003C585E">
        <w:rPr>
          <w:u w:val="single"/>
        </w:rPr>
        <w:t>Baseline without Intervention</w:t>
      </w:r>
      <w:r w:rsidR="003C585E">
        <w:t xml:space="preserve"> are compared below, showing how this measure can be used for policy analysis.</w:t>
      </w:r>
    </w:p>
    <w:p w14:paraId="69A58196" w14:textId="1F591B0D" w:rsidR="003C585E" w:rsidRDefault="003C585E" w:rsidP="00A92561"/>
    <w:p w14:paraId="386F737A" w14:textId="421E7AD7" w:rsidR="003C585E" w:rsidRDefault="003C585E" w:rsidP="00A92561"/>
    <w:p w14:paraId="2A0F63BA" w14:textId="3F7701A2" w:rsidR="003C585E" w:rsidRDefault="00521E15" w:rsidP="00A92561">
      <w:pPr>
        <w:keepNext/>
        <w:jc w:val="center"/>
      </w:pPr>
      <w:r>
        <w:rPr>
          <w:noProof/>
        </w:rPr>
        <w:drawing>
          <wp:inline distT="0" distB="0" distL="0" distR="0" wp14:anchorId="538677EC" wp14:editId="4BD16DB6">
            <wp:extent cx="3657600" cy="2438400"/>
            <wp:effectExtent l="0" t="0" r="0" b="0"/>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3657600" cy="2438400"/>
                    </a:xfrm>
                    <a:prstGeom prst="rect">
                      <a:avLst/>
                    </a:prstGeom>
                  </pic:spPr>
                </pic:pic>
              </a:graphicData>
            </a:graphic>
          </wp:inline>
        </w:drawing>
      </w:r>
    </w:p>
    <w:p w14:paraId="265B5C74" w14:textId="49071CEB" w:rsidR="003C585E" w:rsidRPr="003C585E" w:rsidRDefault="003C585E" w:rsidP="00A92561">
      <w:pPr>
        <w:pStyle w:val="Caption"/>
        <w:jc w:val="center"/>
      </w:pPr>
      <w:bookmarkStart w:id="135" w:name="_Toc508186595"/>
      <w:r>
        <w:t xml:space="preserve">Figure </w:t>
      </w:r>
      <w:r w:rsidR="00EC6B65">
        <w:fldChar w:fldCharType="begin"/>
      </w:r>
      <w:r w:rsidR="00EC6B65">
        <w:instrText xml:space="preserve"> SEQ Figure \* ARABIC </w:instrText>
      </w:r>
      <w:r w:rsidR="00EC6B65">
        <w:fldChar w:fldCharType="separate"/>
      </w:r>
      <w:r w:rsidR="003E21BD">
        <w:rPr>
          <w:noProof/>
        </w:rPr>
        <w:t>39</w:t>
      </w:r>
      <w:r w:rsidR="00EC6B65">
        <w:rPr>
          <w:noProof/>
        </w:rPr>
        <w:fldChar w:fldCharType="end"/>
      </w:r>
      <w:r>
        <w:t>: Total Funds Sent Abroad both Scenarios [Red]</w:t>
      </w:r>
      <w:bookmarkEnd w:id="135"/>
    </w:p>
    <w:p w14:paraId="31357F01" w14:textId="77777777" w:rsidR="00BB4D69" w:rsidRDefault="00BB4D69" w:rsidP="00A92561"/>
    <w:p w14:paraId="6C5608D3" w14:textId="77777777" w:rsidR="00BB4D69" w:rsidRPr="00B6188C" w:rsidRDefault="00BB4D69" w:rsidP="00A92561">
      <w:pPr>
        <w:rPr>
          <w:b/>
          <w:i/>
        </w:rPr>
      </w:pPr>
      <w:r>
        <w:rPr>
          <w:b/>
          <w:i/>
        </w:rPr>
        <w:t xml:space="preserve">Payroll Amount </w:t>
      </w:r>
    </w:p>
    <w:p w14:paraId="3B9D8116" w14:textId="77777777" w:rsidR="00BB4D69" w:rsidRDefault="00BB4D69" w:rsidP="00A92561">
      <w:r>
        <w:t xml:space="preserve">According to the Travelstar documents AQI played a flat rate salary per militant per month, and an additional amount per dependent per month per militant.  This amount is shown below, and </w:t>
      </w:r>
      <w:smartTag w:uri="urn:schemas-microsoft-com:office:smarttags" w:element="place">
        <w:r>
          <w:t>RAND</w:t>
        </w:r>
      </w:smartTag>
      <w:r>
        <w:t xml:space="preserve"> estimated averaged about ¼ of the average per capita GDP earning power of a non-militant Iraqi, indicating motivations other than financial for participation in the group.</w:t>
      </w:r>
      <w:r w:rsidRPr="0024467F">
        <w:rPr>
          <w:rStyle w:val="FootnoteReference"/>
        </w:rPr>
        <w:footnoteReference w:id="45"/>
      </w:r>
    </w:p>
    <w:p w14:paraId="246DFB57" w14:textId="77777777" w:rsidR="00BB4D69" w:rsidRDefault="00BB4D69" w:rsidP="00A92561"/>
    <w:p w14:paraId="5B6D4283" w14:textId="17328FD0" w:rsidR="003C585E" w:rsidRDefault="003C585E" w:rsidP="00A92561">
      <w:pPr>
        <w:pStyle w:val="Caption"/>
        <w:keepNext/>
        <w:jc w:val="center"/>
      </w:pPr>
      <w:bookmarkStart w:id="136" w:name="_Toc508186637"/>
      <w:r>
        <w:t xml:space="preserve">Table </w:t>
      </w:r>
      <w:r w:rsidR="00EC6B65">
        <w:fldChar w:fldCharType="begin"/>
      </w:r>
      <w:r w:rsidR="00EC6B65">
        <w:instrText xml:space="preserve"> SEQ Table \* ARABIC </w:instrText>
      </w:r>
      <w:r w:rsidR="00EC6B65">
        <w:fldChar w:fldCharType="separate"/>
      </w:r>
      <w:r w:rsidR="0050717B">
        <w:rPr>
          <w:noProof/>
        </w:rPr>
        <w:t>9</w:t>
      </w:r>
      <w:r w:rsidR="00EC6B65">
        <w:rPr>
          <w:noProof/>
        </w:rPr>
        <w:fldChar w:fldCharType="end"/>
      </w:r>
      <w:r>
        <w:t>: Red Actor Payroll Amounts</w:t>
      </w:r>
      <w:bookmarkEnd w:id="136"/>
    </w:p>
    <w:tbl>
      <w:tblPr>
        <w:tblStyle w:val="ListTable3-Accent1"/>
        <w:tblW w:w="0" w:type="auto"/>
        <w:jc w:val="center"/>
        <w:tblLook w:val="01E0" w:firstRow="1" w:lastRow="1" w:firstColumn="1" w:lastColumn="1" w:noHBand="0" w:noVBand="0"/>
      </w:tblPr>
      <w:tblGrid>
        <w:gridCol w:w="2952"/>
        <w:gridCol w:w="2952"/>
        <w:gridCol w:w="2952"/>
      </w:tblGrid>
      <w:tr w:rsidR="00BB4D69" w14:paraId="479430B1" w14:textId="77777777" w:rsidTr="003C585E">
        <w:trPr>
          <w:cnfStyle w:val="100000000000" w:firstRow="1" w:lastRow="0" w:firstColumn="0" w:lastColumn="0" w:oddVBand="0" w:evenVBand="0" w:oddHBand="0" w:evenHBand="0" w:firstRowFirstColumn="0" w:firstRowLastColumn="0" w:lastRowFirstColumn="0" w:lastRowLastColumn="0"/>
          <w:jc w:val="center"/>
        </w:trPr>
        <w:tc>
          <w:tcPr>
            <w:cnfStyle w:val="001000000100" w:firstRow="0" w:lastRow="0" w:firstColumn="1" w:lastColumn="0" w:oddVBand="0" w:evenVBand="0" w:oddHBand="0" w:evenHBand="0" w:firstRowFirstColumn="1" w:firstRowLastColumn="0" w:lastRowFirstColumn="0" w:lastRowLastColumn="0"/>
            <w:tcW w:w="2952" w:type="dxa"/>
          </w:tcPr>
          <w:p w14:paraId="2A5003FC" w14:textId="77777777" w:rsidR="00BB4D69" w:rsidRPr="002714B8" w:rsidRDefault="00BB4D69" w:rsidP="00A92561">
            <w:pPr>
              <w:rPr>
                <w:rFonts w:eastAsia="MS Mincho"/>
              </w:rPr>
            </w:pPr>
            <w:r w:rsidRPr="002714B8">
              <w:rPr>
                <w:rFonts w:eastAsia="MS Mincho"/>
              </w:rPr>
              <w:t>Payee</w:t>
            </w:r>
          </w:p>
        </w:tc>
        <w:tc>
          <w:tcPr>
            <w:cnfStyle w:val="000010000000" w:firstRow="0" w:lastRow="0" w:firstColumn="0" w:lastColumn="0" w:oddVBand="1" w:evenVBand="0" w:oddHBand="0" w:evenHBand="0" w:firstRowFirstColumn="0" w:firstRowLastColumn="0" w:lastRowFirstColumn="0" w:lastRowLastColumn="0"/>
            <w:tcW w:w="2952" w:type="dxa"/>
          </w:tcPr>
          <w:p w14:paraId="5AB5AA0B" w14:textId="77777777" w:rsidR="00BB4D69" w:rsidRPr="002714B8" w:rsidRDefault="00BB4D69" w:rsidP="00A92561">
            <w:pPr>
              <w:rPr>
                <w:rFonts w:eastAsia="MS Mincho"/>
              </w:rPr>
            </w:pPr>
            <w:r w:rsidRPr="002714B8">
              <w:rPr>
                <w:rFonts w:eastAsia="MS Mincho"/>
              </w:rPr>
              <w:t>Monthly Payroll</w:t>
            </w:r>
          </w:p>
        </w:tc>
        <w:tc>
          <w:tcPr>
            <w:cnfStyle w:val="000100001000" w:firstRow="0" w:lastRow="0" w:firstColumn="0" w:lastColumn="1" w:oddVBand="0" w:evenVBand="0" w:oddHBand="0" w:evenHBand="0" w:firstRowFirstColumn="0" w:firstRowLastColumn="1" w:lastRowFirstColumn="0" w:lastRowLastColumn="0"/>
            <w:tcW w:w="2952" w:type="dxa"/>
          </w:tcPr>
          <w:p w14:paraId="06495D7D" w14:textId="77777777" w:rsidR="00BB4D69" w:rsidRPr="002714B8" w:rsidRDefault="00BB4D69" w:rsidP="00A92561">
            <w:pPr>
              <w:rPr>
                <w:rFonts w:eastAsia="MS Mincho"/>
              </w:rPr>
            </w:pPr>
            <w:r w:rsidRPr="002714B8">
              <w:rPr>
                <w:rFonts w:eastAsia="MS Mincho"/>
              </w:rPr>
              <w:t>Period Payroll</w:t>
            </w:r>
          </w:p>
        </w:tc>
      </w:tr>
      <w:tr w:rsidR="00BB4D69" w14:paraId="6C618099" w14:textId="77777777" w:rsidTr="003C585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952" w:type="dxa"/>
          </w:tcPr>
          <w:p w14:paraId="1B1CDD8E" w14:textId="5E53FC59" w:rsidR="00BB4D69" w:rsidRPr="003C585E" w:rsidRDefault="003C585E" w:rsidP="00A92561">
            <w:pPr>
              <w:rPr>
                <w:rFonts w:ascii="Arial" w:eastAsia="MS Mincho" w:hAnsi="Arial" w:cs="Arial"/>
                <w:b w:val="0"/>
                <w:sz w:val="20"/>
              </w:rPr>
            </w:pPr>
            <w:r>
              <w:rPr>
                <w:rFonts w:ascii="Arial" w:eastAsia="MS Mincho" w:hAnsi="Arial" w:cs="Arial"/>
                <w:b w:val="0"/>
                <w:sz w:val="20"/>
              </w:rPr>
              <w:t>Combatant</w:t>
            </w:r>
          </w:p>
        </w:tc>
        <w:tc>
          <w:tcPr>
            <w:cnfStyle w:val="000010000000" w:firstRow="0" w:lastRow="0" w:firstColumn="0" w:lastColumn="0" w:oddVBand="1" w:evenVBand="0" w:oddHBand="0" w:evenHBand="0" w:firstRowFirstColumn="0" w:firstRowLastColumn="0" w:lastRowFirstColumn="0" w:lastRowLastColumn="0"/>
            <w:tcW w:w="2952" w:type="dxa"/>
          </w:tcPr>
          <w:p w14:paraId="3D6C4F9A" w14:textId="77777777" w:rsidR="00BB4D69" w:rsidRPr="003C585E" w:rsidRDefault="00BB4D69" w:rsidP="00A92561">
            <w:pPr>
              <w:rPr>
                <w:rFonts w:ascii="Arial" w:eastAsia="MS Mincho" w:hAnsi="Arial" w:cs="Arial"/>
                <w:sz w:val="20"/>
              </w:rPr>
            </w:pPr>
            <w:r w:rsidRPr="003C585E">
              <w:rPr>
                <w:rFonts w:ascii="Arial" w:eastAsia="MS Mincho" w:hAnsi="Arial" w:cs="Arial"/>
                <w:sz w:val="20"/>
              </w:rPr>
              <w:t xml:space="preserve"> $                                    41 </w:t>
            </w:r>
          </w:p>
        </w:tc>
        <w:tc>
          <w:tcPr>
            <w:cnfStyle w:val="000100000000" w:firstRow="0" w:lastRow="0" w:firstColumn="0" w:lastColumn="1" w:oddVBand="0" w:evenVBand="0" w:oddHBand="0" w:evenHBand="0" w:firstRowFirstColumn="0" w:firstRowLastColumn="0" w:lastRowFirstColumn="0" w:lastRowLastColumn="0"/>
            <w:tcW w:w="2952" w:type="dxa"/>
          </w:tcPr>
          <w:p w14:paraId="7F369791" w14:textId="77777777" w:rsidR="00BB4D69" w:rsidRPr="003C585E" w:rsidRDefault="00BB4D69" w:rsidP="00A92561">
            <w:pPr>
              <w:rPr>
                <w:rFonts w:ascii="Arial" w:eastAsia="MS Mincho" w:hAnsi="Arial" w:cs="Arial"/>
                <w:b w:val="0"/>
                <w:sz w:val="20"/>
              </w:rPr>
            </w:pPr>
            <w:r w:rsidRPr="003C585E">
              <w:rPr>
                <w:rFonts w:ascii="Arial" w:eastAsia="MS Mincho" w:hAnsi="Arial" w:cs="Arial"/>
                <w:b w:val="0"/>
                <w:sz w:val="20"/>
              </w:rPr>
              <w:t>$246</w:t>
            </w:r>
          </w:p>
        </w:tc>
      </w:tr>
      <w:tr w:rsidR="00BB4D69" w14:paraId="3B13DF8F" w14:textId="77777777" w:rsidTr="003C585E">
        <w:trPr>
          <w:jc w:val="center"/>
        </w:trPr>
        <w:tc>
          <w:tcPr>
            <w:cnfStyle w:val="001000000000" w:firstRow="0" w:lastRow="0" w:firstColumn="1" w:lastColumn="0" w:oddVBand="0" w:evenVBand="0" w:oddHBand="0" w:evenHBand="0" w:firstRowFirstColumn="0" w:firstRowLastColumn="0" w:lastRowFirstColumn="0" w:lastRowLastColumn="0"/>
            <w:tcW w:w="2952" w:type="dxa"/>
          </w:tcPr>
          <w:p w14:paraId="738F4F36" w14:textId="77777777" w:rsidR="00BB4D69" w:rsidRPr="003C585E" w:rsidRDefault="00BB4D69" w:rsidP="00A92561">
            <w:pPr>
              <w:rPr>
                <w:rFonts w:ascii="Arial" w:eastAsia="MS Mincho" w:hAnsi="Arial" w:cs="Arial"/>
                <w:b w:val="0"/>
                <w:sz w:val="20"/>
              </w:rPr>
            </w:pPr>
            <w:r w:rsidRPr="003C585E">
              <w:rPr>
                <w:rFonts w:ascii="Arial" w:eastAsia="MS Mincho" w:hAnsi="Arial" w:cs="Arial"/>
                <w:b w:val="0"/>
                <w:sz w:val="20"/>
              </w:rPr>
              <w:t>Dependent</w:t>
            </w:r>
          </w:p>
        </w:tc>
        <w:tc>
          <w:tcPr>
            <w:cnfStyle w:val="000010000000" w:firstRow="0" w:lastRow="0" w:firstColumn="0" w:lastColumn="0" w:oddVBand="1" w:evenVBand="0" w:oddHBand="0" w:evenHBand="0" w:firstRowFirstColumn="0" w:firstRowLastColumn="0" w:lastRowFirstColumn="0" w:lastRowLastColumn="0"/>
            <w:tcW w:w="2952" w:type="dxa"/>
          </w:tcPr>
          <w:p w14:paraId="5BDEBE88" w14:textId="77777777" w:rsidR="00BB4D69" w:rsidRPr="003C585E" w:rsidRDefault="00BB4D69" w:rsidP="00A92561">
            <w:pPr>
              <w:rPr>
                <w:rFonts w:ascii="Arial" w:eastAsia="MS Mincho" w:hAnsi="Arial" w:cs="Arial"/>
                <w:sz w:val="20"/>
              </w:rPr>
            </w:pPr>
            <w:r w:rsidRPr="003C585E">
              <w:rPr>
                <w:rFonts w:ascii="Arial" w:eastAsia="MS Mincho" w:hAnsi="Arial" w:cs="Arial"/>
                <w:sz w:val="20"/>
              </w:rPr>
              <w:t xml:space="preserve"> $                                    20 </w:t>
            </w:r>
          </w:p>
        </w:tc>
        <w:tc>
          <w:tcPr>
            <w:cnfStyle w:val="000100000000" w:firstRow="0" w:lastRow="0" w:firstColumn="0" w:lastColumn="1" w:oddVBand="0" w:evenVBand="0" w:oddHBand="0" w:evenHBand="0" w:firstRowFirstColumn="0" w:firstRowLastColumn="0" w:lastRowFirstColumn="0" w:lastRowLastColumn="0"/>
            <w:tcW w:w="2952" w:type="dxa"/>
          </w:tcPr>
          <w:p w14:paraId="0B404140" w14:textId="77777777" w:rsidR="00BB4D69" w:rsidRPr="003C585E" w:rsidRDefault="00BB4D69" w:rsidP="00A92561">
            <w:pPr>
              <w:rPr>
                <w:rFonts w:ascii="Arial" w:eastAsia="MS Mincho" w:hAnsi="Arial" w:cs="Arial"/>
                <w:b w:val="0"/>
                <w:sz w:val="20"/>
              </w:rPr>
            </w:pPr>
            <w:r w:rsidRPr="003C585E">
              <w:rPr>
                <w:rFonts w:ascii="Arial" w:eastAsia="MS Mincho" w:hAnsi="Arial" w:cs="Arial"/>
                <w:b w:val="0"/>
                <w:sz w:val="20"/>
              </w:rPr>
              <w:t>$120</w:t>
            </w:r>
          </w:p>
        </w:tc>
      </w:tr>
      <w:tr w:rsidR="00BB4D69" w14:paraId="4F94A067" w14:textId="77777777" w:rsidTr="003C585E">
        <w:trPr>
          <w:cnfStyle w:val="010000000000" w:firstRow="0" w:lastRow="1" w:firstColumn="0" w:lastColumn="0" w:oddVBand="0" w:evenVBand="0" w:oddHBand="0" w:evenHBand="0" w:firstRowFirstColumn="0" w:firstRowLastColumn="0" w:lastRowFirstColumn="0" w:lastRowLastColumn="0"/>
          <w:jc w:val="center"/>
        </w:trPr>
        <w:tc>
          <w:tcPr>
            <w:cnfStyle w:val="001000000001" w:firstRow="0" w:lastRow="0" w:firstColumn="1" w:lastColumn="0" w:oddVBand="0" w:evenVBand="0" w:oddHBand="0" w:evenHBand="0" w:firstRowFirstColumn="0" w:firstRowLastColumn="0" w:lastRowFirstColumn="1" w:lastRowLastColumn="0"/>
            <w:tcW w:w="2952" w:type="dxa"/>
          </w:tcPr>
          <w:p w14:paraId="04744A58" w14:textId="77777777" w:rsidR="00BB4D69" w:rsidRPr="003C585E" w:rsidRDefault="00BB4D69" w:rsidP="00A92561">
            <w:pPr>
              <w:rPr>
                <w:rFonts w:ascii="Arial" w:eastAsia="MS Mincho" w:hAnsi="Arial" w:cs="Arial"/>
                <w:b w:val="0"/>
                <w:sz w:val="20"/>
              </w:rPr>
            </w:pPr>
            <w:r w:rsidRPr="003C585E">
              <w:rPr>
                <w:rFonts w:ascii="Arial" w:eastAsia="MS Mincho" w:hAnsi="Arial" w:cs="Arial"/>
                <w:b w:val="0"/>
                <w:sz w:val="20"/>
              </w:rPr>
              <w:t>Total Payroll</w:t>
            </w:r>
          </w:p>
        </w:tc>
        <w:tc>
          <w:tcPr>
            <w:cnfStyle w:val="000010000000" w:firstRow="0" w:lastRow="0" w:firstColumn="0" w:lastColumn="0" w:oddVBand="1" w:evenVBand="0" w:oddHBand="0" w:evenHBand="0" w:firstRowFirstColumn="0" w:firstRowLastColumn="0" w:lastRowFirstColumn="0" w:lastRowLastColumn="0"/>
            <w:tcW w:w="2952" w:type="dxa"/>
          </w:tcPr>
          <w:p w14:paraId="7C54B9D4" w14:textId="77777777" w:rsidR="00BB4D69" w:rsidRPr="003C585E" w:rsidRDefault="00BB4D69" w:rsidP="00A92561">
            <w:pPr>
              <w:rPr>
                <w:rFonts w:ascii="Arial" w:eastAsia="MS Mincho" w:hAnsi="Arial" w:cs="Arial"/>
                <w:b w:val="0"/>
                <w:sz w:val="20"/>
              </w:rPr>
            </w:pPr>
            <w:r w:rsidRPr="003C585E">
              <w:rPr>
                <w:rFonts w:ascii="Arial" w:eastAsia="MS Mincho" w:hAnsi="Arial" w:cs="Arial"/>
                <w:b w:val="0"/>
                <w:sz w:val="20"/>
              </w:rPr>
              <w:t>$61</w:t>
            </w:r>
          </w:p>
        </w:tc>
        <w:tc>
          <w:tcPr>
            <w:cnfStyle w:val="000100000010" w:firstRow="0" w:lastRow="0" w:firstColumn="0" w:lastColumn="1" w:oddVBand="0" w:evenVBand="0" w:oddHBand="0" w:evenHBand="0" w:firstRowFirstColumn="0" w:firstRowLastColumn="0" w:lastRowFirstColumn="0" w:lastRowLastColumn="1"/>
            <w:tcW w:w="2952" w:type="dxa"/>
          </w:tcPr>
          <w:p w14:paraId="5969EC21" w14:textId="77777777" w:rsidR="00BB4D69" w:rsidRPr="003C585E" w:rsidRDefault="00BB4D69" w:rsidP="00A92561">
            <w:pPr>
              <w:rPr>
                <w:rFonts w:ascii="Arial" w:eastAsia="MS Mincho" w:hAnsi="Arial" w:cs="Arial"/>
                <w:b w:val="0"/>
                <w:sz w:val="20"/>
              </w:rPr>
            </w:pPr>
            <w:r w:rsidRPr="003C585E">
              <w:rPr>
                <w:rFonts w:ascii="Arial" w:eastAsia="MS Mincho" w:hAnsi="Arial" w:cs="Arial"/>
                <w:b w:val="0"/>
                <w:sz w:val="20"/>
              </w:rPr>
              <w:t>$366/Person/Period</w:t>
            </w:r>
          </w:p>
        </w:tc>
      </w:tr>
    </w:tbl>
    <w:p w14:paraId="13DA7746" w14:textId="77777777" w:rsidR="00BB4D69" w:rsidRDefault="00BB4D69" w:rsidP="00A92561"/>
    <w:p w14:paraId="3F1E6277" w14:textId="77777777" w:rsidR="00BB4D69" w:rsidRDefault="00BB4D69" w:rsidP="00A92561">
      <w:r>
        <w:t xml:space="preserve">This amount assumes on average 1 Dependent per Militant. </w:t>
      </w:r>
    </w:p>
    <w:p w14:paraId="0BB44540" w14:textId="77777777" w:rsidR="00BB4D69" w:rsidRDefault="00BB4D69" w:rsidP="00A92561"/>
    <w:p w14:paraId="1DD16FCF" w14:textId="77777777" w:rsidR="00BB4D69" w:rsidRDefault="00BB4D69" w:rsidP="00A92561">
      <w:pPr>
        <w:rPr>
          <w:b/>
          <w:i/>
        </w:rPr>
      </w:pPr>
      <w:r>
        <w:rPr>
          <w:b/>
          <w:i/>
        </w:rPr>
        <w:t>Military Procurement</w:t>
      </w:r>
    </w:p>
    <w:p w14:paraId="06BB1D96" w14:textId="77777777" w:rsidR="00BB4D69" w:rsidRPr="007F588D" w:rsidRDefault="00BB4D69" w:rsidP="00A92561">
      <w:pPr>
        <w:rPr>
          <w:b/>
          <w:i/>
        </w:rPr>
      </w:pPr>
      <w:r>
        <w:t xml:space="preserve">According to the </w:t>
      </w:r>
      <w:smartTag w:uri="urn:schemas-microsoft-com:office:smarttags" w:element="place">
        <w:r>
          <w:t>RAND</w:t>
        </w:r>
      </w:smartTag>
      <w:r>
        <w:t xml:space="preserve"> analysis purchases related to military procurement – heavy weapons, ammunition, logistics and maintenance ran about 10% of all revenues.</w:t>
      </w:r>
      <w:r w:rsidRPr="0024467F">
        <w:rPr>
          <w:rStyle w:val="FootnoteReference"/>
        </w:rPr>
        <w:footnoteReference w:id="46"/>
      </w:r>
      <w:r>
        <w:rPr>
          <w:b/>
          <w:i/>
        </w:rPr>
        <w:t xml:space="preserve"> </w:t>
      </w:r>
    </w:p>
    <w:p w14:paraId="536ABE9C" w14:textId="4EA13A3F" w:rsidR="00BB4D69" w:rsidRDefault="00BB4D69" w:rsidP="00A92561">
      <w:pPr>
        <w:rPr>
          <w:b/>
          <w:i/>
        </w:rPr>
      </w:pPr>
      <w:r>
        <w:rPr>
          <w:b/>
          <w:i/>
        </w:rPr>
        <w:br/>
        <w:t xml:space="preserve">Governance Costs </w:t>
      </w:r>
    </w:p>
    <w:p w14:paraId="411F4C93" w14:textId="46192870" w:rsidR="00BB4D69" w:rsidRPr="003C585E" w:rsidRDefault="00BB4D69" w:rsidP="00A92561">
      <w:pPr>
        <w:rPr>
          <w:i/>
        </w:rPr>
      </w:pPr>
      <w:r>
        <w:t xml:space="preserve">Overhead administration cost was 11% of Anbar revenues, or </w:t>
      </w:r>
      <w:r w:rsidRPr="001B6D85">
        <w:t>$2,329,746</w:t>
      </w:r>
      <w:r>
        <w:t xml:space="preserve"> for a controlled population of </w:t>
      </w:r>
      <w:r w:rsidRPr="001B6D85">
        <w:t>1</w:t>
      </w:r>
      <w:r>
        <w:t>,</w:t>
      </w:r>
      <w:r w:rsidRPr="001B6D85">
        <w:t>382</w:t>
      </w:r>
      <w:r>
        <w:t>,</w:t>
      </w:r>
      <w:r w:rsidRPr="001B6D85">
        <w:t>803</w:t>
      </w:r>
      <w:r>
        <w:t>. This implies a cost per Controlled Person for overhead administration of $1.68 per Controlled Person/Period.</w:t>
      </w:r>
      <w:r w:rsidRPr="0024467F">
        <w:rPr>
          <w:rStyle w:val="FootnoteReference"/>
        </w:rPr>
        <w:footnoteReference w:id="47"/>
      </w:r>
      <w:r w:rsidR="003C585E">
        <w:t xml:space="preserve">  This is rounded down to a nominal $1/Procedure/Period for existing </w:t>
      </w:r>
      <w:r w:rsidR="003C585E">
        <w:rPr>
          <w:i/>
        </w:rPr>
        <w:t xml:space="preserve">Institutional Procedures </w:t>
      </w:r>
      <w:r w:rsidR="003C585E">
        <w:t xml:space="preserve">and a $10/Procedure for </w:t>
      </w:r>
      <w:r w:rsidR="003C585E">
        <w:rPr>
          <w:i/>
        </w:rPr>
        <w:t xml:space="preserve">Total New Procedures. </w:t>
      </w:r>
    </w:p>
    <w:p w14:paraId="68C97E70" w14:textId="77777777" w:rsidR="00BB4D69" w:rsidRPr="008F7278" w:rsidRDefault="00BB4D69" w:rsidP="00A92561"/>
    <w:p w14:paraId="15048321" w14:textId="77777777" w:rsidR="00BB4D69" w:rsidRDefault="00BB4D69" w:rsidP="00A92561">
      <w:pPr>
        <w:rPr>
          <w:b/>
          <w:i/>
        </w:rPr>
      </w:pPr>
      <w:r>
        <w:rPr>
          <w:b/>
          <w:i/>
        </w:rPr>
        <w:t xml:space="preserve">Media, Border Security &amp; Other </w:t>
      </w:r>
    </w:p>
    <w:p w14:paraId="692746CD" w14:textId="77777777" w:rsidR="00BB4D69" w:rsidRPr="008F7278" w:rsidRDefault="00BB4D69" w:rsidP="00A92561">
      <w:r>
        <w:t>All other expenses were combined into a single bucket that amounts to 6% of all revenue.</w:t>
      </w:r>
      <w:r w:rsidRPr="0024467F">
        <w:rPr>
          <w:rStyle w:val="FootnoteReference"/>
        </w:rPr>
        <w:footnoteReference w:id="48"/>
      </w:r>
      <w:r>
        <w:t xml:space="preserve"> </w:t>
      </w:r>
    </w:p>
    <w:p w14:paraId="22D4210F" w14:textId="77777777" w:rsidR="00BB4D69" w:rsidRDefault="00BB4D69" w:rsidP="00A92561">
      <w:pPr>
        <w:rPr>
          <w:b/>
          <w:i/>
        </w:rPr>
      </w:pPr>
    </w:p>
    <w:p w14:paraId="3F04F638" w14:textId="77777777" w:rsidR="00BB4D69" w:rsidRPr="008F7278" w:rsidRDefault="00BB4D69" w:rsidP="00A92561">
      <w:pPr>
        <w:rPr>
          <w:b/>
          <w:i/>
        </w:rPr>
      </w:pPr>
      <w:r w:rsidRPr="008F7278">
        <w:rPr>
          <w:b/>
          <w:i/>
        </w:rPr>
        <w:t>Death &amp; Prison Benefits</w:t>
      </w:r>
    </w:p>
    <w:p w14:paraId="3C669DE8" w14:textId="388DBA5A" w:rsidR="00BB4D69" w:rsidRDefault="00BB4D69" w:rsidP="00A92561">
      <w:r>
        <w:t xml:space="preserve">Death benefits are paid to dependents of </w:t>
      </w:r>
      <w:r w:rsidR="00357EAF">
        <w:t>combatants</w:t>
      </w:r>
      <w:r>
        <w:t xml:space="preserve"> and over the period of study over 2/3</w:t>
      </w:r>
      <w:r w:rsidRPr="00B255C8">
        <w:rPr>
          <w:vertAlign w:val="superscript"/>
        </w:rPr>
        <w:t>rd</w:t>
      </w:r>
      <w:r>
        <w:t xml:space="preserve">’s of personnel payroll went to family members rather than actual </w:t>
      </w:r>
      <w:r w:rsidR="00357EAF">
        <w:t>combatants</w:t>
      </w:r>
      <w:r>
        <w:t xml:space="preserve">. Additionally, between 23% to 30% of all </w:t>
      </w:r>
      <w:r w:rsidR="00357EAF">
        <w:t>combatants</w:t>
      </w:r>
      <w:r>
        <w:t xml:space="preserve"> on the Anbar payroll were in detention at the time.</w:t>
      </w:r>
      <w:r w:rsidRPr="0024467F">
        <w:rPr>
          <w:rStyle w:val="FootnoteReference"/>
        </w:rPr>
        <w:footnoteReference w:id="49"/>
      </w:r>
      <w:r>
        <w:t xml:space="preserve">  For purposes of the model at the organizational changes in 2007 and 2013 a “cut-off” is put in place to stop paying out Death Benefits for deaths prior to that organizational change. </w:t>
      </w:r>
    </w:p>
    <w:p w14:paraId="47C4A5C5" w14:textId="77777777" w:rsidR="00BB4D69" w:rsidRDefault="00BB4D69" w:rsidP="00A92561">
      <w:pPr>
        <w:rPr>
          <w:b/>
          <w:i/>
        </w:rPr>
      </w:pPr>
    </w:p>
    <w:p w14:paraId="23F5615B" w14:textId="77777777" w:rsidR="00B25EB7" w:rsidRPr="00D17780" w:rsidRDefault="00B25EB7" w:rsidP="00A92561">
      <w:pPr>
        <w:pStyle w:val="Heading2"/>
      </w:pPr>
      <w:bookmarkStart w:id="137" w:name="_Toc448395523"/>
      <w:bookmarkStart w:id="138" w:name="_Toc448396788"/>
      <w:bookmarkStart w:id="139" w:name="_Toc508186548"/>
      <w:r w:rsidRPr="00D17780">
        <w:lastRenderedPageBreak/>
        <w:t>Further Insights of the Strategic Architecture</w:t>
      </w:r>
      <w:bookmarkEnd w:id="137"/>
      <w:bookmarkEnd w:id="138"/>
      <w:bookmarkEnd w:id="139"/>
      <w:r w:rsidRPr="00D17780">
        <w:t xml:space="preserve"> </w:t>
      </w:r>
    </w:p>
    <w:p w14:paraId="17A4AFC9" w14:textId="26F447BD" w:rsidR="00B25EB7" w:rsidRPr="00D17780" w:rsidRDefault="002246A1" w:rsidP="00A92561">
      <w:r w:rsidRPr="00D17780">
        <w:t xml:space="preserve">A crucial insight emerges after a review of Strategic Architecture structures. When operating as an emerging-state actor with physical control over territory and governing capabilities groups like ISIS differ </w:t>
      </w:r>
      <w:r w:rsidR="00B25EB7" w:rsidRPr="00D17780">
        <w:t xml:space="preserve">significantly from </w:t>
      </w:r>
      <w:r w:rsidRPr="00D17780">
        <w:t xml:space="preserve">other </w:t>
      </w:r>
      <w:r w:rsidR="00B25EB7" w:rsidRPr="00D17780">
        <w:t xml:space="preserve">non-state actors. There are only limited avenues to “harm” </w:t>
      </w:r>
      <w:smartTag w:uri="urn:schemas-microsoft-com:office:smarttags" w:element="place">
        <w:r w:rsidR="00B25EB7" w:rsidRPr="00D17780">
          <w:t>ISIS</w:t>
        </w:r>
      </w:smartTag>
      <w:r w:rsidR="00B25EB7" w:rsidRPr="00D17780">
        <w:t xml:space="preserve"> from outside the territory it operates in. Except for a minimal amount of foreign donations and the flow of foreign recruits – all other key resources </w:t>
      </w:r>
      <w:smartTag w:uri="urn:schemas-microsoft-com:office:smarttags" w:element="place">
        <w:r w:rsidR="00B25EB7" w:rsidRPr="00D17780">
          <w:t>ISIS</w:t>
        </w:r>
      </w:smartTag>
      <w:r w:rsidR="00B25EB7" w:rsidRPr="00D17780">
        <w:t xml:space="preserve"> relies upon to be successful can be found within the territory they control.  </w:t>
      </w:r>
      <w:r w:rsidR="00EB4716" w:rsidRPr="00D17780">
        <w:t>Therefore,</w:t>
      </w:r>
      <w:r w:rsidR="00B25EB7" w:rsidRPr="00D17780">
        <w:t xml:space="preserve"> Territory Controlled is key to understanding </w:t>
      </w:r>
      <w:r w:rsidR="002E4ABB" w:rsidRPr="00D17780">
        <w:t xml:space="preserve">the Red Actor’s success.  Even if this is not 100% control of vast areas of desert, which is realistic to the historical case – it’s the question of who’s influence prevails </w:t>
      </w:r>
      <w:r w:rsidR="00EB4716" w:rsidRPr="00D17780">
        <w:t>in each</w:t>
      </w:r>
      <w:r w:rsidR="002E4ABB" w:rsidRPr="00D17780">
        <w:t xml:space="preserve"> territory. </w:t>
      </w:r>
    </w:p>
    <w:p w14:paraId="23F86FB0" w14:textId="77777777" w:rsidR="00B25EB7" w:rsidRPr="00D17780" w:rsidRDefault="00B25EB7" w:rsidP="00A92561"/>
    <w:p w14:paraId="30BC9A8F" w14:textId="4B5859AE" w:rsidR="002E4ABB" w:rsidRPr="00D17780" w:rsidRDefault="00B25EB7" w:rsidP="00A92561">
      <w:r w:rsidRPr="00D17780">
        <w:t>ISIS’s leadership aims to maximize these strengths</w:t>
      </w:r>
      <w:r w:rsidR="002E4ABB" w:rsidRPr="00D17780">
        <w:t xml:space="preserve"> as the Red Actor</w:t>
      </w:r>
      <w:r w:rsidRPr="00D17780">
        <w:t>. ISIS target</w:t>
      </w:r>
      <w:r w:rsidR="002E4ABB" w:rsidRPr="00D17780">
        <w:t>ed</w:t>
      </w:r>
      <w:r w:rsidRPr="00D17780">
        <w:t xml:space="preserve"> Territory rich in sympathetic population of oppressed Sunni tribesmen, knowing that the fight will be easier, the transition to governance faster, and the ability to recruit locally stronger in these areas.  This is shown in </w:t>
      </w:r>
      <w:r w:rsidR="002E4ABB" w:rsidRPr="00D17780">
        <w:t xml:space="preserve">Figure </w:t>
      </w:r>
      <w:r w:rsidR="006A5387">
        <w:t>40</w:t>
      </w:r>
      <w:r w:rsidR="002E4ABB" w:rsidRPr="00D17780">
        <w:t xml:space="preserve"> of Fighting Age Men in the </w:t>
      </w:r>
      <w:r w:rsidR="002E4ABB" w:rsidRPr="00D17780">
        <w:rPr>
          <w:i/>
        </w:rPr>
        <w:t xml:space="preserve">Calculated Legitimacy </w:t>
      </w:r>
      <w:r w:rsidR="002E4ABB" w:rsidRPr="00D17780">
        <w:t xml:space="preserve">population. </w:t>
      </w:r>
    </w:p>
    <w:p w14:paraId="3786CAF2" w14:textId="5CB73E4E" w:rsidR="002E4ABB" w:rsidRPr="00D17780" w:rsidRDefault="002E4ABB" w:rsidP="00A92561"/>
    <w:p w14:paraId="14F594DC" w14:textId="278C2D7A" w:rsidR="002E4ABB" w:rsidRPr="00D17780" w:rsidRDefault="00521E15" w:rsidP="00A92561">
      <w:pPr>
        <w:keepNext/>
        <w:jc w:val="center"/>
      </w:pPr>
      <w:r>
        <w:rPr>
          <w:noProof/>
        </w:rPr>
        <w:drawing>
          <wp:inline distT="0" distB="0" distL="0" distR="0" wp14:anchorId="47B95C24" wp14:editId="33BDD314">
            <wp:extent cx="3657600" cy="2438400"/>
            <wp:effectExtent l="0" t="0" r="0" b="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3657600" cy="2438400"/>
                    </a:xfrm>
                    <a:prstGeom prst="rect">
                      <a:avLst/>
                    </a:prstGeom>
                  </pic:spPr>
                </pic:pic>
              </a:graphicData>
            </a:graphic>
          </wp:inline>
        </w:drawing>
      </w:r>
    </w:p>
    <w:p w14:paraId="7CDE2D78" w14:textId="1A88DC3A" w:rsidR="002E4ABB" w:rsidRPr="00D17780" w:rsidRDefault="002E4ABB" w:rsidP="00A92561">
      <w:pPr>
        <w:pStyle w:val="Caption"/>
        <w:jc w:val="center"/>
      </w:pPr>
      <w:bookmarkStart w:id="140" w:name="_Toc508186596"/>
      <w:r w:rsidRPr="00D17780">
        <w:t xml:space="preserve">Figure </w:t>
      </w:r>
      <w:r w:rsidR="00EC6B65">
        <w:fldChar w:fldCharType="begin"/>
      </w:r>
      <w:r w:rsidR="00EC6B65">
        <w:instrText xml:space="preserve"> SEQ Figure \* ARABIC </w:instrText>
      </w:r>
      <w:r w:rsidR="00EC6B65">
        <w:fldChar w:fldCharType="separate"/>
      </w:r>
      <w:r w:rsidR="003E21BD">
        <w:rPr>
          <w:noProof/>
        </w:rPr>
        <w:t>40</w:t>
      </w:r>
      <w:r w:rsidR="00EC6B65">
        <w:rPr>
          <w:noProof/>
        </w:rPr>
        <w:fldChar w:fldCharType="end"/>
      </w:r>
      <w:r w:rsidRPr="00D17780">
        <w:t>: Fighting Age Men in Calculated Legitimacy by Ethnography [Red]</w:t>
      </w:r>
      <w:bookmarkEnd w:id="140"/>
    </w:p>
    <w:p w14:paraId="4A26F368" w14:textId="6981F0C3" w:rsidR="002E4ABB" w:rsidRPr="00D17780" w:rsidRDefault="002E4ABB" w:rsidP="00A92561"/>
    <w:p w14:paraId="38FE66DF" w14:textId="480D8E06" w:rsidR="002E4ABB" w:rsidRPr="00D17780" w:rsidRDefault="002E4ABB" w:rsidP="00A92561">
      <w:r w:rsidRPr="00D17780">
        <w:rPr>
          <w:i/>
        </w:rPr>
        <w:t xml:space="preserve">Calculated Legitimacy </w:t>
      </w:r>
      <w:r w:rsidRPr="00D17780">
        <w:t xml:space="preserve">is the earliest in the legitimacy material-chain from which Red can begin recruiting. And by conquering areas high in </w:t>
      </w:r>
      <w:r w:rsidR="00EB4716" w:rsidRPr="00D17780">
        <w:t>Sunni</w:t>
      </w:r>
      <w:r w:rsidRPr="00D17780">
        <w:t xml:space="preserve"> Arabs first, ISIS encountered greater sympathies to their cause resulting in more recruits.  The same dynamic applies to how ISIS acquired resources. </w:t>
      </w:r>
    </w:p>
    <w:p w14:paraId="3F45248F" w14:textId="5060FD8C" w:rsidR="002E4ABB" w:rsidRPr="00D17780" w:rsidRDefault="002E4ABB" w:rsidP="00A92561"/>
    <w:p w14:paraId="1D51F9B6" w14:textId="0D7858DD" w:rsidR="002E4ABB" w:rsidRPr="00D17780" w:rsidRDefault="008A28A9" w:rsidP="00A92561">
      <w:pPr>
        <w:keepNext/>
        <w:jc w:val="center"/>
      </w:pPr>
      <w:r>
        <w:rPr>
          <w:noProof/>
        </w:rPr>
        <w:lastRenderedPageBreak/>
        <w:drawing>
          <wp:inline distT="0" distB="0" distL="0" distR="0" wp14:anchorId="5CF5DA3E" wp14:editId="1DF6C74F">
            <wp:extent cx="3657600" cy="2438400"/>
            <wp:effectExtent l="0" t="0" r="0" b="0"/>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3657600" cy="2438400"/>
                    </a:xfrm>
                    <a:prstGeom prst="rect">
                      <a:avLst/>
                    </a:prstGeom>
                  </pic:spPr>
                </pic:pic>
              </a:graphicData>
            </a:graphic>
          </wp:inline>
        </w:drawing>
      </w:r>
    </w:p>
    <w:p w14:paraId="33EBB8C1" w14:textId="33B90510" w:rsidR="002E4ABB" w:rsidRPr="00D17780" w:rsidRDefault="002E4ABB" w:rsidP="00A92561">
      <w:pPr>
        <w:pStyle w:val="Caption"/>
        <w:jc w:val="center"/>
      </w:pPr>
      <w:bookmarkStart w:id="141" w:name="_Toc508186597"/>
      <w:r w:rsidRPr="00D17780">
        <w:t xml:space="preserve">Figure </w:t>
      </w:r>
      <w:r w:rsidR="00EC6B65">
        <w:fldChar w:fldCharType="begin"/>
      </w:r>
      <w:r w:rsidR="00EC6B65">
        <w:instrText xml:space="preserve"> SEQ Figure \* ARABIC </w:instrText>
      </w:r>
      <w:r w:rsidR="00EC6B65">
        <w:fldChar w:fldCharType="separate"/>
      </w:r>
      <w:r w:rsidR="003E21BD">
        <w:rPr>
          <w:noProof/>
        </w:rPr>
        <w:t>41</w:t>
      </w:r>
      <w:r w:rsidR="00EC6B65">
        <w:rPr>
          <w:noProof/>
        </w:rPr>
        <w:fldChar w:fldCharType="end"/>
      </w:r>
      <w:r w:rsidRPr="00D17780">
        <w:t>: Oil Production before Air Strikes [Red]</w:t>
      </w:r>
      <w:bookmarkEnd w:id="141"/>
    </w:p>
    <w:p w14:paraId="545A5D73" w14:textId="1C40B9BC" w:rsidR="002E4ABB" w:rsidRPr="00D17780" w:rsidRDefault="002E4ABB" w:rsidP="00A92561"/>
    <w:p w14:paraId="3B67F5FF" w14:textId="77777777" w:rsidR="002E4ABB" w:rsidRPr="00D17780" w:rsidRDefault="002E4ABB" w:rsidP="00A92561"/>
    <w:p w14:paraId="41B32601" w14:textId="0F915B80" w:rsidR="00B25EB7" w:rsidRPr="00D17780" w:rsidRDefault="00B25EB7" w:rsidP="00A92561">
      <w:pPr>
        <w:rPr>
          <w:i/>
        </w:rPr>
      </w:pPr>
      <w:r w:rsidRPr="00D17780">
        <w:t xml:space="preserve">This heuristic in decision making explains much of ISIS’s behavior in the pathways it has followed to seize territory. Beginning in the oil-rich northeast of </w:t>
      </w:r>
      <w:smartTag w:uri="urn:schemas-microsoft-com:office:smarttags" w:element="country-region">
        <w:r w:rsidRPr="00D17780">
          <w:t>Syria</w:t>
        </w:r>
      </w:smartTag>
      <w:r w:rsidRPr="00D17780">
        <w:t xml:space="preserve"> and moving along pathways of Sunni discontent into Fallujah, Ramadi and then </w:t>
      </w:r>
      <w:smartTag w:uri="urn:schemas-microsoft-com:office:smarttags" w:element="place">
        <w:smartTag w:uri="urn:schemas-microsoft-com:office:smarttags" w:element="City">
          <w:r w:rsidRPr="00D17780">
            <w:t>Mosul</w:t>
          </w:r>
        </w:smartTag>
      </w:smartTag>
      <w:r w:rsidRPr="00D17780">
        <w:t xml:space="preserve">. It also gives a hint of what ISIS </w:t>
      </w:r>
      <w:r w:rsidR="002E4ABB" w:rsidRPr="00D17780">
        <w:t xml:space="preserve">would’ve done had they pressed on to successful encircle </w:t>
      </w:r>
      <w:r w:rsidRPr="00D17780">
        <w:t xml:space="preserve">reach Damascus and Baghdad – both extremely large metropolitan area filled with a population hostile to ISIS and with little oil to exploit.  </w:t>
      </w:r>
      <w:r w:rsidR="002E4ABB" w:rsidRPr="00D17780">
        <w:t xml:space="preserve">Red Actor may have simply sat outside the city and sought its collapse through </w:t>
      </w:r>
      <w:r w:rsidRPr="00D17780">
        <w:t xml:space="preserve">indirect attacks, suicide bombings and IED’s, without ever ‘invading’ the city as a military force. </w:t>
      </w:r>
    </w:p>
    <w:p w14:paraId="46B20FFE" w14:textId="77777777" w:rsidR="00B25EB7" w:rsidRPr="00D17780" w:rsidRDefault="00B25EB7" w:rsidP="00A92561"/>
    <w:p w14:paraId="597F1109" w14:textId="3703FCE3" w:rsidR="00FD1B53" w:rsidRPr="001F7FDD" w:rsidRDefault="00A31FC1" w:rsidP="00A92561">
      <w:pPr>
        <w:pStyle w:val="Heading1"/>
        <w:rPr>
          <w:rFonts w:ascii="Times New Roman" w:hAnsi="Times New Roman"/>
          <w:u w:val="single"/>
        </w:rPr>
      </w:pPr>
      <w:bookmarkStart w:id="142" w:name="_Toc414716995"/>
      <w:bookmarkStart w:id="143" w:name="_Toc446451005"/>
      <w:bookmarkStart w:id="144" w:name="_Toc448395509"/>
      <w:bookmarkStart w:id="145" w:name="_Toc448396774"/>
      <w:bookmarkStart w:id="146" w:name="_Toc508186549"/>
      <w:r>
        <w:rPr>
          <w:rFonts w:ascii="Times New Roman" w:hAnsi="Times New Roman"/>
          <w:u w:val="single"/>
        </w:rPr>
        <w:t xml:space="preserve">B-4 </w:t>
      </w:r>
      <w:r w:rsidR="00D65C01">
        <w:rPr>
          <w:rFonts w:ascii="Times New Roman" w:hAnsi="Times New Roman"/>
          <w:u w:val="single"/>
        </w:rPr>
        <w:t>Sector by Sector Overview of World Model</w:t>
      </w:r>
      <w:bookmarkEnd w:id="146"/>
      <w:r w:rsidR="00D65C01">
        <w:rPr>
          <w:rFonts w:ascii="Times New Roman" w:hAnsi="Times New Roman"/>
          <w:u w:val="single"/>
        </w:rPr>
        <w:t xml:space="preserve"> </w:t>
      </w:r>
      <w:bookmarkEnd w:id="142"/>
      <w:bookmarkEnd w:id="143"/>
      <w:bookmarkEnd w:id="144"/>
      <w:bookmarkEnd w:id="145"/>
    </w:p>
    <w:p w14:paraId="7ABD70BD" w14:textId="5D676D68" w:rsidR="005743D6" w:rsidRDefault="00FD1B53" w:rsidP="00A92561">
      <w:r w:rsidRPr="00130B3F">
        <w:t xml:space="preserve">The next section reviews the world model within which the strategic architecture of </w:t>
      </w:r>
      <w:smartTag w:uri="urn:schemas-microsoft-com:office:smarttags" w:element="place">
        <w:r w:rsidRPr="00130B3F">
          <w:t>ISIS</w:t>
        </w:r>
      </w:smartTag>
      <w:r w:rsidRPr="00130B3F">
        <w:t xml:space="preserve"> operates. Although the strategic architecture provides an explanation of the dynamics of how </w:t>
      </w:r>
      <w:r w:rsidR="005743D6">
        <w:t xml:space="preserve">Red Actors </w:t>
      </w:r>
      <w:r w:rsidRPr="00130B3F">
        <w:t xml:space="preserve">operate, it must </w:t>
      </w:r>
      <w:r w:rsidR="00EB4716" w:rsidRPr="00130B3F">
        <w:t>be in</w:t>
      </w:r>
      <w:r w:rsidRPr="00130B3F">
        <w:t xml:space="preserve"> a “world” to function. This world is then populated with target populations the emerging state actor seeks to govern, competitors it must defeat to do, resources (both financial and human) that it must harness to compete and internal organizational efforts to manage such activities. Each instantiation of this “world” with such data represents a scenario </w:t>
      </w:r>
      <w:r w:rsidR="005743D6">
        <w:t xml:space="preserve">for a Red Actor </w:t>
      </w:r>
      <w:r w:rsidRPr="00130B3F">
        <w:t>with, given explicit assumptions, can then be tested for policy analysis and proposal</w:t>
      </w:r>
      <w:r w:rsidR="005743D6">
        <w:t xml:space="preserve"> or planning</w:t>
      </w:r>
      <w:r w:rsidRPr="00130B3F">
        <w:t>.</w:t>
      </w:r>
    </w:p>
    <w:p w14:paraId="666D8295" w14:textId="35939296" w:rsidR="00FD1B53" w:rsidRDefault="00FD1B53" w:rsidP="00A92561">
      <w:pPr>
        <w:pStyle w:val="Caption"/>
        <w:jc w:val="center"/>
      </w:pPr>
    </w:p>
    <w:p w14:paraId="1237892A" w14:textId="1DD6E6BF" w:rsidR="00FD1B53" w:rsidRDefault="00FD1B53" w:rsidP="00A92561">
      <w:r w:rsidRPr="00130B3F">
        <w:t xml:space="preserve">Each </w:t>
      </w:r>
      <w:r w:rsidR="005743D6">
        <w:t xml:space="preserve">sector of the World Model </w:t>
      </w:r>
      <w:r w:rsidRPr="00130B3F">
        <w:t>is briefly explained in order.</w:t>
      </w:r>
    </w:p>
    <w:p w14:paraId="61525B21" w14:textId="77777777" w:rsidR="009735CA" w:rsidRPr="00130B3F" w:rsidRDefault="009735CA" w:rsidP="00A92561"/>
    <w:p w14:paraId="583D01DD" w14:textId="77777777" w:rsidR="009735CA" w:rsidRPr="004D6CA3" w:rsidRDefault="009735CA" w:rsidP="00A92561">
      <w:pPr>
        <w:pStyle w:val="Heading2"/>
      </w:pPr>
      <w:bookmarkStart w:id="147" w:name="_Toc448395510"/>
      <w:bookmarkStart w:id="148" w:name="_Toc448396775"/>
      <w:bookmarkStart w:id="149" w:name="_Toc508186550"/>
      <w:r w:rsidRPr="004D6CA3">
        <w:t>Ethnographic Perceptions</w:t>
      </w:r>
      <w:bookmarkEnd w:id="149"/>
    </w:p>
    <w:p w14:paraId="08BC1BCF" w14:textId="39E79EE1" w:rsidR="00EE2AEF" w:rsidRPr="00DD70AA" w:rsidRDefault="00DD70AA" w:rsidP="00A92561">
      <w:pPr>
        <w:pStyle w:val="Heading3"/>
      </w:pPr>
      <w:r w:rsidRPr="00DD70AA">
        <w:t>Overview</w:t>
      </w:r>
    </w:p>
    <w:p w14:paraId="33839670" w14:textId="7ABB7BAD" w:rsidR="00EE2AEF" w:rsidRDefault="00DD70AA" w:rsidP="00A92561">
      <w:pPr>
        <w:keepNext/>
      </w:pPr>
      <w:r>
        <w:t xml:space="preserve">There are two perceptions of every ethnographic group to each Actor: a short term and </w:t>
      </w:r>
      <w:r w:rsidR="00EB4716">
        <w:t>long-term</w:t>
      </w:r>
      <w:r>
        <w:t xml:space="preserve"> perception.  These perceptions are formed </w:t>
      </w:r>
      <w:r w:rsidR="00391B7E">
        <w:t xml:space="preserve">based on inputs from both the world around them (World </w:t>
      </w:r>
      <w:r w:rsidR="00391B7E">
        <w:lastRenderedPageBreak/>
        <w:t xml:space="preserve">Model) but also the specific actions taken by an Actor (Strategic architecture.)  This is shown in Figure </w:t>
      </w:r>
      <w:r w:rsidR="006A5387">
        <w:t>42</w:t>
      </w:r>
      <w:r w:rsidR="00391B7E">
        <w:t xml:space="preserve">. </w:t>
      </w:r>
    </w:p>
    <w:p w14:paraId="55452532" w14:textId="77777777" w:rsidR="00DD70AA" w:rsidRPr="00DD70AA" w:rsidRDefault="00DD70AA" w:rsidP="00A92561">
      <w:pPr>
        <w:keepNext/>
      </w:pPr>
    </w:p>
    <w:p w14:paraId="0ADFBD5C" w14:textId="77777777" w:rsidR="00DD70AA" w:rsidRDefault="00DD70AA" w:rsidP="008A28A9">
      <w:pPr>
        <w:jc w:val="center"/>
      </w:pPr>
      <w:bookmarkStart w:id="150" w:name="_Hlk507515910"/>
      <w:r w:rsidRPr="00DD70AA">
        <w:rPr>
          <w:noProof/>
        </w:rPr>
        <w:drawing>
          <wp:inline distT="0" distB="0" distL="0" distR="0" wp14:anchorId="70C7CB6B" wp14:editId="7895DBA6">
            <wp:extent cx="4572000" cy="2819736"/>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572000" cy="2819736"/>
                    </a:xfrm>
                    <a:prstGeom prst="rect">
                      <a:avLst/>
                    </a:prstGeom>
                    <a:noFill/>
                    <a:ln>
                      <a:noFill/>
                    </a:ln>
                  </pic:spPr>
                </pic:pic>
              </a:graphicData>
            </a:graphic>
          </wp:inline>
        </w:drawing>
      </w:r>
    </w:p>
    <w:p w14:paraId="5A87492A" w14:textId="051D0135" w:rsidR="00EE2AEF" w:rsidRDefault="00DD70AA" w:rsidP="00A92561">
      <w:pPr>
        <w:pStyle w:val="Caption"/>
        <w:jc w:val="center"/>
      </w:pPr>
      <w:bookmarkStart w:id="151" w:name="_Toc508186598"/>
      <w:r>
        <w:t xml:space="preserve">Figure </w:t>
      </w:r>
      <w:r w:rsidR="00EC6B65">
        <w:fldChar w:fldCharType="begin"/>
      </w:r>
      <w:r w:rsidR="00EC6B65">
        <w:instrText xml:space="preserve"> SEQ Figure \* ARABIC </w:instrText>
      </w:r>
      <w:r w:rsidR="00EC6B65">
        <w:fldChar w:fldCharType="separate"/>
      </w:r>
      <w:r w:rsidR="003E21BD">
        <w:rPr>
          <w:noProof/>
        </w:rPr>
        <w:t>42</w:t>
      </w:r>
      <w:r w:rsidR="00EC6B65">
        <w:rPr>
          <w:noProof/>
        </w:rPr>
        <w:fldChar w:fldCharType="end"/>
      </w:r>
      <w:r>
        <w:t>: Ethnographic Perceptions Sector Overview</w:t>
      </w:r>
      <w:bookmarkEnd w:id="151"/>
    </w:p>
    <w:bookmarkEnd w:id="150"/>
    <w:p w14:paraId="6346FBBE" w14:textId="5BB48BFD" w:rsidR="00DD70AA" w:rsidRDefault="00DD70AA" w:rsidP="00A92561">
      <w:pPr>
        <w:rPr>
          <w:lang w:eastAsia="ja-JP"/>
        </w:rPr>
      </w:pPr>
    </w:p>
    <w:p w14:paraId="4FD0B1C8" w14:textId="4B42AB4B" w:rsidR="00391B7E" w:rsidRDefault="00391B7E" w:rsidP="00A92561">
      <w:pPr>
        <w:rPr>
          <w:lang w:eastAsia="ja-JP"/>
        </w:rPr>
      </w:pPr>
      <w:r>
        <w:rPr>
          <w:lang w:eastAsia="ja-JP"/>
        </w:rPr>
        <w:t xml:space="preserve">Each ethnographic entity has a dual-anchor structure of perception (current and long term) of every actor. These perceptions represent both recent and deep cultural perspectives of each Actor’s governing capability. The structure of this subsystem is depicted in Figure </w:t>
      </w:r>
      <w:r w:rsidR="006A5387">
        <w:rPr>
          <w:lang w:eastAsia="ja-JP"/>
        </w:rPr>
        <w:t>43</w:t>
      </w:r>
      <w:r>
        <w:rPr>
          <w:lang w:eastAsia="ja-JP"/>
        </w:rPr>
        <w:t>.</w:t>
      </w:r>
    </w:p>
    <w:p w14:paraId="2DB7B3F5" w14:textId="11889F77" w:rsidR="00391B7E" w:rsidRDefault="00391B7E" w:rsidP="00A92561">
      <w:pPr>
        <w:rPr>
          <w:lang w:eastAsia="ja-JP"/>
        </w:rPr>
      </w:pPr>
    </w:p>
    <w:p w14:paraId="7822F687" w14:textId="77777777" w:rsidR="0067529A" w:rsidRDefault="0067529A" w:rsidP="00A92561">
      <w:pPr>
        <w:keepNext/>
        <w:jc w:val="center"/>
      </w:pPr>
      <w:r w:rsidRPr="0067529A">
        <w:rPr>
          <w:noProof/>
          <w:lang w:eastAsia="ja-JP"/>
        </w:rPr>
        <w:lastRenderedPageBreak/>
        <w:drawing>
          <wp:inline distT="0" distB="0" distL="0" distR="0" wp14:anchorId="71C02FA6" wp14:editId="5EFBA459">
            <wp:extent cx="4572000" cy="3838755"/>
            <wp:effectExtent l="0" t="0" r="0" b="0"/>
            <wp:docPr id="763" name="Picture 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54">
                      <a:extLst>
                        <a:ext uri="{28A0092B-C50C-407E-A947-70E740481C1C}">
                          <a14:useLocalDpi xmlns:a14="http://schemas.microsoft.com/office/drawing/2010/main" val="0"/>
                        </a:ext>
                      </a:extLst>
                    </a:blip>
                    <a:srcRect r="36898" b="32601"/>
                    <a:stretch/>
                  </pic:blipFill>
                  <pic:spPr bwMode="auto">
                    <a:xfrm>
                      <a:off x="0" y="0"/>
                      <a:ext cx="4572000" cy="3838755"/>
                    </a:xfrm>
                    <a:prstGeom prst="rect">
                      <a:avLst/>
                    </a:prstGeom>
                    <a:noFill/>
                    <a:ln>
                      <a:noFill/>
                    </a:ln>
                    <a:extLst>
                      <a:ext uri="{53640926-AAD7-44D8-BBD7-CCE9431645EC}">
                        <a14:shadowObscured xmlns:a14="http://schemas.microsoft.com/office/drawing/2010/main"/>
                      </a:ext>
                    </a:extLst>
                  </pic:spPr>
                </pic:pic>
              </a:graphicData>
            </a:graphic>
          </wp:inline>
        </w:drawing>
      </w:r>
    </w:p>
    <w:p w14:paraId="415A49FC" w14:textId="2E08872F" w:rsidR="00391B7E" w:rsidRDefault="0067529A" w:rsidP="00A92561">
      <w:pPr>
        <w:pStyle w:val="Caption"/>
        <w:jc w:val="center"/>
      </w:pPr>
      <w:bookmarkStart w:id="152" w:name="_Toc508186599"/>
      <w:r>
        <w:t xml:space="preserve">Figure </w:t>
      </w:r>
      <w:r w:rsidR="00EC6B65">
        <w:fldChar w:fldCharType="begin"/>
      </w:r>
      <w:r w:rsidR="00EC6B65">
        <w:instrText xml:space="preserve"> SEQ Figure \* ARABIC </w:instrText>
      </w:r>
      <w:r w:rsidR="00EC6B65">
        <w:fldChar w:fldCharType="separate"/>
      </w:r>
      <w:r w:rsidR="003E21BD">
        <w:rPr>
          <w:noProof/>
        </w:rPr>
        <w:t>43</w:t>
      </w:r>
      <w:r w:rsidR="00EC6B65">
        <w:rPr>
          <w:noProof/>
        </w:rPr>
        <w:fldChar w:fldCharType="end"/>
      </w:r>
      <w:r>
        <w:t>: Anchored Ethnographic Perception of Actor</w:t>
      </w:r>
      <w:bookmarkEnd w:id="152"/>
    </w:p>
    <w:p w14:paraId="6776B33C" w14:textId="77777777" w:rsidR="0067529A" w:rsidRDefault="0067529A" w:rsidP="00A92561">
      <w:pPr>
        <w:jc w:val="center"/>
        <w:rPr>
          <w:lang w:eastAsia="ja-JP"/>
        </w:rPr>
      </w:pPr>
    </w:p>
    <w:p w14:paraId="3DAE6069" w14:textId="77777777" w:rsidR="00391B7E" w:rsidRDefault="00391B7E" w:rsidP="00A92561">
      <w:pPr>
        <w:rPr>
          <w:lang w:eastAsia="ja-JP"/>
        </w:rPr>
      </w:pPr>
    </w:p>
    <w:p w14:paraId="4DD4F3FA" w14:textId="7873ABEE" w:rsidR="0012745D" w:rsidRDefault="00391B7E" w:rsidP="00A92561">
      <w:pPr>
        <w:rPr>
          <w:lang w:eastAsia="ja-JP"/>
        </w:rPr>
      </w:pPr>
      <w:r>
        <w:rPr>
          <w:lang w:eastAsia="ja-JP"/>
        </w:rPr>
        <w:t xml:space="preserve">The </w:t>
      </w:r>
      <w:r w:rsidR="00EB4716">
        <w:rPr>
          <w:lang w:eastAsia="ja-JP"/>
        </w:rPr>
        <w:t>short-term</w:t>
      </w:r>
      <w:r w:rsidR="0067529A">
        <w:rPr>
          <w:lang w:eastAsia="ja-JP"/>
        </w:rPr>
        <w:t xml:space="preserve"> perception adjusts </w:t>
      </w:r>
      <w:r>
        <w:rPr>
          <w:lang w:eastAsia="ja-JP"/>
        </w:rPr>
        <w:t xml:space="preserve">in reaction to the </w:t>
      </w:r>
      <w:r w:rsidR="0067529A">
        <w:rPr>
          <w:lang w:eastAsia="ja-JP"/>
        </w:rPr>
        <w:t xml:space="preserve">perception of </w:t>
      </w:r>
      <w:r>
        <w:rPr>
          <w:lang w:eastAsia="ja-JP"/>
        </w:rPr>
        <w:t>presence or absence of “credible institutional procedures”</w:t>
      </w:r>
      <w:r w:rsidR="00231681">
        <w:rPr>
          <w:rStyle w:val="FootnoteReference"/>
          <w:lang w:eastAsia="ja-JP"/>
        </w:rPr>
        <w:footnoteReference w:id="50"/>
      </w:r>
      <w:r>
        <w:rPr>
          <w:lang w:eastAsia="ja-JP"/>
        </w:rPr>
        <w:t xml:space="preserve"> on a shorter time frame. </w:t>
      </w:r>
      <w:r w:rsidR="004410D6">
        <w:rPr>
          <w:lang w:eastAsia="ja-JP"/>
        </w:rPr>
        <w:t>Propaganda</w:t>
      </w:r>
      <w:r w:rsidR="0067529A">
        <w:rPr>
          <w:lang w:eastAsia="ja-JP"/>
        </w:rPr>
        <w:t xml:space="preserve"> efforts by the opposing Actor can also influence the short-term perception of an ethnographic group.  Two ‘anxieties’ also influence short term perception. An overall perception of instability which is based on the </w:t>
      </w:r>
      <w:r w:rsidR="0067529A">
        <w:rPr>
          <w:i/>
          <w:lang w:eastAsia="ja-JP"/>
        </w:rPr>
        <w:t>Rate of all Conflict Deaths</w:t>
      </w:r>
      <w:r w:rsidR="0012745D">
        <w:rPr>
          <w:i/>
          <w:lang w:eastAsia="ja-JP"/>
        </w:rPr>
        <w:t xml:space="preserve">. </w:t>
      </w:r>
      <w:r w:rsidR="0012745D">
        <w:rPr>
          <w:lang w:eastAsia="ja-JP"/>
        </w:rPr>
        <w:t xml:space="preserve">This value includes both civilians and combatants, regardless of actor or ethnographic affiliation. More particularly, </w:t>
      </w:r>
      <w:r w:rsidR="0012745D">
        <w:rPr>
          <w:i/>
          <w:lang w:eastAsia="ja-JP"/>
        </w:rPr>
        <w:t xml:space="preserve">Net Perception Change from Violence </w:t>
      </w:r>
      <w:r w:rsidR="0012745D">
        <w:rPr>
          <w:lang w:eastAsia="ja-JP"/>
        </w:rPr>
        <w:t>adjusts to actions taken against a specific ethnographic group.  Refugees of an ethnographic group plus a KIA per Million Population of that ethnography are reflected here.</w:t>
      </w:r>
    </w:p>
    <w:p w14:paraId="11049C32" w14:textId="1B1DC149" w:rsidR="0012745D" w:rsidRDefault="0012745D" w:rsidP="00A92561">
      <w:pPr>
        <w:rPr>
          <w:lang w:eastAsia="ja-JP"/>
        </w:rPr>
      </w:pPr>
    </w:p>
    <w:p w14:paraId="5F8CC377" w14:textId="3A5DB723" w:rsidR="0012745D" w:rsidRDefault="0012745D" w:rsidP="00A92561">
      <w:pPr>
        <w:rPr>
          <w:lang w:eastAsia="ja-JP"/>
        </w:rPr>
      </w:pPr>
      <w:r>
        <w:rPr>
          <w:lang w:eastAsia="ja-JP"/>
        </w:rPr>
        <w:t xml:space="preserve">The anchored, long term perception, is driven by the </w:t>
      </w:r>
      <w:r w:rsidR="00EB4716">
        <w:rPr>
          <w:lang w:eastAsia="ja-JP"/>
        </w:rPr>
        <w:t>short-term</w:t>
      </w:r>
      <w:r>
        <w:rPr>
          <w:lang w:eastAsia="ja-JP"/>
        </w:rPr>
        <w:t xml:space="preserve"> perception at a slower averaging time of perception-formation.  Plus – deaths of the ethnographic group via </w:t>
      </w:r>
      <w:r>
        <w:rPr>
          <w:i/>
          <w:lang w:eastAsia="ja-JP"/>
        </w:rPr>
        <w:t xml:space="preserve">Terrorism </w:t>
      </w:r>
      <w:r>
        <w:rPr>
          <w:lang w:eastAsia="ja-JP"/>
        </w:rPr>
        <w:t xml:space="preserve">or </w:t>
      </w:r>
      <w:r>
        <w:rPr>
          <w:i/>
          <w:lang w:eastAsia="ja-JP"/>
        </w:rPr>
        <w:t xml:space="preserve">War Crimes </w:t>
      </w:r>
      <w:r>
        <w:rPr>
          <w:lang w:eastAsia="ja-JP"/>
        </w:rPr>
        <w:t>conducted by an Actor against the ethnography are reflected here.</w:t>
      </w:r>
    </w:p>
    <w:p w14:paraId="3B71EAD3" w14:textId="558F7DEB" w:rsidR="0012745D" w:rsidRDefault="0012745D" w:rsidP="00A92561">
      <w:pPr>
        <w:rPr>
          <w:lang w:eastAsia="ja-JP"/>
        </w:rPr>
      </w:pPr>
    </w:p>
    <w:p w14:paraId="7CDE8DC3" w14:textId="19EF4A37" w:rsidR="0012745D" w:rsidRDefault="0012745D" w:rsidP="00A92561">
      <w:pPr>
        <w:rPr>
          <w:lang w:eastAsia="ja-JP"/>
        </w:rPr>
      </w:pPr>
      <w:r>
        <w:rPr>
          <w:lang w:eastAsia="ja-JP"/>
        </w:rPr>
        <w:t>Taken in combination this structure creates two gears of perception formation</w:t>
      </w:r>
      <w:r w:rsidR="00EB2F71">
        <w:rPr>
          <w:lang w:eastAsia="ja-JP"/>
        </w:rPr>
        <w:t xml:space="preserve"> that influence how ethnographies choose side</w:t>
      </w:r>
      <w:r>
        <w:rPr>
          <w:lang w:eastAsia="ja-JP"/>
        </w:rPr>
        <w:t xml:space="preserve">.  Ethnographies will take a deep and lasting negative reaction to the deaths of their own ethnographic civilians from </w:t>
      </w:r>
      <w:r>
        <w:rPr>
          <w:i/>
          <w:lang w:eastAsia="ja-JP"/>
        </w:rPr>
        <w:t xml:space="preserve">Terrorism </w:t>
      </w:r>
      <w:r>
        <w:rPr>
          <w:lang w:eastAsia="ja-JP"/>
        </w:rPr>
        <w:t xml:space="preserve">or </w:t>
      </w:r>
      <w:r>
        <w:rPr>
          <w:i/>
          <w:lang w:eastAsia="ja-JP"/>
        </w:rPr>
        <w:t xml:space="preserve">War Crimes </w:t>
      </w:r>
      <w:r>
        <w:rPr>
          <w:lang w:eastAsia="ja-JP"/>
        </w:rPr>
        <w:t xml:space="preserve">committed against them by an Actor.  </w:t>
      </w:r>
      <w:r>
        <w:rPr>
          <w:lang w:eastAsia="ja-JP"/>
        </w:rPr>
        <w:lastRenderedPageBreak/>
        <w:t>They will also react to the overall violence level they perceive in the environment that they understand from the movement of refugees within their group and more generalized perceptions of deaths.</w:t>
      </w:r>
    </w:p>
    <w:p w14:paraId="0BFEDAE1" w14:textId="39060AAE" w:rsidR="00EB2F71" w:rsidRDefault="00EB2F71" w:rsidP="00A92561">
      <w:pPr>
        <w:rPr>
          <w:lang w:eastAsia="ja-JP"/>
        </w:rPr>
      </w:pPr>
    </w:p>
    <w:p w14:paraId="37D48144" w14:textId="3BA606C3" w:rsidR="00EB2F71" w:rsidRDefault="00EB2F71" w:rsidP="00A92561">
      <w:pPr>
        <w:rPr>
          <w:lang w:eastAsia="ja-JP"/>
        </w:rPr>
      </w:pPr>
      <w:r>
        <w:rPr>
          <w:lang w:eastAsia="ja-JP"/>
        </w:rPr>
        <w:t xml:space="preserve">The two stocks each drive a key perception of the ethnography to the actor. The current value of the </w:t>
      </w:r>
      <w:r w:rsidR="00EB4716" w:rsidRPr="00EB2F71">
        <w:rPr>
          <w:i/>
          <w:lang w:eastAsia="ja-JP"/>
        </w:rPr>
        <w:t>Long-Term</w:t>
      </w:r>
      <w:r w:rsidRPr="00EB2F71">
        <w:rPr>
          <w:i/>
          <w:lang w:eastAsia="ja-JP"/>
        </w:rPr>
        <w:t xml:space="preserve"> Perception of </w:t>
      </w:r>
      <w:r w:rsidR="00EB4716" w:rsidRPr="00EB2F71">
        <w:rPr>
          <w:i/>
          <w:lang w:eastAsia="ja-JP"/>
        </w:rPr>
        <w:t>Actor</w:t>
      </w:r>
      <w:r w:rsidR="00EB4716">
        <w:rPr>
          <w:lang w:eastAsia="ja-JP"/>
        </w:rPr>
        <w:t xml:space="preserve"> </w:t>
      </w:r>
      <w:r w:rsidR="00EB4716" w:rsidRPr="00EB4716">
        <w:rPr>
          <w:lang w:eastAsia="ja-JP"/>
        </w:rPr>
        <w:t>reflects</w:t>
      </w:r>
      <w:r>
        <w:rPr>
          <w:lang w:eastAsia="ja-JP"/>
        </w:rPr>
        <w:t xml:space="preserve"> the percentage of that ethnography that view the Actor as the Legitimate Government. The </w:t>
      </w:r>
      <w:r w:rsidR="00EB4716">
        <w:rPr>
          <w:i/>
          <w:lang w:eastAsia="ja-JP"/>
        </w:rPr>
        <w:t>Short-Term</w:t>
      </w:r>
      <w:r>
        <w:rPr>
          <w:i/>
          <w:lang w:eastAsia="ja-JP"/>
        </w:rPr>
        <w:t xml:space="preserve"> Perception of the Actor </w:t>
      </w:r>
      <w:r>
        <w:rPr>
          <w:lang w:eastAsia="ja-JP"/>
        </w:rPr>
        <w:t xml:space="preserve">reflects the percentage of that ethnography that view the Actor with </w:t>
      </w:r>
      <w:r>
        <w:rPr>
          <w:i/>
          <w:lang w:eastAsia="ja-JP"/>
        </w:rPr>
        <w:t xml:space="preserve">Calculated Legitimacy. </w:t>
      </w:r>
      <w:r>
        <w:rPr>
          <w:lang w:eastAsia="ja-JP"/>
        </w:rPr>
        <w:t xml:space="preserve">This </w:t>
      </w:r>
      <w:r w:rsidR="00EB4716">
        <w:rPr>
          <w:lang w:eastAsia="ja-JP"/>
        </w:rPr>
        <w:t>structure</w:t>
      </w:r>
      <w:r>
        <w:rPr>
          <w:lang w:eastAsia="ja-JP"/>
        </w:rPr>
        <w:t xml:space="preserve"> is presented below in Figure </w:t>
      </w:r>
      <w:r w:rsidR="00231681">
        <w:rPr>
          <w:lang w:eastAsia="ja-JP"/>
        </w:rPr>
        <w:t>44</w:t>
      </w:r>
      <w:r>
        <w:rPr>
          <w:lang w:eastAsia="ja-JP"/>
        </w:rPr>
        <w:t xml:space="preserve">. </w:t>
      </w:r>
    </w:p>
    <w:p w14:paraId="34001E57" w14:textId="50A85497" w:rsidR="00EB2F71" w:rsidRDefault="00EB2F71" w:rsidP="00A92561">
      <w:pPr>
        <w:rPr>
          <w:lang w:eastAsia="ja-JP"/>
        </w:rPr>
      </w:pPr>
    </w:p>
    <w:p w14:paraId="64C203CA" w14:textId="4BD5B694" w:rsidR="00EB2F71" w:rsidRDefault="00EB2F71" w:rsidP="00A92561">
      <w:pPr>
        <w:rPr>
          <w:lang w:eastAsia="ja-JP"/>
        </w:rPr>
      </w:pPr>
    </w:p>
    <w:p w14:paraId="57AE3B61" w14:textId="77777777" w:rsidR="00EB2F71" w:rsidRDefault="00EB2F71" w:rsidP="00A92561">
      <w:pPr>
        <w:keepNext/>
        <w:jc w:val="center"/>
      </w:pPr>
      <w:r w:rsidRPr="00EB2F71">
        <w:rPr>
          <w:noProof/>
          <w:lang w:eastAsia="ja-JP"/>
        </w:rPr>
        <w:drawing>
          <wp:inline distT="0" distB="0" distL="0" distR="0" wp14:anchorId="2AC053CC" wp14:editId="442C2D4E">
            <wp:extent cx="4114800" cy="2360682"/>
            <wp:effectExtent l="0" t="0" r="0" b="0"/>
            <wp:docPr id="770" name="Picture 7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55">
                      <a:extLst>
                        <a:ext uri="{28A0092B-C50C-407E-A947-70E740481C1C}">
                          <a14:useLocalDpi xmlns:a14="http://schemas.microsoft.com/office/drawing/2010/main" val="0"/>
                        </a:ext>
                      </a:extLst>
                    </a:blip>
                    <a:srcRect r="17435" b="10836"/>
                    <a:stretch/>
                  </pic:blipFill>
                  <pic:spPr bwMode="auto">
                    <a:xfrm>
                      <a:off x="0" y="0"/>
                      <a:ext cx="4114800" cy="2360682"/>
                    </a:xfrm>
                    <a:prstGeom prst="rect">
                      <a:avLst/>
                    </a:prstGeom>
                    <a:noFill/>
                    <a:ln>
                      <a:noFill/>
                    </a:ln>
                    <a:extLst>
                      <a:ext uri="{53640926-AAD7-44D8-BBD7-CCE9431645EC}">
                        <a14:shadowObscured xmlns:a14="http://schemas.microsoft.com/office/drawing/2010/main"/>
                      </a:ext>
                    </a:extLst>
                  </pic:spPr>
                </pic:pic>
              </a:graphicData>
            </a:graphic>
          </wp:inline>
        </w:drawing>
      </w:r>
    </w:p>
    <w:p w14:paraId="60CA2E85" w14:textId="768523AA" w:rsidR="00EB2F71" w:rsidRDefault="00EB2F71" w:rsidP="00A92561">
      <w:pPr>
        <w:pStyle w:val="Caption"/>
        <w:jc w:val="center"/>
      </w:pPr>
      <w:bookmarkStart w:id="153" w:name="_Toc508186600"/>
      <w:r>
        <w:t xml:space="preserve">Figure </w:t>
      </w:r>
      <w:r w:rsidR="00EC6B65">
        <w:fldChar w:fldCharType="begin"/>
      </w:r>
      <w:r w:rsidR="00EC6B65">
        <w:instrText xml:space="preserve"> SEQ Figure \* ARABIC </w:instrText>
      </w:r>
      <w:r w:rsidR="00EC6B65">
        <w:fldChar w:fldCharType="separate"/>
      </w:r>
      <w:r w:rsidR="003E21BD">
        <w:rPr>
          <w:noProof/>
        </w:rPr>
        <w:t>44</w:t>
      </w:r>
      <w:r w:rsidR="00EC6B65">
        <w:rPr>
          <w:noProof/>
        </w:rPr>
        <w:fldChar w:fldCharType="end"/>
      </w:r>
      <w:r>
        <w:t>: Ethnographic Perception on Legitimacy</w:t>
      </w:r>
      <w:bookmarkEnd w:id="153"/>
    </w:p>
    <w:p w14:paraId="03C77E6C" w14:textId="07A2474A" w:rsidR="00EB2F71" w:rsidRDefault="00EB2F71" w:rsidP="00A92561">
      <w:pPr>
        <w:rPr>
          <w:lang w:eastAsia="ja-JP"/>
        </w:rPr>
      </w:pPr>
    </w:p>
    <w:p w14:paraId="7795A551" w14:textId="31D3BB5C" w:rsidR="00EB2F71" w:rsidRDefault="00EB2F71" w:rsidP="00A92561">
      <w:pPr>
        <w:rPr>
          <w:lang w:eastAsia="ja-JP"/>
        </w:rPr>
      </w:pPr>
      <w:r>
        <w:rPr>
          <w:lang w:eastAsia="ja-JP"/>
        </w:rPr>
        <w:t xml:space="preserve">These views are held independently, and there may be periods of time where the percentage of population viewing the actor as legitimate exceeds that who view it in a calculated way.  These represent the varying trends in what might be considered a national opinion poll. </w:t>
      </w:r>
    </w:p>
    <w:p w14:paraId="22C778F0" w14:textId="2BB99A0A" w:rsidR="00EB2F71" w:rsidRDefault="00EB2F71" w:rsidP="00A92561">
      <w:pPr>
        <w:rPr>
          <w:lang w:eastAsia="ja-JP"/>
        </w:rPr>
      </w:pPr>
    </w:p>
    <w:p w14:paraId="7B6A6352" w14:textId="031D23CF" w:rsidR="00EB2F71" w:rsidRDefault="008A28A9" w:rsidP="00A92561">
      <w:pPr>
        <w:keepNext/>
        <w:jc w:val="center"/>
      </w:pPr>
      <w:r>
        <w:rPr>
          <w:noProof/>
        </w:rPr>
        <w:lastRenderedPageBreak/>
        <w:drawing>
          <wp:inline distT="0" distB="0" distL="0" distR="0" wp14:anchorId="0FF35F0B" wp14:editId="451C0A69">
            <wp:extent cx="3657600" cy="2438400"/>
            <wp:effectExtent l="0" t="0" r="0" b="0"/>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3657600" cy="2438400"/>
                    </a:xfrm>
                    <a:prstGeom prst="rect">
                      <a:avLst/>
                    </a:prstGeom>
                  </pic:spPr>
                </pic:pic>
              </a:graphicData>
            </a:graphic>
          </wp:inline>
        </w:drawing>
      </w:r>
    </w:p>
    <w:p w14:paraId="0A57397E" w14:textId="004A1B68" w:rsidR="00EB2F71" w:rsidRPr="00EB2F71" w:rsidRDefault="00EB2F71" w:rsidP="00A92561">
      <w:pPr>
        <w:pStyle w:val="Caption"/>
        <w:jc w:val="center"/>
      </w:pPr>
      <w:bookmarkStart w:id="154" w:name="_Toc508186601"/>
      <w:r>
        <w:t xml:space="preserve">Figure </w:t>
      </w:r>
      <w:r w:rsidR="00EC6B65">
        <w:fldChar w:fldCharType="begin"/>
      </w:r>
      <w:r w:rsidR="00EC6B65">
        <w:instrText xml:space="preserve"> SEQ Figure \* ARABIC </w:instrText>
      </w:r>
      <w:r w:rsidR="00EC6B65">
        <w:fldChar w:fldCharType="separate"/>
      </w:r>
      <w:r w:rsidR="003E21BD">
        <w:rPr>
          <w:noProof/>
        </w:rPr>
        <w:t>45</w:t>
      </w:r>
      <w:r w:rsidR="00EC6B65">
        <w:rPr>
          <w:noProof/>
        </w:rPr>
        <w:fldChar w:fldCharType="end"/>
      </w:r>
      <w:r>
        <w:t>: Sentiments of Legitimacy of Green [</w:t>
      </w:r>
      <w:r w:rsidR="00EB4716">
        <w:t>Sunni</w:t>
      </w:r>
      <w:r>
        <w:t xml:space="preserve"> Arab]</w:t>
      </w:r>
      <w:bookmarkEnd w:id="154"/>
    </w:p>
    <w:p w14:paraId="1750EE33" w14:textId="77777777" w:rsidR="00EB2F71" w:rsidRPr="00EB2F71" w:rsidRDefault="00EB2F71" w:rsidP="00A92561">
      <w:pPr>
        <w:jc w:val="center"/>
        <w:rPr>
          <w:lang w:eastAsia="ja-JP"/>
        </w:rPr>
      </w:pPr>
    </w:p>
    <w:p w14:paraId="05E99A6E" w14:textId="3078828C" w:rsidR="0012745D" w:rsidRDefault="0012745D" w:rsidP="00A92561">
      <w:pPr>
        <w:rPr>
          <w:lang w:eastAsia="ja-JP"/>
        </w:rPr>
      </w:pPr>
    </w:p>
    <w:p w14:paraId="1A3507F6" w14:textId="445461D3" w:rsidR="0012745D" w:rsidRDefault="0012745D" w:rsidP="00A92561">
      <w:pPr>
        <w:rPr>
          <w:u w:val="single"/>
          <w:lang w:eastAsia="ja-JP"/>
        </w:rPr>
      </w:pPr>
      <w:r>
        <w:rPr>
          <w:lang w:eastAsia="ja-JP"/>
        </w:rPr>
        <w:t xml:space="preserve">It is this structure which allows the Red Actor to further </w:t>
      </w:r>
      <w:r w:rsidR="00EB4716">
        <w:rPr>
          <w:lang w:eastAsia="ja-JP"/>
        </w:rPr>
        <w:t>its</w:t>
      </w:r>
      <w:r>
        <w:rPr>
          <w:lang w:eastAsia="ja-JP"/>
        </w:rPr>
        <w:t xml:space="preserve"> own advances often by targeting </w:t>
      </w:r>
      <w:r w:rsidR="00EB4716">
        <w:rPr>
          <w:lang w:eastAsia="ja-JP"/>
        </w:rPr>
        <w:t>its</w:t>
      </w:r>
      <w:r>
        <w:rPr>
          <w:lang w:eastAsia="ja-JP"/>
        </w:rPr>
        <w:t xml:space="preserve"> own aligned ethnographic group. In the </w:t>
      </w:r>
      <w:r>
        <w:rPr>
          <w:u w:val="single"/>
          <w:lang w:eastAsia="ja-JP"/>
        </w:rPr>
        <w:t>Baseline Historical</w:t>
      </w:r>
      <w:r>
        <w:rPr>
          <w:lang w:eastAsia="ja-JP"/>
        </w:rPr>
        <w:t xml:space="preserve"> scenario, even as the Green Actor commits extra-legal killings as </w:t>
      </w:r>
      <w:r>
        <w:rPr>
          <w:i/>
          <w:lang w:eastAsia="ja-JP"/>
        </w:rPr>
        <w:t xml:space="preserve">War Crimes </w:t>
      </w:r>
      <w:r>
        <w:rPr>
          <w:lang w:eastAsia="ja-JP"/>
        </w:rPr>
        <w:t xml:space="preserve">Red is </w:t>
      </w:r>
      <w:r w:rsidR="00EB4716">
        <w:rPr>
          <w:lang w:eastAsia="ja-JP"/>
        </w:rPr>
        <w:t>conducted terrorism</w:t>
      </w:r>
      <w:r>
        <w:rPr>
          <w:lang w:eastAsia="ja-JP"/>
        </w:rPr>
        <w:t xml:space="preserve"> campaign against </w:t>
      </w:r>
      <w:r w:rsidR="00EB4716">
        <w:rPr>
          <w:lang w:eastAsia="ja-JP"/>
        </w:rPr>
        <w:t>its</w:t>
      </w:r>
      <w:r>
        <w:rPr>
          <w:lang w:eastAsia="ja-JP"/>
        </w:rPr>
        <w:t xml:space="preserve"> own supporters in </w:t>
      </w:r>
      <w:r w:rsidR="00EB4716">
        <w:rPr>
          <w:lang w:eastAsia="ja-JP"/>
        </w:rPr>
        <w:t>Sunni</w:t>
      </w:r>
      <w:r>
        <w:rPr>
          <w:lang w:eastAsia="ja-JP"/>
        </w:rPr>
        <w:t xml:space="preserve"> Arabs.  However, even though Red takes a penalty in perception for these acts in the long run, in the short term the government is held responsible for the breakdown of order and increase</w:t>
      </w:r>
      <w:r w:rsidR="00D40160">
        <w:rPr>
          <w:lang w:eastAsia="ja-JP"/>
        </w:rPr>
        <w:t>d</w:t>
      </w:r>
      <w:r>
        <w:rPr>
          <w:lang w:eastAsia="ja-JP"/>
        </w:rPr>
        <w:t xml:space="preserve"> perceptions of instability and violence. </w:t>
      </w:r>
      <w:r w:rsidR="00D40160">
        <w:rPr>
          <w:lang w:eastAsia="ja-JP"/>
        </w:rPr>
        <w:t xml:space="preserve">This effect is demonstrated when </w:t>
      </w:r>
      <w:r w:rsidR="00EB4716">
        <w:rPr>
          <w:lang w:eastAsia="ja-JP"/>
        </w:rPr>
        <w:t>looking</w:t>
      </w:r>
      <w:r w:rsidR="00D40160">
        <w:rPr>
          <w:lang w:eastAsia="ja-JP"/>
        </w:rPr>
        <w:t xml:space="preserve"> at the rates of change of </w:t>
      </w:r>
      <w:r w:rsidR="00EB4716">
        <w:rPr>
          <w:lang w:eastAsia="ja-JP"/>
        </w:rPr>
        <w:t>Sunni</w:t>
      </w:r>
      <w:r w:rsidR="00D40160">
        <w:rPr>
          <w:lang w:eastAsia="ja-JP"/>
        </w:rPr>
        <w:t xml:space="preserve"> Arab Ethnographic perceptions of the Green Actor.  First the </w:t>
      </w:r>
      <w:r w:rsidR="00D40160">
        <w:rPr>
          <w:i/>
          <w:lang w:eastAsia="ja-JP"/>
        </w:rPr>
        <w:t xml:space="preserve">Change in Long Term </w:t>
      </w:r>
      <w:r w:rsidR="00EB4716">
        <w:rPr>
          <w:i/>
          <w:lang w:eastAsia="ja-JP"/>
        </w:rPr>
        <w:t>Perceptions</w:t>
      </w:r>
      <w:r w:rsidR="00D40160">
        <w:rPr>
          <w:i/>
          <w:lang w:eastAsia="ja-JP"/>
        </w:rPr>
        <w:t xml:space="preserve"> </w:t>
      </w:r>
      <w:r w:rsidR="00D40160">
        <w:rPr>
          <w:lang w:eastAsia="ja-JP"/>
        </w:rPr>
        <w:t xml:space="preserve">shows the impact of the extra-legal killing policies, modeled as </w:t>
      </w:r>
      <w:r w:rsidR="00D40160">
        <w:rPr>
          <w:i/>
          <w:lang w:eastAsia="ja-JP"/>
        </w:rPr>
        <w:t xml:space="preserve">War Crimes </w:t>
      </w:r>
      <w:r w:rsidR="00D40160">
        <w:rPr>
          <w:lang w:eastAsia="ja-JP"/>
        </w:rPr>
        <w:t xml:space="preserve">by the Green Actor at the start of the </w:t>
      </w:r>
      <w:r w:rsidR="00D40160">
        <w:rPr>
          <w:u w:val="single"/>
          <w:lang w:eastAsia="ja-JP"/>
        </w:rPr>
        <w:t>Baseline Historical.</w:t>
      </w:r>
    </w:p>
    <w:p w14:paraId="0F05442A" w14:textId="4EE33569" w:rsidR="00D40160" w:rsidRDefault="00D40160" w:rsidP="00A92561">
      <w:pPr>
        <w:rPr>
          <w:u w:val="single"/>
          <w:lang w:eastAsia="ja-JP"/>
        </w:rPr>
      </w:pPr>
    </w:p>
    <w:p w14:paraId="0ADAE0BF" w14:textId="2295F8CF" w:rsidR="00D40160" w:rsidRDefault="00D26421" w:rsidP="00A92561">
      <w:pPr>
        <w:keepNext/>
        <w:jc w:val="center"/>
      </w:pPr>
      <w:r w:rsidRPr="00D26421">
        <w:rPr>
          <w:noProof/>
        </w:rPr>
        <w:lastRenderedPageBreak/>
        <w:t xml:space="preserve"> </w:t>
      </w:r>
      <w:r>
        <w:rPr>
          <w:noProof/>
        </w:rPr>
        <w:drawing>
          <wp:inline distT="0" distB="0" distL="0" distR="0" wp14:anchorId="66B3030B" wp14:editId="30F3008A">
            <wp:extent cx="3657600" cy="5318849"/>
            <wp:effectExtent l="0" t="0" r="0" b="0"/>
            <wp:docPr id="705" name="Picture 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3657600" cy="5318849"/>
                    </a:xfrm>
                    <a:prstGeom prst="rect">
                      <a:avLst/>
                    </a:prstGeom>
                  </pic:spPr>
                </pic:pic>
              </a:graphicData>
            </a:graphic>
          </wp:inline>
        </w:drawing>
      </w:r>
    </w:p>
    <w:p w14:paraId="7D84D63B" w14:textId="5156CEB8" w:rsidR="00D40160" w:rsidRDefault="00D40160" w:rsidP="00A92561">
      <w:pPr>
        <w:pStyle w:val="Caption"/>
        <w:jc w:val="center"/>
      </w:pPr>
      <w:bookmarkStart w:id="155" w:name="_Toc508186602"/>
      <w:r>
        <w:t xml:space="preserve">Figure </w:t>
      </w:r>
      <w:r w:rsidR="00EC6B65">
        <w:fldChar w:fldCharType="begin"/>
      </w:r>
      <w:r w:rsidR="00EC6B65">
        <w:instrText xml:space="preserve"> SEQ Figure \* ARABIC </w:instrText>
      </w:r>
      <w:r w:rsidR="00EC6B65">
        <w:fldChar w:fldCharType="separate"/>
      </w:r>
      <w:r w:rsidR="003E21BD">
        <w:rPr>
          <w:noProof/>
        </w:rPr>
        <w:t>46</w:t>
      </w:r>
      <w:r w:rsidR="00EC6B65">
        <w:rPr>
          <w:noProof/>
        </w:rPr>
        <w:fldChar w:fldCharType="end"/>
      </w:r>
      <w:r>
        <w:t xml:space="preserve">: Change in Long Term Perception [Arab </w:t>
      </w:r>
      <w:r w:rsidR="00EB4716">
        <w:t>Sunni</w:t>
      </w:r>
      <w:r>
        <w:t>, Green]</w:t>
      </w:r>
      <w:bookmarkEnd w:id="155"/>
    </w:p>
    <w:p w14:paraId="4BDB7377" w14:textId="73B80ADF" w:rsidR="00D40160" w:rsidRDefault="00D40160" w:rsidP="00A92561">
      <w:pPr>
        <w:rPr>
          <w:lang w:eastAsia="ja-JP"/>
        </w:rPr>
      </w:pPr>
    </w:p>
    <w:p w14:paraId="1328D425" w14:textId="2D7B8318" w:rsidR="00200CE1" w:rsidRDefault="00D40160" w:rsidP="00A92561">
      <w:pPr>
        <w:rPr>
          <w:lang w:eastAsia="ja-JP"/>
        </w:rPr>
      </w:pPr>
      <w:r>
        <w:rPr>
          <w:lang w:eastAsia="ja-JP"/>
        </w:rPr>
        <w:t xml:space="preserve">The reduction in long-term perception by </w:t>
      </w:r>
      <w:r w:rsidR="00EB4716">
        <w:rPr>
          <w:lang w:eastAsia="ja-JP"/>
        </w:rPr>
        <w:t>Sunni</w:t>
      </w:r>
      <w:r>
        <w:rPr>
          <w:lang w:eastAsia="ja-JP"/>
        </w:rPr>
        <w:t xml:space="preserve"> Arab’s through 2012-Jul represents the creation of deep grievances. </w:t>
      </w:r>
      <w:r w:rsidR="00200CE1">
        <w:rPr>
          <w:lang w:eastAsia="ja-JP"/>
        </w:rPr>
        <w:t>The formula for this flow is:</w:t>
      </w:r>
    </w:p>
    <w:p w14:paraId="7FBAA1C5" w14:textId="77777777" w:rsidR="00200CE1" w:rsidRDefault="00200CE1" w:rsidP="00A92561">
      <w:pPr>
        <w:rPr>
          <w:lang w:eastAsia="ja-JP"/>
        </w:rPr>
      </w:pPr>
    </w:p>
    <w:p w14:paraId="35AF437C" w14:textId="6FDC319A" w:rsidR="00200CE1" w:rsidRDefault="00200CE1" w:rsidP="00A92561">
      <w:pPr>
        <w:rPr>
          <w:lang w:eastAsia="ja-JP"/>
        </w:rPr>
      </w:pPr>
      <w:r>
        <w:rPr>
          <w:lang w:eastAsia="ja-JP"/>
        </w:rPr>
        <w:t xml:space="preserve">((Ethnographic </w:t>
      </w:r>
      <w:r w:rsidR="00EB4716">
        <w:rPr>
          <w:lang w:eastAsia="ja-JP"/>
        </w:rPr>
        <w:t>Short-Term</w:t>
      </w:r>
      <w:r>
        <w:rPr>
          <w:lang w:eastAsia="ja-JP"/>
        </w:rPr>
        <w:t xml:space="preserve"> Perception of Actor[Ethnographies,Actors]-</w:t>
      </w:r>
    </w:p>
    <w:p w14:paraId="1FBCB6C1" w14:textId="62552690" w:rsidR="00200CE1" w:rsidRDefault="00200CE1" w:rsidP="00A92561">
      <w:pPr>
        <w:rPr>
          <w:lang w:eastAsia="ja-JP"/>
        </w:rPr>
      </w:pPr>
      <w:r>
        <w:rPr>
          <w:lang w:eastAsia="ja-JP"/>
        </w:rPr>
        <w:t xml:space="preserve">Ethnographic </w:t>
      </w:r>
      <w:r w:rsidR="00EB4716">
        <w:rPr>
          <w:lang w:eastAsia="ja-JP"/>
        </w:rPr>
        <w:t>Long-Term</w:t>
      </w:r>
      <w:r>
        <w:rPr>
          <w:lang w:eastAsia="ja-JP"/>
        </w:rPr>
        <w:t xml:space="preserve"> Perception of Actor[Ethnographies,Actors])/</w:t>
      </w:r>
    </w:p>
    <w:p w14:paraId="25BBC143" w14:textId="77777777" w:rsidR="00200CE1" w:rsidRDefault="00200CE1" w:rsidP="00A92561">
      <w:pPr>
        <w:rPr>
          <w:lang w:eastAsia="ja-JP"/>
        </w:rPr>
      </w:pPr>
      <w:r>
        <w:rPr>
          <w:lang w:eastAsia="ja-JP"/>
        </w:rPr>
        <w:t>NORMAL TIME TO FORM LONG TERM PERCEPTION)-</w:t>
      </w:r>
    </w:p>
    <w:p w14:paraId="17B3E3E1" w14:textId="2FA59138" w:rsidR="00200CE1" w:rsidRDefault="00200CE1" w:rsidP="00A92561">
      <w:pPr>
        <w:rPr>
          <w:lang w:eastAsia="ja-JP"/>
        </w:rPr>
      </w:pPr>
      <w:r>
        <w:rPr>
          <w:lang w:eastAsia="ja-JP"/>
        </w:rPr>
        <w:t xml:space="preserve">Net </w:t>
      </w:r>
      <w:r w:rsidR="00EB4716">
        <w:rPr>
          <w:lang w:eastAsia="ja-JP"/>
        </w:rPr>
        <w:t>Long-Term</w:t>
      </w:r>
      <w:r>
        <w:rPr>
          <w:lang w:eastAsia="ja-JP"/>
        </w:rPr>
        <w:t xml:space="preserve"> Change from Violence[Ethnographies,Actors]</w:t>
      </w:r>
    </w:p>
    <w:p w14:paraId="47D5EDF1" w14:textId="627ADEB8" w:rsidR="00200CE1" w:rsidRDefault="00200CE1" w:rsidP="00A92561">
      <w:pPr>
        <w:rPr>
          <w:lang w:eastAsia="ja-JP"/>
        </w:rPr>
      </w:pPr>
    </w:p>
    <w:p w14:paraId="07263204" w14:textId="29B89A3F" w:rsidR="00200CE1" w:rsidRDefault="00200CE1" w:rsidP="00A92561">
      <w:pPr>
        <w:rPr>
          <w:lang w:eastAsia="ja-JP"/>
        </w:rPr>
      </w:pPr>
      <w:r>
        <w:rPr>
          <w:lang w:eastAsia="ja-JP"/>
        </w:rPr>
        <w:t xml:space="preserve">What’s important to note is that that impact to the </w:t>
      </w:r>
      <w:r w:rsidR="00EB4716">
        <w:rPr>
          <w:lang w:eastAsia="ja-JP"/>
        </w:rPr>
        <w:t>Long-Term</w:t>
      </w:r>
      <w:r>
        <w:rPr>
          <w:lang w:eastAsia="ja-JP"/>
        </w:rPr>
        <w:t xml:space="preserve"> Perception from </w:t>
      </w:r>
      <w:r>
        <w:rPr>
          <w:i/>
          <w:lang w:eastAsia="ja-JP"/>
        </w:rPr>
        <w:t xml:space="preserve">Net </w:t>
      </w:r>
      <w:r w:rsidR="00EB4716">
        <w:rPr>
          <w:i/>
          <w:lang w:eastAsia="ja-JP"/>
        </w:rPr>
        <w:t>Long-Term</w:t>
      </w:r>
      <w:r>
        <w:rPr>
          <w:i/>
          <w:lang w:eastAsia="ja-JP"/>
        </w:rPr>
        <w:t xml:space="preserve"> Change from Violence </w:t>
      </w:r>
      <w:r>
        <w:rPr>
          <w:lang w:eastAsia="ja-JP"/>
        </w:rPr>
        <w:t xml:space="preserve">is not delayed by a long-term perception formation.  </w:t>
      </w:r>
      <w:r w:rsidR="00D40160">
        <w:rPr>
          <w:lang w:eastAsia="ja-JP"/>
        </w:rPr>
        <w:t>Th</w:t>
      </w:r>
      <w:r>
        <w:rPr>
          <w:lang w:eastAsia="ja-JP"/>
        </w:rPr>
        <w:t xml:space="preserve">is means the </w:t>
      </w:r>
      <w:r w:rsidR="00D40160">
        <w:rPr>
          <w:i/>
          <w:lang w:eastAsia="ja-JP"/>
        </w:rPr>
        <w:t>Net Long Term Change from Violence</w:t>
      </w:r>
      <w:r>
        <w:rPr>
          <w:i/>
          <w:lang w:eastAsia="ja-JP"/>
        </w:rPr>
        <w:t xml:space="preserve">, </w:t>
      </w:r>
      <w:r>
        <w:rPr>
          <w:lang w:eastAsia="ja-JP"/>
        </w:rPr>
        <w:t xml:space="preserve">which reflects the deaths caused by Green among Arab </w:t>
      </w:r>
      <w:r w:rsidR="00EB4716">
        <w:rPr>
          <w:lang w:eastAsia="ja-JP"/>
        </w:rPr>
        <w:t>Sunni’s</w:t>
      </w:r>
      <w:r>
        <w:rPr>
          <w:lang w:eastAsia="ja-JP"/>
        </w:rPr>
        <w:t xml:space="preserve"> immediately </w:t>
      </w:r>
      <w:r>
        <w:rPr>
          <w:lang w:eastAsia="ja-JP"/>
        </w:rPr>
        <w:lastRenderedPageBreak/>
        <w:t xml:space="preserve">deducts from the stock.  The influence of the withdrawal of credible government services however is delayed by the </w:t>
      </w:r>
      <w:r>
        <w:rPr>
          <w:i/>
          <w:lang w:eastAsia="ja-JP"/>
        </w:rPr>
        <w:t xml:space="preserve">Normal Time to Form Long Term Perception </w:t>
      </w:r>
      <w:r>
        <w:rPr>
          <w:lang w:eastAsia="ja-JP"/>
        </w:rPr>
        <w:t xml:space="preserve">(10 periods or 2.5 years). </w:t>
      </w:r>
      <w:r w:rsidR="00EB4716">
        <w:rPr>
          <w:lang w:eastAsia="ja-JP"/>
        </w:rPr>
        <w:t>Therefore,</w:t>
      </w:r>
      <w:r>
        <w:rPr>
          <w:lang w:eastAsia="ja-JP"/>
        </w:rPr>
        <w:t xml:space="preserve"> intentional violence done by the State Actor to an ethnographic actor has a very high influence on perception, which is plausible. Although it is beyond the boundaries of this </w:t>
      </w:r>
      <w:r w:rsidR="00EB4716">
        <w:rPr>
          <w:lang w:eastAsia="ja-JP"/>
        </w:rPr>
        <w:t>problem</w:t>
      </w:r>
      <w:r>
        <w:rPr>
          <w:lang w:eastAsia="ja-JP"/>
        </w:rPr>
        <w:t xml:space="preserve"> – it appears that </w:t>
      </w:r>
      <w:r w:rsidR="00EB4716">
        <w:rPr>
          <w:lang w:eastAsia="ja-JP"/>
        </w:rPr>
        <w:t>to</w:t>
      </w:r>
      <w:r>
        <w:rPr>
          <w:lang w:eastAsia="ja-JP"/>
        </w:rPr>
        <w:t xml:space="preserve"> create an insurgency from a population that begins with 100% viewing the government as legitimate requires this sharp decline corresponding to institutional violence against a target group.</w:t>
      </w:r>
    </w:p>
    <w:p w14:paraId="2983CBB7" w14:textId="3B9AE243" w:rsidR="00200CE1" w:rsidRDefault="00200CE1" w:rsidP="00A92561">
      <w:pPr>
        <w:rPr>
          <w:lang w:eastAsia="ja-JP"/>
        </w:rPr>
      </w:pPr>
    </w:p>
    <w:p w14:paraId="3FE70586" w14:textId="0DA0F0B5" w:rsidR="00200CE1" w:rsidRDefault="00200CE1" w:rsidP="00A92561">
      <w:pPr>
        <w:rPr>
          <w:lang w:eastAsia="ja-JP"/>
        </w:rPr>
      </w:pPr>
      <w:r>
        <w:rPr>
          <w:lang w:eastAsia="ja-JP"/>
        </w:rPr>
        <w:t xml:space="preserve">The second rate-flow charts in Figure </w:t>
      </w:r>
      <w:r w:rsidR="00231681">
        <w:rPr>
          <w:lang w:eastAsia="ja-JP"/>
        </w:rPr>
        <w:t>47</w:t>
      </w:r>
      <w:r>
        <w:rPr>
          <w:lang w:eastAsia="ja-JP"/>
        </w:rPr>
        <w:t xml:space="preserve"> show the influencers to </w:t>
      </w:r>
      <w:r>
        <w:rPr>
          <w:i/>
          <w:lang w:eastAsia="ja-JP"/>
        </w:rPr>
        <w:t xml:space="preserve">Change in Short Term Perception. </w:t>
      </w:r>
    </w:p>
    <w:p w14:paraId="795AE138" w14:textId="6BA2BF2C" w:rsidR="00200CE1" w:rsidRDefault="00200CE1" w:rsidP="00A92561">
      <w:pPr>
        <w:rPr>
          <w:lang w:eastAsia="ja-JP"/>
        </w:rPr>
      </w:pPr>
    </w:p>
    <w:p w14:paraId="06174E98" w14:textId="599F5149" w:rsidR="00081CDD" w:rsidRDefault="00D26421" w:rsidP="00A92561">
      <w:pPr>
        <w:keepNext/>
        <w:jc w:val="center"/>
      </w:pPr>
      <w:r w:rsidRPr="00D26421">
        <w:t xml:space="preserve"> </w:t>
      </w:r>
      <w:r w:rsidRPr="00D26421">
        <w:drawing>
          <wp:inline distT="0" distB="0" distL="0" distR="0" wp14:anchorId="39CE676E" wp14:editId="10C18F93">
            <wp:extent cx="3657600" cy="3176988"/>
            <wp:effectExtent l="0" t="0" r="0" b="4445"/>
            <wp:docPr id="704" name="Picture 7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3657600" cy="3176988"/>
                    </a:xfrm>
                    <a:prstGeom prst="rect">
                      <a:avLst/>
                    </a:prstGeom>
                    <a:noFill/>
                    <a:ln>
                      <a:noFill/>
                    </a:ln>
                  </pic:spPr>
                </pic:pic>
              </a:graphicData>
            </a:graphic>
          </wp:inline>
        </w:drawing>
      </w:r>
    </w:p>
    <w:p w14:paraId="5D8CE4DC" w14:textId="4B288EDB" w:rsidR="00200CE1" w:rsidRDefault="00081CDD" w:rsidP="00A92561">
      <w:pPr>
        <w:pStyle w:val="Caption"/>
        <w:jc w:val="center"/>
      </w:pPr>
      <w:bookmarkStart w:id="156" w:name="_Toc508186603"/>
      <w:r>
        <w:t xml:space="preserve">Figure </w:t>
      </w:r>
      <w:r w:rsidR="00EC6B65">
        <w:fldChar w:fldCharType="begin"/>
      </w:r>
      <w:r w:rsidR="00EC6B65">
        <w:instrText xml:space="preserve"> SEQ Figure \* ARABIC </w:instrText>
      </w:r>
      <w:r w:rsidR="00EC6B65">
        <w:fldChar w:fldCharType="separate"/>
      </w:r>
      <w:r w:rsidR="003E21BD">
        <w:rPr>
          <w:noProof/>
        </w:rPr>
        <w:t>47</w:t>
      </w:r>
      <w:r w:rsidR="00EC6B65">
        <w:rPr>
          <w:noProof/>
        </w:rPr>
        <w:fldChar w:fldCharType="end"/>
      </w:r>
      <w:r>
        <w:t xml:space="preserve">: Change in Short Term Perception [Arab </w:t>
      </w:r>
      <w:r w:rsidR="00EB4716">
        <w:t>Sunni</w:t>
      </w:r>
      <w:r>
        <w:t>, Green Actor]</w:t>
      </w:r>
      <w:bookmarkEnd w:id="156"/>
    </w:p>
    <w:p w14:paraId="793D2259" w14:textId="32FB0EAE" w:rsidR="00081CDD" w:rsidRDefault="00081CDD" w:rsidP="00A92561">
      <w:pPr>
        <w:rPr>
          <w:lang w:eastAsia="ja-JP"/>
        </w:rPr>
      </w:pPr>
    </w:p>
    <w:p w14:paraId="23F59DE4" w14:textId="714EAD80" w:rsidR="00081CDD" w:rsidRDefault="00081CDD" w:rsidP="00A92561">
      <w:pPr>
        <w:rPr>
          <w:lang w:eastAsia="ja-JP"/>
        </w:rPr>
      </w:pPr>
      <w:r>
        <w:rPr>
          <w:lang w:eastAsia="ja-JP"/>
        </w:rPr>
        <w:t xml:space="preserve">This flow rate shows the dragging influence of the anchor-stock as well as shorter-periodicity fluctuations. Just as in the </w:t>
      </w:r>
      <w:r w:rsidR="00EB4716">
        <w:rPr>
          <w:i/>
          <w:lang w:eastAsia="ja-JP"/>
        </w:rPr>
        <w:t>Long-Term</w:t>
      </w:r>
      <w:r>
        <w:rPr>
          <w:i/>
          <w:lang w:eastAsia="ja-JP"/>
        </w:rPr>
        <w:t xml:space="preserve"> Perception </w:t>
      </w:r>
      <w:r>
        <w:rPr>
          <w:lang w:eastAsia="ja-JP"/>
        </w:rPr>
        <w:t xml:space="preserve">certain influencers do not have a delayed averaging period of perception formation. </w:t>
      </w:r>
    </w:p>
    <w:p w14:paraId="2CF67708" w14:textId="0D322844" w:rsidR="00081CDD" w:rsidRDefault="00081CDD" w:rsidP="00A92561">
      <w:pPr>
        <w:rPr>
          <w:lang w:eastAsia="ja-JP"/>
        </w:rPr>
      </w:pPr>
    </w:p>
    <w:p w14:paraId="2463DCDB" w14:textId="77777777" w:rsidR="00081CDD" w:rsidRDefault="00081CDD" w:rsidP="00A92561">
      <w:pPr>
        <w:rPr>
          <w:lang w:eastAsia="ja-JP"/>
        </w:rPr>
      </w:pPr>
      <w:r>
        <w:rPr>
          <w:lang w:eastAsia="ja-JP"/>
        </w:rPr>
        <w:t>((Perception Adjst Amnt[Ethnographies,Actors]+</w:t>
      </w:r>
    </w:p>
    <w:p w14:paraId="261C9287" w14:textId="77777777" w:rsidR="00081CDD" w:rsidRDefault="00081CDD" w:rsidP="00A92561">
      <w:pPr>
        <w:rPr>
          <w:lang w:eastAsia="ja-JP"/>
        </w:rPr>
      </w:pPr>
      <w:r>
        <w:rPr>
          <w:lang w:eastAsia="ja-JP"/>
        </w:rPr>
        <w:t>(Ethnographic Long Term Perception of Actor[Ethnographies,Actors]-</w:t>
      </w:r>
    </w:p>
    <w:p w14:paraId="312E1E22" w14:textId="39A7D816" w:rsidR="00081CDD" w:rsidRDefault="00081CDD" w:rsidP="00A92561">
      <w:pPr>
        <w:rPr>
          <w:lang w:eastAsia="ja-JP"/>
        </w:rPr>
      </w:pPr>
      <w:r>
        <w:rPr>
          <w:lang w:eastAsia="ja-JP"/>
        </w:rPr>
        <w:t xml:space="preserve">Ethnographic </w:t>
      </w:r>
      <w:r w:rsidR="00EB4716">
        <w:rPr>
          <w:lang w:eastAsia="ja-JP"/>
        </w:rPr>
        <w:t>Short-Term</w:t>
      </w:r>
      <w:r>
        <w:rPr>
          <w:lang w:eastAsia="ja-JP"/>
        </w:rPr>
        <w:t xml:space="preserve"> Perception of Actor[Ethnographies,Actors]))</w:t>
      </w:r>
    </w:p>
    <w:p w14:paraId="5146D711" w14:textId="77777777" w:rsidR="00081CDD" w:rsidRDefault="00081CDD" w:rsidP="00A92561">
      <w:pPr>
        <w:rPr>
          <w:lang w:eastAsia="ja-JP"/>
        </w:rPr>
      </w:pPr>
      <w:r>
        <w:rPr>
          <w:lang w:eastAsia="ja-JP"/>
        </w:rPr>
        <w:t>/TIME TO FORM SHORT TERM PERCEPTION)+</w:t>
      </w:r>
    </w:p>
    <w:p w14:paraId="25B5836A" w14:textId="5C51E3D8" w:rsidR="00081CDD" w:rsidRDefault="00081CDD" w:rsidP="00A92561">
      <w:pPr>
        <w:rPr>
          <w:lang w:eastAsia="ja-JP"/>
        </w:rPr>
      </w:pPr>
      <w:r>
        <w:rPr>
          <w:lang w:eastAsia="ja-JP"/>
        </w:rPr>
        <w:t xml:space="preserve">Net </w:t>
      </w:r>
      <w:r w:rsidR="004410D6">
        <w:rPr>
          <w:lang w:eastAsia="ja-JP"/>
        </w:rPr>
        <w:t>Propaganda</w:t>
      </w:r>
      <w:r>
        <w:rPr>
          <w:lang w:eastAsia="ja-JP"/>
        </w:rPr>
        <w:t xml:space="preserve"> Impact[Ethnographies,Actors]-</w:t>
      </w:r>
    </w:p>
    <w:p w14:paraId="583F7F49" w14:textId="6B49E317" w:rsidR="00081CDD" w:rsidRDefault="00081CDD" w:rsidP="00A92561">
      <w:pPr>
        <w:rPr>
          <w:lang w:eastAsia="ja-JP"/>
        </w:rPr>
      </w:pPr>
      <w:r>
        <w:rPr>
          <w:lang w:eastAsia="ja-JP"/>
        </w:rPr>
        <w:t>(Net Perception Change from Violence[Ethnographies,Actors]+Net Instability Change[Actors])</w:t>
      </w:r>
    </w:p>
    <w:p w14:paraId="0C99D2C8" w14:textId="4E8A245A" w:rsidR="00081CDD" w:rsidRDefault="00081CDD" w:rsidP="00A92561">
      <w:pPr>
        <w:rPr>
          <w:lang w:eastAsia="ja-JP"/>
        </w:rPr>
      </w:pPr>
    </w:p>
    <w:p w14:paraId="24A1696A" w14:textId="425A4358" w:rsidR="00081CDD" w:rsidRDefault="00081CDD" w:rsidP="00A92561">
      <w:pPr>
        <w:rPr>
          <w:lang w:eastAsia="ja-JP"/>
        </w:rPr>
      </w:pPr>
    </w:p>
    <w:p w14:paraId="15D10AC2" w14:textId="1FD84198" w:rsidR="00081CDD" w:rsidRDefault="00081CDD" w:rsidP="00A92561">
      <w:pPr>
        <w:rPr>
          <w:lang w:eastAsia="ja-JP"/>
        </w:rPr>
      </w:pPr>
      <w:r>
        <w:rPr>
          <w:i/>
          <w:lang w:eastAsia="ja-JP"/>
        </w:rPr>
        <w:t xml:space="preserve">Net </w:t>
      </w:r>
      <w:r w:rsidR="004410D6">
        <w:rPr>
          <w:i/>
          <w:lang w:eastAsia="ja-JP"/>
        </w:rPr>
        <w:t>Propaganda</w:t>
      </w:r>
      <w:r>
        <w:rPr>
          <w:i/>
          <w:lang w:eastAsia="ja-JP"/>
        </w:rPr>
        <w:t xml:space="preserve">, Net Perception Change from Violence </w:t>
      </w:r>
      <w:r>
        <w:rPr>
          <w:lang w:eastAsia="ja-JP"/>
        </w:rPr>
        <w:t xml:space="preserve">and </w:t>
      </w:r>
      <w:r>
        <w:rPr>
          <w:i/>
          <w:lang w:eastAsia="ja-JP"/>
        </w:rPr>
        <w:t xml:space="preserve">Net Instability Change </w:t>
      </w:r>
      <w:r>
        <w:rPr>
          <w:lang w:eastAsia="ja-JP"/>
        </w:rPr>
        <w:t xml:space="preserve">all have an immediate influence on perception. While the withdrawal of credible institutional procedures reflected </w:t>
      </w:r>
      <w:r>
        <w:rPr>
          <w:lang w:eastAsia="ja-JP"/>
        </w:rPr>
        <w:lastRenderedPageBreak/>
        <w:t xml:space="preserve">in the </w:t>
      </w:r>
      <w:r>
        <w:rPr>
          <w:i/>
          <w:lang w:eastAsia="ja-JP"/>
        </w:rPr>
        <w:t xml:space="preserve">Perception Adjustment Amount </w:t>
      </w:r>
      <w:r>
        <w:rPr>
          <w:lang w:eastAsia="ja-JP"/>
        </w:rPr>
        <w:t xml:space="preserve">has a slightly delayed, but far broader impact on millions of </w:t>
      </w:r>
      <w:r w:rsidR="00EB4716">
        <w:rPr>
          <w:lang w:eastAsia="ja-JP"/>
        </w:rPr>
        <w:t>Sunnis</w:t>
      </w:r>
      <w:r>
        <w:rPr>
          <w:lang w:eastAsia="ja-JP"/>
        </w:rPr>
        <w:t xml:space="preserve"> Arabs.   This structure implies that violence and instability </w:t>
      </w:r>
      <w:r w:rsidR="00EB4716">
        <w:rPr>
          <w:lang w:eastAsia="ja-JP"/>
        </w:rPr>
        <w:t>have</w:t>
      </w:r>
      <w:r>
        <w:rPr>
          <w:lang w:eastAsia="ja-JP"/>
        </w:rPr>
        <w:t xml:space="preserve"> two effects:</w:t>
      </w:r>
    </w:p>
    <w:p w14:paraId="5AF4C16E" w14:textId="1C7A5546" w:rsidR="00081CDD" w:rsidRDefault="00081CDD" w:rsidP="00A92561">
      <w:pPr>
        <w:rPr>
          <w:lang w:eastAsia="ja-JP"/>
        </w:rPr>
      </w:pPr>
    </w:p>
    <w:p w14:paraId="1C260F10" w14:textId="5FF65C7C" w:rsidR="00081CDD" w:rsidRDefault="00081CDD" w:rsidP="00A92561">
      <w:pPr>
        <w:pStyle w:val="ListParagraph"/>
        <w:numPr>
          <w:ilvl w:val="0"/>
          <w:numId w:val="30"/>
        </w:numPr>
        <w:rPr>
          <w:lang w:eastAsia="ja-JP"/>
        </w:rPr>
      </w:pPr>
      <w:r>
        <w:rPr>
          <w:lang w:eastAsia="ja-JP"/>
        </w:rPr>
        <w:t xml:space="preserve">An immediate adjustment to short term perception based on environmental feelings of violence which include the number of mobile refugees of one’s ethnographic group, the Killed per Million of an Ethnographic group and the overall Conflict Deaths. </w:t>
      </w:r>
    </w:p>
    <w:p w14:paraId="1B1157CA" w14:textId="2A41C629" w:rsidR="00200CE1" w:rsidRPr="003373FA" w:rsidRDefault="00081CDD" w:rsidP="00A92561">
      <w:pPr>
        <w:pStyle w:val="ListParagraph"/>
        <w:numPr>
          <w:ilvl w:val="0"/>
          <w:numId w:val="30"/>
        </w:numPr>
        <w:rPr>
          <w:i/>
          <w:lang w:eastAsia="ja-JP"/>
        </w:rPr>
      </w:pPr>
      <w:r>
        <w:rPr>
          <w:lang w:eastAsia="ja-JP"/>
        </w:rPr>
        <w:t xml:space="preserve">An immediate adjustment to long term perceptions </w:t>
      </w:r>
      <w:r w:rsidR="003373FA">
        <w:rPr>
          <w:lang w:eastAsia="ja-JP"/>
        </w:rPr>
        <w:t xml:space="preserve">based on the direct targeting of an ethnographic group with </w:t>
      </w:r>
      <w:r w:rsidR="003373FA">
        <w:rPr>
          <w:i/>
          <w:lang w:eastAsia="ja-JP"/>
        </w:rPr>
        <w:t xml:space="preserve">War Crimes </w:t>
      </w:r>
      <w:r w:rsidR="003373FA">
        <w:rPr>
          <w:lang w:eastAsia="ja-JP"/>
        </w:rPr>
        <w:t xml:space="preserve">and </w:t>
      </w:r>
      <w:r w:rsidR="003373FA">
        <w:rPr>
          <w:i/>
          <w:lang w:eastAsia="ja-JP"/>
        </w:rPr>
        <w:t xml:space="preserve">Terrorism </w:t>
      </w:r>
      <w:r w:rsidR="003373FA">
        <w:rPr>
          <w:lang w:eastAsia="ja-JP"/>
        </w:rPr>
        <w:t>by an Actor.</w:t>
      </w:r>
    </w:p>
    <w:p w14:paraId="385BD50F" w14:textId="35EACEBE" w:rsidR="003373FA" w:rsidRDefault="003373FA" w:rsidP="00A92561">
      <w:pPr>
        <w:rPr>
          <w:i/>
          <w:lang w:eastAsia="ja-JP"/>
        </w:rPr>
      </w:pPr>
    </w:p>
    <w:p w14:paraId="0C0A1995" w14:textId="7214C44E" w:rsidR="003373FA" w:rsidRDefault="003373FA" w:rsidP="00A92561">
      <w:pPr>
        <w:rPr>
          <w:lang w:eastAsia="ja-JP"/>
        </w:rPr>
      </w:pPr>
      <w:r>
        <w:rPr>
          <w:lang w:eastAsia="ja-JP"/>
        </w:rPr>
        <w:t>This short and long view of violence can help explain the intractability of many of these conflicts once begun. Until the environment of violence ceases, there will not be room for political solution. But even during that window the drag of long-term perception formation influenced by kin and relatives killed by opponents still impedes improved relations.</w:t>
      </w:r>
    </w:p>
    <w:p w14:paraId="21BBD123" w14:textId="6B1E56C9" w:rsidR="003373FA" w:rsidRDefault="003373FA" w:rsidP="00A92561">
      <w:pPr>
        <w:rPr>
          <w:lang w:eastAsia="ja-JP"/>
        </w:rPr>
      </w:pPr>
    </w:p>
    <w:p w14:paraId="05F44912" w14:textId="60740B6E" w:rsidR="003373FA" w:rsidRDefault="003373FA" w:rsidP="00A92561">
      <w:pPr>
        <w:rPr>
          <w:lang w:eastAsia="ja-JP"/>
        </w:rPr>
      </w:pPr>
      <w:r>
        <w:rPr>
          <w:lang w:eastAsia="ja-JP"/>
        </w:rPr>
        <w:t xml:space="preserve">One other structural component of the </w:t>
      </w:r>
      <w:r>
        <w:rPr>
          <w:i/>
          <w:lang w:eastAsia="ja-JP"/>
        </w:rPr>
        <w:t xml:space="preserve">Ethnographic Perception </w:t>
      </w:r>
      <w:r>
        <w:rPr>
          <w:lang w:eastAsia="ja-JP"/>
        </w:rPr>
        <w:t xml:space="preserve">sector is noteworthy, and this </w:t>
      </w:r>
      <w:r w:rsidR="00ED5D3B">
        <w:rPr>
          <w:lang w:eastAsia="ja-JP"/>
        </w:rPr>
        <w:t xml:space="preserve">is the way an ethnographies perception of relative momentum between the two Actors affects how </w:t>
      </w:r>
      <w:r w:rsidR="00ED5D3B">
        <w:rPr>
          <w:i/>
          <w:lang w:eastAsia="ja-JP"/>
        </w:rPr>
        <w:t xml:space="preserve">Unaligned </w:t>
      </w:r>
      <w:r w:rsidR="00ED5D3B">
        <w:rPr>
          <w:lang w:eastAsia="ja-JP"/>
        </w:rPr>
        <w:t xml:space="preserve">population switch sides. The structure of this subsystem is depicted in Figure </w:t>
      </w:r>
      <w:r w:rsidR="00231681">
        <w:rPr>
          <w:lang w:eastAsia="ja-JP"/>
        </w:rPr>
        <w:t>48</w:t>
      </w:r>
      <w:r w:rsidR="00ED5D3B">
        <w:rPr>
          <w:lang w:eastAsia="ja-JP"/>
        </w:rPr>
        <w:t>.</w:t>
      </w:r>
    </w:p>
    <w:p w14:paraId="1991B2F4" w14:textId="77777777" w:rsidR="00ED5D3B" w:rsidRPr="00ED5D3B" w:rsidRDefault="00ED5D3B" w:rsidP="00A92561">
      <w:pPr>
        <w:rPr>
          <w:lang w:eastAsia="ja-JP"/>
        </w:rPr>
      </w:pPr>
    </w:p>
    <w:p w14:paraId="25A47000" w14:textId="2AFA95E9" w:rsidR="003373FA" w:rsidRDefault="003373FA" w:rsidP="00A92561">
      <w:pPr>
        <w:rPr>
          <w:i/>
          <w:lang w:eastAsia="ja-JP"/>
        </w:rPr>
      </w:pPr>
    </w:p>
    <w:p w14:paraId="2405AC1D" w14:textId="77777777" w:rsidR="00EB2F71" w:rsidRDefault="00ED5D3B" w:rsidP="00A92561">
      <w:pPr>
        <w:keepNext/>
        <w:jc w:val="center"/>
      </w:pPr>
      <w:r w:rsidRPr="00ED5D3B">
        <w:rPr>
          <w:noProof/>
        </w:rPr>
        <w:drawing>
          <wp:inline distT="0" distB="0" distL="0" distR="0" wp14:anchorId="30D54202" wp14:editId="55D46E22">
            <wp:extent cx="4114800" cy="3326450"/>
            <wp:effectExtent l="0" t="0" r="0" b="0"/>
            <wp:docPr id="769" name="Picture 7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59">
                      <a:extLst>
                        <a:ext uri="{28A0092B-C50C-407E-A947-70E740481C1C}">
                          <a14:useLocalDpi xmlns:a14="http://schemas.microsoft.com/office/drawing/2010/main" val="0"/>
                        </a:ext>
                      </a:extLst>
                    </a:blip>
                    <a:srcRect r="29022" b="33333"/>
                    <a:stretch/>
                  </pic:blipFill>
                  <pic:spPr bwMode="auto">
                    <a:xfrm>
                      <a:off x="0" y="0"/>
                      <a:ext cx="4114800" cy="3326450"/>
                    </a:xfrm>
                    <a:prstGeom prst="rect">
                      <a:avLst/>
                    </a:prstGeom>
                    <a:noFill/>
                    <a:ln>
                      <a:noFill/>
                    </a:ln>
                    <a:extLst>
                      <a:ext uri="{53640926-AAD7-44D8-BBD7-CCE9431645EC}">
                        <a14:shadowObscured xmlns:a14="http://schemas.microsoft.com/office/drawing/2010/main"/>
                      </a:ext>
                    </a:extLst>
                  </pic:spPr>
                </pic:pic>
              </a:graphicData>
            </a:graphic>
          </wp:inline>
        </w:drawing>
      </w:r>
    </w:p>
    <w:p w14:paraId="6A55E435" w14:textId="6E997C61" w:rsidR="003373FA" w:rsidRDefault="00EB2F71" w:rsidP="00A92561">
      <w:pPr>
        <w:pStyle w:val="Caption"/>
        <w:jc w:val="center"/>
      </w:pPr>
      <w:bookmarkStart w:id="157" w:name="_Toc508186604"/>
      <w:r>
        <w:t xml:space="preserve">Figure </w:t>
      </w:r>
      <w:r w:rsidR="00EC6B65">
        <w:fldChar w:fldCharType="begin"/>
      </w:r>
      <w:r w:rsidR="00EC6B65">
        <w:instrText xml:space="preserve"> SEQ Figure \* ARABIC </w:instrText>
      </w:r>
      <w:r w:rsidR="00EC6B65">
        <w:fldChar w:fldCharType="separate"/>
      </w:r>
      <w:r w:rsidR="003E21BD">
        <w:rPr>
          <w:noProof/>
        </w:rPr>
        <w:t>48</w:t>
      </w:r>
      <w:r w:rsidR="00EC6B65">
        <w:rPr>
          <w:noProof/>
        </w:rPr>
        <w:fldChar w:fldCharType="end"/>
      </w:r>
      <w:r>
        <w:t>: Relative Momentum Structure for Ethnographic Perception between Actors</w:t>
      </w:r>
      <w:bookmarkEnd w:id="157"/>
    </w:p>
    <w:p w14:paraId="385739D3" w14:textId="31B37732" w:rsidR="00EB2F71" w:rsidRDefault="00EB2F71" w:rsidP="00A92561">
      <w:pPr>
        <w:rPr>
          <w:lang w:eastAsia="ja-JP"/>
        </w:rPr>
      </w:pPr>
    </w:p>
    <w:p w14:paraId="4CF08F2E" w14:textId="39ABD233" w:rsidR="00EB2F71" w:rsidRDefault="00EB2F71" w:rsidP="00A92561">
      <w:pPr>
        <w:rPr>
          <w:lang w:eastAsia="ja-JP"/>
        </w:rPr>
      </w:pPr>
      <w:r>
        <w:rPr>
          <w:lang w:eastAsia="ja-JP"/>
        </w:rPr>
        <w:t xml:space="preserve">In most circumstances the sentiments determined by stock levels are sufficient for determining how an ethnographic population views an Actor they may or may not have a choice of associating with.  However, for </w:t>
      </w:r>
      <w:r>
        <w:rPr>
          <w:i/>
          <w:lang w:eastAsia="ja-JP"/>
        </w:rPr>
        <w:t xml:space="preserve">Unaligned Population, </w:t>
      </w:r>
      <w:r>
        <w:rPr>
          <w:lang w:eastAsia="ja-JP"/>
        </w:rPr>
        <w:t xml:space="preserve">where they do have the opportunity to pick a side – this second structure is used. The structure is designed to reflect future-expectation formation based on current </w:t>
      </w:r>
      <w:r>
        <w:rPr>
          <w:lang w:eastAsia="ja-JP"/>
        </w:rPr>
        <w:lastRenderedPageBreak/>
        <w:t xml:space="preserve">information. Rather than a sense of each Actor in total, the </w:t>
      </w:r>
      <w:r>
        <w:rPr>
          <w:i/>
          <w:lang w:eastAsia="ja-JP"/>
        </w:rPr>
        <w:t xml:space="preserve">Unaligned Population </w:t>
      </w:r>
      <w:r>
        <w:rPr>
          <w:lang w:eastAsia="ja-JP"/>
        </w:rPr>
        <w:t xml:space="preserve">compares the relative momentum of each actor </w:t>
      </w:r>
      <w:r w:rsidR="00EB4716">
        <w:rPr>
          <w:lang w:eastAsia="ja-JP"/>
        </w:rPr>
        <w:t>regarding</w:t>
      </w:r>
      <w:r>
        <w:rPr>
          <w:lang w:eastAsia="ja-JP"/>
        </w:rPr>
        <w:t xml:space="preserve"> the ethnographic perception. The Actor with the higher relative performance in the recent past is perceived to be “heading in the right direction” and will attract </w:t>
      </w:r>
      <w:r>
        <w:rPr>
          <w:i/>
          <w:lang w:eastAsia="ja-JP"/>
        </w:rPr>
        <w:t xml:space="preserve">Unaligned </w:t>
      </w:r>
      <w:r>
        <w:rPr>
          <w:lang w:eastAsia="ja-JP"/>
        </w:rPr>
        <w:t>population.  These rates over the Historical Baseline conflict are shown below.</w:t>
      </w:r>
    </w:p>
    <w:p w14:paraId="2F292F2D" w14:textId="03EA3456" w:rsidR="00EB2F71" w:rsidRDefault="00EB2F71" w:rsidP="00A92561">
      <w:pPr>
        <w:rPr>
          <w:lang w:eastAsia="ja-JP"/>
        </w:rPr>
      </w:pPr>
    </w:p>
    <w:p w14:paraId="03DACDAF" w14:textId="66316D6D" w:rsidR="00EB2F71" w:rsidRDefault="008A28A9" w:rsidP="00A92561">
      <w:pPr>
        <w:keepNext/>
        <w:jc w:val="center"/>
      </w:pPr>
      <w:r>
        <w:rPr>
          <w:noProof/>
        </w:rPr>
        <w:drawing>
          <wp:inline distT="0" distB="0" distL="0" distR="0" wp14:anchorId="113FECA1" wp14:editId="79EC9434">
            <wp:extent cx="3657600" cy="2438400"/>
            <wp:effectExtent l="0" t="0" r="0" b="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3657600" cy="2438400"/>
                    </a:xfrm>
                    <a:prstGeom prst="rect">
                      <a:avLst/>
                    </a:prstGeom>
                  </pic:spPr>
                </pic:pic>
              </a:graphicData>
            </a:graphic>
          </wp:inline>
        </w:drawing>
      </w:r>
    </w:p>
    <w:p w14:paraId="4AE66C68" w14:textId="22F117B5" w:rsidR="00EB2F71" w:rsidRDefault="00EB2F71" w:rsidP="00A92561">
      <w:pPr>
        <w:pStyle w:val="Caption"/>
        <w:jc w:val="center"/>
      </w:pPr>
      <w:bookmarkStart w:id="158" w:name="_Toc508186605"/>
      <w:r>
        <w:t xml:space="preserve">Figure </w:t>
      </w:r>
      <w:r w:rsidR="00EC6B65">
        <w:fldChar w:fldCharType="begin"/>
      </w:r>
      <w:r w:rsidR="00EC6B65">
        <w:instrText xml:space="preserve"> SEQ Figure \* ARABIC </w:instrText>
      </w:r>
      <w:r w:rsidR="00EC6B65">
        <w:fldChar w:fldCharType="separate"/>
      </w:r>
      <w:r w:rsidR="003E21BD">
        <w:rPr>
          <w:noProof/>
        </w:rPr>
        <w:t>49</w:t>
      </w:r>
      <w:r w:rsidR="00EC6B65">
        <w:rPr>
          <w:noProof/>
        </w:rPr>
        <w:fldChar w:fldCharType="end"/>
      </w:r>
      <w:r>
        <w:t>: Rate of Unaligned Converting to Calculated Risk [</w:t>
      </w:r>
      <w:r w:rsidR="00EB4716">
        <w:t>Sunni</w:t>
      </w:r>
      <w:r>
        <w:t xml:space="preserve"> Arab]</w:t>
      </w:r>
      <w:bookmarkEnd w:id="158"/>
    </w:p>
    <w:p w14:paraId="02B58B39" w14:textId="186DD999" w:rsidR="00EB2F71" w:rsidRDefault="00EB2F71" w:rsidP="00A92561">
      <w:pPr>
        <w:rPr>
          <w:lang w:eastAsia="ja-JP"/>
        </w:rPr>
      </w:pPr>
    </w:p>
    <w:p w14:paraId="49417F93" w14:textId="5B9A3BBA" w:rsidR="00EB2F71" w:rsidRDefault="00EB2F71" w:rsidP="00A92561">
      <w:pPr>
        <w:rPr>
          <w:lang w:eastAsia="ja-JP"/>
        </w:rPr>
      </w:pPr>
      <w:r>
        <w:rPr>
          <w:lang w:eastAsia="ja-JP"/>
        </w:rPr>
        <w:t xml:space="preserve">These flows show the ebb-and-flow of an ethnography’s future-expectation perception.  During the oppression of Green to </w:t>
      </w:r>
      <w:r w:rsidR="00EB4716">
        <w:rPr>
          <w:lang w:eastAsia="ja-JP"/>
        </w:rPr>
        <w:t>Sunni</w:t>
      </w:r>
      <w:r>
        <w:rPr>
          <w:lang w:eastAsia="ja-JP"/>
        </w:rPr>
        <w:t xml:space="preserve"> Arabs, the perception of relative momentum strongly favors Red, which is reasonable. However, as the Red fails to deliver this belief and doesn’t deliver any greater security, the perception of which side is best suited for the </w:t>
      </w:r>
      <w:r>
        <w:rPr>
          <w:i/>
          <w:lang w:eastAsia="ja-JP"/>
        </w:rPr>
        <w:t xml:space="preserve">Unaligned </w:t>
      </w:r>
      <w:r>
        <w:rPr>
          <w:lang w:eastAsia="ja-JP"/>
        </w:rPr>
        <w:t xml:space="preserve">shifts away from Red and back to Green. </w:t>
      </w:r>
    </w:p>
    <w:p w14:paraId="051141E7" w14:textId="730CA1EE" w:rsidR="00EB2F71" w:rsidRDefault="00EB2F71" w:rsidP="00A92561">
      <w:pPr>
        <w:rPr>
          <w:lang w:eastAsia="ja-JP"/>
        </w:rPr>
      </w:pPr>
    </w:p>
    <w:p w14:paraId="46AD1CE0" w14:textId="683A8399" w:rsidR="00EB2F71" w:rsidRPr="00EB2F71" w:rsidRDefault="00EB2F71" w:rsidP="00A92561">
      <w:pPr>
        <w:rPr>
          <w:lang w:eastAsia="ja-JP"/>
        </w:rPr>
      </w:pPr>
      <w:r>
        <w:rPr>
          <w:lang w:eastAsia="ja-JP"/>
        </w:rPr>
        <w:t xml:space="preserve">There is no weighting however onto “how sure” the </w:t>
      </w:r>
      <w:r>
        <w:rPr>
          <w:i/>
          <w:lang w:eastAsia="ja-JP"/>
        </w:rPr>
        <w:t xml:space="preserve">Unaligned </w:t>
      </w:r>
      <w:r>
        <w:rPr>
          <w:lang w:eastAsia="ja-JP"/>
        </w:rPr>
        <w:t xml:space="preserve">is with this choice. Rather they simply enter over a time delay the Actor perceived to be heading in the better direction, but only into the stock of </w:t>
      </w:r>
      <w:r>
        <w:rPr>
          <w:i/>
          <w:lang w:eastAsia="ja-JP"/>
        </w:rPr>
        <w:t xml:space="preserve">Calculated Legitimacy </w:t>
      </w:r>
      <w:r>
        <w:rPr>
          <w:lang w:eastAsia="ja-JP"/>
        </w:rPr>
        <w:t xml:space="preserve">(see Ethnographic Side-Choosing sector below.) </w:t>
      </w:r>
      <w:r w:rsidR="00E82967">
        <w:rPr>
          <w:lang w:eastAsia="ja-JP"/>
        </w:rPr>
        <w:t xml:space="preserve">This reflects a certain strategic calculation appropriate to </w:t>
      </w:r>
      <w:r w:rsidR="00EB4716">
        <w:rPr>
          <w:lang w:eastAsia="ja-JP"/>
        </w:rPr>
        <w:t>these kinds of choices</w:t>
      </w:r>
      <w:r w:rsidR="00E82967">
        <w:rPr>
          <w:lang w:eastAsia="ja-JP"/>
        </w:rPr>
        <w:t xml:space="preserve">. </w:t>
      </w:r>
    </w:p>
    <w:p w14:paraId="021C2A34" w14:textId="77777777" w:rsidR="00EB2F71" w:rsidRPr="00EB2F71" w:rsidRDefault="00EB2F71" w:rsidP="00A92561">
      <w:pPr>
        <w:jc w:val="center"/>
        <w:rPr>
          <w:lang w:eastAsia="ja-JP"/>
        </w:rPr>
      </w:pPr>
    </w:p>
    <w:p w14:paraId="2234FA3B" w14:textId="77777777" w:rsidR="0012745D" w:rsidRPr="0012745D" w:rsidRDefault="0012745D" w:rsidP="00A92561">
      <w:pPr>
        <w:rPr>
          <w:lang w:eastAsia="ja-JP"/>
        </w:rPr>
      </w:pPr>
    </w:p>
    <w:p w14:paraId="377D6875" w14:textId="77777777" w:rsidR="009735CA" w:rsidRPr="004D6CA3" w:rsidRDefault="009735CA" w:rsidP="00A92561">
      <w:pPr>
        <w:pStyle w:val="Heading2"/>
      </w:pPr>
      <w:bookmarkStart w:id="159" w:name="_Toc508186551"/>
      <w:r w:rsidRPr="004D6CA3">
        <w:t>Ethnographic Side-Choosing &amp; Actor Legitimacy</w:t>
      </w:r>
      <w:bookmarkEnd w:id="159"/>
    </w:p>
    <w:p w14:paraId="1916D763" w14:textId="77777777" w:rsidR="0032561D" w:rsidRPr="00DD1792" w:rsidRDefault="0032561D" w:rsidP="00A92561">
      <w:pPr>
        <w:pStyle w:val="Heading3"/>
      </w:pPr>
      <w:bookmarkStart w:id="160" w:name="_Toc448395531"/>
      <w:bookmarkStart w:id="161" w:name="_Toc448396796"/>
      <w:bookmarkStart w:id="162" w:name="_Toc414716985"/>
      <w:bookmarkStart w:id="163" w:name="_Toc448395500"/>
      <w:bookmarkStart w:id="164" w:name="_Toc448396765"/>
      <w:r w:rsidRPr="00DD1792">
        <w:t>Overview</w:t>
      </w:r>
      <w:bookmarkEnd w:id="160"/>
      <w:bookmarkEnd w:id="161"/>
      <w:r w:rsidRPr="00DD1792">
        <w:t xml:space="preserve"> </w:t>
      </w:r>
    </w:p>
    <w:p w14:paraId="1C519F59" w14:textId="77777777" w:rsidR="0032561D" w:rsidRPr="00DD1792" w:rsidRDefault="0032561D" w:rsidP="00A92561">
      <w:pPr>
        <w:rPr>
          <w:rFonts w:ascii="Arial" w:hAnsi="Arial" w:cs="Arial"/>
        </w:rPr>
      </w:pPr>
    </w:p>
    <w:p w14:paraId="4B168D38" w14:textId="7D953F26" w:rsidR="00D4488D" w:rsidRPr="00DD1792" w:rsidRDefault="00DD1792" w:rsidP="00A92561">
      <w:r w:rsidRPr="00DD1792">
        <w:t>Ethnographic</w:t>
      </w:r>
      <w:r w:rsidR="00D4488D" w:rsidRPr="00DD1792">
        <w:t xml:space="preserve"> Side-Choosing &amp; Actor Legitimacy is </w:t>
      </w:r>
      <w:r>
        <w:t xml:space="preserve">the sector where </w:t>
      </w:r>
      <w:r w:rsidR="00D4488D" w:rsidRPr="00DD1792">
        <w:t xml:space="preserve">the conflict </w:t>
      </w:r>
      <w:r>
        <w:t xml:space="preserve">between Green and Red Actors plays out for control of an ethnographic population. </w:t>
      </w:r>
    </w:p>
    <w:p w14:paraId="51FCE943" w14:textId="7AC6701E" w:rsidR="00D4488D" w:rsidRDefault="00D4488D" w:rsidP="00A92561">
      <w:pPr>
        <w:rPr>
          <w:highlight w:val="yellow"/>
        </w:rPr>
      </w:pPr>
    </w:p>
    <w:p w14:paraId="29C81C38" w14:textId="43E4F24A" w:rsidR="00D4488D" w:rsidRDefault="00D4488D" w:rsidP="00A92561">
      <w:pPr>
        <w:rPr>
          <w:highlight w:val="yellow"/>
        </w:rPr>
      </w:pPr>
    </w:p>
    <w:p w14:paraId="54B300A5" w14:textId="77777777" w:rsidR="00D423B4" w:rsidRDefault="00D4488D" w:rsidP="00A92561">
      <w:pPr>
        <w:keepNext/>
      </w:pPr>
      <w:bookmarkStart w:id="165" w:name="_Hlk507515974"/>
      <w:r>
        <w:rPr>
          <w:noProof/>
          <w:highlight w:val="yellow"/>
        </w:rPr>
        <w:lastRenderedPageBreak/>
        <w:drawing>
          <wp:inline distT="0" distB="0" distL="0" distR="0" wp14:anchorId="63E8F49F" wp14:editId="6403BF46">
            <wp:extent cx="5486400" cy="2039627"/>
            <wp:effectExtent l="0" t="0" r="0" b="0"/>
            <wp:docPr id="785" name="Picture 7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5486400" cy="2039627"/>
                    </a:xfrm>
                    <a:prstGeom prst="rect">
                      <a:avLst/>
                    </a:prstGeom>
                    <a:noFill/>
                  </pic:spPr>
                </pic:pic>
              </a:graphicData>
            </a:graphic>
          </wp:inline>
        </w:drawing>
      </w:r>
    </w:p>
    <w:p w14:paraId="412FDB52" w14:textId="406A12B7" w:rsidR="00D4488D" w:rsidRDefault="00D423B4" w:rsidP="00A92561">
      <w:pPr>
        <w:pStyle w:val="Caption"/>
        <w:jc w:val="center"/>
        <w:rPr>
          <w:highlight w:val="yellow"/>
        </w:rPr>
      </w:pPr>
      <w:bookmarkStart w:id="166" w:name="_Toc508186606"/>
      <w:r>
        <w:t xml:space="preserve">Figure </w:t>
      </w:r>
      <w:r w:rsidR="00EC6B65">
        <w:fldChar w:fldCharType="begin"/>
      </w:r>
      <w:r w:rsidR="00EC6B65">
        <w:instrText xml:space="preserve"> SEQ Figure \* ARABIC </w:instrText>
      </w:r>
      <w:r w:rsidR="00EC6B65">
        <w:fldChar w:fldCharType="separate"/>
      </w:r>
      <w:r w:rsidR="003E21BD">
        <w:rPr>
          <w:noProof/>
        </w:rPr>
        <w:t>50</w:t>
      </w:r>
      <w:r w:rsidR="00EC6B65">
        <w:rPr>
          <w:noProof/>
        </w:rPr>
        <w:fldChar w:fldCharType="end"/>
      </w:r>
      <w:r>
        <w:t>: Ethnographic Side-Choosing &amp; Legitimacy Structure</w:t>
      </w:r>
      <w:bookmarkEnd w:id="166"/>
    </w:p>
    <w:bookmarkEnd w:id="165"/>
    <w:p w14:paraId="6BD1503A" w14:textId="3A7845B4" w:rsidR="00D4488D" w:rsidRDefault="00D4488D" w:rsidP="00A92561">
      <w:pPr>
        <w:rPr>
          <w:highlight w:val="yellow"/>
        </w:rPr>
      </w:pPr>
    </w:p>
    <w:p w14:paraId="3316D013" w14:textId="1BBE54BE" w:rsidR="00D423B4" w:rsidRDefault="00D423B4" w:rsidP="00A92561">
      <w:pPr>
        <w:rPr>
          <w:highlight w:val="yellow"/>
        </w:rPr>
      </w:pPr>
    </w:p>
    <w:p w14:paraId="3AD7A76F" w14:textId="4B308D14" w:rsidR="00D423B4" w:rsidRDefault="00D423B4" w:rsidP="00A92561">
      <w:pPr>
        <w:ind w:left="360"/>
      </w:pPr>
      <w:r>
        <w:t xml:space="preserve">At the heart of this sector is the population legitimacy by actor subsystem, which consists of four population stocks. These stocks represent the four stages of legitimacy: Unaligned, Coerced, Calculated Legitimacy and Governed. When considered by Actor, the three stocks Coerced, Calculated Legitimacy and Governed represent the total population they have some form of control over. Unaligned represents population that are no longer under the control of any </w:t>
      </w:r>
      <w:r w:rsidR="00EB4716">
        <w:t>Actor and</w:t>
      </w:r>
      <w:r>
        <w:t xml:space="preserve"> are considering all actors to switch sides to or stay unaligned.  </w:t>
      </w:r>
    </w:p>
    <w:p w14:paraId="23452B87" w14:textId="48B7E825" w:rsidR="00D423B4" w:rsidRDefault="00D423B4" w:rsidP="00A92561">
      <w:pPr>
        <w:ind w:left="360"/>
      </w:pPr>
    </w:p>
    <w:p w14:paraId="42FBF343" w14:textId="77777777" w:rsidR="00D423B4" w:rsidRDefault="00D423B4" w:rsidP="00A92561">
      <w:pPr>
        <w:keepNext/>
        <w:ind w:left="360"/>
        <w:jc w:val="center"/>
      </w:pPr>
      <w:r w:rsidRPr="00D423B4">
        <w:rPr>
          <w:noProof/>
        </w:rPr>
        <w:drawing>
          <wp:inline distT="0" distB="0" distL="0" distR="0" wp14:anchorId="147D1393" wp14:editId="17483981">
            <wp:extent cx="6400800" cy="1024128"/>
            <wp:effectExtent l="0" t="0" r="0" b="0"/>
            <wp:docPr id="786" name="Picture 7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62" cstate="print">
                      <a:extLst>
                        <a:ext uri="{28A0092B-C50C-407E-A947-70E740481C1C}">
                          <a14:useLocalDpi xmlns:a14="http://schemas.microsoft.com/office/drawing/2010/main" val="0"/>
                        </a:ext>
                      </a:extLst>
                    </a:blip>
                    <a:srcRect r="32997" b="31254"/>
                    <a:stretch/>
                  </pic:blipFill>
                  <pic:spPr bwMode="auto">
                    <a:xfrm>
                      <a:off x="0" y="0"/>
                      <a:ext cx="6400800" cy="1024128"/>
                    </a:xfrm>
                    <a:prstGeom prst="rect">
                      <a:avLst/>
                    </a:prstGeom>
                    <a:noFill/>
                    <a:ln>
                      <a:noFill/>
                    </a:ln>
                    <a:extLst>
                      <a:ext uri="{53640926-AAD7-44D8-BBD7-CCE9431645EC}">
                        <a14:shadowObscured xmlns:a14="http://schemas.microsoft.com/office/drawing/2010/main"/>
                      </a:ext>
                    </a:extLst>
                  </pic:spPr>
                </pic:pic>
              </a:graphicData>
            </a:graphic>
          </wp:inline>
        </w:drawing>
      </w:r>
    </w:p>
    <w:p w14:paraId="5251B286" w14:textId="3B88E6E6" w:rsidR="00D423B4" w:rsidRDefault="00D423B4" w:rsidP="00A92561">
      <w:pPr>
        <w:pStyle w:val="Caption"/>
        <w:jc w:val="center"/>
      </w:pPr>
      <w:bookmarkStart w:id="167" w:name="_Toc508186607"/>
      <w:r>
        <w:t xml:space="preserve">Figure </w:t>
      </w:r>
      <w:r w:rsidR="00EC6B65">
        <w:fldChar w:fldCharType="begin"/>
      </w:r>
      <w:r w:rsidR="00EC6B65">
        <w:instrText xml:space="preserve"> SEQ Figure \* ARABIC </w:instrText>
      </w:r>
      <w:r w:rsidR="00EC6B65">
        <w:fldChar w:fldCharType="separate"/>
      </w:r>
      <w:r w:rsidR="003E21BD">
        <w:rPr>
          <w:noProof/>
        </w:rPr>
        <w:t>51</w:t>
      </w:r>
      <w:r w:rsidR="00EC6B65">
        <w:rPr>
          <w:noProof/>
        </w:rPr>
        <w:fldChar w:fldCharType="end"/>
      </w:r>
      <w:r>
        <w:t>: Stock Structure of Population Legitimacy Subsystem</w:t>
      </w:r>
      <w:bookmarkEnd w:id="167"/>
    </w:p>
    <w:p w14:paraId="1876FB92" w14:textId="57CB0DA6" w:rsidR="00D423B4" w:rsidRDefault="00D423B4" w:rsidP="00A92561">
      <w:pPr>
        <w:ind w:left="360"/>
      </w:pPr>
    </w:p>
    <w:p w14:paraId="0841CEAA" w14:textId="215B3387" w:rsidR="00D423B4" w:rsidRDefault="00D423B4" w:rsidP="00A92561">
      <w:pPr>
        <w:ind w:left="360"/>
      </w:pPr>
      <w:r>
        <w:t xml:space="preserve">Not depicted for clarity are additional inflows and outflows that represent changes to the ethnographic population an actor controls. The table below </w:t>
      </w:r>
    </w:p>
    <w:p w14:paraId="42D47DE9" w14:textId="5AB8966C" w:rsidR="00D423B4" w:rsidRDefault="00D423B4" w:rsidP="00A92561">
      <w:pPr>
        <w:ind w:left="360"/>
      </w:pPr>
    </w:p>
    <w:p w14:paraId="6652FCD3" w14:textId="265C2DF2" w:rsidR="006E713C" w:rsidRDefault="006E713C" w:rsidP="00A92561">
      <w:pPr>
        <w:pStyle w:val="Caption"/>
        <w:keepNext/>
        <w:jc w:val="center"/>
      </w:pPr>
      <w:bookmarkStart w:id="168" w:name="_Toc508186638"/>
      <w:r>
        <w:t xml:space="preserve">Table </w:t>
      </w:r>
      <w:r w:rsidR="00EC6B65">
        <w:fldChar w:fldCharType="begin"/>
      </w:r>
      <w:r w:rsidR="00EC6B65">
        <w:instrText xml:space="preserve"> SEQ Table \* ARABIC </w:instrText>
      </w:r>
      <w:r w:rsidR="00EC6B65">
        <w:fldChar w:fldCharType="separate"/>
      </w:r>
      <w:r w:rsidR="0050717B">
        <w:rPr>
          <w:noProof/>
        </w:rPr>
        <w:t>10</w:t>
      </w:r>
      <w:r w:rsidR="00EC6B65">
        <w:rPr>
          <w:noProof/>
        </w:rPr>
        <w:fldChar w:fldCharType="end"/>
      </w:r>
      <w:r>
        <w:t>: Inflows &amp; Outflows of Population Legitimacy Subsystem</w:t>
      </w:r>
      <w:bookmarkEnd w:id="168"/>
    </w:p>
    <w:tbl>
      <w:tblPr>
        <w:tblStyle w:val="GridTable4-Accent1"/>
        <w:tblW w:w="0" w:type="auto"/>
        <w:tblLook w:val="04A0" w:firstRow="1" w:lastRow="0" w:firstColumn="1" w:lastColumn="0" w:noHBand="0" w:noVBand="1"/>
      </w:tblPr>
      <w:tblGrid>
        <w:gridCol w:w="2014"/>
        <w:gridCol w:w="2014"/>
        <w:gridCol w:w="2014"/>
        <w:gridCol w:w="2014"/>
        <w:gridCol w:w="2014"/>
      </w:tblGrid>
      <w:tr w:rsidR="00D423B4" w14:paraId="2DAEED35" w14:textId="77777777" w:rsidTr="006E713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14" w:type="dxa"/>
          </w:tcPr>
          <w:p w14:paraId="0A74E56E" w14:textId="6541045E" w:rsidR="00D423B4" w:rsidRDefault="00D423B4" w:rsidP="00A92561">
            <w:r>
              <w:t>Type of Flow</w:t>
            </w:r>
          </w:p>
        </w:tc>
        <w:tc>
          <w:tcPr>
            <w:tcW w:w="2014" w:type="dxa"/>
          </w:tcPr>
          <w:p w14:paraId="41926469" w14:textId="02395563" w:rsidR="00D423B4" w:rsidRDefault="00D423B4" w:rsidP="00A92561">
            <w:pPr>
              <w:cnfStyle w:val="100000000000" w:firstRow="1" w:lastRow="0" w:firstColumn="0" w:lastColumn="0" w:oddVBand="0" w:evenVBand="0" w:oddHBand="0" w:evenHBand="0" w:firstRowFirstColumn="0" w:firstRowLastColumn="0" w:lastRowFirstColumn="0" w:lastRowLastColumn="0"/>
            </w:pPr>
            <w:r>
              <w:t>Unaligned</w:t>
            </w:r>
          </w:p>
        </w:tc>
        <w:tc>
          <w:tcPr>
            <w:tcW w:w="2014" w:type="dxa"/>
          </w:tcPr>
          <w:p w14:paraId="2822EA80" w14:textId="7909688D" w:rsidR="00D423B4" w:rsidRDefault="00D423B4" w:rsidP="00A92561">
            <w:pPr>
              <w:cnfStyle w:val="100000000000" w:firstRow="1" w:lastRow="0" w:firstColumn="0" w:lastColumn="0" w:oddVBand="0" w:evenVBand="0" w:oddHBand="0" w:evenHBand="0" w:firstRowFirstColumn="0" w:firstRowLastColumn="0" w:lastRowFirstColumn="0" w:lastRowLastColumn="0"/>
            </w:pPr>
            <w:r>
              <w:t>Coerced</w:t>
            </w:r>
          </w:p>
        </w:tc>
        <w:tc>
          <w:tcPr>
            <w:tcW w:w="2014" w:type="dxa"/>
          </w:tcPr>
          <w:p w14:paraId="5E8AFD4D" w14:textId="06545D2B" w:rsidR="00D423B4" w:rsidRDefault="00D423B4" w:rsidP="00A92561">
            <w:pPr>
              <w:cnfStyle w:val="100000000000" w:firstRow="1" w:lastRow="0" w:firstColumn="0" w:lastColumn="0" w:oddVBand="0" w:evenVBand="0" w:oddHBand="0" w:evenHBand="0" w:firstRowFirstColumn="0" w:firstRowLastColumn="0" w:lastRowFirstColumn="0" w:lastRowLastColumn="0"/>
            </w:pPr>
            <w:r>
              <w:t>Calculated</w:t>
            </w:r>
          </w:p>
        </w:tc>
        <w:tc>
          <w:tcPr>
            <w:tcW w:w="2014" w:type="dxa"/>
          </w:tcPr>
          <w:p w14:paraId="152453C8" w14:textId="5781D693" w:rsidR="00D423B4" w:rsidRDefault="00D423B4" w:rsidP="00A92561">
            <w:pPr>
              <w:cnfStyle w:val="100000000000" w:firstRow="1" w:lastRow="0" w:firstColumn="0" w:lastColumn="0" w:oddVBand="0" w:evenVBand="0" w:oddHBand="0" w:evenHBand="0" w:firstRowFirstColumn="0" w:firstRowLastColumn="0" w:lastRowFirstColumn="0" w:lastRowLastColumn="0"/>
            </w:pPr>
            <w:r>
              <w:t>Governed</w:t>
            </w:r>
          </w:p>
        </w:tc>
      </w:tr>
      <w:tr w:rsidR="00D423B4" w14:paraId="46507C77" w14:textId="77777777" w:rsidTr="006E71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14" w:type="dxa"/>
          </w:tcPr>
          <w:p w14:paraId="2ACEE405" w14:textId="150124EE" w:rsidR="00D423B4" w:rsidRDefault="00D423B4" w:rsidP="00A92561">
            <w:r>
              <w:t>Inflow</w:t>
            </w:r>
          </w:p>
        </w:tc>
        <w:tc>
          <w:tcPr>
            <w:tcW w:w="2014" w:type="dxa"/>
          </w:tcPr>
          <w:p w14:paraId="5BC7DB86" w14:textId="77777777" w:rsidR="00D423B4" w:rsidRDefault="00D423B4" w:rsidP="00A92561">
            <w:pPr>
              <w:pStyle w:val="ListParagraph"/>
              <w:numPr>
                <w:ilvl w:val="0"/>
                <w:numId w:val="32"/>
              </w:numPr>
              <w:cnfStyle w:val="000000100000" w:firstRow="0" w:lastRow="0" w:firstColumn="0" w:lastColumn="0" w:oddVBand="0" w:evenVBand="0" w:oddHBand="1" w:evenHBand="0" w:firstRowFirstColumn="0" w:firstRowLastColumn="0" w:lastRowFirstColumn="0" w:lastRowLastColumn="0"/>
            </w:pPr>
            <w:r>
              <w:t>Defections to Unaligned</w:t>
            </w:r>
          </w:p>
          <w:p w14:paraId="5E0E5E85" w14:textId="4CD87182" w:rsidR="00D423B4" w:rsidRDefault="00D423B4" w:rsidP="00A92561">
            <w:pPr>
              <w:pStyle w:val="ListParagraph"/>
              <w:numPr>
                <w:ilvl w:val="0"/>
                <w:numId w:val="32"/>
              </w:numPr>
              <w:cnfStyle w:val="000000100000" w:firstRow="0" w:lastRow="0" w:firstColumn="0" w:lastColumn="0" w:oddVBand="0" w:evenVBand="0" w:oddHBand="1" w:evenHBand="0" w:firstRowFirstColumn="0" w:firstRowLastColumn="0" w:lastRowFirstColumn="0" w:lastRowLastColumn="0"/>
            </w:pPr>
            <w:r>
              <w:t>Coerced to Unaligned</w:t>
            </w:r>
          </w:p>
        </w:tc>
        <w:tc>
          <w:tcPr>
            <w:tcW w:w="2014" w:type="dxa"/>
          </w:tcPr>
          <w:p w14:paraId="3E3CE30B" w14:textId="77777777" w:rsidR="00D423B4" w:rsidRDefault="00D423B4" w:rsidP="00A92561">
            <w:pPr>
              <w:pStyle w:val="ListParagraph"/>
              <w:numPr>
                <w:ilvl w:val="0"/>
                <w:numId w:val="32"/>
              </w:numPr>
              <w:cnfStyle w:val="000000100000" w:firstRow="0" w:lastRow="0" w:firstColumn="0" w:lastColumn="0" w:oddVBand="0" w:evenVBand="0" w:oddHBand="1" w:evenHBand="0" w:firstRowFirstColumn="0" w:firstRowLastColumn="0" w:lastRowFirstColumn="0" w:lastRowLastColumn="0"/>
            </w:pPr>
            <w:r>
              <w:t>Unaligned Conquered to Coerced</w:t>
            </w:r>
          </w:p>
          <w:p w14:paraId="0A1208C8" w14:textId="77777777" w:rsidR="00D423B4" w:rsidRDefault="00D423B4" w:rsidP="00A92561">
            <w:pPr>
              <w:pStyle w:val="ListParagraph"/>
              <w:numPr>
                <w:ilvl w:val="0"/>
                <w:numId w:val="32"/>
              </w:numPr>
              <w:cnfStyle w:val="000000100000" w:firstRow="0" w:lastRow="0" w:firstColumn="0" w:lastColumn="0" w:oddVBand="0" w:evenVBand="0" w:oddHBand="1" w:evenHBand="0" w:firstRowFirstColumn="0" w:firstRowLastColumn="0" w:lastRowFirstColumn="0" w:lastRowLastColumn="0"/>
            </w:pPr>
            <w:r>
              <w:t>Conquest</w:t>
            </w:r>
          </w:p>
          <w:p w14:paraId="684CF1D3" w14:textId="09C6F646" w:rsidR="00D423B4" w:rsidRDefault="00D423B4" w:rsidP="00A92561">
            <w:pPr>
              <w:pStyle w:val="ListParagraph"/>
              <w:numPr>
                <w:ilvl w:val="0"/>
                <w:numId w:val="32"/>
              </w:numPr>
              <w:cnfStyle w:val="000000100000" w:firstRow="0" w:lastRow="0" w:firstColumn="0" w:lastColumn="0" w:oddVBand="0" w:evenVBand="0" w:oddHBand="1" w:evenHBand="0" w:firstRowFirstColumn="0" w:firstRowLastColumn="0" w:lastRowFirstColumn="0" w:lastRowLastColumn="0"/>
            </w:pPr>
            <w:r>
              <w:t>Calculated to Coerced</w:t>
            </w:r>
          </w:p>
        </w:tc>
        <w:tc>
          <w:tcPr>
            <w:tcW w:w="2014" w:type="dxa"/>
          </w:tcPr>
          <w:p w14:paraId="10329CA9" w14:textId="77777777" w:rsidR="00D423B4" w:rsidRDefault="00D423B4" w:rsidP="00A92561">
            <w:pPr>
              <w:pStyle w:val="ListParagraph"/>
              <w:numPr>
                <w:ilvl w:val="0"/>
                <w:numId w:val="32"/>
              </w:numPr>
              <w:cnfStyle w:val="000000100000" w:firstRow="0" w:lastRow="0" w:firstColumn="0" w:lastColumn="0" w:oddVBand="0" w:evenVBand="0" w:oddHBand="1" w:evenHBand="0" w:firstRowFirstColumn="0" w:firstRowLastColumn="0" w:lastRowFirstColumn="0" w:lastRowLastColumn="0"/>
            </w:pPr>
            <w:r>
              <w:t>Coerced to Calculated</w:t>
            </w:r>
          </w:p>
          <w:p w14:paraId="6AE61FDD" w14:textId="509B3E53" w:rsidR="00D423B4" w:rsidRDefault="00D423B4" w:rsidP="00A92561">
            <w:pPr>
              <w:pStyle w:val="ListParagraph"/>
              <w:numPr>
                <w:ilvl w:val="0"/>
                <w:numId w:val="32"/>
              </w:numPr>
              <w:cnfStyle w:val="000000100000" w:firstRow="0" w:lastRow="0" w:firstColumn="0" w:lastColumn="0" w:oddVBand="0" w:evenVBand="0" w:oddHBand="1" w:evenHBand="0" w:firstRowFirstColumn="0" w:firstRowLastColumn="0" w:lastRowFirstColumn="0" w:lastRowLastColumn="0"/>
            </w:pPr>
            <w:r>
              <w:t>Governed to Calculated</w:t>
            </w:r>
          </w:p>
        </w:tc>
        <w:tc>
          <w:tcPr>
            <w:tcW w:w="2014" w:type="dxa"/>
          </w:tcPr>
          <w:p w14:paraId="196156ED" w14:textId="61F6E3BA" w:rsidR="00D423B4" w:rsidRDefault="00D423B4" w:rsidP="00A92561">
            <w:pPr>
              <w:pStyle w:val="ListParagraph"/>
              <w:numPr>
                <w:ilvl w:val="0"/>
                <w:numId w:val="32"/>
              </w:numPr>
              <w:cnfStyle w:val="000000100000" w:firstRow="0" w:lastRow="0" w:firstColumn="0" w:lastColumn="0" w:oddVBand="0" w:evenVBand="0" w:oddHBand="1" w:evenHBand="0" w:firstRowFirstColumn="0" w:firstRowLastColumn="0" w:lastRowFirstColumn="0" w:lastRowLastColumn="0"/>
            </w:pPr>
            <w:r>
              <w:t>Calculated to Governed</w:t>
            </w:r>
          </w:p>
        </w:tc>
      </w:tr>
      <w:tr w:rsidR="00D423B4" w14:paraId="5E0A01CF" w14:textId="77777777" w:rsidTr="006E713C">
        <w:tc>
          <w:tcPr>
            <w:cnfStyle w:val="001000000000" w:firstRow="0" w:lastRow="0" w:firstColumn="1" w:lastColumn="0" w:oddVBand="0" w:evenVBand="0" w:oddHBand="0" w:evenHBand="0" w:firstRowFirstColumn="0" w:firstRowLastColumn="0" w:lastRowFirstColumn="0" w:lastRowLastColumn="0"/>
            <w:tcW w:w="2014" w:type="dxa"/>
          </w:tcPr>
          <w:p w14:paraId="18C3CE2E" w14:textId="64FB5072" w:rsidR="00D423B4" w:rsidRDefault="00D423B4" w:rsidP="00A92561">
            <w:r>
              <w:t>Outflow</w:t>
            </w:r>
          </w:p>
        </w:tc>
        <w:tc>
          <w:tcPr>
            <w:tcW w:w="2014" w:type="dxa"/>
          </w:tcPr>
          <w:p w14:paraId="2AC9723C" w14:textId="5B79A841" w:rsidR="00D423B4" w:rsidRDefault="00D423B4" w:rsidP="00A92561">
            <w:pPr>
              <w:pStyle w:val="ListParagraph"/>
              <w:numPr>
                <w:ilvl w:val="0"/>
                <w:numId w:val="32"/>
              </w:numPr>
              <w:cnfStyle w:val="000000000000" w:firstRow="0" w:lastRow="0" w:firstColumn="0" w:lastColumn="0" w:oddVBand="0" w:evenVBand="0" w:oddHBand="0" w:evenHBand="0" w:firstRowFirstColumn="0" w:firstRowLastColumn="0" w:lastRowFirstColumn="0" w:lastRowLastColumn="0"/>
            </w:pPr>
            <w:r>
              <w:t>Unaligned to Calculated</w:t>
            </w:r>
          </w:p>
        </w:tc>
        <w:tc>
          <w:tcPr>
            <w:tcW w:w="2014" w:type="dxa"/>
          </w:tcPr>
          <w:p w14:paraId="0551E330" w14:textId="1BEE25E9" w:rsidR="00D423B4" w:rsidRDefault="00EB4716" w:rsidP="00A92561">
            <w:pPr>
              <w:pStyle w:val="ListParagraph"/>
              <w:numPr>
                <w:ilvl w:val="0"/>
                <w:numId w:val="32"/>
              </w:numPr>
              <w:cnfStyle w:val="000000000000" w:firstRow="0" w:lastRow="0" w:firstColumn="0" w:lastColumn="0" w:oddVBand="0" w:evenVBand="0" w:oddHBand="0" w:evenHBand="0" w:firstRowFirstColumn="0" w:firstRowLastColumn="0" w:lastRowFirstColumn="0" w:lastRowLastColumn="0"/>
            </w:pPr>
            <w:r>
              <w:t>Coerced</w:t>
            </w:r>
            <w:r w:rsidR="00D423B4">
              <w:t xml:space="preserve"> to Unaligned</w:t>
            </w:r>
          </w:p>
          <w:p w14:paraId="3088DEE9" w14:textId="77777777" w:rsidR="00D423B4" w:rsidRDefault="00D423B4" w:rsidP="00A92561">
            <w:pPr>
              <w:pStyle w:val="ListParagraph"/>
              <w:numPr>
                <w:ilvl w:val="0"/>
                <w:numId w:val="32"/>
              </w:numPr>
              <w:cnfStyle w:val="000000000000" w:firstRow="0" w:lastRow="0" w:firstColumn="0" w:lastColumn="0" w:oddVBand="0" w:evenVBand="0" w:oddHBand="0" w:evenHBand="0" w:firstRowFirstColumn="0" w:firstRowLastColumn="0" w:lastRowFirstColumn="0" w:lastRowLastColumn="0"/>
            </w:pPr>
            <w:r>
              <w:lastRenderedPageBreak/>
              <w:t>Coerced Lost to Conquest</w:t>
            </w:r>
          </w:p>
          <w:p w14:paraId="63ACC0A1" w14:textId="77777777" w:rsidR="00D423B4" w:rsidRDefault="00D423B4" w:rsidP="00A92561">
            <w:pPr>
              <w:pStyle w:val="ListParagraph"/>
              <w:numPr>
                <w:ilvl w:val="0"/>
                <w:numId w:val="32"/>
              </w:numPr>
              <w:cnfStyle w:val="000000000000" w:firstRow="0" w:lastRow="0" w:firstColumn="0" w:lastColumn="0" w:oddVBand="0" w:evenVBand="0" w:oddHBand="0" w:evenHBand="0" w:firstRowFirstColumn="0" w:firstRowLastColumn="0" w:lastRowFirstColumn="0" w:lastRowLastColumn="0"/>
            </w:pPr>
            <w:r>
              <w:t>Coerced Dying</w:t>
            </w:r>
          </w:p>
          <w:p w14:paraId="11C92088" w14:textId="75D5BF87" w:rsidR="00D423B4" w:rsidRDefault="00D423B4" w:rsidP="00A92561">
            <w:pPr>
              <w:pStyle w:val="ListParagraph"/>
              <w:numPr>
                <w:ilvl w:val="0"/>
                <w:numId w:val="32"/>
              </w:numPr>
              <w:cnfStyle w:val="000000000000" w:firstRow="0" w:lastRow="0" w:firstColumn="0" w:lastColumn="0" w:oddVBand="0" w:evenVBand="0" w:oddHBand="0" w:evenHBand="0" w:firstRowFirstColumn="0" w:firstRowLastColumn="0" w:lastRowFirstColumn="0" w:lastRowLastColumn="0"/>
            </w:pPr>
            <w:r>
              <w:t xml:space="preserve">Coerced Opposition </w:t>
            </w:r>
            <w:r w:rsidR="00EB4716">
              <w:t>Recruitment</w:t>
            </w:r>
          </w:p>
          <w:p w14:paraId="0D303221" w14:textId="55C3F63D" w:rsidR="00D423B4" w:rsidRDefault="00EB4716" w:rsidP="00A92561">
            <w:pPr>
              <w:pStyle w:val="ListParagraph"/>
              <w:numPr>
                <w:ilvl w:val="0"/>
                <w:numId w:val="32"/>
              </w:numPr>
              <w:cnfStyle w:val="000000000000" w:firstRow="0" w:lastRow="0" w:firstColumn="0" w:lastColumn="0" w:oddVBand="0" w:evenVBand="0" w:oddHBand="0" w:evenHBand="0" w:firstRowFirstColumn="0" w:firstRowLastColumn="0" w:lastRowFirstColumn="0" w:lastRowLastColumn="0"/>
            </w:pPr>
            <w:r>
              <w:t>Coerced</w:t>
            </w:r>
            <w:r w:rsidR="00D423B4">
              <w:t xml:space="preserve"> Refugees Leaving</w:t>
            </w:r>
          </w:p>
        </w:tc>
        <w:tc>
          <w:tcPr>
            <w:tcW w:w="2014" w:type="dxa"/>
          </w:tcPr>
          <w:p w14:paraId="3A8C5AED" w14:textId="1B5DC73B" w:rsidR="006E713C" w:rsidRDefault="006E713C" w:rsidP="00A92561">
            <w:pPr>
              <w:pStyle w:val="ListParagraph"/>
              <w:numPr>
                <w:ilvl w:val="0"/>
                <w:numId w:val="32"/>
              </w:numPr>
              <w:cnfStyle w:val="000000000000" w:firstRow="0" w:lastRow="0" w:firstColumn="0" w:lastColumn="0" w:oddVBand="0" w:evenVBand="0" w:oddHBand="0" w:evenHBand="0" w:firstRowFirstColumn="0" w:firstRowLastColumn="0" w:lastRowFirstColumn="0" w:lastRowLastColumn="0"/>
            </w:pPr>
            <w:r>
              <w:lastRenderedPageBreak/>
              <w:t>Calculated to Coerced</w:t>
            </w:r>
          </w:p>
          <w:p w14:paraId="024078DC" w14:textId="0FC959F2" w:rsidR="00D423B4" w:rsidRDefault="00D423B4" w:rsidP="00A92561">
            <w:pPr>
              <w:pStyle w:val="ListParagraph"/>
              <w:numPr>
                <w:ilvl w:val="0"/>
                <w:numId w:val="32"/>
              </w:numPr>
              <w:cnfStyle w:val="000000000000" w:firstRow="0" w:lastRow="0" w:firstColumn="0" w:lastColumn="0" w:oddVBand="0" w:evenVBand="0" w:oddHBand="0" w:evenHBand="0" w:firstRowFirstColumn="0" w:firstRowLastColumn="0" w:lastRowFirstColumn="0" w:lastRowLastColumn="0"/>
            </w:pPr>
            <w:r>
              <w:lastRenderedPageBreak/>
              <w:t>Calculated Lost to Conquest</w:t>
            </w:r>
          </w:p>
          <w:p w14:paraId="552933BE" w14:textId="77777777" w:rsidR="00D423B4" w:rsidRDefault="00D423B4" w:rsidP="00A92561">
            <w:pPr>
              <w:pStyle w:val="ListParagraph"/>
              <w:numPr>
                <w:ilvl w:val="0"/>
                <w:numId w:val="32"/>
              </w:numPr>
              <w:cnfStyle w:val="000000000000" w:firstRow="0" w:lastRow="0" w:firstColumn="0" w:lastColumn="0" w:oddVBand="0" w:evenVBand="0" w:oddHBand="0" w:evenHBand="0" w:firstRowFirstColumn="0" w:firstRowLastColumn="0" w:lastRowFirstColumn="0" w:lastRowLastColumn="0"/>
            </w:pPr>
            <w:r>
              <w:t>Calculated Dying</w:t>
            </w:r>
          </w:p>
          <w:p w14:paraId="06908752" w14:textId="77777777" w:rsidR="00D423B4" w:rsidRDefault="00D423B4" w:rsidP="00A92561">
            <w:pPr>
              <w:pStyle w:val="ListParagraph"/>
              <w:numPr>
                <w:ilvl w:val="0"/>
                <w:numId w:val="32"/>
              </w:numPr>
              <w:cnfStyle w:val="000000000000" w:firstRow="0" w:lastRow="0" w:firstColumn="0" w:lastColumn="0" w:oddVBand="0" w:evenVBand="0" w:oddHBand="0" w:evenHBand="0" w:firstRowFirstColumn="0" w:firstRowLastColumn="0" w:lastRowFirstColumn="0" w:lastRowLastColumn="0"/>
            </w:pPr>
            <w:r>
              <w:t>Calculated Recruited</w:t>
            </w:r>
          </w:p>
          <w:p w14:paraId="0CFFD6A9" w14:textId="386728A3" w:rsidR="00D423B4" w:rsidRDefault="00D423B4" w:rsidP="00A92561">
            <w:pPr>
              <w:pStyle w:val="ListParagraph"/>
              <w:numPr>
                <w:ilvl w:val="0"/>
                <w:numId w:val="32"/>
              </w:numPr>
              <w:cnfStyle w:val="000000000000" w:firstRow="0" w:lastRow="0" w:firstColumn="0" w:lastColumn="0" w:oddVBand="0" w:evenVBand="0" w:oddHBand="0" w:evenHBand="0" w:firstRowFirstColumn="0" w:firstRowLastColumn="0" w:lastRowFirstColumn="0" w:lastRowLastColumn="0"/>
            </w:pPr>
            <w:r>
              <w:t>Calculated Refugees Leaving</w:t>
            </w:r>
          </w:p>
        </w:tc>
        <w:tc>
          <w:tcPr>
            <w:tcW w:w="2014" w:type="dxa"/>
          </w:tcPr>
          <w:p w14:paraId="2C173DCA" w14:textId="77777777" w:rsidR="00D423B4" w:rsidRDefault="00D423B4" w:rsidP="00A92561">
            <w:pPr>
              <w:pStyle w:val="ListParagraph"/>
              <w:numPr>
                <w:ilvl w:val="0"/>
                <w:numId w:val="32"/>
              </w:numPr>
              <w:cnfStyle w:val="000000000000" w:firstRow="0" w:lastRow="0" w:firstColumn="0" w:lastColumn="0" w:oddVBand="0" w:evenVBand="0" w:oddHBand="0" w:evenHBand="0" w:firstRowFirstColumn="0" w:firstRowLastColumn="0" w:lastRowFirstColumn="0" w:lastRowLastColumn="0"/>
            </w:pPr>
            <w:r>
              <w:lastRenderedPageBreak/>
              <w:t>Governed to Calculated</w:t>
            </w:r>
          </w:p>
          <w:p w14:paraId="63451EB4" w14:textId="77777777" w:rsidR="00D423B4" w:rsidRDefault="00D423B4" w:rsidP="00A92561">
            <w:pPr>
              <w:pStyle w:val="ListParagraph"/>
              <w:numPr>
                <w:ilvl w:val="0"/>
                <w:numId w:val="32"/>
              </w:numPr>
              <w:cnfStyle w:val="000000000000" w:firstRow="0" w:lastRow="0" w:firstColumn="0" w:lastColumn="0" w:oddVBand="0" w:evenVBand="0" w:oddHBand="0" w:evenHBand="0" w:firstRowFirstColumn="0" w:firstRowLastColumn="0" w:lastRowFirstColumn="0" w:lastRowLastColumn="0"/>
            </w:pPr>
            <w:r>
              <w:t>Governed</w:t>
            </w:r>
          </w:p>
          <w:p w14:paraId="66F208DE" w14:textId="77777777" w:rsidR="006E713C" w:rsidRDefault="006E713C" w:rsidP="00A92561">
            <w:pPr>
              <w:pStyle w:val="ListParagraph"/>
              <w:numPr>
                <w:ilvl w:val="0"/>
                <w:numId w:val="32"/>
              </w:numPr>
              <w:cnfStyle w:val="000000000000" w:firstRow="0" w:lastRow="0" w:firstColumn="0" w:lastColumn="0" w:oddVBand="0" w:evenVBand="0" w:oddHBand="0" w:evenHBand="0" w:firstRowFirstColumn="0" w:firstRowLastColumn="0" w:lastRowFirstColumn="0" w:lastRowLastColumn="0"/>
            </w:pPr>
            <w:r>
              <w:lastRenderedPageBreak/>
              <w:t>Governed lost to Conquest</w:t>
            </w:r>
          </w:p>
          <w:p w14:paraId="09227B21" w14:textId="77777777" w:rsidR="006E713C" w:rsidRDefault="006E713C" w:rsidP="00A92561">
            <w:pPr>
              <w:pStyle w:val="ListParagraph"/>
              <w:numPr>
                <w:ilvl w:val="0"/>
                <w:numId w:val="32"/>
              </w:numPr>
              <w:cnfStyle w:val="000000000000" w:firstRow="0" w:lastRow="0" w:firstColumn="0" w:lastColumn="0" w:oddVBand="0" w:evenVBand="0" w:oddHBand="0" w:evenHBand="0" w:firstRowFirstColumn="0" w:firstRowLastColumn="0" w:lastRowFirstColumn="0" w:lastRowLastColumn="0"/>
            </w:pPr>
            <w:r>
              <w:t>Governed Dying</w:t>
            </w:r>
          </w:p>
          <w:p w14:paraId="711F3319" w14:textId="77777777" w:rsidR="006E713C" w:rsidRDefault="006E713C" w:rsidP="00A92561">
            <w:pPr>
              <w:pStyle w:val="ListParagraph"/>
              <w:numPr>
                <w:ilvl w:val="0"/>
                <w:numId w:val="32"/>
              </w:numPr>
              <w:cnfStyle w:val="000000000000" w:firstRow="0" w:lastRow="0" w:firstColumn="0" w:lastColumn="0" w:oddVBand="0" w:evenVBand="0" w:oddHBand="0" w:evenHBand="0" w:firstRowFirstColumn="0" w:firstRowLastColumn="0" w:lastRowFirstColumn="0" w:lastRowLastColumn="0"/>
            </w:pPr>
            <w:r>
              <w:t>Governed Recruited</w:t>
            </w:r>
          </w:p>
          <w:p w14:paraId="4DDACD7D" w14:textId="09877AE5" w:rsidR="006E713C" w:rsidRDefault="006E713C" w:rsidP="00A92561">
            <w:pPr>
              <w:pStyle w:val="ListParagraph"/>
              <w:numPr>
                <w:ilvl w:val="0"/>
                <w:numId w:val="32"/>
              </w:numPr>
              <w:cnfStyle w:val="000000000000" w:firstRow="0" w:lastRow="0" w:firstColumn="0" w:lastColumn="0" w:oddVBand="0" w:evenVBand="0" w:oddHBand="0" w:evenHBand="0" w:firstRowFirstColumn="0" w:firstRowLastColumn="0" w:lastRowFirstColumn="0" w:lastRowLastColumn="0"/>
            </w:pPr>
            <w:r>
              <w:t>Governed Refugees Leaving</w:t>
            </w:r>
          </w:p>
        </w:tc>
      </w:tr>
    </w:tbl>
    <w:p w14:paraId="766F911C" w14:textId="77777777" w:rsidR="00D423B4" w:rsidRDefault="00D423B4" w:rsidP="00A92561">
      <w:pPr>
        <w:ind w:left="360"/>
      </w:pPr>
    </w:p>
    <w:p w14:paraId="40EA33AE" w14:textId="0D14DB2B" w:rsidR="006E713C" w:rsidRDefault="006E713C" w:rsidP="00A92561"/>
    <w:p w14:paraId="074C03BE" w14:textId="4992A429" w:rsidR="006E713C" w:rsidRPr="006E713C" w:rsidRDefault="006E713C" w:rsidP="00A92561">
      <w:r>
        <w:t xml:space="preserve">The dual-anchor perception formation structure in the Ethnographic Perceptions Sector is the primary driver of movement between the stocks. As the perceived legitimacy of an Actor increases – population will shift from left to right across the material chain. Coerced will take a calculated risk if they view the Actor as the “best choice for now” and over time and repeated credible delivery of institutional procedures they may opt into being governed. </w:t>
      </w:r>
      <w:r w:rsidR="00EB4716">
        <w:t>Again,</w:t>
      </w:r>
      <w:r>
        <w:t xml:space="preserve"> this does not mean that the governance system is “fair”, but rather whether the population continues to actively resist the Actor as a state or has opted into following the system.  These adjustments to perception are also influence by </w:t>
      </w:r>
      <w:r w:rsidR="004410D6">
        <w:rPr>
          <w:i/>
        </w:rPr>
        <w:t>Propaganda</w:t>
      </w:r>
      <w:r>
        <w:rPr>
          <w:i/>
        </w:rPr>
        <w:t xml:space="preserve">, </w:t>
      </w:r>
      <w:r>
        <w:t xml:space="preserve">the violence an Actor may inflict upon an ethnographic group within </w:t>
      </w:r>
      <w:r w:rsidR="00EB4716">
        <w:t>its</w:t>
      </w:r>
      <w:r>
        <w:t xml:space="preserve"> control and the overall perception of instability and violence in an area. (See Ethnographic Perceptions Sector.) </w:t>
      </w:r>
    </w:p>
    <w:p w14:paraId="5655BB2C" w14:textId="77777777" w:rsidR="006E713C" w:rsidRDefault="006E713C" w:rsidP="00A92561"/>
    <w:p w14:paraId="4275E5F9" w14:textId="2FAC9EB3" w:rsidR="006E713C" w:rsidRDefault="006E713C" w:rsidP="00A92561">
      <w:r>
        <w:t xml:space="preserve">As an Actor loses credibility with a population, this process is </w:t>
      </w:r>
      <w:r w:rsidR="00EB4716">
        <w:t>reversed,</w:t>
      </w:r>
      <w:r>
        <w:t xml:space="preserve"> and population will begin accumulating in the Coerced stock. If an Actor’s garrison is sufficient to physically control the </w:t>
      </w:r>
      <w:r w:rsidR="00EB4716">
        <w:t>population,</w:t>
      </w:r>
      <w:r>
        <w:t xml:space="preserve"> they will stay in this stock.  </w:t>
      </w:r>
      <w:r w:rsidR="00EB4716">
        <w:t>However,</w:t>
      </w:r>
      <w:r>
        <w:t xml:space="preserve"> if an Actor’s garrison is insufficient Coerced population may opt out of the state to become </w:t>
      </w:r>
      <w:r>
        <w:rPr>
          <w:i/>
        </w:rPr>
        <w:t xml:space="preserve">Unaligned </w:t>
      </w:r>
      <w:r>
        <w:t xml:space="preserve">or join </w:t>
      </w:r>
      <w:r>
        <w:rPr>
          <w:i/>
        </w:rPr>
        <w:t xml:space="preserve">Local Opposition Fighters to Actor </w:t>
      </w:r>
      <w:r>
        <w:t xml:space="preserve">in a form of general uprising. (See Uprising &amp; Resistance Sector.) </w:t>
      </w:r>
    </w:p>
    <w:p w14:paraId="3C2EE83F" w14:textId="4BD3198D" w:rsidR="006E713C" w:rsidRDefault="006E713C" w:rsidP="00A92561"/>
    <w:p w14:paraId="7C880891" w14:textId="0DEE7815" w:rsidR="006E713C" w:rsidRDefault="006E713C" w:rsidP="00A92561">
      <w:pPr>
        <w:rPr>
          <w:i/>
        </w:rPr>
      </w:pPr>
      <w:r>
        <w:t xml:space="preserve">When an Actor takes sovereign control of a territory previously held by another actor, the ethnographic population that was living there leaves the material chain of the previous government and joins as </w:t>
      </w:r>
      <w:r>
        <w:rPr>
          <w:i/>
        </w:rPr>
        <w:t xml:space="preserve">Coerced </w:t>
      </w:r>
      <w:r>
        <w:t xml:space="preserve">of the new government. If the new controlling Actor is perceived more favorable they will quickly shift from </w:t>
      </w:r>
      <w:r>
        <w:rPr>
          <w:i/>
        </w:rPr>
        <w:t xml:space="preserve">Coerced </w:t>
      </w:r>
      <w:r>
        <w:t xml:space="preserve">into </w:t>
      </w:r>
      <w:r>
        <w:rPr>
          <w:i/>
        </w:rPr>
        <w:t xml:space="preserve">Calculated Legitimacy </w:t>
      </w:r>
      <w:r>
        <w:t xml:space="preserve">or </w:t>
      </w:r>
      <w:r>
        <w:rPr>
          <w:i/>
        </w:rPr>
        <w:t xml:space="preserve">Governed. </w:t>
      </w:r>
    </w:p>
    <w:p w14:paraId="2BE20A11" w14:textId="77777777" w:rsidR="006E713C" w:rsidRDefault="006E713C" w:rsidP="00A92561">
      <w:pPr>
        <w:rPr>
          <w:i/>
        </w:rPr>
      </w:pPr>
    </w:p>
    <w:p w14:paraId="48D3CAD0" w14:textId="3573BB3F" w:rsidR="006E713C" w:rsidRDefault="006E713C" w:rsidP="00A92561">
      <w:r>
        <w:t xml:space="preserve">It is this structure that allows a wholly endogenous insurgency to form in the E-SAM, without exogenous starting points or switches.  Given a starting ethnographic population viewing Green as 100% Legitimate, mistreatment by Green can erode population support shifting the population left into </w:t>
      </w:r>
      <w:r>
        <w:rPr>
          <w:i/>
        </w:rPr>
        <w:t xml:space="preserve">Calculated Legitimacy </w:t>
      </w:r>
      <w:r>
        <w:t xml:space="preserve">and then into </w:t>
      </w:r>
      <w:r>
        <w:rPr>
          <w:i/>
        </w:rPr>
        <w:t xml:space="preserve">Coercion. </w:t>
      </w:r>
      <w:r>
        <w:t>From there an inability to police &amp; garrison the population will result in a general uprising, some members of whom will defect to the Red Actor</w:t>
      </w:r>
      <w:r>
        <w:rPr>
          <w:i/>
        </w:rPr>
        <w:t xml:space="preserve">. </w:t>
      </w:r>
      <w:r>
        <w:t>This allows scenario where no current Red Actor exists and completely emerges wholly in response</w:t>
      </w:r>
      <w:r w:rsidR="00B86F2E">
        <w:t xml:space="preserve"> to the actions of Green. </w:t>
      </w:r>
    </w:p>
    <w:p w14:paraId="33E3232C" w14:textId="54203233" w:rsidR="00B86F2E" w:rsidRDefault="00B86F2E" w:rsidP="00A92561"/>
    <w:p w14:paraId="7232AB5C" w14:textId="510393BA" w:rsidR="00A33BAC" w:rsidRDefault="00A33BAC" w:rsidP="00A92561">
      <w:pPr>
        <w:pStyle w:val="Heading3"/>
      </w:pPr>
      <w:r>
        <w:lastRenderedPageBreak/>
        <w:t>Emerging State Actor Lifecycle</w:t>
      </w:r>
    </w:p>
    <w:p w14:paraId="6A056E1C" w14:textId="48A51729" w:rsidR="00B86F2E" w:rsidRDefault="00B86F2E" w:rsidP="00A92561">
      <w:r>
        <w:t xml:space="preserve">The </w:t>
      </w:r>
      <w:r>
        <w:rPr>
          <w:u w:val="single"/>
        </w:rPr>
        <w:t xml:space="preserve">Baseline Historical </w:t>
      </w:r>
      <w:r>
        <w:t xml:space="preserve">scenario demonstrates this important concept in part by assuming the premise that </w:t>
      </w:r>
      <w:r w:rsidR="00EB4716">
        <w:t>Sunni</w:t>
      </w:r>
      <w:r>
        <w:t xml:space="preserve"> Arab view the Iraq &amp; Syrian governments as 100% legitimate at the start of the scenario.  Although this is not historically accurate it helps illustrate the </w:t>
      </w:r>
      <w:r w:rsidR="00A33BAC">
        <w:t xml:space="preserve">full lifecycle that E-SAM can manifest of an insurgent conflict. </w:t>
      </w:r>
      <w:r>
        <w:t xml:space="preserve">Figure </w:t>
      </w:r>
      <w:r w:rsidR="00231681">
        <w:t>52</w:t>
      </w:r>
      <w:r>
        <w:t xml:space="preserve"> charts the Arab </w:t>
      </w:r>
      <w:r w:rsidR="00EB4716">
        <w:t>Sunni</w:t>
      </w:r>
      <w:r>
        <w:t xml:space="preserve"> Ethnographic group within Green as they shift from </w:t>
      </w:r>
      <w:r>
        <w:rPr>
          <w:i/>
        </w:rPr>
        <w:t xml:space="preserve">Governed </w:t>
      </w:r>
      <w:r>
        <w:t xml:space="preserve">stock through the material chain of stocks in this </w:t>
      </w:r>
      <w:r w:rsidR="00EB4716">
        <w:t>subsystem</w:t>
      </w:r>
      <w:r>
        <w:t xml:space="preserve">. </w:t>
      </w:r>
    </w:p>
    <w:p w14:paraId="1C136A34" w14:textId="202AD7C0" w:rsidR="00B86F2E" w:rsidRDefault="00B86F2E" w:rsidP="00A92561"/>
    <w:p w14:paraId="1F965109" w14:textId="120ADFD2" w:rsidR="00B86F2E" w:rsidRDefault="008A28A9" w:rsidP="00A92561">
      <w:pPr>
        <w:keepNext/>
        <w:jc w:val="center"/>
      </w:pPr>
      <w:r>
        <w:rPr>
          <w:noProof/>
        </w:rPr>
        <w:drawing>
          <wp:inline distT="0" distB="0" distL="0" distR="0" wp14:anchorId="46393B6D" wp14:editId="14CCE52F">
            <wp:extent cx="3657600" cy="2438400"/>
            <wp:effectExtent l="0" t="0" r="0" b="0"/>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3657600" cy="2438400"/>
                    </a:xfrm>
                    <a:prstGeom prst="rect">
                      <a:avLst/>
                    </a:prstGeom>
                  </pic:spPr>
                </pic:pic>
              </a:graphicData>
            </a:graphic>
          </wp:inline>
        </w:drawing>
      </w:r>
    </w:p>
    <w:p w14:paraId="26A39E58" w14:textId="62C3D096" w:rsidR="00B86F2E" w:rsidRDefault="00B86F2E" w:rsidP="00A92561">
      <w:pPr>
        <w:pStyle w:val="Caption"/>
        <w:jc w:val="center"/>
      </w:pPr>
      <w:bookmarkStart w:id="169" w:name="_Toc508186608"/>
      <w:r>
        <w:t xml:space="preserve">Figure </w:t>
      </w:r>
      <w:r w:rsidR="00EC6B65">
        <w:fldChar w:fldCharType="begin"/>
      </w:r>
      <w:r w:rsidR="00EC6B65">
        <w:instrText xml:space="preserve"> SEQ Figure \* ARABIC </w:instrText>
      </w:r>
      <w:r w:rsidR="00EC6B65">
        <w:fldChar w:fldCharType="separate"/>
      </w:r>
      <w:r w:rsidR="003E21BD">
        <w:rPr>
          <w:noProof/>
        </w:rPr>
        <w:t>52</w:t>
      </w:r>
      <w:r w:rsidR="00EC6B65">
        <w:rPr>
          <w:noProof/>
        </w:rPr>
        <w:fldChar w:fldCharType="end"/>
      </w:r>
      <w:r>
        <w:t xml:space="preserve">: Distribution of Arab </w:t>
      </w:r>
      <w:r w:rsidR="00EB4716">
        <w:t>Sunnis</w:t>
      </w:r>
      <w:r>
        <w:t xml:space="preserve"> Across Legitimacy Subsystem [Green]</w:t>
      </w:r>
      <w:bookmarkEnd w:id="169"/>
    </w:p>
    <w:p w14:paraId="044EB207" w14:textId="5C3CAC27" w:rsidR="00B86F2E" w:rsidRDefault="00B86F2E" w:rsidP="00A92561">
      <w:pPr>
        <w:rPr>
          <w:lang w:eastAsia="ja-JP"/>
        </w:rPr>
      </w:pPr>
    </w:p>
    <w:p w14:paraId="1EA53D85" w14:textId="59DF94D8" w:rsidR="00B86F2E" w:rsidRDefault="00B86F2E" w:rsidP="00A92561">
      <w:r>
        <w:rPr>
          <w:lang w:eastAsia="ja-JP"/>
        </w:rPr>
        <w:t xml:space="preserve">The entire population of </w:t>
      </w:r>
      <w:r w:rsidR="00EB4716">
        <w:rPr>
          <w:lang w:eastAsia="ja-JP"/>
        </w:rPr>
        <w:t>Sunni</w:t>
      </w:r>
      <w:r>
        <w:rPr>
          <w:lang w:eastAsia="ja-JP"/>
        </w:rPr>
        <w:t xml:space="preserve"> Arabs start out viewing Green as the legitimate actor. Then as the oppression and extra-legal violence from Green is committed against </w:t>
      </w:r>
      <w:r w:rsidR="00EB4716">
        <w:rPr>
          <w:lang w:eastAsia="ja-JP"/>
        </w:rPr>
        <w:t>Sunni</w:t>
      </w:r>
      <w:r>
        <w:rPr>
          <w:lang w:eastAsia="ja-JP"/>
        </w:rPr>
        <w:t xml:space="preserve"> Arabs this belief rapidly erodes. Population begins shifting out of </w:t>
      </w:r>
      <w:r>
        <w:rPr>
          <w:i/>
          <w:lang w:eastAsia="ja-JP"/>
        </w:rPr>
        <w:t xml:space="preserve">Governed </w:t>
      </w:r>
      <w:r>
        <w:rPr>
          <w:lang w:eastAsia="ja-JP"/>
        </w:rPr>
        <w:t xml:space="preserve">and into </w:t>
      </w:r>
      <w:r>
        <w:rPr>
          <w:i/>
          <w:lang w:eastAsia="ja-JP"/>
        </w:rPr>
        <w:t>Calculated Legitimacy.</w:t>
      </w:r>
      <w:r>
        <w:t xml:space="preserve"> It’s important to note that this transition might be hard to physically see in an environment – people remain in their homes, showing up to work, following through on their daily lives.  They may or may not participate in protests, marches, political organizing activities. But as oppression continues more population leave </w:t>
      </w:r>
      <w:r>
        <w:rPr>
          <w:i/>
        </w:rPr>
        <w:t xml:space="preserve">Governed </w:t>
      </w:r>
      <w:r>
        <w:t xml:space="preserve">into </w:t>
      </w:r>
      <w:r>
        <w:rPr>
          <w:i/>
        </w:rPr>
        <w:t xml:space="preserve">Calculated Legitimacy </w:t>
      </w:r>
      <w:r>
        <w:t xml:space="preserve">and some begin leaving </w:t>
      </w:r>
      <w:r>
        <w:rPr>
          <w:i/>
        </w:rPr>
        <w:t xml:space="preserve">Calculated Legitimacy </w:t>
      </w:r>
      <w:r>
        <w:t xml:space="preserve">into the </w:t>
      </w:r>
      <w:r>
        <w:rPr>
          <w:i/>
        </w:rPr>
        <w:t xml:space="preserve">Coerced </w:t>
      </w:r>
      <w:r>
        <w:t xml:space="preserve">stock.  </w:t>
      </w:r>
      <w:r w:rsidR="00A33BAC">
        <w:t xml:space="preserve"> Those in the </w:t>
      </w:r>
      <w:r w:rsidR="00A33BAC">
        <w:rPr>
          <w:i/>
        </w:rPr>
        <w:t xml:space="preserve">Coerced </w:t>
      </w:r>
      <w:r w:rsidR="00A33BAC">
        <w:t xml:space="preserve">are more likely to show signs of discontent – increased protests, riots, anti-government efforts etc. As </w:t>
      </w:r>
      <w:r w:rsidR="00A33BAC">
        <w:rPr>
          <w:i/>
        </w:rPr>
        <w:t xml:space="preserve">Coerced </w:t>
      </w:r>
      <w:r w:rsidR="00A33BAC">
        <w:t xml:space="preserve">increase the necessary amount of Garrison &amp; Police required to maintain control increases as well. If Green is unable to meet that, then some of the </w:t>
      </w:r>
      <w:r w:rsidR="00A33BAC">
        <w:rPr>
          <w:i/>
        </w:rPr>
        <w:t xml:space="preserve">Coerced </w:t>
      </w:r>
      <w:r w:rsidR="00A33BAC">
        <w:t xml:space="preserve">will be recruited into becoming a general resistance or uprising against Green.  This breakdown in stability is shown in Figure </w:t>
      </w:r>
      <w:r w:rsidR="00231681">
        <w:t>53</w:t>
      </w:r>
      <w:r w:rsidR="00A33BAC">
        <w:t>.</w:t>
      </w:r>
    </w:p>
    <w:p w14:paraId="34AD9E7D" w14:textId="4BC57E36" w:rsidR="00A33BAC" w:rsidRDefault="00A33BAC" w:rsidP="00A92561">
      <w:pPr>
        <w:rPr>
          <w:lang w:eastAsia="ja-JP"/>
        </w:rPr>
      </w:pPr>
    </w:p>
    <w:p w14:paraId="1BFBBCA0" w14:textId="2F67A828" w:rsidR="00A33BAC" w:rsidRDefault="00807922" w:rsidP="00A92561">
      <w:pPr>
        <w:keepNext/>
        <w:jc w:val="center"/>
      </w:pPr>
      <w:r>
        <w:rPr>
          <w:noProof/>
        </w:rPr>
        <w:lastRenderedPageBreak/>
        <w:drawing>
          <wp:inline distT="0" distB="0" distL="0" distR="0" wp14:anchorId="36AAE16C" wp14:editId="74E9DDB3">
            <wp:extent cx="3657600" cy="2438400"/>
            <wp:effectExtent l="0" t="0" r="0" b="0"/>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3657600" cy="2438400"/>
                    </a:xfrm>
                    <a:prstGeom prst="rect">
                      <a:avLst/>
                    </a:prstGeom>
                  </pic:spPr>
                </pic:pic>
              </a:graphicData>
            </a:graphic>
          </wp:inline>
        </w:drawing>
      </w:r>
    </w:p>
    <w:p w14:paraId="7287B368" w14:textId="38C23251" w:rsidR="00A33BAC" w:rsidRDefault="00A33BAC" w:rsidP="00A92561">
      <w:pPr>
        <w:pStyle w:val="Caption"/>
        <w:jc w:val="center"/>
        <w:rPr>
          <w:noProof/>
        </w:rPr>
      </w:pPr>
      <w:bookmarkStart w:id="170" w:name="_Toc508186609"/>
      <w:r>
        <w:t xml:space="preserve">Figure </w:t>
      </w:r>
      <w:r w:rsidR="00EC6B65">
        <w:fldChar w:fldCharType="begin"/>
      </w:r>
      <w:r w:rsidR="00EC6B65">
        <w:instrText xml:space="preserve"> SEQ Figure \* ARABIC </w:instrText>
      </w:r>
      <w:r w:rsidR="00EC6B65">
        <w:fldChar w:fldCharType="separate"/>
      </w:r>
      <w:r w:rsidR="003E21BD">
        <w:rPr>
          <w:noProof/>
        </w:rPr>
        <w:t>53</w:t>
      </w:r>
      <w:r w:rsidR="00EC6B65">
        <w:rPr>
          <w:noProof/>
        </w:rPr>
        <w:fldChar w:fldCharType="end"/>
      </w:r>
      <w:r>
        <w:t xml:space="preserve">: Breakdown in Stability </w:t>
      </w:r>
      <w:r>
        <w:rPr>
          <w:noProof/>
        </w:rPr>
        <w:t xml:space="preserve">  [Green]</w:t>
      </w:r>
      <w:bookmarkEnd w:id="170"/>
    </w:p>
    <w:p w14:paraId="1A1E36FE" w14:textId="28F40AB2" w:rsidR="00A33BAC" w:rsidRDefault="00A33BAC" w:rsidP="00A92561">
      <w:pPr>
        <w:rPr>
          <w:lang w:eastAsia="ja-JP"/>
        </w:rPr>
      </w:pPr>
    </w:p>
    <w:p w14:paraId="354B2941" w14:textId="0D414EC5" w:rsidR="00A33BAC" w:rsidRDefault="00A33BAC" w:rsidP="00A92561">
      <w:pPr>
        <w:rPr>
          <w:lang w:eastAsia="ja-JP"/>
        </w:rPr>
      </w:pPr>
      <w:r>
        <w:rPr>
          <w:lang w:eastAsia="ja-JP"/>
        </w:rPr>
        <w:t xml:space="preserve">Turning now to the Red Actor, the collapse in belief of the legitimacy of Green is matched in part by the increase of perceived legitimacy of Red.  In Figure </w:t>
      </w:r>
      <w:r w:rsidR="00231681">
        <w:rPr>
          <w:lang w:eastAsia="ja-JP"/>
        </w:rPr>
        <w:t>54</w:t>
      </w:r>
      <w:r>
        <w:rPr>
          <w:lang w:eastAsia="ja-JP"/>
        </w:rPr>
        <w:t xml:space="preserve"> the population stocks are again shown but this time for </w:t>
      </w:r>
      <w:r w:rsidR="00EB4716">
        <w:rPr>
          <w:lang w:eastAsia="ja-JP"/>
        </w:rPr>
        <w:t>Sunni</w:t>
      </w:r>
      <w:r>
        <w:rPr>
          <w:lang w:eastAsia="ja-JP"/>
        </w:rPr>
        <w:t xml:space="preserve"> Arab ethnographic groups that are part of Red.</w:t>
      </w:r>
    </w:p>
    <w:p w14:paraId="1790E788" w14:textId="429B2176" w:rsidR="00A33BAC" w:rsidRDefault="00A33BAC" w:rsidP="00A92561">
      <w:pPr>
        <w:rPr>
          <w:lang w:eastAsia="ja-JP"/>
        </w:rPr>
      </w:pPr>
    </w:p>
    <w:p w14:paraId="18F7EA8F" w14:textId="453BC2C7" w:rsidR="00A33BAC" w:rsidRDefault="00807922" w:rsidP="00A92561">
      <w:pPr>
        <w:keepNext/>
        <w:jc w:val="center"/>
      </w:pPr>
      <w:r>
        <w:rPr>
          <w:noProof/>
        </w:rPr>
        <w:drawing>
          <wp:inline distT="0" distB="0" distL="0" distR="0" wp14:anchorId="20AC2130" wp14:editId="3AAF177B">
            <wp:extent cx="3657600" cy="2438400"/>
            <wp:effectExtent l="0" t="0" r="0" b="0"/>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3657600" cy="2438400"/>
                    </a:xfrm>
                    <a:prstGeom prst="rect">
                      <a:avLst/>
                    </a:prstGeom>
                  </pic:spPr>
                </pic:pic>
              </a:graphicData>
            </a:graphic>
          </wp:inline>
        </w:drawing>
      </w:r>
    </w:p>
    <w:p w14:paraId="545F7D50" w14:textId="1CB05A2E" w:rsidR="00A33BAC" w:rsidRPr="00A33BAC" w:rsidRDefault="00A33BAC" w:rsidP="00A92561">
      <w:pPr>
        <w:pStyle w:val="Caption"/>
        <w:jc w:val="center"/>
      </w:pPr>
      <w:bookmarkStart w:id="171" w:name="_Toc508186610"/>
      <w:r>
        <w:t xml:space="preserve">Figure </w:t>
      </w:r>
      <w:r w:rsidR="00EC6B65">
        <w:fldChar w:fldCharType="begin"/>
      </w:r>
      <w:r w:rsidR="00EC6B65">
        <w:instrText xml:space="preserve"> SEQ Figure \* ARABIC </w:instrText>
      </w:r>
      <w:r w:rsidR="00EC6B65">
        <w:fldChar w:fldCharType="separate"/>
      </w:r>
      <w:r w:rsidR="003E21BD">
        <w:rPr>
          <w:noProof/>
        </w:rPr>
        <w:t>54</w:t>
      </w:r>
      <w:r w:rsidR="00EC6B65">
        <w:rPr>
          <w:noProof/>
        </w:rPr>
        <w:fldChar w:fldCharType="end"/>
      </w:r>
      <w:r>
        <w:t>: Rise and Fall of Red Legitimacy</w:t>
      </w:r>
      <w:bookmarkEnd w:id="171"/>
    </w:p>
    <w:p w14:paraId="42B685E9" w14:textId="6E957997" w:rsidR="00B86F2E" w:rsidRDefault="00B86F2E" w:rsidP="00A92561"/>
    <w:p w14:paraId="776675C3" w14:textId="367C7699" w:rsidR="00A33BAC" w:rsidRPr="00AB3019" w:rsidRDefault="00A33BAC" w:rsidP="00A92561">
      <w:r>
        <w:t xml:space="preserve">Red starts with zero </w:t>
      </w:r>
      <w:r w:rsidR="00EB4716">
        <w:t>population and</w:t>
      </w:r>
      <w:r>
        <w:t xml:space="preserve"> begins gaining </w:t>
      </w:r>
      <w:r>
        <w:rPr>
          <w:i/>
        </w:rPr>
        <w:t xml:space="preserve">Calculated Legitimacy </w:t>
      </w:r>
      <w:r>
        <w:t xml:space="preserve">population shortly thereafter </w:t>
      </w:r>
      <w:r w:rsidR="00B925B5">
        <w:t xml:space="preserve">as they leave </w:t>
      </w:r>
      <w:r w:rsidR="00AB3019">
        <w:t xml:space="preserve">Green. After a </w:t>
      </w:r>
      <w:r w:rsidR="00EB4716">
        <w:t>time,</w:t>
      </w:r>
      <w:r w:rsidR="00AB3019">
        <w:t xml:space="preserve"> delay, the </w:t>
      </w:r>
      <w:r w:rsidR="00AB3019">
        <w:rPr>
          <w:i/>
        </w:rPr>
        <w:t xml:space="preserve">Governed </w:t>
      </w:r>
      <w:r w:rsidR="00AB3019">
        <w:t>population begins accumulating as well.  At any point in time the success of Red as an emerging-state actor, or Green as a failed-state actor, can be expressed by looking at the levels within the legitimacy subsystem or the rates-of-change between levels.</w:t>
      </w:r>
    </w:p>
    <w:p w14:paraId="4F99AEAB" w14:textId="77777777" w:rsidR="00B86F2E" w:rsidRDefault="00B86F2E" w:rsidP="00A92561"/>
    <w:bookmarkEnd w:id="162"/>
    <w:bookmarkEnd w:id="163"/>
    <w:bookmarkEnd w:id="164"/>
    <w:p w14:paraId="5B8C1E79" w14:textId="2F461BD8" w:rsidR="009735CA" w:rsidRDefault="009735CA" w:rsidP="00A92561"/>
    <w:p w14:paraId="2979EBFD" w14:textId="77777777" w:rsidR="009735CA" w:rsidRDefault="009735CA" w:rsidP="00A92561">
      <w:pPr>
        <w:pStyle w:val="Heading3"/>
      </w:pPr>
      <w:bookmarkStart w:id="172" w:name="_Toc448395534"/>
      <w:bookmarkStart w:id="173" w:name="_Toc448396799"/>
      <w:r>
        <w:lastRenderedPageBreak/>
        <w:t>Parameterization</w:t>
      </w:r>
      <w:bookmarkEnd w:id="172"/>
      <w:bookmarkEnd w:id="173"/>
      <w:r>
        <w:t xml:space="preserve"> </w:t>
      </w:r>
    </w:p>
    <w:p w14:paraId="455F0F31" w14:textId="21A9832E" w:rsidR="009735CA" w:rsidRPr="007928A1" w:rsidRDefault="009735CA" w:rsidP="00A92561">
      <w:pPr>
        <w:rPr>
          <w:b/>
          <w:i/>
        </w:rPr>
      </w:pPr>
      <w:r>
        <w:rPr>
          <w:b/>
          <w:i/>
        </w:rPr>
        <w:t xml:space="preserve">Normal Time </w:t>
      </w:r>
      <w:r w:rsidR="00DD1792">
        <w:rPr>
          <w:b/>
          <w:i/>
        </w:rPr>
        <w:t>for Population Transition</w:t>
      </w:r>
      <w:r>
        <w:rPr>
          <w:b/>
          <w:i/>
        </w:rPr>
        <w:t xml:space="preserve"> </w:t>
      </w:r>
    </w:p>
    <w:p w14:paraId="6AD6B32C" w14:textId="02CD7402" w:rsidR="009735CA" w:rsidRPr="00DD1792" w:rsidRDefault="009735CA" w:rsidP="00A92561">
      <w:r>
        <w:t xml:space="preserve">The Normal Time to transition </w:t>
      </w:r>
      <w:r w:rsidR="00DD1792">
        <w:t xml:space="preserve">from one level of the legitimacy subsystem to another is 1 Period, or 3 months. </w:t>
      </w:r>
      <w:r>
        <w:t xml:space="preserve">This is estimated based on the time it took ISIS to establish governance in Ar Raqqah city from March 2013 to June 2013. </w:t>
      </w:r>
      <w:r w:rsidR="00DD1792">
        <w:t xml:space="preserve">Considering the city had already been occupied by salafi-takfiri aligned rebels and was jointly governed by a coalition that included Al-Nusrah (an Al-Queda Branch) the population was assumed to have already accepted that government via </w:t>
      </w:r>
      <w:r w:rsidR="00DD1792">
        <w:rPr>
          <w:i/>
        </w:rPr>
        <w:t xml:space="preserve">Calculated Legitimacy. </w:t>
      </w:r>
      <w:r w:rsidR="00DD1792">
        <w:t xml:space="preserve">It’s important to remember however that the entire chain of transition is larger than 3 months.  Transition of population among the stocks is driven by </w:t>
      </w:r>
      <w:r w:rsidR="00DD1792">
        <w:rPr>
          <w:i/>
        </w:rPr>
        <w:t xml:space="preserve">Time to form Short Term Perception </w:t>
      </w:r>
      <w:r w:rsidR="00DD1792">
        <w:t xml:space="preserve">in the Ethnographic Perception sector. That’s currently set to .5 while the </w:t>
      </w:r>
      <w:r w:rsidR="00DD1792">
        <w:rPr>
          <w:i/>
        </w:rPr>
        <w:t xml:space="preserve">Time to form Long Term Perceptions </w:t>
      </w:r>
      <w:r w:rsidR="00DD1792">
        <w:t xml:space="preserve">is set to 10 </w:t>
      </w:r>
      <w:r w:rsidR="00EB4716">
        <w:t>Periods</w:t>
      </w:r>
      <w:r w:rsidR="00DD1792">
        <w:t xml:space="preserve">, or 2.5 years.  See </w:t>
      </w:r>
      <w:r w:rsidR="00231681">
        <w:t xml:space="preserve">Appendix C section C-12 </w:t>
      </w:r>
      <w:r w:rsidR="00DD1792">
        <w:t xml:space="preserve">for more information on sensitivity analysis of these time delays. </w:t>
      </w:r>
    </w:p>
    <w:p w14:paraId="49A4A029" w14:textId="77777777" w:rsidR="009735CA" w:rsidRDefault="009735CA" w:rsidP="00A92561"/>
    <w:p w14:paraId="6A494F30" w14:textId="77777777" w:rsidR="009735CA" w:rsidRDefault="009735CA" w:rsidP="00A92561">
      <w:pPr>
        <w:pStyle w:val="Heading2"/>
      </w:pPr>
    </w:p>
    <w:p w14:paraId="74BFF7F4" w14:textId="77777777" w:rsidR="009735CA" w:rsidRPr="004D6CA3" w:rsidRDefault="009735CA" w:rsidP="00A92561">
      <w:pPr>
        <w:pStyle w:val="Heading2"/>
      </w:pPr>
      <w:bookmarkStart w:id="174" w:name="_Toc508186552"/>
      <w:r w:rsidRPr="004D6CA3">
        <w:t>OpOrder Impacts on World</w:t>
      </w:r>
      <w:bookmarkEnd w:id="174"/>
    </w:p>
    <w:p w14:paraId="4EB6308E" w14:textId="0771EBB1" w:rsidR="008C6F25" w:rsidRPr="00EF3669" w:rsidRDefault="008C6F25" w:rsidP="00A92561">
      <w:pPr>
        <w:pStyle w:val="Heading3"/>
      </w:pPr>
      <w:r w:rsidRPr="00EF3669">
        <w:t>Overview</w:t>
      </w:r>
    </w:p>
    <w:p w14:paraId="02216BF4" w14:textId="182B99D8" w:rsidR="008C6F25" w:rsidRPr="00EF3669" w:rsidRDefault="008C6F25" w:rsidP="00A92561">
      <w:pPr>
        <w:rPr>
          <w:lang w:eastAsia="ja-JP"/>
        </w:rPr>
      </w:pPr>
      <w:r w:rsidRPr="00EF3669">
        <w:rPr>
          <w:lang w:eastAsia="ja-JP"/>
        </w:rPr>
        <w:t xml:space="preserve">The OpOrder Impacts on the World sector is the other half of the bridge that begins with OpOrder Allocations. These two sectors combine bridge the Strategic Architecture which represent an Actor’s resources, capabilities and skills into tangible actions that impact the World. Dynamics emerge via feedback when the World reacts </w:t>
      </w:r>
      <w:r w:rsidR="00EF3669" w:rsidRPr="00EF3669">
        <w:rPr>
          <w:lang w:eastAsia="ja-JP"/>
        </w:rPr>
        <w:t xml:space="preserve">to these actions – gaining or losing resources for the Actor tin the Strategic Architecture. The sector’s major subsystems and how it interacts with other sectors is displayed in Figure </w:t>
      </w:r>
      <w:r w:rsidR="00231681">
        <w:rPr>
          <w:lang w:eastAsia="ja-JP"/>
        </w:rPr>
        <w:t>55</w:t>
      </w:r>
      <w:r w:rsidR="00EF3669" w:rsidRPr="00EF3669">
        <w:rPr>
          <w:lang w:eastAsia="ja-JP"/>
        </w:rPr>
        <w:t>.</w:t>
      </w:r>
    </w:p>
    <w:p w14:paraId="460B0925" w14:textId="75B8B738" w:rsidR="008C6F25" w:rsidRPr="00EF3669" w:rsidRDefault="008C6F25" w:rsidP="00A92561">
      <w:pPr>
        <w:rPr>
          <w:lang w:eastAsia="ja-JP"/>
        </w:rPr>
      </w:pPr>
    </w:p>
    <w:p w14:paraId="7D484101" w14:textId="77777777" w:rsidR="00EF3669" w:rsidRPr="00EF3669" w:rsidRDefault="008C6F25" w:rsidP="00A92561">
      <w:pPr>
        <w:keepNext/>
        <w:jc w:val="center"/>
      </w:pPr>
      <w:bookmarkStart w:id="175" w:name="_Hlk507516038"/>
      <w:r w:rsidRPr="00EF3669">
        <w:rPr>
          <w:noProof/>
          <w:lang w:eastAsia="ja-JP"/>
        </w:rPr>
        <w:lastRenderedPageBreak/>
        <w:drawing>
          <wp:inline distT="0" distB="0" distL="0" distR="0" wp14:anchorId="78660108" wp14:editId="1B3AC051">
            <wp:extent cx="5486400" cy="2980961"/>
            <wp:effectExtent l="0" t="0" r="0" b="0"/>
            <wp:docPr id="798" name="Picture 7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486400" cy="2980961"/>
                    </a:xfrm>
                    <a:prstGeom prst="rect">
                      <a:avLst/>
                    </a:prstGeom>
                    <a:noFill/>
                  </pic:spPr>
                </pic:pic>
              </a:graphicData>
            </a:graphic>
          </wp:inline>
        </w:drawing>
      </w:r>
    </w:p>
    <w:p w14:paraId="4A59D940" w14:textId="6066046F" w:rsidR="008C6F25" w:rsidRPr="00EF3669" w:rsidRDefault="00EF3669" w:rsidP="00A92561">
      <w:pPr>
        <w:pStyle w:val="Caption"/>
        <w:jc w:val="center"/>
      </w:pPr>
      <w:bookmarkStart w:id="176" w:name="_Toc508186611"/>
      <w:r w:rsidRPr="00EF3669">
        <w:t xml:space="preserve">Figure </w:t>
      </w:r>
      <w:r w:rsidR="00EC6B65">
        <w:fldChar w:fldCharType="begin"/>
      </w:r>
      <w:r w:rsidR="00EC6B65">
        <w:instrText xml:space="preserve"> SEQ Figure \* ARABIC </w:instrText>
      </w:r>
      <w:r w:rsidR="00EC6B65">
        <w:fldChar w:fldCharType="separate"/>
      </w:r>
      <w:r w:rsidR="003E21BD">
        <w:rPr>
          <w:noProof/>
        </w:rPr>
        <w:t>55</w:t>
      </w:r>
      <w:r w:rsidR="00EC6B65">
        <w:rPr>
          <w:noProof/>
        </w:rPr>
        <w:fldChar w:fldCharType="end"/>
      </w:r>
      <w:r w:rsidRPr="00EF3669">
        <w:t>: OpOrder Impacts in World Sector Overview</w:t>
      </w:r>
      <w:bookmarkEnd w:id="176"/>
    </w:p>
    <w:bookmarkEnd w:id="175"/>
    <w:p w14:paraId="0E41B070" w14:textId="3AED14B7" w:rsidR="00EF3669" w:rsidRPr="00EF3669" w:rsidRDefault="00EF3669" w:rsidP="00A92561">
      <w:pPr>
        <w:rPr>
          <w:lang w:eastAsia="ja-JP"/>
        </w:rPr>
      </w:pPr>
    </w:p>
    <w:p w14:paraId="11697959" w14:textId="77777777" w:rsidR="002D6F23" w:rsidRDefault="00EF3669" w:rsidP="00A92561">
      <w:pPr>
        <w:rPr>
          <w:lang w:eastAsia="ja-JP"/>
        </w:rPr>
      </w:pPr>
      <w:r w:rsidRPr="00EF3669">
        <w:rPr>
          <w:lang w:eastAsia="ja-JP"/>
        </w:rPr>
        <w:t xml:space="preserve">Whereas the OpOrder Allocation sector simply established priorities of how to use Military Actions at the theater level, this sector determines the results of those actions. As such many of the subsystems noted above include formulations specific to determining the effectiveness or impact of an action. </w:t>
      </w:r>
    </w:p>
    <w:p w14:paraId="7E328D1F" w14:textId="1440D757" w:rsidR="002D6F23" w:rsidRDefault="002D6F23" w:rsidP="00A92561">
      <w:pPr>
        <w:rPr>
          <w:lang w:eastAsia="ja-JP"/>
        </w:rPr>
      </w:pPr>
    </w:p>
    <w:p w14:paraId="25C70184" w14:textId="77777777" w:rsidR="001623CE" w:rsidRPr="00F07889" w:rsidRDefault="001623CE" w:rsidP="00A92561">
      <w:pPr>
        <w:pStyle w:val="Heading3"/>
      </w:pPr>
      <w:bookmarkStart w:id="177" w:name="_Toc448395559"/>
      <w:bookmarkStart w:id="178" w:name="_Toc448396824"/>
      <w:r w:rsidRPr="00F07889">
        <w:t>Dynamics</w:t>
      </w:r>
      <w:bookmarkEnd w:id="177"/>
      <w:bookmarkEnd w:id="178"/>
    </w:p>
    <w:p w14:paraId="5E91E4B7" w14:textId="77777777" w:rsidR="001623CE" w:rsidRPr="00F07889" w:rsidRDefault="001623CE" w:rsidP="00A92561">
      <w:pPr>
        <w:rPr>
          <w:lang w:eastAsia="ja-JP"/>
        </w:rPr>
      </w:pPr>
      <w:r w:rsidRPr="00F07889">
        <w:rPr>
          <w:lang w:eastAsia="ja-JP"/>
        </w:rPr>
        <w:t xml:space="preserve">There are several dynamics represented in this sector.  </w:t>
      </w:r>
    </w:p>
    <w:p w14:paraId="1691D7B6" w14:textId="093ADD18" w:rsidR="001623CE" w:rsidRPr="00F07889" w:rsidRDefault="001623CE" w:rsidP="00A92561">
      <w:pPr>
        <w:rPr>
          <w:lang w:eastAsia="ja-JP"/>
        </w:rPr>
      </w:pPr>
    </w:p>
    <w:p w14:paraId="32408BD4" w14:textId="577550A5" w:rsidR="00F07889" w:rsidRPr="00F07889" w:rsidRDefault="00F07889" w:rsidP="00A92561">
      <w:pPr>
        <w:rPr>
          <w:b/>
          <w:i/>
          <w:lang w:eastAsia="ja-JP"/>
        </w:rPr>
      </w:pPr>
      <w:r w:rsidRPr="00F07889">
        <w:rPr>
          <w:b/>
          <w:i/>
          <w:lang w:eastAsia="ja-JP"/>
        </w:rPr>
        <w:t>Squad Formation and Op-Tempo Expenses</w:t>
      </w:r>
    </w:p>
    <w:p w14:paraId="7CCA261B" w14:textId="714D6900" w:rsidR="00F07889" w:rsidRDefault="00F07889" w:rsidP="00A92561">
      <w:pPr>
        <w:rPr>
          <w:lang w:eastAsia="ja-JP"/>
        </w:rPr>
      </w:pPr>
      <w:r w:rsidRPr="00F07889">
        <w:rPr>
          <w:lang w:eastAsia="ja-JP"/>
        </w:rPr>
        <w:t xml:space="preserve">In E-SAM the allocation of available forces between different Military Actions is determined by OpOrder Allocations Sector.  But two requirements must be met before any individual Military Action can be taken: there must be a Squad of </w:t>
      </w:r>
      <w:r w:rsidRPr="00F07889">
        <w:rPr>
          <w:i/>
          <w:lang w:eastAsia="ja-JP"/>
        </w:rPr>
        <w:t xml:space="preserve">Combatants </w:t>
      </w:r>
      <w:r w:rsidRPr="00F07889">
        <w:rPr>
          <w:lang w:eastAsia="ja-JP"/>
        </w:rPr>
        <w:t xml:space="preserve">with available manpower to conduct the action. And there must be sufficient cash flow to finance the Military Action. These two subsystems, Squad Formation and OpTempo expenses work in conjunction as limits to the number of Military Actions any Actor can undertake. </w:t>
      </w:r>
      <w:r>
        <w:rPr>
          <w:lang w:eastAsia="ja-JP"/>
        </w:rPr>
        <w:t xml:space="preserve">Insufficient troops, or finances, will prevent an Actor from acting. The structure for this subsystem is depicted in Figure </w:t>
      </w:r>
      <w:r w:rsidR="00231681">
        <w:rPr>
          <w:lang w:eastAsia="ja-JP"/>
        </w:rPr>
        <w:t>56</w:t>
      </w:r>
      <w:r>
        <w:rPr>
          <w:lang w:eastAsia="ja-JP"/>
        </w:rPr>
        <w:t xml:space="preserve">. </w:t>
      </w:r>
    </w:p>
    <w:p w14:paraId="767627CB" w14:textId="4A2578F5" w:rsidR="00F07889" w:rsidRDefault="00F07889" w:rsidP="00A92561">
      <w:pPr>
        <w:rPr>
          <w:lang w:eastAsia="ja-JP"/>
        </w:rPr>
      </w:pPr>
    </w:p>
    <w:p w14:paraId="042C42F3" w14:textId="77777777" w:rsidR="001D5BCD" w:rsidRDefault="001D5BCD" w:rsidP="00A92561">
      <w:pPr>
        <w:keepNext/>
        <w:jc w:val="center"/>
      </w:pPr>
      <w:r w:rsidRPr="001D5BCD">
        <w:rPr>
          <w:noProof/>
        </w:rPr>
        <w:lastRenderedPageBreak/>
        <w:drawing>
          <wp:inline distT="0" distB="0" distL="0" distR="0" wp14:anchorId="21A59095" wp14:editId="5BA1AD37">
            <wp:extent cx="4572000" cy="4998720"/>
            <wp:effectExtent l="0" t="0" r="0" b="0"/>
            <wp:docPr id="375" name="Picture 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rotWithShape="1">
                    <a:blip r:embed="rId67">
                      <a:extLst>
                        <a:ext uri="{28A0092B-C50C-407E-A947-70E740481C1C}">
                          <a14:useLocalDpi xmlns:a14="http://schemas.microsoft.com/office/drawing/2010/main" val="0"/>
                        </a:ext>
                      </a:extLst>
                    </a:blip>
                    <a:srcRect r="33031" b="35195"/>
                    <a:stretch/>
                  </pic:blipFill>
                  <pic:spPr bwMode="auto">
                    <a:xfrm>
                      <a:off x="0" y="0"/>
                      <a:ext cx="4572000" cy="4998720"/>
                    </a:xfrm>
                    <a:prstGeom prst="rect">
                      <a:avLst/>
                    </a:prstGeom>
                    <a:noFill/>
                    <a:ln>
                      <a:noFill/>
                    </a:ln>
                    <a:extLst>
                      <a:ext uri="{53640926-AAD7-44D8-BBD7-CCE9431645EC}">
                        <a14:shadowObscured xmlns:a14="http://schemas.microsoft.com/office/drawing/2010/main"/>
                      </a:ext>
                    </a:extLst>
                  </pic:spPr>
                </pic:pic>
              </a:graphicData>
            </a:graphic>
          </wp:inline>
        </w:drawing>
      </w:r>
    </w:p>
    <w:p w14:paraId="1A9E2C5E" w14:textId="31F8070A" w:rsidR="00F07889" w:rsidRDefault="001D5BCD" w:rsidP="00A92561">
      <w:pPr>
        <w:pStyle w:val="Caption"/>
        <w:jc w:val="center"/>
      </w:pPr>
      <w:bookmarkStart w:id="179" w:name="_Toc508186612"/>
      <w:r>
        <w:t xml:space="preserve">Figure </w:t>
      </w:r>
      <w:r w:rsidR="00EC6B65">
        <w:fldChar w:fldCharType="begin"/>
      </w:r>
      <w:r w:rsidR="00EC6B65">
        <w:instrText xml:space="preserve"> SEQ Figure \* ARABIC </w:instrText>
      </w:r>
      <w:r w:rsidR="00EC6B65">
        <w:fldChar w:fldCharType="separate"/>
      </w:r>
      <w:r w:rsidR="003E21BD">
        <w:rPr>
          <w:noProof/>
        </w:rPr>
        <w:t>56</w:t>
      </w:r>
      <w:r w:rsidR="00EC6B65">
        <w:rPr>
          <w:noProof/>
        </w:rPr>
        <w:fldChar w:fldCharType="end"/>
      </w:r>
      <w:r>
        <w:t>: Squad Formation &amp; OpTempo Expenses Subsystems</w:t>
      </w:r>
      <w:bookmarkEnd w:id="179"/>
    </w:p>
    <w:p w14:paraId="2AB5E979" w14:textId="1E5C2EC9" w:rsidR="001D5BCD" w:rsidRDefault="001D5BCD" w:rsidP="00A92561">
      <w:pPr>
        <w:rPr>
          <w:lang w:eastAsia="ja-JP"/>
        </w:rPr>
      </w:pPr>
    </w:p>
    <w:p w14:paraId="517BA39E" w14:textId="70C14D6C" w:rsidR="001D5BCD" w:rsidRPr="001D5BCD" w:rsidRDefault="001D5BCD" w:rsidP="00A92561">
      <w:pPr>
        <w:rPr>
          <w:lang w:eastAsia="ja-JP"/>
        </w:rPr>
      </w:pPr>
      <w:r>
        <w:rPr>
          <w:lang w:eastAsia="ja-JP"/>
        </w:rPr>
        <w:t xml:space="preserve">The number of available </w:t>
      </w:r>
      <w:r w:rsidRPr="001D5BCD">
        <w:rPr>
          <w:i/>
          <w:lang w:eastAsia="ja-JP"/>
        </w:rPr>
        <w:t>Squads</w:t>
      </w:r>
      <w:r>
        <w:rPr>
          <w:lang w:eastAsia="ja-JP"/>
        </w:rPr>
        <w:t xml:space="preserve"> for any Actor is based on the </w:t>
      </w:r>
      <w:r w:rsidRPr="001D5BCD">
        <w:rPr>
          <w:i/>
          <w:lang w:eastAsia="ja-JP"/>
        </w:rPr>
        <w:t>Total Combatants</w:t>
      </w:r>
      <w:r>
        <w:rPr>
          <w:lang w:eastAsia="ja-JP"/>
        </w:rPr>
        <w:t xml:space="preserve"> minus the number of Combatants occupied in T3R duties (logistics, administration and headquarters personnel) and the number of Combatants assigned to </w:t>
      </w:r>
      <w:r>
        <w:rPr>
          <w:i/>
          <w:lang w:eastAsia="ja-JP"/>
        </w:rPr>
        <w:t xml:space="preserve">Actual Garrison. </w:t>
      </w:r>
      <w:r>
        <w:rPr>
          <w:lang w:eastAsia="ja-JP"/>
        </w:rPr>
        <w:t xml:space="preserve">The percentage of troops that are required for T3R are determined by scenario and </w:t>
      </w:r>
      <w:r>
        <w:rPr>
          <w:i/>
          <w:lang w:eastAsia="ja-JP"/>
        </w:rPr>
        <w:t xml:space="preserve">Actual </w:t>
      </w:r>
      <w:r w:rsidR="00EB4716">
        <w:rPr>
          <w:i/>
          <w:lang w:eastAsia="ja-JP"/>
        </w:rPr>
        <w:t>Garrison</w:t>
      </w:r>
      <w:r>
        <w:rPr>
          <w:i/>
          <w:lang w:eastAsia="ja-JP"/>
        </w:rPr>
        <w:t xml:space="preserve"> </w:t>
      </w:r>
      <w:r>
        <w:rPr>
          <w:lang w:eastAsia="ja-JP"/>
        </w:rPr>
        <w:t xml:space="preserve">is </w:t>
      </w:r>
      <w:r w:rsidR="00EB4716">
        <w:rPr>
          <w:lang w:eastAsia="ja-JP"/>
        </w:rPr>
        <w:t>endogenously</w:t>
      </w:r>
      <w:r>
        <w:rPr>
          <w:lang w:eastAsia="ja-JP"/>
        </w:rPr>
        <w:t xml:space="preserve"> determined in the Resistance &amp; Uprising Sector. </w:t>
      </w:r>
    </w:p>
    <w:p w14:paraId="483AB8CC" w14:textId="77777777" w:rsidR="00F07889" w:rsidRDefault="00F07889" w:rsidP="00A92561">
      <w:pPr>
        <w:rPr>
          <w:highlight w:val="yellow"/>
          <w:lang w:eastAsia="ja-JP"/>
        </w:rPr>
      </w:pPr>
    </w:p>
    <w:p w14:paraId="291091BF" w14:textId="41898676" w:rsidR="00F07889" w:rsidRPr="001D5BCD" w:rsidRDefault="00F07889" w:rsidP="00A92561">
      <w:pPr>
        <w:rPr>
          <w:lang w:eastAsia="ja-JP"/>
        </w:rPr>
      </w:pPr>
      <w:r w:rsidRPr="001D5BCD">
        <w:rPr>
          <w:lang w:eastAsia="ja-JP"/>
        </w:rPr>
        <w:t xml:space="preserve">Even once </w:t>
      </w:r>
      <w:r w:rsidR="001D5BCD" w:rsidRPr="001D5BCD">
        <w:rPr>
          <w:lang w:eastAsia="ja-JP"/>
        </w:rPr>
        <w:t xml:space="preserve">an Actor </w:t>
      </w:r>
      <w:r w:rsidRPr="001D5BCD">
        <w:rPr>
          <w:lang w:eastAsia="ja-JP"/>
        </w:rPr>
        <w:t xml:space="preserve">has available Squads to conduct </w:t>
      </w:r>
      <w:r w:rsidR="001D5BCD" w:rsidRPr="001D5BCD">
        <w:rPr>
          <w:lang w:eastAsia="ja-JP"/>
        </w:rPr>
        <w:t xml:space="preserve">Military Actions </w:t>
      </w:r>
      <w:r w:rsidRPr="001D5BCD">
        <w:rPr>
          <w:lang w:eastAsia="ja-JP"/>
        </w:rPr>
        <w:t xml:space="preserve">it must be able to afford the attacks. </w:t>
      </w:r>
      <w:r w:rsidR="001D5BCD" w:rsidRPr="001D5BCD">
        <w:rPr>
          <w:lang w:eastAsia="ja-JP"/>
        </w:rPr>
        <w:t xml:space="preserve">This is not normally a problem for the Green Actor but can become a key constraint for Red. </w:t>
      </w:r>
      <w:r w:rsidRPr="001D5BCD">
        <w:rPr>
          <w:lang w:eastAsia="ja-JP"/>
        </w:rPr>
        <w:t xml:space="preserve">The Cost per Attack is discussed in the Expense Sector above but the way it is used to regulate the frequency of attacks is depicted in </w:t>
      </w:r>
      <w:r w:rsidR="001D5BCD" w:rsidRPr="001D5BCD">
        <w:rPr>
          <w:lang w:eastAsia="ja-JP"/>
        </w:rPr>
        <w:t xml:space="preserve">Figure </w:t>
      </w:r>
      <w:r w:rsidR="00231681">
        <w:rPr>
          <w:lang w:eastAsia="ja-JP"/>
        </w:rPr>
        <w:t>56</w:t>
      </w:r>
      <w:r w:rsidR="001D5BCD" w:rsidRPr="001D5BCD">
        <w:rPr>
          <w:lang w:eastAsia="ja-JP"/>
        </w:rPr>
        <w:t xml:space="preserve">. The system looks at the desired budget to remain on have, identifying a </w:t>
      </w:r>
      <w:r w:rsidR="001D5BCD" w:rsidRPr="001D5BCD">
        <w:rPr>
          <w:i/>
          <w:lang w:eastAsia="ja-JP"/>
        </w:rPr>
        <w:t>Capacity for Military Actions based on Budget.</w:t>
      </w:r>
      <w:r w:rsidR="001D5BCD" w:rsidRPr="001D5BCD">
        <w:rPr>
          <w:lang w:eastAsia="ja-JP"/>
        </w:rPr>
        <w:t xml:space="preserve"> The number of Military Actions is thus capped at the lower of the available manpower or money in that period. If an Actor is short on </w:t>
      </w:r>
      <w:r w:rsidR="00EB4716" w:rsidRPr="001D5BCD">
        <w:rPr>
          <w:lang w:eastAsia="ja-JP"/>
        </w:rPr>
        <w:t>cash,</w:t>
      </w:r>
      <w:r w:rsidR="001D5BCD" w:rsidRPr="001D5BCD">
        <w:rPr>
          <w:lang w:eastAsia="ja-JP"/>
        </w:rPr>
        <w:t xml:space="preserve"> they may have more Squads than they can perform military actions. Whereas if they are cash-flush but </w:t>
      </w:r>
      <w:r w:rsidR="001D5BCD" w:rsidRPr="001D5BCD">
        <w:rPr>
          <w:lang w:eastAsia="ja-JP"/>
        </w:rPr>
        <w:lastRenderedPageBreak/>
        <w:t xml:space="preserve">combatant poor, they may have funds that go unused for lack of </w:t>
      </w:r>
      <w:r w:rsidR="001D5BCD" w:rsidRPr="001D5BCD">
        <w:rPr>
          <w:i/>
          <w:lang w:eastAsia="ja-JP"/>
        </w:rPr>
        <w:t xml:space="preserve">Combatants </w:t>
      </w:r>
      <w:r w:rsidR="001D5BCD" w:rsidRPr="001D5BCD">
        <w:rPr>
          <w:lang w:eastAsia="ja-JP"/>
        </w:rPr>
        <w:t xml:space="preserve">to execute the military actions. </w:t>
      </w:r>
    </w:p>
    <w:p w14:paraId="7BB4173D" w14:textId="77777777" w:rsidR="00F07889" w:rsidRPr="00DC1558" w:rsidRDefault="00F07889" w:rsidP="00A92561">
      <w:pPr>
        <w:keepNext/>
        <w:rPr>
          <w:highlight w:val="yellow"/>
        </w:rPr>
      </w:pPr>
    </w:p>
    <w:p w14:paraId="76C2A86D" w14:textId="77777777" w:rsidR="00F07889" w:rsidRPr="00DC1558" w:rsidRDefault="00F07889" w:rsidP="00A92561">
      <w:pPr>
        <w:rPr>
          <w:highlight w:val="yellow"/>
          <w:lang w:eastAsia="ja-JP"/>
        </w:rPr>
      </w:pPr>
    </w:p>
    <w:p w14:paraId="5142EADD" w14:textId="77777777" w:rsidR="00F07889" w:rsidRDefault="00F07889" w:rsidP="00A92561">
      <w:pPr>
        <w:rPr>
          <w:lang w:eastAsia="ja-JP"/>
        </w:rPr>
      </w:pPr>
    </w:p>
    <w:p w14:paraId="39359761" w14:textId="4D79EFAA" w:rsidR="002D6F23" w:rsidRPr="001623CE" w:rsidRDefault="001623CE" w:rsidP="00A92561">
      <w:pPr>
        <w:rPr>
          <w:b/>
          <w:i/>
        </w:rPr>
      </w:pPr>
      <w:r w:rsidRPr="001623CE">
        <w:rPr>
          <w:b/>
          <w:i/>
        </w:rPr>
        <w:t>Counter-Terrorism</w:t>
      </w:r>
    </w:p>
    <w:p w14:paraId="34409689" w14:textId="78DC0DF8" w:rsidR="00EF3669" w:rsidRPr="00EF3669" w:rsidRDefault="00F07889" w:rsidP="00A92561">
      <w:pPr>
        <w:rPr>
          <w:lang w:eastAsia="ja-JP"/>
        </w:rPr>
      </w:pPr>
      <w:r>
        <w:rPr>
          <w:lang w:eastAsia="ja-JP"/>
        </w:rPr>
        <w:t>Another key dynamic is</w:t>
      </w:r>
      <w:r w:rsidR="00EF3669" w:rsidRPr="00EF3669">
        <w:rPr>
          <w:lang w:eastAsia="ja-JP"/>
        </w:rPr>
        <w:t xml:space="preserve"> the counter-terrorism subsystem. </w:t>
      </w:r>
      <w:r w:rsidR="002D6F23">
        <w:rPr>
          <w:lang w:eastAsia="ja-JP"/>
        </w:rPr>
        <w:t xml:space="preserve">Counter-Terrorism aims to detect and thwart clandestine acts such as Terrorism and Prison Breaks.  It is a very asymmetrical structure to reflect the difficulties of effective CT programs. </w:t>
      </w:r>
      <w:r w:rsidR="00EF3669" w:rsidRPr="00EF3669">
        <w:rPr>
          <w:lang w:eastAsia="ja-JP"/>
        </w:rPr>
        <w:t xml:space="preserve">This structure is depicted on Figure </w:t>
      </w:r>
      <w:r w:rsidR="00231681">
        <w:rPr>
          <w:lang w:eastAsia="ja-JP"/>
        </w:rPr>
        <w:t>57</w:t>
      </w:r>
      <w:r w:rsidR="00EF3669" w:rsidRPr="00EF3669">
        <w:rPr>
          <w:lang w:eastAsia="ja-JP"/>
        </w:rPr>
        <w:t>.</w:t>
      </w:r>
    </w:p>
    <w:p w14:paraId="730CB64C" w14:textId="10D12982" w:rsidR="00EF3669" w:rsidRDefault="00EF3669" w:rsidP="00A92561">
      <w:pPr>
        <w:keepNext/>
      </w:pPr>
      <w:r w:rsidRPr="00EF3669">
        <w:rPr>
          <w:noProof/>
        </w:rPr>
        <w:drawing>
          <wp:inline distT="0" distB="0" distL="0" distR="0" wp14:anchorId="5466BEEE" wp14:editId="5E1BF0F7">
            <wp:extent cx="5943600" cy="5251537"/>
            <wp:effectExtent l="0" t="0" r="0" b="0"/>
            <wp:docPr id="361" name="Picture 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68">
                      <a:extLst>
                        <a:ext uri="{28A0092B-C50C-407E-A947-70E740481C1C}">
                          <a14:useLocalDpi xmlns:a14="http://schemas.microsoft.com/office/drawing/2010/main" val="0"/>
                        </a:ext>
                      </a:extLst>
                    </a:blip>
                    <a:srcRect r="34819" b="36847"/>
                    <a:stretch/>
                  </pic:blipFill>
                  <pic:spPr bwMode="auto">
                    <a:xfrm>
                      <a:off x="0" y="0"/>
                      <a:ext cx="5943600" cy="5251537"/>
                    </a:xfrm>
                    <a:prstGeom prst="rect">
                      <a:avLst/>
                    </a:prstGeom>
                    <a:noFill/>
                    <a:ln>
                      <a:noFill/>
                    </a:ln>
                    <a:extLst>
                      <a:ext uri="{53640926-AAD7-44D8-BBD7-CCE9431645EC}">
                        <a14:shadowObscured xmlns:a14="http://schemas.microsoft.com/office/drawing/2010/main"/>
                      </a:ext>
                    </a:extLst>
                  </pic:spPr>
                </pic:pic>
              </a:graphicData>
            </a:graphic>
          </wp:inline>
        </w:drawing>
      </w:r>
    </w:p>
    <w:p w14:paraId="69133915" w14:textId="79BD6A8D" w:rsidR="00EF3669" w:rsidRPr="00EF3669" w:rsidRDefault="00EF3669" w:rsidP="00A92561">
      <w:pPr>
        <w:pStyle w:val="Caption"/>
        <w:jc w:val="center"/>
      </w:pPr>
      <w:bookmarkStart w:id="180" w:name="_Toc508186613"/>
      <w:r>
        <w:t xml:space="preserve">Figure </w:t>
      </w:r>
      <w:r w:rsidR="00EC6B65">
        <w:fldChar w:fldCharType="begin"/>
      </w:r>
      <w:r w:rsidR="00EC6B65">
        <w:instrText xml:space="preserve"> SEQ Figure \* ARABIC </w:instrText>
      </w:r>
      <w:r w:rsidR="00EC6B65">
        <w:fldChar w:fldCharType="separate"/>
      </w:r>
      <w:r w:rsidR="003E21BD">
        <w:rPr>
          <w:noProof/>
        </w:rPr>
        <w:t>57</w:t>
      </w:r>
      <w:r w:rsidR="00EC6B65">
        <w:rPr>
          <w:noProof/>
        </w:rPr>
        <w:fldChar w:fldCharType="end"/>
      </w:r>
      <w:r>
        <w:t>: Counter Terrorism Subsystem</w:t>
      </w:r>
      <w:bookmarkEnd w:id="180"/>
    </w:p>
    <w:p w14:paraId="2FF11F3F" w14:textId="4E657F37" w:rsidR="00EF3669" w:rsidRDefault="00EF3669" w:rsidP="00A92561">
      <w:pPr>
        <w:rPr>
          <w:highlight w:val="yellow"/>
          <w:lang w:eastAsia="ja-JP"/>
        </w:rPr>
      </w:pPr>
    </w:p>
    <w:p w14:paraId="26CE4024" w14:textId="452F28DA" w:rsidR="00EF3669" w:rsidRDefault="00EF3669" w:rsidP="00A92561">
      <w:pPr>
        <w:rPr>
          <w:lang w:eastAsia="ja-JP"/>
        </w:rPr>
      </w:pPr>
      <w:r w:rsidRPr="002D6F23">
        <w:rPr>
          <w:lang w:eastAsia="ja-JP"/>
        </w:rPr>
        <w:t xml:space="preserve">The counter-terrorism subsystem is based on an anchored skill capability of both </w:t>
      </w:r>
      <w:r w:rsidRPr="002D6F23">
        <w:rPr>
          <w:i/>
          <w:lang w:eastAsia="ja-JP"/>
        </w:rPr>
        <w:t xml:space="preserve">Current Security Effectiveness </w:t>
      </w:r>
      <w:r w:rsidRPr="002D6F23">
        <w:rPr>
          <w:lang w:eastAsia="ja-JP"/>
        </w:rPr>
        <w:t xml:space="preserve">and </w:t>
      </w:r>
      <w:r w:rsidRPr="002D6F23">
        <w:rPr>
          <w:i/>
          <w:lang w:eastAsia="ja-JP"/>
        </w:rPr>
        <w:t xml:space="preserve">Anchor Security Effectiveness. </w:t>
      </w:r>
      <w:r w:rsidR="002D6F23" w:rsidRPr="002D6F23">
        <w:rPr>
          <w:i/>
          <w:lang w:eastAsia="ja-JP"/>
        </w:rPr>
        <w:t xml:space="preserve"> </w:t>
      </w:r>
      <w:r w:rsidR="002D6F23" w:rsidRPr="002D6F23">
        <w:rPr>
          <w:lang w:eastAsia="ja-JP"/>
        </w:rPr>
        <w:t xml:space="preserve">Although these start at the same level, </w:t>
      </w:r>
      <w:r w:rsidR="002D6F23" w:rsidRPr="002D6F23">
        <w:rPr>
          <w:i/>
          <w:lang w:eastAsia="ja-JP"/>
        </w:rPr>
        <w:t xml:space="preserve">Blue or Purple Security Training </w:t>
      </w:r>
      <w:r w:rsidR="002D6F23" w:rsidRPr="002D6F23">
        <w:rPr>
          <w:lang w:eastAsia="ja-JP"/>
        </w:rPr>
        <w:t xml:space="preserve">can increase security effectiveness. However, because there is an anchor – it takes </w:t>
      </w:r>
      <w:r w:rsidR="002D6F23" w:rsidRPr="002D6F23">
        <w:rPr>
          <w:lang w:eastAsia="ja-JP"/>
        </w:rPr>
        <w:lastRenderedPageBreak/>
        <w:t xml:space="preserve">time for these lessons to be institutionalized in a sustainable way. </w:t>
      </w:r>
      <w:r w:rsidR="00EB4716" w:rsidRPr="002D6F23">
        <w:rPr>
          <w:lang w:eastAsia="ja-JP"/>
        </w:rPr>
        <w:t>Likewise,</w:t>
      </w:r>
      <w:r w:rsidR="002D6F23" w:rsidRPr="002D6F23">
        <w:rPr>
          <w:lang w:eastAsia="ja-JP"/>
        </w:rPr>
        <w:t xml:space="preserve"> there is a decay in skills that occurs at a normal degradation rate minus the </w:t>
      </w:r>
      <w:r w:rsidR="002D6F23" w:rsidRPr="002D6F23">
        <w:rPr>
          <w:i/>
          <w:lang w:eastAsia="ja-JP"/>
        </w:rPr>
        <w:t xml:space="preserve">Experience </w:t>
      </w:r>
      <w:r w:rsidR="002D6F23" w:rsidRPr="002D6F23">
        <w:rPr>
          <w:lang w:eastAsia="ja-JP"/>
        </w:rPr>
        <w:t xml:space="preserve">of the Actor’s Combatants.  The way this structure is that highly experienced, well trained </w:t>
      </w:r>
      <w:r w:rsidR="002D6F23" w:rsidRPr="002D6F23">
        <w:rPr>
          <w:i/>
          <w:lang w:eastAsia="ja-JP"/>
        </w:rPr>
        <w:t xml:space="preserve">Combatants </w:t>
      </w:r>
      <w:r w:rsidR="002D6F23" w:rsidRPr="002D6F23">
        <w:rPr>
          <w:lang w:eastAsia="ja-JP"/>
        </w:rPr>
        <w:t xml:space="preserve">will be highly effective at CT efforts. However, attempting to bring this level of skill to conscript troops that only ever have low </w:t>
      </w:r>
      <w:r w:rsidR="002D6F23" w:rsidRPr="002D6F23">
        <w:rPr>
          <w:i/>
          <w:lang w:eastAsia="ja-JP"/>
        </w:rPr>
        <w:t xml:space="preserve">Experience </w:t>
      </w:r>
      <w:r w:rsidR="002D6F23" w:rsidRPr="002D6F23">
        <w:rPr>
          <w:lang w:eastAsia="ja-JP"/>
        </w:rPr>
        <w:t>will take a significant investment of time and resources.</w:t>
      </w:r>
    </w:p>
    <w:p w14:paraId="76BBF1F4" w14:textId="7D28326F" w:rsidR="002D6F23" w:rsidRDefault="002D6F23" w:rsidP="00A92561">
      <w:pPr>
        <w:rPr>
          <w:lang w:eastAsia="ja-JP"/>
        </w:rPr>
      </w:pPr>
    </w:p>
    <w:p w14:paraId="0A23CA48" w14:textId="264CFADA" w:rsidR="002D6F23" w:rsidRDefault="002D6F23" w:rsidP="00A92561">
      <w:pPr>
        <w:rPr>
          <w:lang w:eastAsia="ja-JP"/>
        </w:rPr>
      </w:pPr>
      <w:r>
        <w:rPr>
          <w:i/>
          <w:lang w:eastAsia="ja-JP"/>
        </w:rPr>
        <w:t xml:space="preserve">Current </w:t>
      </w:r>
      <w:r w:rsidR="00BA37A9">
        <w:rPr>
          <w:i/>
          <w:lang w:eastAsia="ja-JP"/>
        </w:rPr>
        <w:t>Effectiveness</w:t>
      </w:r>
      <w:r>
        <w:rPr>
          <w:i/>
          <w:lang w:eastAsia="ja-JP"/>
        </w:rPr>
        <w:t xml:space="preserve"> </w:t>
      </w:r>
      <w:r>
        <w:rPr>
          <w:lang w:eastAsia="ja-JP"/>
        </w:rPr>
        <w:t xml:space="preserve">is only one part of CT efforts. The second part is a ratio of the overall effort allocated to CT efforts relative to the size of the force being protected. This means that to be </w:t>
      </w:r>
      <w:r w:rsidR="001623CE">
        <w:rPr>
          <w:lang w:eastAsia="ja-JP"/>
        </w:rPr>
        <w:t xml:space="preserve">effective </w:t>
      </w:r>
      <w:r>
        <w:rPr>
          <w:lang w:eastAsia="ja-JP"/>
        </w:rPr>
        <w:t xml:space="preserve">at CT there both </w:t>
      </w:r>
      <w:r w:rsidR="00BA37A9">
        <w:rPr>
          <w:lang w:eastAsia="ja-JP"/>
        </w:rPr>
        <w:t>must</w:t>
      </w:r>
      <w:r>
        <w:rPr>
          <w:lang w:eastAsia="ja-JP"/>
        </w:rPr>
        <w:t xml:space="preserve"> be sufficient skill, and sufficient personnel to cover the area under threat. </w:t>
      </w:r>
      <w:r w:rsidR="001623CE">
        <w:rPr>
          <w:lang w:eastAsia="ja-JP"/>
        </w:rPr>
        <w:t xml:space="preserve"> Even with all this – CT is never 100% effective. </w:t>
      </w:r>
      <w:r w:rsidR="001623CE">
        <w:rPr>
          <w:i/>
          <w:lang w:eastAsia="ja-JP"/>
        </w:rPr>
        <w:t xml:space="preserve">Effective Counter Terrorism Efforts </w:t>
      </w:r>
      <w:r w:rsidR="001623CE">
        <w:rPr>
          <w:lang w:eastAsia="ja-JP"/>
        </w:rPr>
        <w:t xml:space="preserve">ranges in value from 0 to 1, and this then is compared to a graphical lookup function to determine what percentage of terrorist attacks are stopped. </w:t>
      </w:r>
    </w:p>
    <w:p w14:paraId="25B9C8B0" w14:textId="160217BF" w:rsidR="001623CE" w:rsidRDefault="001623CE" w:rsidP="00A92561">
      <w:pPr>
        <w:rPr>
          <w:i/>
          <w:lang w:eastAsia="ja-JP"/>
        </w:rPr>
      </w:pPr>
    </w:p>
    <w:p w14:paraId="2ED8CE97" w14:textId="77777777" w:rsidR="001623CE" w:rsidRDefault="001623CE" w:rsidP="00A92561">
      <w:pPr>
        <w:keepNext/>
        <w:jc w:val="center"/>
      </w:pPr>
      <w:r>
        <w:rPr>
          <w:noProof/>
        </w:rPr>
        <w:drawing>
          <wp:inline distT="0" distB="0" distL="0" distR="0" wp14:anchorId="6076B463" wp14:editId="68943E9D">
            <wp:extent cx="4114800" cy="2830150"/>
            <wp:effectExtent l="0" t="0" r="0" b="8890"/>
            <wp:docPr id="366" name="Picture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4114800" cy="2830150"/>
                    </a:xfrm>
                    <a:prstGeom prst="rect">
                      <a:avLst/>
                    </a:prstGeom>
                  </pic:spPr>
                </pic:pic>
              </a:graphicData>
            </a:graphic>
          </wp:inline>
        </w:drawing>
      </w:r>
    </w:p>
    <w:p w14:paraId="6955C889" w14:textId="64C035EF" w:rsidR="001623CE" w:rsidRDefault="001623CE" w:rsidP="00A92561">
      <w:pPr>
        <w:pStyle w:val="Caption"/>
        <w:jc w:val="center"/>
      </w:pPr>
      <w:bookmarkStart w:id="181" w:name="_Toc508186614"/>
      <w:r>
        <w:t xml:space="preserve">Figure </w:t>
      </w:r>
      <w:r w:rsidR="00EC6B65">
        <w:fldChar w:fldCharType="begin"/>
      </w:r>
      <w:r w:rsidR="00EC6B65">
        <w:instrText xml:space="preserve"> SEQ Figure \* ARABIC </w:instrText>
      </w:r>
      <w:r w:rsidR="00EC6B65">
        <w:fldChar w:fldCharType="separate"/>
      </w:r>
      <w:r w:rsidR="003E21BD">
        <w:rPr>
          <w:noProof/>
        </w:rPr>
        <w:t>58</w:t>
      </w:r>
      <w:r w:rsidR="00EC6B65">
        <w:rPr>
          <w:noProof/>
        </w:rPr>
        <w:fldChar w:fldCharType="end"/>
      </w:r>
      <w:r>
        <w:t>: Graphical Lookup Function for Counter Terrorism</w:t>
      </w:r>
      <w:bookmarkEnd w:id="181"/>
    </w:p>
    <w:p w14:paraId="0791DF24" w14:textId="2EF8AB70" w:rsidR="001623CE" w:rsidRDefault="001623CE" w:rsidP="00A92561">
      <w:pPr>
        <w:rPr>
          <w:lang w:eastAsia="ja-JP"/>
        </w:rPr>
      </w:pPr>
    </w:p>
    <w:p w14:paraId="14D5A50F" w14:textId="0AED62B5" w:rsidR="001623CE" w:rsidRDefault="001623CE" w:rsidP="00A92561">
      <w:pPr>
        <w:rPr>
          <w:lang w:eastAsia="ja-JP"/>
        </w:rPr>
      </w:pPr>
      <w:r>
        <w:rPr>
          <w:lang w:eastAsia="ja-JP"/>
        </w:rPr>
        <w:t>The lookup table establishes “.5” as “normal” representing that 81% of attacks are thwarted. This is the average worldwide according to the United States State Department.</w:t>
      </w:r>
      <w:r w:rsidR="00A720F9">
        <w:rPr>
          <w:rStyle w:val="FootnoteReference"/>
          <w:lang w:eastAsia="ja-JP"/>
        </w:rPr>
        <w:footnoteReference w:id="51"/>
      </w:r>
    </w:p>
    <w:p w14:paraId="00C21818" w14:textId="7F160CDE" w:rsidR="001623CE" w:rsidRDefault="001623CE" w:rsidP="00A92561">
      <w:pPr>
        <w:rPr>
          <w:lang w:eastAsia="ja-JP"/>
        </w:rPr>
      </w:pPr>
    </w:p>
    <w:p w14:paraId="0BF88CB3" w14:textId="77777777" w:rsidR="001623CE" w:rsidRPr="001623CE" w:rsidRDefault="001623CE" w:rsidP="00A92561">
      <w:pPr>
        <w:rPr>
          <w:lang w:eastAsia="ja-JP"/>
        </w:rPr>
      </w:pPr>
    </w:p>
    <w:p w14:paraId="63B237DF" w14:textId="77777777" w:rsidR="00190D08" w:rsidRPr="0030593A" w:rsidRDefault="00190D08" w:rsidP="00A92561">
      <w:pPr>
        <w:pStyle w:val="Heading3"/>
      </w:pPr>
      <w:bookmarkStart w:id="182" w:name="_Toc448395561"/>
      <w:bookmarkStart w:id="183" w:name="_Toc448396826"/>
      <w:r w:rsidRPr="0030593A">
        <w:t>Parameters</w:t>
      </w:r>
      <w:bookmarkEnd w:id="182"/>
      <w:bookmarkEnd w:id="183"/>
    </w:p>
    <w:p w14:paraId="471659A0" w14:textId="77777777" w:rsidR="00190D08" w:rsidRPr="0030593A" w:rsidRDefault="00190D08" w:rsidP="00A92561">
      <w:pPr>
        <w:rPr>
          <w:lang w:eastAsia="ja-JP"/>
        </w:rPr>
      </w:pPr>
    </w:p>
    <w:p w14:paraId="5D908C9B" w14:textId="77777777" w:rsidR="00190D08" w:rsidRPr="0030593A" w:rsidRDefault="00190D08" w:rsidP="00A92561">
      <w:pPr>
        <w:rPr>
          <w:b/>
          <w:i/>
        </w:rPr>
      </w:pPr>
      <w:r w:rsidRPr="0030593A">
        <w:rPr>
          <w:b/>
          <w:i/>
        </w:rPr>
        <w:t xml:space="preserve">Cost per Military Action </w:t>
      </w:r>
    </w:p>
    <w:p w14:paraId="0D6F11A5" w14:textId="77777777" w:rsidR="00190D08" w:rsidRPr="0030593A" w:rsidRDefault="00190D08" w:rsidP="00A92561">
      <w:r w:rsidRPr="0030593A">
        <w:t xml:space="preserve">Analysis showed that for each $2700 transferred to a sector command, an AQI attack was launched. This cost includes not only direct costs of the attack, but indirect costs of all the other factors necessary for </w:t>
      </w:r>
      <w:r w:rsidRPr="0030593A">
        <w:lastRenderedPageBreak/>
        <w:t>AQI to perform in that sector outside Media, Courts, Administration. Furthermore, there was a strong correlation (.66) between the rate of fund flows increasing or decreasing and corresponding changes in the pace of attacks.</w:t>
      </w:r>
      <w:r w:rsidRPr="0030593A">
        <w:rPr>
          <w:rStyle w:val="FootnoteReference"/>
        </w:rPr>
        <w:footnoteReference w:id="52"/>
      </w:r>
      <w:r w:rsidRPr="0030593A">
        <w:t xml:space="preserve">  The $2700 is rounded up to establish a $3000/Military Action cost estimate. </w:t>
      </w:r>
    </w:p>
    <w:p w14:paraId="751DB5A9" w14:textId="77777777" w:rsidR="00190D08" w:rsidRPr="0030593A" w:rsidRDefault="00190D08" w:rsidP="00A92561">
      <w:pPr>
        <w:rPr>
          <w:lang w:eastAsia="ja-JP"/>
        </w:rPr>
      </w:pPr>
    </w:p>
    <w:p w14:paraId="0FCF035E" w14:textId="0C1DEC46" w:rsidR="00190D08" w:rsidRPr="0030593A" w:rsidRDefault="0030593A" w:rsidP="00A92561">
      <w:pPr>
        <w:rPr>
          <w:b/>
          <w:i/>
          <w:lang w:eastAsia="ja-JP"/>
        </w:rPr>
      </w:pPr>
      <w:r w:rsidRPr="0030593A">
        <w:rPr>
          <w:b/>
          <w:i/>
          <w:lang w:eastAsia="ja-JP"/>
        </w:rPr>
        <w:t xml:space="preserve">Values for War Crimes </w:t>
      </w:r>
    </w:p>
    <w:p w14:paraId="20187FF2" w14:textId="43F7F903" w:rsidR="00190D08" w:rsidRPr="0030593A" w:rsidRDefault="00190D08" w:rsidP="00A92561">
      <w:pPr>
        <w:rPr>
          <w:lang w:eastAsia="ja-JP"/>
        </w:rPr>
      </w:pPr>
      <w:r w:rsidRPr="0030593A">
        <w:rPr>
          <w:lang w:eastAsia="ja-JP"/>
        </w:rPr>
        <w:t xml:space="preserve">Without verified data for purposes of the model </w:t>
      </w:r>
      <w:r w:rsidR="0030593A" w:rsidRPr="0030593A">
        <w:rPr>
          <w:lang w:eastAsia="ja-JP"/>
        </w:rPr>
        <w:t xml:space="preserve">War Crimes are estimated to cause 25 deaths and create 125 refugees within the ethnographic group targeted. </w:t>
      </w:r>
    </w:p>
    <w:p w14:paraId="66F11D89" w14:textId="77777777" w:rsidR="00190D08" w:rsidRPr="0030593A" w:rsidRDefault="00190D08" w:rsidP="00A92561">
      <w:pPr>
        <w:rPr>
          <w:b/>
          <w:i/>
          <w:lang w:eastAsia="ja-JP"/>
        </w:rPr>
      </w:pPr>
    </w:p>
    <w:p w14:paraId="4B06FA91" w14:textId="76E1D864" w:rsidR="00190D08" w:rsidRPr="0030593A" w:rsidRDefault="00190D08" w:rsidP="00A92561">
      <w:pPr>
        <w:rPr>
          <w:b/>
          <w:i/>
          <w:lang w:eastAsia="ja-JP"/>
        </w:rPr>
      </w:pPr>
    </w:p>
    <w:p w14:paraId="65C778CC" w14:textId="33617F16" w:rsidR="00190D08" w:rsidRPr="0030593A" w:rsidRDefault="0030593A" w:rsidP="00A92561">
      <w:pPr>
        <w:rPr>
          <w:b/>
          <w:i/>
          <w:lang w:eastAsia="ja-JP"/>
        </w:rPr>
      </w:pPr>
      <w:r w:rsidRPr="0030593A">
        <w:rPr>
          <w:b/>
          <w:i/>
          <w:lang w:eastAsia="ja-JP"/>
        </w:rPr>
        <w:t xml:space="preserve">Values for Terrorism </w:t>
      </w:r>
    </w:p>
    <w:p w14:paraId="30720812" w14:textId="4619525A" w:rsidR="00190D08" w:rsidRPr="0030593A" w:rsidRDefault="00190D08" w:rsidP="00A92561">
      <w:pPr>
        <w:rPr>
          <w:lang w:eastAsia="ja-JP"/>
        </w:rPr>
      </w:pPr>
      <w:r w:rsidRPr="0030593A">
        <w:rPr>
          <w:lang w:eastAsia="ja-JP"/>
        </w:rPr>
        <w:t xml:space="preserve">Without verified data for purposes of the model </w:t>
      </w:r>
      <w:r w:rsidR="0030593A" w:rsidRPr="0030593A">
        <w:rPr>
          <w:lang w:eastAsia="ja-JP"/>
        </w:rPr>
        <w:t xml:space="preserve">Terrorism Attacks are estimated to cause 10 deaths and create 10 refugees within the ethnographic group targeted. </w:t>
      </w:r>
    </w:p>
    <w:p w14:paraId="21AC6BD7" w14:textId="77777777" w:rsidR="00190D08" w:rsidRPr="0030593A" w:rsidRDefault="00190D08" w:rsidP="00A92561">
      <w:pPr>
        <w:rPr>
          <w:b/>
          <w:i/>
          <w:lang w:eastAsia="ja-JP"/>
        </w:rPr>
      </w:pPr>
    </w:p>
    <w:p w14:paraId="0398488D" w14:textId="5EC4C49F" w:rsidR="009735CA" w:rsidRPr="004D6CA3" w:rsidRDefault="009735CA" w:rsidP="00A92561">
      <w:pPr>
        <w:pStyle w:val="Heading2"/>
      </w:pPr>
      <w:bookmarkStart w:id="184" w:name="_Toc508186553"/>
      <w:r w:rsidRPr="004D6CA3">
        <w:t>Resistance &amp; Uprising</w:t>
      </w:r>
      <w:bookmarkEnd w:id="184"/>
    </w:p>
    <w:p w14:paraId="46803D48" w14:textId="590E12B3" w:rsidR="00A93C28" w:rsidRDefault="00A93C28" w:rsidP="00A92561">
      <w:pPr>
        <w:pStyle w:val="Heading3"/>
      </w:pPr>
      <w:r>
        <w:t>Overview</w:t>
      </w:r>
    </w:p>
    <w:p w14:paraId="5FAB46EB" w14:textId="6D852D34" w:rsidR="006C3EB9" w:rsidRDefault="00E72621" w:rsidP="00A92561">
      <w:r>
        <w:t xml:space="preserve">Green and Red Actors not only have to contend with one another, but restive ethnographic populations. The Resistance &amp; Uprising Sector calculates actor requirements for policing and garrisoning based on the perception of legitimacy by controlled population. It can also endogenously emerge </w:t>
      </w:r>
      <w:r>
        <w:rPr>
          <w:i/>
        </w:rPr>
        <w:t xml:space="preserve">Local Opposition Fighters </w:t>
      </w:r>
      <w:r>
        <w:t xml:space="preserve">to the Actor. Although these fighters can contribute to battle, they are not formally aligned with either Red or Green. Some however will eventually be recruited into those forces – which is often the first way a general uprising consolidates into a Red Actor.  The sector overview of subsystems and interactions with other E-SAM sectors is shown in Figure </w:t>
      </w:r>
      <w:r w:rsidR="00A720F9">
        <w:t>59</w:t>
      </w:r>
      <w:r>
        <w:t>.</w:t>
      </w:r>
    </w:p>
    <w:p w14:paraId="59E5294D" w14:textId="11090205" w:rsidR="00E72621" w:rsidRDefault="00E72621" w:rsidP="00A92561"/>
    <w:p w14:paraId="4C583B1A" w14:textId="77777777" w:rsidR="00E72621" w:rsidRDefault="00E72621" w:rsidP="00A92561">
      <w:pPr>
        <w:keepNext/>
        <w:jc w:val="center"/>
      </w:pPr>
      <w:bookmarkStart w:id="185" w:name="_Hlk507516106"/>
      <w:r>
        <w:rPr>
          <w:noProof/>
        </w:rPr>
        <w:lastRenderedPageBreak/>
        <w:drawing>
          <wp:inline distT="0" distB="0" distL="0" distR="0" wp14:anchorId="4E561FE2" wp14:editId="1E713B98">
            <wp:extent cx="5486400" cy="2959066"/>
            <wp:effectExtent l="0" t="0" r="0" b="0"/>
            <wp:docPr id="800" name="Picture 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486400" cy="2959066"/>
                    </a:xfrm>
                    <a:prstGeom prst="rect">
                      <a:avLst/>
                    </a:prstGeom>
                    <a:noFill/>
                  </pic:spPr>
                </pic:pic>
              </a:graphicData>
            </a:graphic>
          </wp:inline>
        </w:drawing>
      </w:r>
    </w:p>
    <w:p w14:paraId="219F3D2E" w14:textId="28F1C332" w:rsidR="00E72621" w:rsidRPr="00E72621" w:rsidRDefault="00E72621" w:rsidP="00A92561">
      <w:pPr>
        <w:pStyle w:val="Caption"/>
        <w:jc w:val="center"/>
      </w:pPr>
      <w:bookmarkStart w:id="186" w:name="_Toc508186615"/>
      <w:r>
        <w:t xml:space="preserve">Figure </w:t>
      </w:r>
      <w:r w:rsidR="00EC6B65">
        <w:fldChar w:fldCharType="begin"/>
      </w:r>
      <w:r w:rsidR="00EC6B65">
        <w:instrText xml:space="preserve"> SEQ Figure \* ARABIC </w:instrText>
      </w:r>
      <w:r w:rsidR="00EC6B65">
        <w:fldChar w:fldCharType="separate"/>
      </w:r>
      <w:r w:rsidR="003E21BD">
        <w:rPr>
          <w:noProof/>
        </w:rPr>
        <w:t>59</w:t>
      </w:r>
      <w:r w:rsidR="00EC6B65">
        <w:rPr>
          <w:noProof/>
        </w:rPr>
        <w:fldChar w:fldCharType="end"/>
      </w:r>
      <w:r>
        <w:t>: Sector Overview of Resistance &amp; Uprising</w:t>
      </w:r>
      <w:bookmarkEnd w:id="186"/>
    </w:p>
    <w:bookmarkEnd w:id="185"/>
    <w:p w14:paraId="4B9E1762" w14:textId="77777777" w:rsidR="006C3EB9" w:rsidRDefault="006C3EB9" w:rsidP="00A92561"/>
    <w:p w14:paraId="71F05CCA" w14:textId="6E32DDBB" w:rsidR="006C3EB9" w:rsidRDefault="00A93C28" w:rsidP="00A92561">
      <w:pPr>
        <w:pStyle w:val="Heading3"/>
      </w:pPr>
      <w:r>
        <w:t>Dynamics</w:t>
      </w:r>
    </w:p>
    <w:p w14:paraId="34B96AE6" w14:textId="1077DC0A" w:rsidR="00352C78" w:rsidRDefault="00E72621" w:rsidP="00A92561">
      <w:r>
        <w:t xml:space="preserve">The sector is driven by the Garrison Requirements Subsystem. </w:t>
      </w:r>
      <w:r w:rsidR="00352C78">
        <w:t xml:space="preserve">This subsystem </w:t>
      </w:r>
      <w:r>
        <w:t xml:space="preserve">incorporates population perceptions of the overall level of violence and instability, as well as their perception of legitimacy of an Actor, to determine the number of Garrison &amp; Police required to prevent discontent from turning into an uprising. </w:t>
      </w:r>
    </w:p>
    <w:p w14:paraId="4846CB3A" w14:textId="77777777" w:rsidR="00352C78" w:rsidRDefault="00352C78" w:rsidP="00A92561"/>
    <w:p w14:paraId="5EEF4975" w14:textId="77777777" w:rsidR="00352C78" w:rsidRDefault="00352C78" w:rsidP="00A92561"/>
    <w:p w14:paraId="1CE20218" w14:textId="468AF9E7" w:rsidR="00352C78" w:rsidRDefault="00352C78" w:rsidP="00A92561"/>
    <w:p w14:paraId="5CA1DEF8" w14:textId="24147BA4" w:rsidR="006C3EB9" w:rsidRDefault="006C3EB9" w:rsidP="00A92561"/>
    <w:p w14:paraId="40D80677" w14:textId="10BBFA72" w:rsidR="006C3EB9" w:rsidRDefault="006C3EB9" w:rsidP="00A92561"/>
    <w:p w14:paraId="1683A981" w14:textId="3D49DEFB" w:rsidR="006C3EB9" w:rsidRDefault="006C3EB9" w:rsidP="00A92561"/>
    <w:p w14:paraId="55FC0CC3" w14:textId="1EF1C82F" w:rsidR="006C3EB9" w:rsidRDefault="006C3EB9" w:rsidP="00A92561"/>
    <w:p w14:paraId="3C997948" w14:textId="3A44360C" w:rsidR="006C3EB9" w:rsidRDefault="006C3EB9" w:rsidP="00A92561"/>
    <w:p w14:paraId="65DA4240" w14:textId="77777777" w:rsidR="006C3EB9" w:rsidRDefault="006C3EB9" w:rsidP="00A92561"/>
    <w:p w14:paraId="25771E79" w14:textId="5F80F171" w:rsidR="00352C78" w:rsidRDefault="00E72621" w:rsidP="00A92561">
      <w:pPr>
        <w:keepNext/>
        <w:jc w:val="center"/>
      </w:pPr>
      <w:r w:rsidRPr="00E72621">
        <w:rPr>
          <w:noProof/>
        </w:rPr>
        <w:lastRenderedPageBreak/>
        <w:drawing>
          <wp:inline distT="0" distB="0" distL="0" distR="0" wp14:anchorId="7B94B173" wp14:editId="57C19A17">
            <wp:extent cx="5486400" cy="2443942"/>
            <wp:effectExtent l="0" t="0" r="0" b="0"/>
            <wp:docPr id="802" name="Picture 8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rotWithShape="1">
                    <a:blip r:embed="rId71">
                      <a:extLst>
                        <a:ext uri="{28A0092B-C50C-407E-A947-70E740481C1C}">
                          <a14:useLocalDpi xmlns:a14="http://schemas.microsoft.com/office/drawing/2010/main" val="0"/>
                        </a:ext>
                      </a:extLst>
                    </a:blip>
                    <a:srcRect r="34517" b="36170"/>
                    <a:stretch/>
                  </pic:blipFill>
                  <pic:spPr bwMode="auto">
                    <a:xfrm>
                      <a:off x="0" y="0"/>
                      <a:ext cx="5486400" cy="2443942"/>
                    </a:xfrm>
                    <a:prstGeom prst="rect">
                      <a:avLst/>
                    </a:prstGeom>
                    <a:noFill/>
                    <a:ln>
                      <a:noFill/>
                    </a:ln>
                    <a:extLst>
                      <a:ext uri="{53640926-AAD7-44D8-BBD7-CCE9431645EC}">
                        <a14:shadowObscured xmlns:a14="http://schemas.microsoft.com/office/drawing/2010/main"/>
                      </a:ext>
                    </a:extLst>
                  </pic:spPr>
                </pic:pic>
              </a:graphicData>
            </a:graphic>
          </wp:inline>
        </w:drawing>
      </w:r>
    </w:p>
    <w:p w14:paraId="65D8D3EF" w14:textId="7F5CB0FA" w:rsidR="00352C78" w:rsidRDefault="00352C78" w:rsidP="00A92561">
      <w:pPr>
        <w:pStyle w:val="Caption"/>
        <w:jc w:val="center"/>
      </w:pPr>
      <w:bookmarkStart w:id="187" w:name="_Toc446451049"/>
      <w:bookmarkStart w:id="188" w:name="_Toc448396589"/>
      <w:bookmarkStart w:id="189" w:name="_Toc508186616"/>
      <w:r>
        <w:t xml:space="preserve">Figure </w:t>
      </w:r>
      <w:r w:rsidR="00EC6B65">
        <w:fldChar w:fldCharType="begin"/>
      </w:r>
      <w:r w:rsidR="00EC6B65">
        <w:instrText xml:space="preserve"> SEQ Figure \* ARABIC </w:instrText>
      </w:r>
      <w:r w:rsidR="00EC6B65">
        <w:fldChar w:fldCharType="separate"/>
      </w:r>
      <w:r w:rsidR="003E21BD">
        <w:rPr>
          <w:noProof/>
        </w:rPr>
        <w:t>60</w:t>
      </w:r>
      <w:r w:rsidR="00EC6B65">
        <w:rPr>
          <w:noProof/>
        </w:rPr>
        <w:fldChar w:fldCharType="end"/>
      </w:r>
      <w:r>
        <w:t xml:space="preserve">: </w:t>
      </w:r>
      <w:r w:rsidR="00E72621">
        <w:t xml:space="preserve">Level of Violence &amp; </w:t>
      </w:r>
      <w:r>
        <w:t xml:space="preserve">Garrison </w:t>
      </w:r>
      <w:r w:rsidR="00E72621">
        <w:t xml:space="preserve">Requirements </w:t>
      </w:r>
      <w:r>
        <w:t>Subsystem</w:t>
      </w:r>
      <w:bookmarkEnd w:id="187"/>
      <w:bookmarkEnd w:id="188"/>
      <w:r w:rsidR="00E72621">
        <w:t>s</w:t>
      </w:r>
      <w:bookmarkEnd w:id="189"/>
    </w:p>
    <w:p w14:paraId="4A4758B5" w14:textId="77777777" w:rsidR="00352C78" w:rsidRDefault="00352C78" w:rsidP="00A92561">
      <w:pPr>
        <w:rPr>
          <w:lang w:eastAsia="ja-JP"/>
        </w:rPr>
      </w:pPr>
    </w:p>
    <w:p w14:paraId="2E22EC46" w14:textId="77777777" w:rsidR="00352C78" w:rsidRDefault="00352C78" w:rsidP="00A92561">
      <w:pPr>
        <w:rPr>
          <w:lang w:eastAsia="ja-JP"/>
        </w:rPr>
      </w:pPr>
    </w:p>
    <w:p w14:paraId="0CCF0F14" w14:textId="01A22AD9" w:rsidR="00352C78" w:rsidRDefault="00352C78" w:rsidP="00A92561">
      <w:pPr>
        <w:rPr>
          <w:lang w:eastAsia="ja-JP"/>
        </w:rPr>
      </w:pPr>
      <w:r>
        <w:rPr>
          <w:lang w:eastAsia="ja-JP"/>
        </w:rPr>
        <w:t>This subsystem models a key negative feedback loop that serves as a limit</w:t>
      </w:r>
      <w:r w:rsidR="00BE0129">
        <w:rPr>
          <w:lang w:eastAsia="ja-JP"/>
        </w:rPr>
        <w:t xml:space="preserve"> to the growth of the Red Actor. It considers both Green and Red as occupying forces in it </w:t>
      </w:r>
      <w:r>
        <w:rPr>
          <w:lang w:eastAsia="ja-JP"/>
        </w:rPr>
        <w:t xml:space="preserve">must conduct counter-insurgency operations on the populations it controls through </w:t>
      </w:r>
      <w:r w:rsidR="00BE0129">
        <w:rPr>
          <w:i/>
          <w:lang w:eastAsia="ja-JP"/>
        </w:rPr>
        <w:t xml:space="preserve">Coercive </w:t>
      </w:r>
      <w:r>
        <w:rPr>
          <w:lang w:eastAsia="ja-JP"/>
        </w:rPr>
        <w:t>power. Traditionally troop requirements are represented as forcer-ratios</w:t>
      </w:r>
      <w:r w:rsidR="00BA37A9">
        <w:rPr>
          <w:lang w:eastAsia="ja-JP"/>
        </w:rPr>
        <w:t xml:space="preserve"> which is the </w:t>
      </w:r>
      <w:r>
        <w:rPr>
          <w:lang w:eastAsia="ja-JP"/>
        </w:rPr>
        <w:t xml:space="preserve">number of troops allocated to counter-insurgency and/or garrison per 1,000 civilians.  In a study by Goode of historical force ratios he found that a “minimum” ratio of 2.8 soldiers could then be dynamically adjusted by two factors.  The first is local troop density, expressed as a percentage of the counterinsurgency forces that are drawn from the local population. The second is a severity of violence, expressed as the number of </w:t>
      </w:r>
      <w:r w:rsidR="00357EAF">
        <w:rPr>
          <w:lang w:eastAsia="ja-JP"/>
        </w:rPr>
        <w:t>combatants</w:t>
      </w:r>
      <w:r>
        <w:rPr>
          <w:lang w:eastAsia="ja-JP"/>
        </w:rPr>
        <w:t xml:space="preserve"> killed per 1,000,000 civilians.  Pulling from Goode’s work a matrix of historical conflicts with varying levels of violence severity, as well as troop densities, results in the following lookup functions:</w:t>
      </w:r>
      <w:r w:rsidRPr="0024467F">
        <w:rPr>
          <w:rStyle w:val="FootnoteReference"/>
        </w:rPr>
        <w:footnoteReference w:id="53"/>
      </w:r>
    </w:p>
    <w:p w14:paraId="7E8216FA" w14:textId="77777777" w:rsidR="00352C78" w:rsidRDefault="00352C78" w:rsidP="00A92561">
      <w:pPr>
        <w:rPr>
          <w:lang w:eastAsia="ja-JP"/>
        </w:rPr>
      </w:pPr>
    </w:p>
    <w:p w14:paraId="10C4793C" w14:textId="77777777" w:rsidR="00C36C49" w:rsidRDefault="00C36C49">
      <w:pPr>
        <w:rPr>
          <w:rFonts w:eastAsia="MS Mincho"/>
          <w:b/>
          <w:bCs/>
          <w:sz w:val="20"/>
          <w:lang w:eastAsia="ja-JP"/>
        </w:rPr>
      </w:pPr>
      <w:bookmarkStart w:id="190" w:name="_Toc448395570"/>
      <w:bookmarkStart w:id="191" w:name="_Toc448397303"/>
      <w:r>
        <w:br w:type="page"/>
      </w:r>
    </w:p>
    <w:p w14:paraId="5FB8752C" w14:textId="41F13D01" w:rsidR="00352C78" w:rsidRDefault="00352C78" w:rsidP="00A92561">
      <w:pPr>
        <w:pStyle w:val="Caption"/>
        <w:keepNext/>
        <w:jc w:val="center"/>
      </w:pPr>
      <w:bookmarkStart w:id="192" w:name="_Toc508186639"/>
      <w:r>
        <w:lastRenderedPageBreak/>
        <w:t xml:space="preserve">Table </w:t>
      </w:r>
      <w:r w:rsidR="00EC6B65">
        <w:fldChar w:fldCharType="begin"/>
      </w:r>
      <w:r w:rsidR="00EC6B65">
        <w:instrText xml:space="preserve"> SEQ Table \* ARABIC </w:instrText>
      </w:r>
      <w:r w:rsidR="00EC6B65">
        <w:fldChar w:fldCharType="separate"/>
      </w:r>
      <w:r w:rsidR="0050717B">
        <w:rPr>
          <w:noProof/>
        </w:rPr>
        <w:t>11</w:t>
      </w:r>
      <w:r w:rsidR="00EC6B65">
        <w:rPr>
          <w:noProof/>
        </w:rPr>
        <w:fldChar w:fldCharType="end"/>
      </w:r>
      <w:r>
        <w:t>: Historical Force Ratios (Goode) and Implied Lookup Functions</w:t>
      </w:r>
      <w:bookmarkEnd w:id="190"/>
      <w:bookmarkEnd w:id="191"/>
      <w:bookmarkEnd w:id="192"/>
    </w:p>
    <w:tbl>
      <w:tblPr>
        <w:tblStyle w:val="GridTable4-Accent1"/>
        <w:tblW w:w="0" w:type="auto"/>
        <w:tblLook w:val="04A0" w:firstRow="1" w:lastRow="0" w:firstColumn="1" w:lastColumn="0" w:noHBand="0" w:noVBand="1"/>
      </w:tblPr>
      <w:tblGrid>
        <w:gridCol w:w="2014"/>
        <w:gridCol w:w="2014"/>
        <w:gridCol w:w="2014"/>
        <w:gridCol w:w="2014"/>
        <w:gridCol w:w="2014"/>
      </w:tblGrid>
      <w:tr w:rsidR="00C36C49" w14:paraId="3669720E" w14:textId="77777777" w:rsidTr="00C36C4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28" w:type="dxa"/>
            <w:gridSpan w:val="2"/>
          </w:tcPr>
          <w:p w14:paraId="20A6B6A5" w14:textId="63C77AF4" w:rsidR="00C36C49" w:rsidRDefault="00C36C49" w:rsidP="00C36C49">
            <w:pPr>
              <w:jc w:val="center"/>
              <w:rPr>
                <w:lang w:eastAsia="ja-JP"/>
              </w:rPr>
            </w:pPr>
            <w:r>
              <w:rPr>
                <w:lang w:eastAsia="ja-JP"/>
              </w:rPr>
              <w:t>Force Ratios per 1k Population</w:t>
            </w:r>
          </w:p>
        </w:tc>
        <w:tc>
          <w:tcPr>
            <w:tcW w:w="6042" w:type="dxa"/>
            <w:gridSpan w:val="3"/>
          </w:tcPr>
          <w:p w14:paraId="3F1226DB" w14:textId="317382B1" w:rsidR="00C36C49" w:rsidRDefault="00C36C49" w:rsidP="00C36C49">
            <w:pPr>
              <w:jc w:val="center"/>
              <w:cnfStyle w:val="100000000000" w:firstRow="1" w:lastRow="0" w:firstColumn="0" w:lastColumn="0" w:oddVBand="0" w:evenVBand="0" w:oddHBand="0" w:evenHBand="0" w:firstRowFirstColumn="0" w:firstRowLastColumn="0" w:lastRowFirstColumn="0" w:lastRowLastColumn="0"/>
              <w:rPr>
                <w:lang w:eastAsia="ja-JP"/>
              </w:rPr>
            </w:pPr>
            <w:r>
              <w:rPr>
                <w:lang w:eastAsia="ja-JP"/>
              </w:rPr>
              <w:t>% of Forces that are Local</w:t>
            </w:r>
          </w:p>
        </w:tc>
      </w:tr>
      <w:tr w:rsidR="00C36C49" w14:paraId="6ACF3411" w14:textId="77777777" w:rsidTr="00C36C4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14" w:type="dxa"/>
            <w:shd w:val="clear" w:color="auto" w:fill="4472C4" w:themeFill="accent1"/>
          </w:tcPr>
          <w:p w14:paraId="06495C68" w14:textId="65DB3D4B" w:rsidR="00C36C49" w:rsidRPr="00C36C49" w:rsidRDefault="00C36C49" w:rsidP="00D26421">
            <w:pPr>
              <w:rPr>
                <w:color w:val="FFFFFF" w:themeColor="background1"/>
                <w:lang w:eastAsia="ja-JP"/>
              </w:rPr>
            </w:pPr>
            <w:r w:rsidRPr="00C36C49">
              <w:rPr>
                <w:color w:val="FFFFFF" w:themeColor="background1"/>
                <w:lang w:eastAsia="ja-JP"/>
              </w:rPr>
              <w:t>Conflict</w:t>
            </w:r>
          </w:p>
        </w:tc>
        <w:tc>
          <w:tcPr>
            <w:tcW w:w="2014" w:type="dxa"/>
            <w:shd w:val="clear" w:color="auto" w:fill="4472C4" w:themeFill="accent1"/>
          </w:tcPr>
          <w:p w14:paraId="476AA2AD" w14:textId="250FB907" w:rsidR="00C36C49" w:rsidRPr="00C36C49" w:rsidRDefault="00C36C49" w:rsidP="00D26421">
            <w:pPr>
              <w:cnfStyle w:val="000000100000" w:firstRow="0" w:lastRow="0" w:firstColumn="0" w:lastColumn="0" w:oddVBand="0" w:evenVBand="0" w:oddHBand="1" w:evenHBand="0" w:firstRowFirstColumn="0" w:firstRowLastColumn="0" w:lastRowFirstColumn="0" w:lastRowLastColumn="0"/>
              <w:rPr>
                <w:b/>
                <w:color w:val="FFFFFF" w:themeColor="background1"/>
                <w:lang w:eastAsia="ja-JP"/>
              </w:rPr>
            </w:pPr>
            <w:r w:rsidRPr="00C36C49">
              <w:rPr>
                <w:b/>
                <w:color w:val="FFFFFF" w:themeColor="background1"/>
                <w:lang w:eastAsia="ja-JP"/>
              </w:rPr>
              <w:t>KIA pM</w:t>
            </w:r>
          </w:p>
        </w:tc>
        <w:tc>
          <w:tcPr>
            <w:tcW w:w="2014" w:type="dxa"/>
            <w:shd w:val="clear" w:color="auto" w:fill="4472C4" w:themeFill="accent1"/>
          </w:tcPr>
          <w:p w14:paraId="60EF96B8" w14:textId="439FE7FE" w:rsidR="00C36C49" w:rsidRPr="00C36C49" w:rsidRDefault="00C36C49" w:rsidP="00D26421">
            <w:pPr>
              <w:cnfStyle w:val="000000100000" w:firstRow="0" w:lastRow="0" w:firstColumn="0" w:lastColumn="0" w:oddVBand="0" w:evenVBand="0" w:oddHBand="1" w:evenHBand="0" w:firstRowFirstColumn="0" w:firstRowLastColumn="0" w:lastRowFirstColumn="0" w:lastRowLastColumn="0"/>
              <w:rPr>
                <w:b/>
                <w:color w:val="FFFFFF" w:themeColor="background1"/>
                <w:lang w:eastAsia="ja-JP"/>
              </w:rPr>
            </w:pPr>
            <w:r w:rsidRPr="00C36C49">
              <w:rPr>
                <w:b/>
                <w:color w:val="FFFFFF" w:themeColor="background1"/>
                <w:lang w:eastAsia="ja-JP"/>
              </w:rPr>
              <w:t>100%</w:t>
            </w:r>
          </w:p>
        </w:tc>
        <w:tc>
          <w:tcPr>
            <w:tcW w:w="2014" w:type="dxa"/>
            <w:shd w:val="clear" w:color="auto" w:fill="4472C4" w:themeFill="accent1"/>
          </w:tcPr>
          <w:p w14:paraId="627602CF" w14:textId="0AA53924" w:rsidR="00C36C49" w:rsidRPr="00C36C49" w:rsidRDefault="00C36C49" w:rsidP="00D26421">
            <w:pPr>
              <w:cnfStyle w:val="000000100000" w:firstRow="0" w:lastRow="0" w:firstColumn="0" w:lastColumn="0" w:oddVBand="0" w:evenVBand="0" w:oddHBand="1" w:evenHBand="0" w:firstRowFirstColumn="0" w:firstRowLastColumn="0" w:lastRowFirstColumn="0" w:lastRowLastColumn="0"/>
              <w:rPr>
                <w:b/>
                <w:color w:val="FFFFFF" w:themeColor="background1"/>
                <w:lang w:eastAsia="ja-JP"/>
              </w:rPr>
            </w:pPr>
            <w:r w:rsidRPr="00C36C49">
              <w:rPr>
                <w:b/>
                <w:color w:val="FFFFFF" w:themeColor="background1"/>
                <w:lang w:eastAsia="ja-JP"/>
              </w:rPr>
              <w:t>65%</w:t>
            </w:r>
          </w:p>
        </w:tc>
        <w:tc>
          <w:tcPr>
            <w:tcW w:w="2014" w:type="dxa"/>
            <w:shd w:val="clear" w:color="auto" w:fill="4472C4" w:themeFill="accent1"/>
          </w:tcPr>
          <w:p w14:paraId="6456A39A" w14:textId="5FA0ED1E" w:rsidR="00C36C49" w:rsidRPr="00C36C49" w:rsidRDefault="00C36C49" w:rsidP="00D26421">
            <w:pPr>
              <w:cnfStyle w:val="000000100000" w:firstRow="0" w:lastRow="0" w:firstColumn="0" w:lastColumn="0" w:oddVBand="0" w:evenVBand="0" w:oddHBand="1" w:evenHBand="0" w:firstRowFirstColumn="0" w:firstRowLastColumn="0" w:lastRowFirstColumn="0" w:lastRowLastColumn="0"/>
              <w:rPr>
                <w:b/>
                <w:color w:val="FFFFFF" w:themeColor="background1"/>
                <w:lang w:eastAsia="ja-JP"/>
              </w:rPr>
            </w:pPr>
            <w:r w:rsidRPr="00C36C49">
              <w:rPr>
                <w:b/>
                <w:color w:val="FFFFFF" w:themeColor="background1"/>
                <w:lang w:eastAsia="ja-JP"/>
              </w:rPr>
              <w:t>10%</w:t>
            </w:r>
          </w:p>
        </w:tc>
      </w:tr>
      <w:tr w:rsidR="00C36C49" w14:paraId="5228BE1F" w14:textId="77777777" w:rsidTr="00C36C49">
        <w:tc>
          <w:tcPr>
            <w:cnfStyle w:val="001000000000" w:firstRow="0" w:lastRow="0" w:firstColumn="1" w:lastColumn="0" w:oddVBand="0" w:evenVBand="0" w:oddHBand="0" w:evenHBand="0" w:firstRowFirstColumn="0" w:firstRowLastColumn="0" w:lastRowFirstColumn="0" w:lastRowLastColumn="0"/>
            <w:tcW w:w="2014" w:type="dxa"/>
          </w:tcPr>
          <w:p w14:paraId="2A0D6A50" w14:textId="5D12EB88" w:rsidR="00C36C49" w:rsidRPr="00C36C49" w:rsidRDefault="00C36C49" w:rsidP="00D26421">
            <w:pPr>
              <w:rPr>
                <w:b w:val="0"/>
                <w:lang w:eastAsia="ja-JP"/>
              </w:rPr>
            </w:pPr>
            <w:r w:rsidRPr="00C36C49">
              <w:rPr>
                <w:b w:val="0"/>
                <w:lang w:eastAsia="ja-JP"/>
              </w:rPr>
              <w:t>Columbian Civil War</w:t>
            </w:r>
          </w:p>
        </w:tc>
        <w:tc>
          <w:tcPr>
            <w:tcW w:w="2014" w:type="dxa"/>
          </w:tcPr>
          <w:p w14:paraId="5FB43589" w14:textId="0FCABC4C" w:rsidR="00C36C49" w:rsidRPr="00C36C49" w:rsidRDefault="00C36C49" w:rsidP="00D26421">
            <w:pPr>
              <w:cnfStyle w:val="000000000000" w:firstRow="0" w:lastRow="0" w:firstColumn="0" w:lastColumn="0" w:oddVBand="0" w:evenVBand="0" w:oddHBand="0" w:evenHBand="0" w:firstRowFirstColumn="0" w:firstRowLastColumn="0" w:lastRowFirstColumn="0" w:lastRowLastColumn="0"/>
              <w:rPr>
                <w:lang w:eastAsia="ja-JP"/>
              </w:rPr>
            </w:pPr>
            <w:r w:rsidRPr="00C36C49">
              <w:rPr>
                <w:lang w:eastAsia="ja-JP"/>
              </w:rPr>
              <w:t>28</w:t>
            </w:r>
          </w:p>
        </w:tc>
        <w:tc>
          <w:tcPr>
            <w:tcW w:w="2014" w:type="dxa"/>
          </w:tcPr>
          <w:p w14:paraId="1F76A4A2" w14:textId="5A4F7175" w:rsidR="00C36C49" w:rsidRPr="00C36C49" w:rsidRDefault="00C36C49" w:rsidP="00D26421">
            <w:pPr>
              <w:cnfStyle w:val="000000000000" w:firstRow="0" w:lastRow="0" w:firstColumn="0" w:lastColumn="0" w:oddVBand="0" w:evenVBand="0" w:oddHBand="0" w:evenHBand="0" w:firstRowFirstColumn="0" w:firstRowLastColumn="0" w:lastRowFirstColumn="0" w:lastRowLastColumn="0"/>
              <w:rPr>
                <w:lang w:eastAsia="ja-JP"/>
              </w:rPr>
            </w:pPr>
            <w:r w:rsidRPr="00C36C49">
              <w:rPr>
                <w:lang w:eastAsia="ja-JP"/>
              </w:rPr>
              <w:t>8</w:t>
            </w:r>
          </w:p>
        </w:tc>
        <w:tc>
          <w:tcPr>
            <w:tcW w:w="2014" w:type="dxa"/>
          </w:tcPr>
          <w:p w14:paraId="2596A8DB" w14:textId="65769553" w:rsidR="00C36C49" w:rsidRPr="00C36C49" w:rsidRDefault="00C36C49" w:rsidP="00D26421">
            <w:pPr>
              <w:cnfStyle w:val="000000000000" w:firstRow="0" w:lastRow="0" w:firstColumn="0" w:lastColumn="0" w:oddVBand="0" w:evenVBand="0" w:oddHBand="0" w:evenHBand="0" w:firstRowFirstColumn="0" w:firstRowLastColumn="0" w:lastRowFirstColumn="0" w:lastRowLastColumn="0"/>
              <w:rPr>
                <w:lang w:eastAsia="ja-JP"/>
              </w:rPr>
            </w:pPr>
            <w:r w:rsidRPr="00C36C49">
              <w:rPr>
                <w:lang w:eastAsia="ja-JP"/>
              </w:rPr>
              <w:t>9</w:t>
            </w:r>
          </w:p>
        </w:tc>
        <w:tc>
          <w:tcPr>
            <w:tcW w:w="2014" w:type="dxa"/>
          </w:tcPr>
          <w:p w14:paraId="1FD89069" w14:textId="44C7F011" w:rsidR="00C36C49" w:rsidRPr="00C36C49" w:rsidRDefault="00C36C49" w:rsidP="00D26421">
            <w:pPr>
              <w:cnfStyle w:val="000000000000" w:firstRow="0" w:lastRow="0" w:firstColumn="0" w:lastColumn="0" w:oddVBand="0" w:evenVBand="0" w:oddHBand="0" w:evenHBand="0" w:firstRowFirstColumn="0" w:firstRowLastColumn="0" w:lastRowFirstColumn="0" w:lastRowLastColumn="0"/>
              <w:rPr>
                <w:lang w:eastAsia="ja-JP"/>
              </w:rPr>
            </w:pPr>
            <w:r w:rsidRPr="00C36C49">
              <w:rPr>
                <w:lang w:eastAsia="ja-JP"/>
              </w:rPr>
              <w:t>18</w:t>
            </w:r>
          </w:p>
        </w:tc>
      </w:tr>
      <w:tr w:rsidR="00C36C49" w14:paraId="578A33C9" w14:textId="77777777" w:rsidTr="00C36C4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14" w:type="dxa"/>
          </w:tcPr>
          <w:p w14:paraId="00128B06" w14:textId="0AC857CE" w:rsidR="00C36C49" w:rsidRPr="00C36C49" w:rsidRDefault="00C36C49" w:rsidP="00D26421">
            <w:pPr>
              <w:rPr>
                <w:b w:val="0"/>
                <w:lang w:eastAsia="ja-JP"/>
              </w:rPr>
            </w:pPr>
            <w:r w:rsidRPr="00C36C49">
              <w:rPr>
                <w:b w:val="0"/>
                <w:lang w:eastAsia="ja-JP"/>
              </w:rPr>
              <w:t>Afghanistan</w:t>
            </w:r>
          </w:p>
        </w:tc>
        <w:tc>
          <w:tcPr>
            <w:tcW w:w="2014" w:type="dxa"/>
          </w:tcPr>
          <w:p w14:paraId="626C1DE6" w14:textId="5E1E815A" w:rsidR="00C36C49" w:rsidRPr="00C36C49" w:rsidRDefault="00C36C49" w:rsidP="00D26421">
            <w:pPr>
              <w:cnfStyle w:val="000000100000" w:firstRow="0" w:lastRow="0" w:firstColumn="0" w:lastColumn="0" w:oddVBand="0" w:evenVBand="0" w:oddHBand="1" w:evenHBand="0" w:firstRowFirstColumn="0" w:firstRowLastColumn="0" w:lastRowFirstColumn="0" w:lastRowLastColumn="0"/>
              <w:rPr>
                <w:lang w:eastAsia="ja-JP"/>
              </w:rPr>
            </w:pPr>
            <w:r w:rsidRPr="00C36C49">
              <w:rPr>
                <w:lang w:eastAsia="ja-JP"/>
              </w:rPr>
              <w:t>50</w:t>
            </w:r>
          </w:p>
        </w:tc>
        <w:tc>
          <w:tcPr>
            <w:tcW w:w="2014" w:type="dxa"/>
          </w:tcPr>
          <w:p w14:paraId="68C3EDA6" w14:textId="3DF44BEA" w:rsidR="00C36C49" w:rsidRPr="00C36C49" w:rsidRDefault="00C36C49" w:rsidP="00D26421">
            <w:pPr>
              <w:cnfStyle w:val="000000100000" w:firstRow="0" w:lastRow="0" w:firstColumn="0" w:lastColumn="0" w:oddVBand="0" w:evenVBand="0" w:oddHBand="1" w:evenHBand="0" w:firstRowFirstColumn="0" w:firstRowLastColumn="0" w:lastRowFirstColumn="0" w:lastRowLastColumn="0"/>
              <w:rPr>
                <w:lang w:eastAsia="ja-JP"/>
              </w:rPr>
            </w:pPr>
            <w:r w:rsidRPr="00C36C49">
              <w:rPr>
                <w:lang w:eastAsia="ja-JP"/>
              </w:rPr>
              <w:t>10</w:t>
            </w:r>
          </w:p>
        </w:tc>
        <w:tc>
          <w:tcPr>
            <w:tcW w:w="2014" w:type="dxa"/>
          </w:tcPr>
          <w:p w14:paraId="3F80F2C4" w14:textId="6985B0CE" w:rsidR="00C36C49" w:rsidRPr="00C36C49" w:rsidRDefault="00C36C49" w:rsidP="00D26421">
            <w:pPr>
              <w:cnfStyle w:val="000000100000" w:firstRow="0" w:lastRow="0" w:firstColumn="0" w:lastColumn="0" w:oddVBand="0" w:evenVBand="0" w:oddHBand="1" w:evenHBand="0" w:firstRowFirstColumn="0" w:firstRowLastColumn="0" w:lastRowFirstColumn="0" w:lastRowLastColumn="0"/>
              <w:rPr>
                <w:lang w:eastAsia="ja-JP"/>
              </w:rPr>
            </w:pPr>
            <w:r w:rsidRPr="00C36C49">
              <w:rPr>
                <w:lang w:eastAsia="ja-JP"/>
              </w:rPr>
              <w:t>11</w:t>
            </w:r>
          </w:p>
        </w:tc>
        <w:tc>
          <w:tcPr>
            <w:tcW w:w="2014" w:type="dxa"/>
          </w:tcPr>
          <w:p w14:paraId="50EE0D89" w14:textId="28AD8471" w:rsidR="00C36C49" w:rsidRPr="00C36C49" w:rsidRDefault="00C36C49" w:rsidP="00D26421">
            <w:pPr>
              <w:cnfStyle w:val="000000100000" w:firstRow="0" w:lastRow="0" w:firstColumn="0" w:lastColumn="0" w:oddVBand="0" w:evenVBand="0" w:oddHBand="1" w:evenHBand="0" w:firstRowFirstColumn="0" w:firstRowLastColumn="0" w:lastRowFirstColumn="0" w:lastRowLastColumn="0"/>
              <w:rPr>
                <w:lang w:eastAsia="ja-JP"/>
              </w:rPr>
            </w:pPr>
            <w:r w:rsidRPr="00C36C49">
              <w:rPr>
                <w:lang w:eastAsia="ja-JP"/>
              </w:rPr>
              <w:t>22</w:t>
            </w:r>
          </w:p>
        </w:tc>
      </w:tr>
      <w:tr w:rsidR="00C36C49" w14:paraId="1F82E595" w14:textId="77777777" w:rsidTr="00C36C49">
        <w:tc>
          <w:tcPr>
            <w:cnfStyle w:val="001000000000" w:firstRow="0" w:lastRow="0" w:firstColumn="1" w:lastColumn="0" w:oddVBand="0" w:evenVBand="0" w:oddHBand="0" w:evenHBand="0" w:firstRowFirstColumn="0" w:firstRowLastColumn="0" w:lastRowFirstColumn="0" w:lastRowLastColumn="0"/>
            <w:tcW w:w="2014" w:type="dxa"/>
          </w:tcPr>
          <w:p w14:paraId="6BF178E3" w14:textId="58CD114D" w:rsidR="00C36C49" w:rsidRPr="00C36C49" w:rsidRDefault="00BA37A9" w:rsidP="00D26421">
            <w:pPr>
              <w:rPr>
                <w:b w:val="0"/>
                <w:lang w:eastAsia="ja-JP"/>
              </w:rPr>
            </w:pPr>
            <w:r w:rsidRPr="00C36C49">
              <w:rPr>
                <w:b w:val="0"/>
                <w:lang w:eastAsia="ja-JP"/>
              </w:rPr>
              <w:t>Malayan</w:t>
            </w:r>
            <w:r w:rsidR="00C36C49" w:rsidRPr="00C36C49">
              <w:rPr>
                <w:b w:val="0"/>
                <w:lang w:eastAsia="ja-JP"/>
              </w:rPr>
              <w:t xml:space="preserve"> Emergency</w:t>
            </w:r>
          </w:p>
        </w:tc>
        <w:tc>
          <w:tcPr>
            <w:tcW w:w="2014" w:type="dxa"/>
          </w:tcPr>
          <w:p w14:paraId="29B7989F" w14:textId="3D1189D5" w:rsidR="00C36C49" w:rsidRPr="00C36C49" w:rsidRDefault="00C36C49" w:rsidP="00D26421">
            <w:pPr>
              <w:cnfStyle w:val="000000000000" w:firstRow="0" w:lastRow="0" w:firstColumn="0" w:lastColumn="0" w:oddVBand="0" w:evenVBand="0" w:oddHBand="0" w:evenHBand="0" w:firstRowFirstColumn="0" w:firstRowLastColumn="0" w:lastRowFirstColumn="0" w:lastRowLastColumn="0"/>
              <w:rPr>
                <w:lang w:eastAsia="ja-JP"/>
              </w:rPr>
            </w:pPr>
            <w:r w:rsidRPr="00C36C49">
              <w:rPr>
                <w:lang w:eastAsia="ja-JP"/>
              </w:rPr>
              <w:t>67</w:t>
            </w:r>
          </w:p>
        </w:tc>
        <w:tc>
          <w:tcPr>
            <w:tcW w:w="2014" w:type="dxa"/>
          </w:tcPr>
          <w:p w14:paraId="0366E4DB" w14:textId="6C4D4FA5" w:rsidR="00C36C49" w:rsidRPr="00C36C49" w:rsidRDefault="00C36C49" w:rsidP="00D26421">
            <w:pPr>
              <w:cnfStyle w:val="000000000000" w:firstRow="0" w:lastRow="0" w:firstColumn="0" w:lastColumn="0" w:oddVBand="0" w:evenVBand="0" w:oddHBand="0" w:evenHBand="0" w:firstRowFirstColumn="0" w:firstRowLastColumn="0" w:lastRowFirstColumn="0" w:lastRowLastColumn="0"/>
              <w:rPr>
                <w:lang w:eastAsia="ja-JP"/>
              </w:rPr>
            </w:pPr>
            <w:r w:rsidRPr="00C36C49">
              <w:rPr>
                <w:lang w:eastAsia="ja-JP"/>
              </w:rPr>
              <w:t>11</w:t>
            </w:r>
          </w:p>
        </w:tc>
        <w:tc>
          <w:tcPr>
            <w:tcW w:w="2014" w:type="dxa"/>
          </w:tcPr>
          <w:p w14:paraId="1D6657EA" w14:textId="67043AAB" w:rsidR="00C36C49" w:rsidRPr="00C36C49" w:rsidRDefault="00C36C49" w:rsidP="00D26421">
            <w:pPr>
              <w:cnfStyle w:val="000000000000" w:firstRow="0" w:lastRow="0" w:firstColumn="0" w:lastColumn="0" w:oddVBand="0" w:evenVBand="0" w:oddHBand="0" w:evenHBand="0" w:firstRowFirstColumn="0" w:firstRowLastColumn="0" w:lastRowFirstColumn="0" w:lastRowLastColumn="0"/>
              <w:rPr>
                <w:lang w:eastAsia="ja-JP"/>
              </w:rPr>
            </w:pPr>
            <w:r w:rsidRPr="00C36C49">
              <w:rPr>
                <w:lang w:eastAsia="ja-JP"/>
              </w:rPr>
              <w:t>12</w:t>
            </w:r>
          </w:p>
        </w:tc>
        <w:tc>
          <w:tcPr>
            <w:tcW w:w="2014" w:type="dxa"/>
          </w:tcPr>
          <w:p w14:paraId="7A4761E1" w14:textId="66178CEA" w:rsidR="00C36C49" w:rsidRPr="00C36C49" w:rsidRDefault="00C36C49" w:rsidP="00D26421">
            <w:pPr>
              <w:cnfStyle w:val="000000000000" w:firstRow="0" w:lastRow="0" w:firstColumn="0" w:lastColumn="0" w:oddVBand="0" w:evenVBand="0" w:oddHBand="0" w:evenHBand="0" w:firstRowFirstColumn="0" w:firstRowLastColumn="0" w:lastRowFirstColumn="0" w:lastRowLastColumn="0"/>
              <w:rPr>
                <w:lang w:eastAsia="ja-JP"/>
              </w:rPr>
            </w:pPr>
            <w:r w:rsidRPr="00C36C49">
              <w:rPr>
                <w:lang w:eastAsia="ja-JP"/>
              </w:rPr>
              <w:t>25</w:t>
            </w:r>
          </w:p>
        </w:tc>
      </w:tr>
      <w:tr w:rsidR="00C36C49" w14:paraId="7B9D0A68" w14:textId="77777777" w:rsidTr="00C36C4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14" w:type="dxa"/>
          </w:tcPr>
          <w:p w14:paraId="7BAE4DE2" w14:textId="29121674" w:rsidR="00C36C49" w:rsidRPr="00C36C49" w:rsidRDefault="00C36C49" w:rsidP="00D26421">
            <w:pPr>
              <w:rPr>
                <w:b w:val="0"/>
                <w:lang w:eastAsia="ja-JP"/>
              </w:rPr>
            </w:pPr>
            <w:r w:rsidRPr="00C36C49">
              <w:rPr>
                <w:b w:val="0"/>
                <w:lang w:eastAsia="ja-JP"/>
              </w:rPr>
              <w:t>Iraq</w:t>
            </w:r>
          </w:p>
        </w:tc>
        <w:tc>
          <w:tcPr>
            <w:tcW w:w="2014" w:type="dxa"/>
          </w:tcPr>
          <w:p w14:paraId="68EEBF40" w14:textId="4E07D24B" w:rsidR="00C36C49" w:rsidRPr="00C36C49" w:rsidRDefault="00C36C49" w:rsidP="00D26421">
            <w:pPr>
              <w:cnfStyle w:val="000000100000" w:firstRow="0" w:lastRow="0" w:firstColumn="0" w:lastColumn="0" w:oddVBand="0" w:evenVBand="0" w:oddHBand="1" w:evenHBand="0" w:firstRowFirstColumn="0" w:firstRowLastColumn="0" w:lastRowFirstColumn="0" w:lastRowLastColumn="0"/>
              <w:rPr>
                <w:lang w:eastAsia="ja-JP"/>
              </w:rPr>
            </w:pPr>
            <w:r w:rsidRPr="00C36C49">
              <w:rPr>
                <w:lang w:eastAsia="ja-JP"/>
              </w:rPr>
              <w:t>120</w:t>
            </w:r>
          </w:p>
        </w:tc>
        <w:tc>
          <w:tcPr>
            <w:tcW w:w="2014" w:type="dxa"/>
          </w:tcPr>
          <w:p w14:paraId="2A2BE6AC" w14:textId="0E930AD8" w:rsidR="00C36C49" w:rsidRPr="00C36C49" w:rsidRDefault="00C36C49" w:rsidP="00D26421">
            <w:pPr>
              <w:cnfStyle w:val="000000100000" w:firstRow="0" w:lastRow="0" w:firstColumn="0" w:lastColumn="0" w:oddVBand="0" w:evenVBand="0" w:oddHBand="1" w:evenHBand="0" w:firstRowFirstColumn="0" w:firstRowLastColumn="0" w:lastRowFirstColumn="0" w:lastRowLastColumn="0"/>
              <w:rPr>
                <w:lang w:eastAsia="ja-JP"/>
              </w:rPr>
            </w:pPr>
            <w:r w:rsidRPr="00C36C49">
              <w:rPr>
                <w:lang w:eastAsia="ja-JP"/>
              </w:rPr>
              <w:t>13</w:t>
            </w:r>
          </w:p>
        </w:tc>
        <w:tc>
          <w:tcPr>
            <w:tcW w:w="2014" w:type="dxa"/>
          </w:tcPr>
          <w:p w14:paraId="713D27F4" w14:textId="4476C009" w:rsidR="00C36C49" w:rsidRPr="00C36C49" w:rsidRDefault="00C36C49" w:rsidP="00D26421">
            <w:pPr>
              <w:cnfStyle w:val="000000100000" w:firstRow="0" w:lastRow="0" w:firstColumn="0" w:lastColumn="0" w:oddVBand="0" w:evenVBand="0" w:oddHBand="1" w:evenHBand="0" w:firstRowFirstColumn="0" w:firstRowLastColumn="0" w:lastRowFirstColumn="0" w:lastRowLastColumn="0"/>
              <w:rPr>
                <w:lang w:eastAsia="ja-JP"/>
              </w:rPr>
            </w:pPr>
            <w:r w:rsidRPr="00C36C49">
              <w:rPr>
                <w:lang w:eastAsia="ja-JP"/>
              </w:rPr>
              <w:t>15</w:t>
            </w:r>
          </w:p>
        </w:tc>
        <w:tc>
          <w:tcPr>
            <w:tcW w:w="2014" w:type="dxa"/>
          </w:tcPr>
          <w:p w14:paraId="5232A2D1" w14:textId="65F08277" w:rsidR="00C36C49" w:rsidRPr="00C36C49" w:rsidRDefault="00C36C49" w:rsidP="00D26421">
            <w:pPr>
              <w:cnfStyle w:val="000000100000" w:firstRow="0" w:lastRow="0" w:firstColumn="0" w:lastColumn="0" w:oddVBand="0" w:evenVBand="0" w:oddHBand="1" w:evenHBand="0" w:firstRowFirstColumn="0" w:firstRowLastColumn="0" w:lastRowFirstColumn="0" w:lastRowLastColumn="0"/>
              <w:rPr>
                <w:lang w:eastAsia="ja-JP"/>
              </w:rPr>
            </w:pPr>
            <w:r w:rsidRPr="00C36C49">
              <w:rPr>
                <w:lang w:eastAsia="ja-JP"/>
              </w:rPr>
              <w:t>31</w:t>
            </w:r>
          </w:p>
        </w:tc>
      </w:tr>
      <w:tr w:rsidR="00C36C49" w14:paraId="50B261F6" w14:textId="77777777" w:rsidTr="00C36C49">
        <w:tc>
          <w:tcPr>
            <w:cnfStyle w:val="001000000000" w:firstRow="0" w:lastRow="0" w:firstColumn="1" w:lastColumn="0" w:oddVBand="0" w:evenVBand="0" w:oddHBand="0" w:evenHBand="0" w:firstRowFirstColumn="0" w:firstRowLastColumn="0" w:lastRowFirstColumn="0" w:lastRowLastColumn="0"/>
            <w:tcW w:w="2014" w:type="dxa"/>
          </w:tcPr>
          <w:p w14:paraId="52A539DB" w14:textId="15CA0232" w:rsidR="00C36C49" w:rsidRPr="00C36C49" w:rsidRDefault="00C36C49" w:rsidP="00D26421">
            <w:pPr>
              <w:rPr>
                <w:b w:val="0"/>
                <w:lang w:eastAsia="ja-JP"/>
              </w:rPr>
            </w:pPr>
            <w:r w:rsidRPr="00C36C49">
              <w:rPr>
                <w:b w:val="0"/>
                <w:lang w:eastAsia="ja-JP"/>
              </w:rPr>
              <w:t>Algerian War</w:t>
            </w:r>
          </w:p>
        </w:tc>
        <w:tc>
          <w:tcPr>
            <w:tcW w:w="2014" w:type="dxa"/>
          </w:tcPr>
          <w:p w14:paraId="27A96CFD" w14:textId="0C592AA5" w:rsidR="00C36C49" w:rsidRPr="00C36C49" w:rsidRDefault="00C36C49" w:rsidP="00D26421">
            <w:pPr>
              <w:cnfStyle w:val="000000000000" w:firstRow="0" w:lastRow="0" w:firstColumn="0" w:lastColumn="0" w:oddVBand="0" w:evenVBand="0" w:oddHBand="0" w:evenHBand="0" w:firstRowFirstColumn="0" w:firstRowLastColumn="0" w:lastRowFirstColumn="0" w:lastRowLastColumn="0"/>
              <w:rPr>
                <w:lang w:eastAsia="ja-JP"/>
              </w:rPr>
            </w:pPr>
            <w:r w:rsidRPr="00C36C49">
              <w:rPr>
                <w:lang w:eastAsia="ja-JP"/>
              </w:rPr>
              <w:t>298</w:t>
            </w:r>
          </w:p>
        </w:tc>
        <w:tc>
          <w:tcPr>
            <w:tcW w:w="2014" w:type="dxa"/>
          </w:tcPr>
          <w:p w14:paraId="29C6E500" w14:textId="7A7F0708" w:rsidR="00C36C49" w:rsidRPr="00C36C49" w:rsidRDefault="00C36C49" w:rsidP="00D26421">
            <w:pPr>
              <w:cnfStyle w:val="000000000000" w:firstRow="0" w:lastRow="0" w:firstColumn="0" w:lastColumn="0" w:oddVBand="0" w:evenVBand="0" w:oddHBand="0" w:evenHBand="0" w:firstRowFirstColumn="0" w:firstRowLastColumn="0" w:lastRowFirstColumn="0" w:lastRowLastColumn="0"/>
              <w:rPr>
                <w:lang w:eastAsia="ja-JP"/>
              </w:rPr>
            </w:pPr>
            <w:r w:rsidRPr="00C36C49">
              <w:rPr>
                <w:lang w:eastAsia="ja-JP"/>
              </w:rPr>
              <w:t>18</w:t>
            </w:r>
          </w:p>
        </w:tc>
        <w:tc>
          <w:tcPr>
            <w:tcW w:w="2014" w:type="dxa"/>
          </w:tcPr>
          <w:p w14:paraId="4E4C0897" w14:textId="3EAC1725" w:rsidR="00C36C49" w:rsidRPr="00C36C49" w:rsidRDefault="00C36C49" w:rsidP="00D26421">
            <w:pPr>
              <w:cnfStyle w:val="000000000000" w:firstRow="0" w:lastRow="0" w:firstColumn="0" w:lastColumn="0" w:oddVBand="0" w:evenVBand="0" w:oddHBand="0" w:evenHBand="0" w:firstRowFirstColumn="0" w:firstRowLastColumn="0" w:lastRowFirstColumn="0" w:lastRowLastColumn="0"/>
              <w:rPr>
                <w:lang w:eastAsia="ja-JP"/>
              </w:rPr>
            </w:pPr>
            <w:r w:rsidRPr="00C36C49">
              <w:rPr>
                <w:lang w:eastAsia="ja-JP"/>
              </w:rPr>
              <w:t>21</w:t>
            </w:r>
          </w:p>
        </w:tc>
        <w:tc>
          <w:tcPr>
            <w:tcW w:w="2014" w:type="dxa"/>
          </w:tcPr>
          <w:p w14:paraId="55F26FA8" w14:textId="6DC63075" w:rsidR="00C36C49" w:rsidRPr="00C36C49" w:rsidRDefault="00C36C49" w:rsidP="00D26421">
            <w:pPr>
              <w:cnfStyle w:val="000000000000" w:firstRow="0" w:lastRow="0" w:firstColumn="0" w:lastColumn="0" w:oddVBand="0" w:evenVBand="0" w:oddHBand="0" w:evenHBand="0" w:firstRowFirstColumn="0" w:firstRowLastColumn="0" w:lastRowFirstColumn="0" w:lastRowLastColumn="0"/>
              <w:rPr>
                <w:lang w:eastAsia="ja-JP"/>
              </w:rPr>
            </w:pPr>
            <w:r w:rsidRPr="00C36C49">
              <w:rPr>
                <w:lang w:eastAsia="ja-JP"/>
              </w:rPr>
              <w:t>45</w:t>
            </w:r>
          </w:p>
        </w:tc>
      </w:tr>
      <w:tr w:rsidR="00C36C49" w14:paraId="47DF0FB4" w14:textId="77777777" w:rsidTr="00C36C4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14" w:type="dxa"/>
          </w:tcPr>
          <w:p w14:paraId="666503B7" w14:textId="3F2C38A0" w:rsidR="00C36C49" w:rsidRPr="00C36C49" w:rsidRDefault="00C36C49" w:rsidP="00D26421">
            <w:pPr>
              <w:rPr>
                <w:b w:val="0"/>
                <w:lang w:eastAsia="ja-JP"/>
              </w:rPr>
            </w:pPr>
            <w:r w:rsidRPr="00C36C49">
              <w:rPr>
                <w:b w:val="0"/>
                <w:lang w:eastAsia="ja-JP"/>
              </w:rPr>
              <w:t xml:space="preserve">Contras in </w:t>
            </w:r>
            <w:r w:rsidR="00BA37A9" w:rsidRPr="00C36C49">
              <w:rPr>
                <w:b w:val="0"/>
                <w:lang w:eastAsia="ja-JP"/>
              </w:rPr>
              <w:t>Nicaragua</w:t>
            </w:r>
          </w:p>
        </w:tc>
        <w:tc>
          <w:tcPr>
            <w:tcW w:w="2014" w:type="dxa"/>
          </w:tcPr>
          <w:p w14:paraId="4C4C6C28" w14:textId="6F8C553E" w:rsidR="00C36C49" w:rsidRPr="00C36C49" w:rsidRDefault="00C36C49" w:rsidP="00D26421">
            <w:pPr>
              <w:cnfStyle w:val="000000100000" w:firstRow="0" w:lastRow="0" w:firstColumn="0" w:lastColumn="0" w:oddVBand="0" w:evenVBand="0" w:oddHBand="1" w:evenHBand="0" w:firstRowFirstColumn="0" w:firstRowLastColumn="0" w:lastRowFirstColumn="0" w:lastRowLastColumn="0"/>
              <w:rPr>
                <w:lang w:eastAsia="ja-JP"/>
              </w:rPr>
            </w:pPr>
            <w:r w:rsidRPr="00C36C49">
              <w:rPr>
                <w:lang w:eastAsia="ja-JP"/>
              </w:rPr>
              <w:t>490</w:t>
            </w:r>
          </w:p>
        </w:tc>
        <w:tc>
          <w:tcPr>
            <w:tcW w:w="2014" w:type="dxa"/>
          </w:tcPr>
          <w:p w14:paraId="2ADE0ADB" w14:textId="6D6347BC" w:rsidR="00C36C49" w:rsidRPr="00C36C49" w:rsidRDefault="00C36C49" w:rsidP="00D26421">
            <w:pPr>
              <w:cnfStyle w:val="000000100000" w:firstRow="0" w:lastRow="0" w:firstColumn="0" w:lastColumn="0" w:oddVBand="0" w:evenVBand="0" w:oddHBand="1" w:evenHBand="0" w:firstRowFirstColumn="0" w:firstRowLastColumn="0" w:lastRowFirstColumn="0" w:lastRowLastColumn="0"/>
              <w:rPr>
                <w:lang w:eastAsia="ja-JP"/>
              </w:rPr>
            </w:pPr>
            <w:r w:rsidRPr="00C36C49">
              <w:rPr>
                <w:lang w:eastAsia="ja-JP"/>
              </w:rPr>
              <w:t>21</w:t>
            </w:r>
          </w:p>
        </w:tc>
        <w:tc>
          <w:tcPr>
            <w:tcW w:w="2014" w:type="dxa"/>
          </w:tcPr>
          <w:p w14:paraId="2353429C" w14:textId="0047477F" w:rsidR="00C36C49" w:rsidRPr="00C36C49" w:rsidRDefault="00C36C49" w:rsidP="00D26421">
            <w:pPr>
              <w:cnfStyle w:val="000000100000" w:firstRow="0" w:lastRow="0" w:firstColumn="0" w:lastColumn="0" w:oddVBand="0" w:evenVBand="0" w:oddHBand="1" w:evenHBand="0" w:firstRowFirstColumn="0" w:firstRowLastColumn="0" w:lastRowFirstColumn="0" w:lastRowLastColumn="0"/>
              <w:rPr>
                <w:lang w:eastAsia="ja-JP"/>
              </w:rPr>
            </w:pPr>
            <w:r w:rsidRPr="00C36C49">
              <w:rPr>
                <w:lang w:eastAsia="ja-JP"/>
              </w:rPr>
              <w:t>25</w:t>
            </w:r>
          </w:p>
        </w:tc>
        <w:tc>
          <w:tcPr>
            <w:tcW w:w="2014" w:type="dxa"/>
          </w:tcPr>
          <w:p w14:paraId="4C2F2659" w14:textId="17BB46E8" w:rsidR="00C36C49" w:rsidRPr="00C36C49" w:rsidRDefault="00C36C49" w:rsidP="00D26421">
            <w:pPr>
              <w:cnfStyle w:val="000000100000" w:firstRow="0" w:lastRow="0" w:firstColumn="0" w:lastColumn="0" w:oddVBand="0" w:evenVBand="0" w:oddHBand="1" w:evenHBand="0" w:firstRowFirstColumn="0" w:firstRowLastColumn="0" w:lastRowFirstColumn="0" w:lastRowLastColumn="0"/>
              <w:rPr>
                <w:lang w:eastAsia="ja-JP"/>
              </w:rPr>
            </w:pPr>
            <w:r w:rsidRPr="00C36C49">
              <w:rPr>
                <w:lang w:eastAsia="ja-JP"/>
              </w:rPr>
              <w:t>55</w:t>
            </w:r>
          </w:p>
        </w:tc>
      </w:tr>
      <w:tr w:rsidR="00C36C49" w14:paraId="2DCD3ECB" w14:textId="77777777" w:rsidTr="00C36C49">
        <w:tc>
          <w:tcPr>
            <w:cnfStyle w:val="001000000000" w:firstRow="0" w:lastRow="0" w:firstColumn="1" w:lastColumn="0" w:oddVBand="0" w:evenVBand="0" w:oddHBand="0" w:evenHBand="0" w:firstRowFirstColumn="0" w:firstRowLastColumn="0" w:lastRowFirstColumn="0" w:lastRowLastColumn="0"/>
            <w:tcW w:w="2014" w:type="dxa"/>
          </w:tcPr>
          <w:p w14:paraId="4D964FDE" w14:textId="77777777" w:rsidR="00C36C49" w:rsidRPr="00C36C49" w:rsidRDefault="00C36C49" w:rsidP="00D26421">
            <w:pPr>
              <w:rPr>
                <w:b w:val="0"/>
                <w:lang w:eastAsia="ja-JP"/>
              </w:rPr>
            </w:pPr>
          </w:p>
        </w:tc>
        <w:tc>
          <w:tcPr>
            <w:tcW w:w="2014" w:type="dxa"/>
          </w:tcPr>
          <w:p w14:paraId="1A82C92C" w14:textId="77777777" w:rsidR="00C36C49" w:rsidRPr="00C36C49" w:rsidRDefault="00C36C49" w:rsidP="00D26421">
            <w:pPr>
              <w:cnfStyle w:val="000000000000" w:firstRow="0" w:lastRow="0" w:firstColumn="0" w:lastColumn="0" w:oddVBand="0" w:evenVBand="0" w:oddHBand="0" w:evenHBand="0" w:firstRowFirstColumn="0" w:firstRowLastColumn="0" w:lastRowFirstColumn="0" w:lastRowLastColumn="0"/>
              <w:rPr>
                <w:lang w:eastAsia="ja-JP"/>
              </w:rPr>
            </w:pPr>
          </w:p>
        </w:tc>
        <w:tc>
          <w:tcPr>
            <w:tcW w:w="2014" w:type="dxa"/>
          </w:tcPr>
          <w:p w14:paraId="266C6870" w14:textId="77777777" w:rsidR="00C36C49" w:rsidRPr="00C36C49" w:rsidRDefault="00C36C49" w:rsidP="00D26421">
            <w:pPr>
              <w:cnfStyle w:val="000000000000" w:firstRow="0" w:lastRow="0" w:firstColumn="0" w:lastColumn="0" w:oddVBand="0" w:evenVBand="0" w:oddHBand="0" w:evenHBand="0" w:firstRowFirstColumn="0" w:firstRowLastColumn="0" w:lastRowFirstColumn="0" w:lastRowLastColumn="0"/>
              <w:rPr>
                <w:lang w:eastAsia="ja-JP"/>
              </w:rPr>
            </w:pPr>
          </w:p>
        </w:tc>
        <w:tc>
          <w:tcPr>
            <w:tcW w:w="2014" w:type="dxa"/>
          </w:tcPr>
          <w:p w14:paraId="27EF6728" w14:textId="77777777" w:rsidR="00C36C49" w:rsidRPr="00C36C49" w:rsidRDefault="00C36C49" w:rsidP="00D26421">
            <w:pPr>
              <w:cnfStyle w:val="000000000000" w:firstRow="0" w:lastRow="0" w:firstColumn="0" w:lastColumn="0" w:oddVBand="0" w:evenVBand="0" w:oddHBand="0" w:evenHBand="0" w:firstRowFirstColumn="0" w:firstRowLastColumn="0" w:lastRowFirstColumn="0" w:lastRowLastColumn="0"/>
              <w:rPr>
                <w:lang w:eastAsia="ja-JP"/>
              </w:rPr>
            </w:pPr>
          </w:p>
        </w:tc>
        <w:tc>
          <w:tcPr>
            <w:tcW w:w="2014" w:type="dxa"/>
          </w:tcPr>
          <w:p w14:paraId="26553489" w14:textId="77777777" w:rsidR="00C36C49" w:rsidRPr="00C36C49" w:rsidRDefault="00C36C49" w:rsidP="00D26421">
            <w:pPr>
              <w:cnfStyle w:val="000000000000" w:firstRow="0" w:lastRow="0" w:firstColumn="0" w:lastColumn="0" w:oddVBand="0" w:evenVBand="0" w:oddHBand="0" w:evenHBand="0" w:firstRowFirstColumn="0" w:firstRowLastColumn="0" w:lastRowFirstColumn="0" w:lastRowLastColumn="0"/>
              <w:rPr>
                <w:lang w:eastAsia="ja-JP"/>
              </w:rPr>
            </w:pPr>
          </w:p>
        </w:tc>
      </w:tr>
      <w:tr w:rsidR="00C36C49" w14:paraId="1410D9B5" w14:textId="77777777" w:rsidTr="00C36C4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28" w:type="dxa"/>
            <w:gridSpan w:val="2"/>
            <w:shd w:val="clear" w:color="auto" w:fill="4472C4" w:themeFill="accent1"/>
          </w:tcPr>
          <w:p w14:paraId="544EF834" w14:textId="0CB64177" w:rsidR="00C36C49" w:rsidRPr="00C36C49" w:rsidRDefault="00C36C49" w:rsidP="00C36C49">
            <w:pPr>
              <w:jc w:val="center"/>
              <w:rPr>
                <w:color w:val="FFFFFF" w:themeColor="background1"/>
                <w:lang w:eastAsia="ja-JP"/>
              </w:rPr>
            </w:pPr>
            <w:r w:rsidRPr="00C36C49">
              <w:rPr>
                <w:color w:val="FFFFFF" w:themeColor="background1"/>
                <w:lang w:eastAsia="ja-JP"/>
              </w:rPr>
              <w:t>KIA pM Function</w:t>
            </w:r>
          </w:p>
        </w:tc>
        <w:tc>
          <w:tcPr>
            <w:tcW w:w="2014" w:type="dxa"/>
            <w:shd w:val="clear" w:color="auto" w:fill="4472C4" w:themeFill="accent1"/>
          </w:tcPr>
          <w:p w14:paraId="7494C51E" w14:textId="77777777" w:rsidR="00C36C49" w:rsidRPr="00C36C49" w:rsidRDefault="00C36C49" w:rsidP="00D26421">
            <w:pPr>
              <w:cnfStyle w:val="000000100000" w:firstRow="0" w:lastRow="0" w:firstColumn="0" w:lastColumn="0" w:oddVBand="0" w:evenVBand="0" w:oddHBand="1" w:evenHBand="0" w:firstRowFirstColumn="0" w:firstRowLastColumn="0" w:lastRowFirstColumn="0" w:lastRowLastColumn="0"/>
              <w:rPr>
                <w:b/>
                <w:color w:val="FFFFFF" w:themeColor="background1"/>
                <w:lang w:eastAsia="ja-JP"/>
              </w:rPr>
            </w:pPr>
          </w:p>
        </w:tc>
        <w:tc>
          <w:tcPr>
            <w:tcW w:w="4028" w:type="dxa"/>
            <w:gridSpan w:val="2"/>
            <w:shd w:val="clear" w:color="auto" w:fill="4472C4" w:themeFill="accent1"/>
          </w:tcPr>
          <w:p w14:paraId="63461E9A" w14:textId="2D916394" w:rsidR="00C36C49" w:rsidRPr="00C36C49" w:rsidRDefault="00C36C49" w:rsidP="00C36C49">
            <w:pPr>
              <w:jc w:val="center"/>
              <w:cnfStyle w:val="000000100000" w:firstRow="0" w:lastRow="0" w:firstColumn="0" w:lastColumn="0" w:oddVBand="0" w:evenVBand="0" w:oddHBand="1" w:evenHBand="0" w:firstRowFirstColumn="0" w:firstRowLastColumn="0" w:lastRowFirstColumn="0" w:lastRowLastColumn="0"/>
              <w:rPr>
                <w:b/>
                <w:color w:val="FFFFFF" w:themeColor="background1"/>
                <w:lang w:eastAsia="ja-JP"/>
              </w:rPr>
            </w:pPr>
            <w:r w:rsidRPr="00C36C49">
              <w:rPr>
                <w:b/>
                <w:color w:val="FFFFFF" w:themeColor="background1"/>
                <w:lang w:eastAsia="ja-JP"/>
              </w:rPr>
              <w:t>% of Local Forces</w:t>
            </w:r>
          </w:p>
        </w:tc>
      </w:tr>
      <w:tr w:rsidR="00C36C49" w14:paraId="044F0B6B" w14:textId="77777777" w:rsidTr="00C36C49">
        <w:tc>
          <w:tcPr>
            <w:cnfStyle w:val="001000000000" w:firstRow="0" w:lastRow="0" w:firstColumn="1" w:lastColumn="0" w:oddVBand="0" w:evenVBand="0" w:oddHBand="0" w:evenHBand="0" w:firstRowFirstColumn="0" w:firstRowLastColumn="0" w:lastRowFirstColumn="0" w:lastRowLastColumn="0"/>
            <w:tcW w:w="2014" w:type="dxa"/>
            <w:shd w:val="clear" w:color="auto" w:fill="4472C4" w:themeFill="accent1"/>
          </w:tcPr>
          <w:p w14:paraId="0355F8D4" w14:textId="60375925" w:rsidR="00C36C49" w:rsidRPr="00C36C49" w:rsidRDefault="00C36C49" w:rsidP="00D26421">
            <w:pPr>
              <w:rPr>
                <w:color w:val="FFFFFF" w:themeColor="background1"/>
                <w:lang w:eastAsia="ja-JP"/>
              </w:rPr>
            </w:pPr>
            <w:r w:rsidRPr="00C36C49">
              <w:rPr>
                <w:color w:val="FFFFFF" w:themeColor="background1"/>
                <w:lang w:eastAsia="ja-JP"/>
              </w:rPr>
              <w:t>Input</w:t>
            </w:r>
          </w:p>
        </w:tc>
        <w:tc>
          <w:tcPr>
            <w:tcW w:w="2014" w:type="dxa"/>
            <w:shd w:val="clear" w:color="auto" w:fill="4472C4" w:themeFill="accent1"/>
          </w:tcPr>
          <w:p w14:paraId="143784A8" w14:textId="064D5835" w:rsidR="00C36C49" w:rsidRPr="00C36C49" w:rsidRDefault="00C36C49" w:rsidP="00D26421">
            <w:pPr>
              <w:cnfStyle w:val="000000000000" w:firstRow="0" w:lastRow="0" w:firstColumn="0" w:lastColumn="0" w:oddVBand="0" w:evenVBand="0" w:oddHBand="0" w:evenHBand="0" w:firstRowFirstColumn="0" w:firstRowLastColumn="0" w:lastRowFirstColumn="0" w:lastRowLastColumn="0"/>
              <w:rPr>
                <w:b/>
                <w:color w:val="FFFFFF" w:themeColor="background1"/>
                <w:lang w:eastAsia="ja-JP"/>
              </w:rPr>
            </w:pPr>
            <w:r w:rsidRPr="00C36C49">
              <w:rPr>
                <w:b/>
                <w:color w:val="FFFFFF" w:themeColor="background1"/>
                <w:lang w:eastAsia="ja-JP"/>
              </w:rPr>
              <w:t>Output</w:t>
            </w:r>
          </w:p>
        </w:tc>
        <w:tc>
          <w:tcPr>
            <w:tcW w:w="2014" w:type="dxa"/>
            <w:shd w:val="clear" w:color="auto" w:fill="4472C4" w:themeFill="accent1"/>
          </w:tcPr>
          <w:p w14:paraId="30E8D7E1" w14:textId="77777777" w:rsidR="00C36C49" w:rsidRPr="00C36C49" w:rsidRDefault="00C36C49" w:rsidP="00D26421">
            <w:pPr>
              <w:cnfStyle w:val="000000000000" w:firstRow="0" w:lastRow="0" w:firstColumn="0" w:lastColumn="0" w:oddVBand="0" w:evenVBand="0" w:oddHBand="0" w:evenHBand="0" w:firstRowFirstColumn="0" w:firstRowLastColumn="0" w:lastRowFirstColumn="0" w:lastRowLastColumn="0"/>
              <w:rPr>
                <w:b/>
                <w:color w:val="FFFFFF" w:themeColor="background1"/>
                <w:lang w:eastAsia="ja-JP"/>
              </w:rPr>
            </w:pPr>
          </w:p>
        </w:tc>
        <w:tc>
          <w:tcPr>
            <w:tcW w:w="2014" w:type="dxa"/>
            <w:shd w:val="clear" w:color="auto" w:fill="4472C4" w:themeFill="accent1"/>
          </w:tcPr>
          <w:p w14:paraId="6FAEAB13" w14:textId="117A3D2F" w:rsidR="00C36C49" w:rsidRPr="00C36C49" w:rsidRDefault="00C36C49" w:rsidP="00D26421">
            <w:pPr>
              <w:cnfStyle w:val="000000000000" w:firstRow="0" w:lastRow="0" w:firstColumn="0" w:lastColumn="0" w:oddVBand="0" w:evenVBand="0" w:oddHBand="0" w:evenHBand="0" w:firstRowFirstColumn="0" w:firstRowLastColumn="0" w:lastRowFirstColumn="0" w:lastRowLastColumn="0"/>
              <w:rPr>
                <w:b/>
                <w:color w:val="FFFFFF" w:themeColor="background1"/>
                <w:lang w:eastAsia="ja-JP"/>
              </w:rPr>
            </w:pPr>
            <w:r w:rsidRPr="00C36C49">
              <w:rPr>
                <w:b/>
                <w:color w:val="FFFFFF" w:themeColor="background1"/>
                <w:lang w:eastAsia="ja-JP"/>
              </w:rPr>
              <w:t>Input</w:t>
            </w:r>
          </w:p>
        </w:tc>
        <w:tc>
          <w:tcPr>
            <w:tcW w:w="2014" w:type="dxa"/>
            <w:shd w:val="clear" w:color="auto" w:fill="4472C4" w:themeFill="accent1"/>
          </w:tcPr>
          <w:p w14:paraId="1AE5FE07" w14:textId="727537F2" w:rsidR="00C36C49" w:rsidRPr="00C36C49" w:rsidRDefault="00C36C49" w:rsidP="00D26421">
            <w:pPr>
              <w:cnfStyle w:val="000000000000" w:firstRow="0" w:lastRow="0" w:firstColumn="0" w:lastColumn="0" w:oddVBand="0" w:evenVBand="0" w:oddHBand="0" w:evenHBand="0" w:firstRowFirstColumn="0" w:firstRowLastColumn="0" w:lastRowFirstColumn="0" w:lastRowLastColumn="0"/>
              <w:rPr>
                <w:b/>
                <w:color w:val="FFFFFF" w:themeColor="background1"/>
                <w:lang w:eastAsia="ja-JP"/>
              </w:rPr>
            </w:pPr>
            <w:r w:rsidRPr="00C36C49">
              <w:rPr>
                <w:b/>
                <w:color w:val="FFFFFF" w:themeColor="background1"/>
                <w:lang w:eastAsia="ja-JP"/>
              </w:rPr>
              <w:t>Output</w:t>
            </w:r>
          </w:p>
        </w:tc>
      </w:tr>
      <w:tr w:rsidR="00C36C49" w14:paraId="5B727022" w14:textId="77777777" w:rsidTr="00C36C4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14" w:type="dxa"/>
          </w:tcPr>
          <w:p w14:paraId="62FCE6CE" w14:textId="783A034C" w:rsidR="00C36C49" w:rsidRPr="00C36C49" w:rsidRDefault="00C36C49" w:rsidP="00D26421">
            <w:pPr>
              <w:rPr>
                <w:b w:val="0"/>
                <w:lang w:eastAsia="ja-JP"/>
              </w:rPr>
            </w:pPr>
            <w:r w:rsidRPr="00C36C49">
              <w:rPr>
                <w:b w:val="0"/>
                <w:lang w:eastAsia="ja-JP"/>
              </w:rPr>
              <w:t>1</w:t>
            </w:r>
          </w:p>
        </w:tc>
        <w:tc>
          <w:tcPr>
            <w:tcW w:w="2014" w:type="dxa"/>
          </w:tcPr>
          <w:p w14:paraId="1B2F512B" w14:textId="30DF1FD7" w:rsidR="00C36C49" w:rsidRPr="00C36C49" w:rsidRDefault="00C36C49" w:rsidP="00D26421">
            <w:pPr>
              <w:cnfStyle w:val="000000100000" w:firstRow="0" w:lastRow="0" w:firstColumn="0" w:lastColumn="0" w:oddVBand="0" w:evenVBand="0" w:oddHBand="1" w:evenHBand="0" w:firstRowFirstColumn="0" w:firstRowLastColumn="0" w:lastRowFirstColumn="0" w:lastRowLastColumn="0"/>
              <w:rPr>
                <w:lang w:eastAsia="ja-JP"/>
              </w:rPr>
            </w:pPr>
            <w:r w:rsidRPr="00C36C49">
              <w:rPr>
                <w:lang w:eastAsia="ja-JP"/>
              </w:rPr>
              <w:t>1</w:t>
            </w:r>
          </w:p>
        </w:tc>
        <w:tc>
          <w:tcPr>
            <w:tcW w:w="2014" w:type="dxa"/>
          </w:tcPr>
          <w:p w14:paraId="01499A6B" w14:textId="77777777" w:rsidR="00C36C49" w:rsidRPr="00C36C49" w:rsidRDefault="00C36C49" w:rsidP="00D26421">
            <w:pPr>
              <w:cnfStyle w:val="000000100000" w:firstRow="0" w:lastRow="0" w:firstColumn="0" w:lastColumn="0" w:oddVBand="0" w:evenVBand="0" w:oddHBand="1" w:evenHBand="0" w:firstRowFirstColumn="0" w:firstRowLastColumn="0" w:lastRowFirstColumn="0" w:lastRowLastColumn="0"/>
              <w:rPr>
                <w:lang w:eastAsia="ja-JP"/>
              </w:rPr>
            </w:pPr>
          </w:p>
        </w:tc>
        <w:tc>
          <w:tcPr>
            <w:tcW w:w="2014" w:type="dxa"/>
          </w:tcPr>
          <w:p w14:paraId="7FB5AC65" w14:textId="63C4120F" w:rsidR="00C36C49" w:rsidRPr="00C36C49" w:rsidRDefault="00C36C49" w:rsidP="00D26421">
            <w:pPr>
              <w:cnfStyle w:val="000000100000" w:firstRow="0" w:lastRow="0" w:firstColumn="0" w:lastColumn="0" w:oddVBand="0" w:evenVBand="0" w:oddHBand="1" w:evenHBand="0" w:firstRowFirstColumn="0" w:firstRowLastColumn="0" w:lastRowFirstColumn="0" w:lastRowLastColumn="0"/>
              <w:rPr>
                <w:lang w:eastAsia="ja-JP"/>
              </w:rPr>
            </w:pPr>
            <w:r w:rsidRPr="00C36C49">
              <w:rPr>
                <w:lang w:eastAsia="ja-JP"/>
              </w:rPr>
              <w:t>100%</w:t>
            </w:r>
          </w:p>
        </w:tc>
        <w:tc>
          <w:tcPr>
            <w:tcW w:w="2014" w:type="dxa"/>
          </w:tcPr>
          <w:p w14:paraId="77A3A15D" w14:textId="4D9E57B9" w:rsidR="00C36C49" w:rsidRPr="00C36C49" w:rsidRDefault="00C36C49" w:rsidP="00D26421">
            <w:pPr>
              <w:cnfStyle w:val="000000100000" w:firstRow="0" w:lastRow="0" w:firstColumn="0" w:lastColumn="0" w:oddVBand="0" w:evenVBand="0" w:oddHBand="1" w:evenHBand="0" w:firstRowFirstColumn="0" w:firstRowLastColumn="0" w:lastRowFirstColumn="0" w:lastRowLastColumn="0"/>
              <w:rPr>
                <w:lang w:eastAsia="ja-JP"/>
              </w:rPr>
            </w:pPr>
            <w:r w:rsidRPr="00C36C49">
              <w:rPr>
                <w:lang w:eastAsia="ja-JP"/>
              </w:rPr>
              <w:t>1</w:t>
            </w:r>
          </w:p>
        </w:tc>
      </w:tr>
      <w:tr w:rsidR="00C36C49" w14:paraId="14A0A778" w14:textId="77777777" w:rsidTr="00C36C49">
        <w:tc>
          <w:tcPr>
            <w:cnfStyle w:val="001000000000" w:firstRow="0" w:lastRow="0" w:firstColumn="1" w:lastColumn="0" w:oddVBand="0" w:evenVBand="0" w:oddHBand="0" w:evenHBand="0" w:firstRowFirstColumn="0" w:firstRowLastColumn="0" w:lastRowFirstColumn="0" w:lastRowLastColumn="0"/>
            <w:tcW w:w="2014" w:type="dxa"/>
          </w:tcPr>
          <w:p w14:paraId="0812DAEC" w14:textId="2BF33D47" w:rsidR="00C36C49" w:rsidRPr="00C36C49" w:rsidRDefault="00C36C49" w:rsidP="00D26421">
            <w:pPr>
              <w:rPr>
                <w:b w:val="0"/>
                <w:lang w:eastAsia="ja-JP"/>
              </w:rPr>
            </w:pPr>
            <w:r w:rsidRPr="00C36C49">
              <w:rPr>
                <w:b w:val="0"/>
                <w:lang w:eastAsia="ja-JP"/>
              </w:rPr>
              <w:t>1.8</w:t>
            </w:r>
          </w:p>
        </w:tc>
        <w:tc>
          <w:tcPr>
            <w:tcW w:w="2014" w:type="dxa"/>
          </w:tcPr>
          <w:p w14:paraId="5665508C" w14:textId="4A7D1827" w:rsidR="00C36C49" w:rsidRPr="00C36C49" w:rsidRDefault="00C36C49" w:rsidP="00D26421">
            <w:pPr>
              <w:cnfStyle w:val="000000000000" w:firstRow="0" w:lastRow="0" w:firstColumn="0" w:lastColumn="0" w:oddVBand="0" w:evenVBand="0" w:oddHBand="0" w:evenHBand="0" w:firstRowFirstColumn="0" w:firstRowLastColumn="0" w:lastRowFirstColumn="0" w:lastRowLastColumn="0"/>
              <w:rPr>
                <w:lang w:eastAsia="ja-JP"/>
              </w:rPr>
            </w:pPr>
            <w:r w:rsidRPr="00C36C49">
              <w:rPr>
                <w:lang w:eastAsia="ja-JP"/>
              </w:rPr>
              <w:t>1.23</w:t>
            </w:r>
          </w:p>
        </w:tc>
        <w:tc>
          <w:tcPr>
            <w:tcW w:w="2014" w:type="dxa"/>
          </w:tcPr>
          <w:p w14:paraId="07CFE946" w14:textId="77777777" w:rsidR="00C36C49" w:rsidRPr="00C36C49" w:rsidRDefault="00C36C49" w:rsidP="00D26421">
            <w:pPr>
              <w:cnfStyle w:val="000000000000" w:firstRow="0" w:lastRow="0" w:firstColumn="0" w:lastColumn="0" w:oddVBand="0" w:evenVBand="0" w:oddHBand="0" w:evenHBand="0" w:firstRowFirstColumn="0" w:firstRowLastColumn="0" w:lastRowFirstColumn="0" w:lastRowLastColumn="0"/>
              <w:rPr>
                <w:lang w:eastAsia="ja-JP"/>
              </w:rPr>
            </w:pPr>
          </w:p>
        </w:tc>
        <w:tc>
          <w:tcPr>
            <w:tcW w:w="2014" w:type="dxa"/>
          </w:tcPr>
          <w:p w14:paraId="4E34D0CF" w14:textId="7747EDE8" w:rsidR="00C36C49" w:rsidRPr="00C36C49" w:rsidRDefault="00C36C49" w:rsidP="00D26421">
            <w:pPr>
              <w:cnfStyle w:val="000000000000" w:firstRow="0" w:lastRow="0" w:firstColumn="0" w:lastColumn="0" w:oddVBand="0" w:evenVBand="0" w:oddHBand="0" w:evenHBand="0" w:firstRowFirstColumn="0" w:firstRowLastColumn="0" w:lastRowFirstColumn="0" w:lastRowLastColumn="0"/>
              <w:rPr>
                <w:lang w:eastAsia="ja-JP"/>
              </w:rPr>
            </w:pPr>
            <w:r w:rsidRPr="00C36C49">
              <w:rPr>
                <w:lang w:eastAsia="ja-JP"/>
              </w:rPr>
              <w:t>65%</w:t>
            </w:r>
          </w:p>
        </w:tc>
        <w:tc>
          <w:tcPr>
            <w:tcW w:w="2014" w:type="dxa"/>
          </w:tcPr>
          <w:p w14:paraId="5B3B7FBF" w14:textId="2C1CE74F" w:rsidR="00C36C49" w:rsidRPr="00C36C49" w:rsidRDefault="00C36C49" w:rsidP="00D26421">
            <w:pPr>
              <w:cnfStyle w:val="000000000000" w:firstRow="0" w:lastRow="0" w:firstColumn="0" w:lastColumn="0" w:oddVBand="0" w:evenVBand="0" w:oddHBand="0" w:evenHBand="0" w:firstRowFirstColumn="0" w:firstRowLastColumn="0" w:lastRowFirstColumn="0" w:lastRowLastColumn="0"/>
              <w:rPr>
                <w:lang w:eastAsia="ja-JP"/>
              </w:rPr>
            </w:pPr>
            <w:r w:rsidRPr="00C36C49">
              <w:rPr>
                <w:lang w:eastAsia="ja-JP"/>
              </w:rPr>
              <w:t>1.14</w:t>
            </w:r>
          </w:p>
        </w:tc>
      </w:tr>
      <w:tr w:rsidR="00C36C49" w14:paraId="3EFDA590" w14:textId="77777777" w:rsidTr="00C36C4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14" w:type="dxa"/>
          </w:tcPr>
          <w:p w14:paraId="5EC44ADB" w14:textId="51CB518E" w:rsidR="00C36C49" w:rsidRPr="00C36C49" w:rsidRDefault="00C36C49" w:rsidP="00D26421">
            <w:pPr>
              <w:rPr>
                <w:b w:val="0"/>
                <w:lang w:eastAsia="ja-JP"/>
              </w:rPr>
            </w:pPr>
            <w:r w:rsidRPr="00C36C49">
              <w:rPr>
                <w:b w:val="0"/>
                <w:lang w:eastAsia="ja-JP"/>
              </w:rPr>
              <w:t>2.4</w:t>
            </w:r>
          </w:p>
        </w:tc>
        <w:tc>
          <w:tcPr>
            <w:tcW w:w="2014" w:type="dxa"/>
          </w:tcPr>
          <w:p w14:paraId="2B78A3A7" w14:textId="25C70B8E" w:rsidR="00C36C49" w:rsidRPr="00C36C49" w:rsidRDefault="00C36C49" w:rsidP="00D26421">
            <w:pPr>
              <w:cnfStyle w:val="000000100000" w:firstRow="0" w:lastRow="0" w:firstColumn="0" w:lastColumn="0" w:oddVBand="0" w:evenVBand="0" w:oddHBand="1" w:evenHBand="0" w:firstRowFirstColumn="0" w:firstRowLastColumn="0" w:lastRowFirstColumn="0" w:lastRowLastColumn="0"/>
              <w:rPr>
                <w:lang w:eastAsia="ja-JP"/>
              </w:rPr>
            </w:pPr>
            <w:r w:rsidRPr="00C36C49">
              <w:rPr>
                <w:lang w:eastAsia="ja-JP"/>
              </w:rPr>
              <w:t>1.36</w:t>
            </w:r>
          </w:p>
        </w:tc>
        <w:tc>
          <w:tcPr>
            <w:tcW w:w="2014" w:type="dxa"/>
          </w:tcPr>
          <w:p w14:paraId="4E2B0D51" w14:textId="77777777" w:rsidR="00C36C49" w:rsidRPr="00C36C49" w:rsidRDefault="00C36C49" w:rsidP="00D26421">
            <w:pPr>
              <w:cnfStyle w:val="000000100000" w:firstRow="0" w:lastRow="0" w:firstColumn="0" w:lastColumn="0" w:oddVBand="0" w:evenVBand="0" w:oddHBand="1" w:evenHBand="0" w:firstRowFirstColumn="0" w:firstRowLastColumn="0" w:lastRowFirstColumn="0" w:lastRowLastColumn="0"/>
              <w:rPr>
                <w:lang w:eastAsia="ja-JP"/>
              </w:rPr>
            </w:pPr>
          </w:p>
        </w:tc>
        <w:tc>
          <w:tcPr>
            <w:tcW w:w="2014" w:type="dxa"/>
          </w:tcPr>
          <w:p w14:paraId="64AAB97C" w14:textId="1C2AEC18" w:rsidR="00C36C49" w:rsidRPr="00C36C49" w:rsidRDefault="00C36C49" w:rsidP="00D26421">
            <w:pPr>
              <w:cnfStyle w:val="000000100000" w:firstRow="0" w:lastRow="0" w:firstColumn="0" w:lastColumn="0" w:oddVBand="0" w:evenVBand="0" w:oddHBand="1" w:evenHBand="0" w:firstRowFirstColumn="0" w:firstRowLastColumn="0" w:lastRowFirstColumn="0" w:lastRowLastColumn="0"/>
              <w:rPr>
                <w:lang w:eastAsia="ja-JP"/>
              </w:rPr>
            </w:pPr>
            <w:r w:rsidRPr="00C36C49">
              <w:rPr>
                <w:lang w:eastAsia="ja-JP"/>
              </w:rPr>
              <w:t>10%</w:t>
            </w:r>
          </w:p>
        </w:tc>
        <w:tc>
          <w:tcPr>
            <w:tcW w:w="2014" w:type="dxa"/>
          </w:tcPr>
          <w:p w14:paraId="049ABAD1" w14:textId="74FB87E2" w:rsidR="00C36C49" w:rsidRPr="00C36C49" w:rsidRDefault="00C36C49" w:rsidP="00D26421">
            <w:pPr>
              <w:cnfStyle w:val="000000100000" w:firstRow="0" w:lastRow="0" w:firstColumn="0" w:lastColumn="0" w:oddVBand="0" w:evenVBand="0" w:oddHBand="1" w:evenHBand="0" w:firstRowFirstColumn="0" w:firstRowLastColumn="0" w:lastRowFirstColumn="0" w:lastRowLastColumn="0"/>
              <w:rPr>
                <w:lang w:eastAsia="ja-JP"/>
              </w:rPr>
            </w:pPr>
            <w:r w:rsidRPr="00C36C49">
              <w:rPr>
                <w:lang w:eastAsia="ja-JP"/>
              </w:rPr>
              <w:t>2.38</w:t>
            </w:r>
          </w:p>
        </w:tc>
      </w:tr>
      <w:tr w:rsidR="00C36C49" w14:paraId="632CCCC7" w14:textId="77777777" w:rsidTr="00C36C49">
        <w:tc>
          <w:tcPr>
            <w:cnfStyle w:val="001000000000" w:firstRow="0" w:lastRow="0" w:firstColumn="1" w:lastColumn="0" w:oddVBand="0" w:evenVBand="0" w:oddHBand="0" w:evenHBand="0" w:firstRowFirstColumn="0" w:firstRowLastColumn="0" w:lastRowFirstColumn="0" w:lastRowLastColumn="0"/>
            <w:tcW w:w="2014" w:type="dxa"/>
          </w:tcPr>
          <w:p w14:paraId="50B90EF4" w14:textId="1AB8AB21" w:rsidR="00C36C49" w:rsidRPr="00C36C49" w:rsidRDefault="00C36C49" w:rsidP="00D26421">
            <w:pPr>
              <w:rPr>
                <w:b w:val="0"/>
                <w:lang w:eastAsia="ja-JP"/>
              </w:rPr>
            </w:pPr>
            <w:r w:rsidRPr="00C36C49">
              <w:rPr>
                <w:b w:val="0"/>
                <w:lang w:eastAsia="ja-JP"/>
              </w:rPr>
              <w:t>4.3</w:t>
            </w:r>
          </w:p>
        </w:tc>
        <w:tc>
          <w:tcPr>
            <w:tcW w:w="2014" w:type="dxa"/>
          </w:tcPr>
          <w:p w14:paraId="667F84AC" w14:textId="1340E23B" w:rsidR="00C36C49" w:rsidRPr="00C36C49" w:rsidRDefault="00C36C49" w:rsidP="00D26421">
            <w:pPr>
              <w:cnfStyle w:val="000000000000" w:firstRow="0" w:lastRow="0" w:firstColumn="0" w:lastColumn="0" w:oddVBand="0" w:evenVBand="0" w:oddHBand="0" w:evenHBand="0" w:firstRowFirstColumn="0" w:firstRowLastColumn="0" w:lastRowFirstColumn="0" w:lastRowLastColumn="0"/>
              <w:rPr>
                <w:lang w:eastAsia="ja-JP"/>
              </w:rPr>
            </w:pPr>
            <w:r w:rsidRPr="00C36C49">
              <w:rPr>
                <w:lang w:eastAsia="ja-JP"/>
              </w:rPr>
              <w:t>1.67</w:t>
            </w:r>
          </w:p>
        </w:tc>
        <w:tc>
          <w:tcPr>
            <w:tcW w:w="2014" w:type="dxa"/>
          </w:tcPr>
          <w:p w14:paraId="4511B91D" w14:textId="77777777" w:rsidR="00C36C49" w:rsidRPr="00C36C49" w:rsidRDefault="00C36C49" w:rsidP="00D26421">
            <w:pPr>
              <w:cnfStyle w:val="000000000000" w:firstRow="0" w:lastRow="0" w:firstColumn="0" w:lastColumn="0" w:oddVBand="0" w:evenVBand="0" w:oddHBand="0" w:evenHBand="0" w:firstRowFirstColumn="0" w:firstRowLastColumn="0" w:lastRowFirstColumn="0" w:lastRowLastColumn="0"/>
              <w:rPr>
                <w:lang w:eastAsia="ja-JP"/>
              </w:rPr>
            </w:pPr>
          </w:p>
        </w:tc>
        <w:tc>
          <w:tcPr>
            <w:tcW w:w="2014" w:type="dxa"/>
          </w:tcPr>
          <w:p w14:paraId="53F76653" w14:textId="77777777" w:rsidR="00C36C49" w:rsidRPr="00C36C49" w:rsidRDefault="00C36C49" w:rsidP="00D26421">
            <w:pPr>
              <w:cnfStyle w:val="000000000000" w:firstRow="0" w:lastRow="0" w:firstColumn="0" w:lastColumn="0" w:oddVBand="0" w:evenVBand="0" w:oddHBand="0" w:evenHBand="0" w:firstRowFirstColumn="0" w:firstRowLastColumn="0" w:lastRowFirstColumn="0" w:lastRowLastColumn="0"/>
              <w:rPr>
                <w:lang w:eastAsia="ja-JP"/>
              </w:rPr>
            </w:pPr>
          </w:p>
        </w:tc>
        <w:tc>
          <w:tcPr>
            <w:tcW w:w="2014" w:type="dxa"/>
          </w:tcPr>
          <w:p w14:paraId="551D615B" w14:textId="77777777" w:rsidR="00C36C49" w:rsidRPr="00C36C49" w:rsidRDefault="00C36C49" w:rsidP="00D26421">
            <w:pPr>
              <w:cnfStyle w:val="000000000000" w:firstRow="0" w:lastRow="0" w:firstColumn="0" w:lastColumn="0" w:oddVBand="0" w:evenVBand="0" w:oddHBand="0" w:evenHBand="0" w:firstRowFirstColumn="0" w:firstRowLastColumn="0" w:lastRowFirstColumn="0" w:lastRowLastColumn="0"/>
              <w:rPr>
                <w:lang w:eastAsia="ja-JP"/>
              </w:rPr>
            </w:pPr>
          </w:p>
        </w:tc>
      </w:tr>
      <w:tr w:rsidR="00C36C49" w14:paraId="79CCA1BD" w14:textId="77777777" w:rsidTr="00C36C4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14" w:type="dxa"/>
          </w:tcPr>
          <w:p w14:paraId="7E16BAB8" w14:textId="1B8373A6" w:rsidR="00C36C49" w:rsidRPr="00C36C49" w:rsidRDefault="00C36C49" w:rsidP="00D26421">
            <w:pPr>
              <w:rPr>
                <w:b w:val="0"/>
                <w:lang w:eastAsia="ja-JP"/>
              </w:rPr>
            </w:pPr>
            <w:r w:rsidRPr="00C36C49">
              <w:rPr>
                <w:b w:val="0"/>
                <w:lang w:eastAsia="ja-JP"/>
              </w:rPr>
              <w:t>10.6</w:t>
            </w:r>
          </w:p>
        </w:tc>
        <w:tc>
          <w:tcPr>
            <w:tcW w:w="2014" w:type="dxa"/>
          </w:tcPr>
          <w:p w14:paraId="49062ABE" w14:textId="0A5844AE" w:rsidR="00C36C49" w:rsidRPr="00C36C49" w:rsidRDefault="00C36C49" w:rsidP="00D26421">
            <w:pPr>
              <w:cnfStyle w:val="000000100000" w:firstRow="0" w:lastRow="0" w:firstColumn="0" w:lastColumn="0" w:oddVBand="0" w:evenVBand="0" w:oddHBand="1" w:evenHBand="0" w:firstRowFirstColumn="0" w:firstRowLastColumn="0" w:lastRowFirstColumn="0" w:lastRowLastColumn="0"/>
              <w:rPr>
                <w:lang w:eastAsia="ja-JP"/>
              </w:rPr>
            </w:pPr>
            <w:r w:rsidRPr="00C36C49">
              <w:rPr>
                <w:lang w:eastAsia="ja-JP"/>
              </w:rPr>
              <w:t>2.36</w:t>
            </w:r>
          </w:p>
        </w:tc>
        <w:tc>
          <w:tcPr>
            <w:tcW w:w="2014" w:type="dxa"/>
          </w:tcPr>
          <w:p w14:paraId="0CA28548" w14:textId="77777777" w:rsidR="00C36C49" w:rsidRPr="00C36C49" w:rsidRDefault="00C36C49" w:rsidP="00D26421">
            <w:pPr>
              <w:cnfStyle w:val="000000100000" w:firstRow="0" w:lastRow="0" w:firstColumn="0" w:lastColumn="0" w:oddVBand="0" w:evenVBand="0" w:oddHBand="1" w:evenHBand="0" w:firstRowFirstColumn="0" w:firstRowLastColumn="0" w:lastRowFirstColumn="0" w:lastRowLastColumn="0"/>
              <w:rPr>
                <w:lang w:eastAsia="ja-JP"/>
              </w:rPr>
            </w:pPr>
          </w:p>
        </w:tc>
        <w:tc>
          <w:tcPr>
            <w:tcW w:w="2014" w:type="dxa"/>
          </w:tcPr>
          <w:p w14:paraId="51DFCEDB" w14:textId="77777777" w:rsidR="00C36C49" w:rsidRPr="00C36C49" w:rsidRDefault="00C36C49" w:rsidP="00D26421">
            <w:pPr>
              <w:cnfStyle w:val="000000100000" w:firstRow="0" w:lastRow="0" w:firstColumn="0" w:lastColumn="0" w:oddVBand="0" w:evenVBand="0" w:oddHBand="1" w:evenHBand="0" w:firstRowFirstColumn="0" w:firstRowLastColumn="0" w:lastRowFirstColumn="0" w:lastRowLastColumn="0"/>
              <w:rPr>
                <w:lang w:eastAsia="ja-JP"/>
              </w:rPr>
            </w:pPr>
          </w:p>
        </w:tc>
        <w:tc>
          <w:tcPr>
            <w:tcW w:w="2014" w:type="dxa"/>
          </w:tcPr>
          <w:p w14:paraId="120F8E23" w14:textId="77777777" w:rsidR="00C36C49" w:rsidRPr="00C36C49" w:rsidRDefault="00C36C49" w:rsidP="00D26421">
            <w:pPr>
              <w:cnfStyle w:val="000000100000" w:firstRow="0" w:lastRow="0" w:firstColumn="0" w:lastColumn="0" w:oddVBand="0" w:evenVBand="0" w:oddHBand="1" w:evenHBand="0" w:firstRowFirstColumn="0" w:firstRowLastColumn="0" w:lastRowFirstColumn="0" w:lastRowLastColumn="0"/>
              <w:rPr>
                <w:lang w:eastAsia="ja-JP"/>
              </w:rPr>
            </w:pPr>
          </w:p>
        </w:tc>
      </w:tr>
      <w:tr w:rsidR="00C36C49" w14:paraId="5E8CD688" w14:textId="77777777" w:rsidTr="00C36C49">
        <w:tc>
          <w:tcPr>
            <w:cnfStyle w:val="001000000000" w:firstRow="0" w:lastRow="0" w:firstColumn="1" w:lastColumn="0" w:oddVBand="0" w:evenVBand="0" w:oddHBand="0" w:evenHBand="0" w:firstRowFirstColumn="0" w:firstRowLastColumn="0" w:lastRowFirstColumn="0" w:lastRowLastColumn="0"/>
            <w:tcW w:w="2014" w:type="dxa"/>
          </w:tcPr>
          <w:p w14:paraId="67548E76" w14:textId="0BD47EC7" w:rsidR="00C36C49" w:rsidRPr="00C36C49" w:rsidRDefault="00C36C49" w:rsidP="00D26421">
            <w:pPr>
              <w:rPr>
                <w:b w:val="0"/>
                <w:lang w:eastAsia="ja-JP"/>
              </w:rPr>
            </w:pPr>
            <w:r w:rsidRPr="00C36C49">
              <w:rPr>
                <w:b w:val="0"/>
                <w:lang w:eastAsia="ja-JP"/>
              </w:rPr>
              <w:t>17.5</w:t>
            </w:r>
          </w:p>
        </w:tc>
        <w:tc>
          <w:tcPr>
            <w:tcW w:w="2014" w:type="dxa"/>
          </w:tcPr>
          <w:p w14:paraId="31EA4346" w14:textId="3575812E" w:rsidR="00C36C49" w:rsidRPr="00C36C49" w:rsidRDefault="00C36C49" w:rsidP="00D26421">
            <w:pPr>
              <w:cnfStyle w:val="000000000000" w:firstRow="0" w:lastRow="0" w:firstColumn="0" w:lastColumn="0" w:oddVBand="0" w:evenVBand="0" w:oddHBand="0" w:evenHBand="0" w:firstRowFirstColumn="0" w:firstRowLastColumn="0" w:lastRowFirstColumn="0" w:lastRowLastColumn="0"/>
              <w:rPr>
                <w:lang w:eastAsia="ja-JP"/>
              </w:rPr>
            </w:pPr>
            <w:r w:rsidRPr="00C36C49">
              <w:rPr>
                <w:lang w:eastAsia="ja-JP"/>
              </w:rPr>
              <w:t>2.8</w:t>
            </w:r>
          </w:p>
        </w:tc>
        <w:tc>
          <w:tcPr>
            <w:tcW w:w="2014" w:type="dxa"/>
          </w:tcPr>
          <w:p w14:paraId="03239852" w14:textId="77777777" w:rsidR="00C36C49" w:rsidRPr="00C36C49" w:rsidRDefault="00C36C49" w:rsidP="00D26421">
            <w:pPr>
              <w:cnfStyle w:val="000000000000" w:firstRow="0" w:lastRow="0" w:firstColumn="0" w:lastColumn="0" w:oddVBand="0" w:evenVBand="0" w:oddHBand="0" w:evenHBand="0" w:firstRowFirstColumn="0" w:firstRowLastColumn="0" w:lastRowFirstColumn="0" w:lastRowLastColumn="0"/>
              <w:rPr>
                <w:lang w:eastAsia="ja-JP"/>
              </w:rPr>
            </w:pPr>
          </w:p>
        </w:tc>
        <w:tc>
          <w:tcPr>
            <w:tcW w:w="2014" w:type="dxa"/>
          </w:tcPr>
          <w:p w14:paraId="079724A2" w14:textId="77777777" w:rsidR="00C36C49" w:rsidRPr="00C36C49" w:rsidRDefault="00C36C49" w:rsidP="00D26421">
            <w:pPr>
              <w:cnfStyle w:val="000000000000" w:firstRow="0" w:lastRow="0" w:firstColumn="0" w:lastColumn="0" w:oddVBand="0" w:evenVBand="0" w:oddHBand="0" w:evenHBand="0" w:firstRowFirstColumn="0" w:firstRowLastColumn="0" w:lastRowFirstColumn="0" w:lastRowLastColumn="0"/>
              <w:rPr>
                <w:lang w:eastAsia="ja-JP"/>
              </w:rPr>
            </w:pPr>
          </w:p>
        </w:tc>
        <w:tc>
          <w:tcPr>
            <w:tcW w:w="2014" w:type="dxa"/>
          </w:tcPr>
          <w:p w14:paraId="4C652016" w14:textId="77777777" w:rsidR="00C36C49" w:rsidRPr="00C36C49" w:rsidRDefault="00C36C49" w:rsidP="00D26421">
            <w:pPr>
              <w:cnfStyle w:val="000000000000" w:firstRow="0" w:lastRow="0" w:firstColumn="0" w:lastColumn="0" w:oddVBand="0" w:evenVBand="0" w:oddHBand="0" w:evenHBand="0" w:firstRowFirstColumn="0" w:firstRowLastColumn="0" w:lastRowFirstColumn="0" w:lastRowLastColumn="0"/>
              <w:rPr>
                <w:lang w:eastAsia="ja-JP"/>
              </w:rPr>
            </w:pPr>
          </w:p>
        </w:tc>
      </w:tr>
    </w:tbl>
    <w:p w14:paraId="425BCD88" w14:textId="4CEAF2DE" w:rsidR="00D26421" w:rsidRDefault="00D26421" w:rsidP="00D26421">
      <w:pPr>
        <w:rPr>
          <w:lang w:eastAsia="ja-JP"/>
        </w:rPr>
      </w:pPr>
    </w:p>
    <w:p w14:paraId="6C741812" w14:textId="77777777" w:rsidR="00D26421" w:rsidRPr="00D26421" w:rsidRDefault="00D26421" w:rsidP="00D26421">
      <w:pPr>
        <w:rPr>
          <w:lang w:eastAsia="ja-JP"/>
        </w:rPr>
      </w:pPr>
    </w:p>
    <w:p w14:paraId="4273F8AB" w14:textId="2FD36870" w:rsidR="00352C78" w:rsidRDefault="00352C78" w:rsidP="00A92561">
      <w:pPr>
        <w:jc w:val="center"/>
        <w:rPr>
          <w:lang w:eastAsia="ja-JP"/>
        </w:rPr>
      </w:pPr>
    </w:p>
    <w:p w14:paraId="7617903C" w14:textId="77777777" w:rsidR="00352C78" w:rsidRDefault="00352C78" w:rsidP="00A92561">
      <w:pPr>
        <w:rPr>
          <w:lang w:eastAsia="ja-JP"/>
        </w:rPr>
      </w:pPr>
    </w:p>
    <w:p w14:paraId="0D6D63AC" w14:textId="77777777" w:rsidR="00A93C28" w:rsidRDefault="00A93C28" w:rsidP="00A92561">
      <w:pPr>
        <w:rPr>
          <w:b/>
          <w:i/>
          <w:lang w:eastAsia="ja-JP"/>
        </w:rPr>
      </w:pPr>
      <w:r>
        <w:rPr>
          <w:b/>
          <w:i/>
          <w:lang w:eastAsia="ja-JP"/>
        </w:rPr>
        <w:t>Table for Local vs. Foreign Forces on Garrison Force Multiplier</w:t>
      </w:r>
    </w:p>
    <w:p w14:paraId="3895675F" w14:textId="77777777" w:rsidR="00A93C28" w:rsidRDefault="00A93C28" w:rsidP="00A92561">
      <w:pPr>
        <w:rPr>
          <w:b/>
          <w:lang w:eastAsia="ja-JP"/>
        </w:rPr>
      </w:pPr>
    </w:p>
    <w:p w14:paraId="56AB6F97" w14:textId="77777777" w:rsidR="00A93C28" w:rsidRPr="00DC2B37" w:rsidRDefault="00A93C28" w:rsidP="00A92561">
      <w:pPr>
        <w:rPr>
          <w:lang w:eastAsia="ja-JP"/>
        </w:rPr>
      </w:pPr>
      <w:r>
        <w:rPr>
          <w:lang w:eastAsia="ja-JP"/>
        </w:rPr>
        <w:t>The lookup function is derived from Goode’s table by establishing that “normal” or 100% Local Troop Density is 1. Then for each conflict the mid-point ratio (at 65%) divided into the 100% rate, these are then averaged amongst one another to arrive at a 1.14 multiplier for 65% local density. The same calculation is performed for 10% entries resulting in a 2.38 multiplier. The lookup table is displayed below:</w:t>
      </w:r>
      <w:r w:rsidRPr="0024467F">
        <w:rPr>
          <w:rStyle w:val="FootnoteReference"/>
        </w:rPr>
        <w:footnoteReference w:id="54"/>
      </w:r>
    </w:p>
    <w:p w14:paraId="09E4EA05" w14:textId="77777777" w:rsidR="00A93C28" w:rsidRDefault="00A93C28" w:rsidP="00A92561">
      <w:pPr>
        <w:rPr>
          <w:b/>
          <w:lang w:eastAsia="ja-JP"/>
        </w:rPr>
      </w:pPr>
    </w:p>
    <w:p w14:paraId="2DF28674" w14:textId="77777777" w:rsidR="00A93C28" w:rsidRDefault="00A93C28" w:rsidP="00A92561">
      <w:pPr>
        <w:keepNext/>
        <w:jc w:val="center"/>
      </w:pPr>
      <w:r w:rsidRPr="007B50B5">
        <w:rPr>
          <w:b/>
          <w:noProof/>
          <w:lang w:eastAsia="ja-JP"/>
        </w:rPr>
        <w:lastRenderedPageBreak/>
        <w:drawing>
          <wp:inline distT="0" distB="0" distL="0" distR="0" wp14:anchorId="4DD2A521" wp14:editId="2515C79E">
            <wp:extent cx="4457700" cy="2305050"/>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2">
                      <a:extLst>
                        <a:ext uri="{28A0092B-C50C-407E-A947-70E740481C1C}">
                          <a14:useLocalDpi xmlns:a14="http://schemas.microsoft.com/office/drawing/2010/main" val="0"/>
                        </a:ext>
                      </a:extLst>
                    </a:blip>
                    <a:srcRect t="16757" r="13493" b="17838"/>
                    <a:stretch>
                      <a:fillRect/>
                    </a:stretch>
                  </pic:blipFill>
                  <pic:spPr bwMode="auto">
                    <a:xfrm>
                      <a:off x="0" y="0"/>
                      <a:ext cx="4457700" cy="2305050"/>
                    </a:xfrm>
                    <a:prstGeom prst="rect">
                      <a:avLst/>
                    </a:prstGeom>
                    <a:noFill/>
                    <a:ln>
                      <a:noFill/>
                    </a:ln>
                  </pic:spPr>
                </pic:pic>
              </a:graphicData>
            </a:graphic>
          </wp:inline>
        </w:drawing>
      </w:r>
    </w:p>
    <w:p w14:paraId="4C1CD24D" w14:textId="673AD159" w:rsidR="00A93C28" w:rsidRDefault="00A93C28" w:rsidP="00A92561">
      <w:pPr>
        <w:pStyle w:val="Caption"/>
        <w:jc w:val="center"/>
        <w:rPr>
          <w:b w:val="0"/>
        </w:rPr>
      </w:pPr>
      <w:bookmarkStart w:id="193" w:name="_Toc446451052"/>
      <w:bookmarkStart w:id="194" w:name="_Toc448396592"/>
      <w:bookmarkStart w:id="195" w:name="_Toc508186617"/>
      <w:r>
        <w:t xml:space="preserve">Figure </w:t>
      </w:r>
      <w:r w:rsidR="00EC6B65">
        <w:fldChar w:fldCharType="begin"/>
      </w:r>
      <w:r w:rsidR="00EC6B65">
        <w:instrText xml:space="preserve"> SEQ Figure \* ARABIC </w:instrText>
      </w:r>
      <w:r w:rsidR="00EC6B65">
        <w:fldChar w:fldCharType="separate"/>
      </w:r>
      <w:r w:rsidR="003E21BD">
        <w:rPr>
          <w:noProof/>
        </w:rPr>
        <w:t>61</w:t>
      </w:r>
      <w:r w:rsidR="00EC6B65">
        <w:rPr>
          <w:noProof/>
        </w:rPr>
        <w:fldChar w:fldCharType="end"/>
      </w:r>
      <w:r>
        <w:t>: Lookup Table for Local Troop Density effect on Garrison</w:t>
      </w:r>
      <w:bookmarkEnd w:id="193"/>
      <w:bookmarkEnd w:id="194"/>
      <w:bookmarkEnd w:id="195"/>
    </w:p>
    <w:p w14:paraId="08BCBCBA" w14:textId="77777777" w:rsidR="00A93C28" w:rsidRDefault="00A93C28" w:rsidP="00A92561">
      <w:pPr>
        <w:rPr>
          <w:b/>
          <w:lang w:eastAsia="ja-JP"/>
        </w:rPr>
      </w:pPr>
    </w:p>
    <w:p w14:paraId="4BA0DC80" w14:textId="77777777" w:rsidR="00A93C28" w:rsidRDefault="00A93C28" w:rsidP="00A92561">
      <w:pPr>
        <w:rPr>
          <w:b/>
          <w:lang w:eastAsia="ja-JP"/>
        </w:rPr>
      </w:pPr>
    </w:p>
    <w:p w14:paraId="7537E56D" w14:textId="77777777" w:rsidR="00A93C28" w:rsidRDefault="00A93C28" w:rsidP="00A92561">
      <w:pPr>
        <w:rPr>
          <w:b/>
          <w:i/>
          <w:lang w:eastAsia="ja-JP"/>
        </w:rPr>
      </w:pPr>
      <w:r w:rsidRPr="00DC2B37">
        <w:rPr>
          <w:b/>
          <w:i/>
          <w:lang w:eastAsia="ja-JP"/>
        </w:rPr>
        <w:t xml:space="preserve">Table for </w:t>
      </w:r>
      <w:r>
        <w:rPr>
          <w:b/>
          <w:i/>
          <w:lang w:eastAsia="ja-JP"/>
        </w:rPr>
        <w:t>effect of Severity of Violence on Garrison Force Multiplier</w:t>
      </w:r>
    </w:p>
    <w:p w14:paraId="7C697903" w14:textId="1B96B924" w:rsidR="00A93C28" w:rsidRPr="00DC2B37" w:rsidRDefault="00A93C28" w:rsidP="00A92561">
      <w:pPr>
        <w:rPr>
          <w:lang w:eastAsia="ja-JP"/>
        </w:rPr>
      </w:pPr>
      <w:r>
        <w:rPr>
          <w:lang w:eastAsia="ja-JP"/>
        </w:rPr>
        <w:t xml:space="preserve">The lookup table for the effect of severity of violence (combatants KIA per 1,000,000) is derived in a similar fashion for the effect of Local Troop Density. The input is kept as a discrete KIA per M taken from each conflict. The output is an average of the force ratios at all levels of Local Troop Density. This creates a relative comparison that </w:t>
      </w:r>
      <w:smartTag w:uri="urn:schemas-microsoft-com:office:smarttags" w:element="country-region">
        <w:r>
          <w:rPr>
            <w:lang w:eastAsia="ja-JP"/>
          </w:rPr>
          <w:t>Afghanistan</w:t>
        </w:r>
      </w:smartTag>
      <w:r>
        <w:rPr>
          <w:lang w:eastAsia="ja-JP"/>
        </w:rPr>
        <w:t xml:space="preserve"> was ~180% more severe than </w:t>
      </w:r>
      <w:smartTag w:uri="urn:schemas-microsoft-com:office:smarttags" w:element="place">
        <w:smartTag w:uri="urn:schemas-microsoft-com:office:smarttags" w:element="City">
          <w:r>
            <w:rPr>
              <w:lang w:eastAsia="ja-JP"/>
            </w:rPr>
            <w:t>Columbia</w:t>
          </w:r>
        </w:smartTag>
      </w:smartTag>
      <w:r>
        <w:rPr>
          <w:lang w:eastAsia="ja-JP"/>
        </w:rPr>
        <w:t xml:space="preserve">. This relative ratio serves as the input on the </w:t>
      </w:r>
      <w:r w:rsidR="00BA37A9">
        <w:rPr>
          <w:lang w:eastAsia="ja-JP"/>
        </w:rPr>
        <w:t>left-hand</w:t>
      </w:r>
      <w:r>
        <w:rPr>
          <w:lang w:eastAsia="ja-JP"/>
        </w:rPr>
        <w:t xml:space="preserve"> side of the table. The output is taken as an average of ratios at all levels of Local Troop Density for that conflict.</w:t>
      </w:r>
      <w:r w:rsidRPr="0024467F">
        <w:rPr>
          <w:rStyle w:val="FootnoteReference"/>
        </w:rPr>
        <w:footnoteReference w:id="55"/>
      </w:r>
    </w:p>
    <w:p w14:paraId="75545003" w14:textId="77777777" w:rsidR="00A93C28" w:rsidRDefault="00A93C28" w:rsidP="00A92561">
      <w:pPr>
        <w:rPr>
          <w:i/>
          <w:lang w:eastAsia="ja-JP"/>
        </w:rPr>
      </w:pPr>
    </w:p>
    <w:p w14:paraId="3E8E80E5" w14:textId="77777777" w:rsidR="00A93C28" w:rsidRDefault="00A93C28" w:rsidP="00A92561">
      <w:pPr>
        <w:keepNext/>
        <w:jc w:val="center"/>
      </w:pPr>
      <w:r>
        <w:rPr>
          <w:noProof/>
        </w:rPr>
        <w:drawing>
          <wp:inline distT="0" distB="0" distL="0" distR="0" wp14:anchorId="4F97D010" wp14:editId="0E15E396">
            <wp:extent cx="4521200" cy="2889250"/>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3">
                      <a:extLst>
                        <a:ext uri="{28A0092B-C50C-407E-A947-70E740481C1C}">
                          <a14:useLocalDpi xmlns:a14="http://schemas.microsoft.com/office/drawing/2010/main" val="0"/>
                        </a:ext>
                      </a:extLst>
                    </a:blip>
                    <a:srcRect r="12199" b="18108"/>
                    <a:stretch>
                      <a:fillRect/>
                    </a:stretch>
                  </pic:blipFill>
                  <pic:spPr bwMode="auto">
                    <a:xfrm>
                      <a:off x="0" y="0"/>
                      <a:ext cx="4521200" cy="2889250"/>
                    </a:xfrm>
                    <a:prstGeom prst="rect">
                      <a:avLst/>
                    </a:prstGeom>
                    <a:noFill/>
                    <a:ln>
                      <a:noFill/>
                    </a:ln>
                  </pic:spPr>
                </pic:pic>
              </a:graphicData>
            </a:graphic>
          </wp:inline>
        </w:drawing>
      </w:r>
    </w:p>
    <w:p w14:paraId="7BF3AA21" w14:textId="02D3DA17" w:rsidR="00A93C28" w:rsidRPr="00DC2B37" w:rsidRDefault="00A93C28" w:rsidP="00A92561">
      <w:pPr>
        <w:pStyle w:val="Caption"/>
        <w:jc w:val="center"/>
        <w:rPr>
          <w:i/>
        </w:rPr>
      </w:pPr>
      <w:bookmarkStart w:id="196" w:name="_Toc446451053"/>
      <w:bookmarkStart w:id="197" w:name="_Toc448396593"/>
      <w:bookmarkStart w:id="198" w:name="_Toc508186618"/>
      <w:r>
        <w:t xml:space="preserve">Figure </w:t>
      </w:r>
      <w:r w:rsidR="00EC6B65">
        <w:fldChar w:fldCharType="begin"/>
      </w:r>
      <w:r w:rsidR="00EC6B65">
        <w:instrText xml:space="preserve"> SEQ Figure \* ARABIC </w:instrText>
      </w:r>
      <w:r w:rsidR="00EC6B65">
        <w:fldChar w:fldCharType="separate"/>
      </w:r>
      <w:r w:rsidR="003E21BD">
        <w:rPr>
          <w:noProof/>
        </w:rPr>
        <w:t>62</w:t>
      </w:r>
      <w:r w:rsidR="00EC6B65">
        <w:rPr>
          <w:noProof/>
        </w:rPr>
        <w:fldChar w:fldCharType="end"/>
      </w:r>
      <w:r>
        <w:t>: Table for the Effect of Conflict Severity on Garrison Force Ratio</w:t>
      </w:r>
      <w:bookmarkEnd w:id="196"/>
      <w:bookmarkEnd w:id="197"/>
      <w:bookmarkEnd w:id="198"/>
    </w:p>
    <w:p w14:paraId="01053F05" w14:textId="60C8A2FC" w:rsidR="00352C78" w:rsidRDefault="00352C78" w:rsidP="00A92561">
      <w:pPr>
        <w:rPr>
          <w:lang w:eastAsia="ja-JP"/>
        </w:rPr>
      </w:pPr>
    </w:p>
    <w:p w14:paraId="0C21754B" w14:textId="77777777" w:rsidR="00A93C28" w:rsidRDefault="00A93C28" w:rsidP="00A92561">
      <w:pPr>
        <w:rPr>
          <w:lang w:eastAsia="ja-JP"/>
        </w:rPr>
      </w:pPr>
    </w:p>
    <w:p w14:paraId="414F419D" w14:textId="6D4DCBF6" w:rsidR="00352C78" w:rsidRPr="00BE0129" w:rsidRDefault="00352C78" w:rsidP="00A92561">
      <w:pPr>
        <w:rPr>
          <w:u w:val="single"/>
          <w:lang w:eastAsia="ja-JP"/>
        </w:rPr>
      </w:pPr>
      <w:r>
        <w:rPr>
          <w:lang w:eastAsia="ja-JP"/>
        </w:rPr>
        <w:t xml:space="preserve">In the simulation Local Troop Density is endogenously determined by </w:t>
      </w:r>
      <w:r w:rsidR="00BE0129">
        <w:rPr>
          <w:i/>
          <w:lang w:eastAsia="ja-JP"/>
        </w:rPr>
        <w:t xml:space="preserve">Actor Combatants that are Foreign. </w:t>
      </w:r>
      <w:r w:rsidR="00BE0129">
        <w:rPr>
          <w:lang w:eastAsia="ja-JP"/>
        </w:rPr>
        <w:t xml:space="preserve">The higher this percentage, the greater </w:t>
      </w:r>
      <w:r w:rsidR="00BA37A9">
        <w:rPr>
          <w:lang w:eastAsia="ja-JP"/>
        </w:rPr>
        <w:t>number</w:t>
      </w:r>
      <w:r w:rsidR="00BE0129">
        <w:rPr>
          <w:lang w:eastAsia="ja-JP"/>
        </w:rPr>
        <w:t xml:space="preserve"> of troops necessary to properly Garrison the local population will be. </w:t>
      </w:r>
      <w:r>
        <w:rPr>
          <w:lang w:eastAsia="ja-JP"/>
        </w:rPr>
        <w:t>This is important because a proposition of the emerging-state actor theory is that by exploiting global, rather than local grievances, it can create a global draw for foreign recruits.  The more foreign troops a counter-insurgency force has however, the greater the number of troops required to garrison a local population.  The severity of violence (</w:t>
      </w:r>
      <w:r w:rsidRPr="00E710AB">
        <w:rPr>
          <w:i/>
          <w:lang w:eastAsia="ja-JP"/>
        </w:rPr>
        <w:t xml:space="preserve">KIA </w:t>
      </w:r>
      <w:r>
        <w:rPr>
          <w:lang w:eastAsia="ja-JP"/>
        </w:rPr>
        <w:t xml:space="preserve">perm) is also determined by taking the </w:t>
      </w:r>
      <w:r>
        <w:rPr>
          <w:i/>
          <w:lang w:eastAsia="ja-JP"/>
        </w:rPr>
        <w:t xml:space="preserve">Rate of </w:t>
      </w:r>
      <w:r w:rsidR="00BE0129">
        <w:rPr>
          <w:i/>
          <w:lang w:eastAsia="ja-JP"/>
        </w:rPr>
        <w:t xml:space="preserve">All Conflict Deaths </w:t>
      </w:r>
      <w:r>
        <w:rPr>
          <w:lang w:eastAsia="ja-JP"/>
        </w:rPr>
        <w:t>per period (</w:t>
      </w:r>
      <w:r w:rsidR="00BE0129">
        <w:rPr>
          <w:lang w:eastAsia="ja-JP"/>
        </w:rPr>
        <w:t>3</w:t>
      </w:r>
      <w:r>
        <w:rPr>
          <w:lang w:eastAsia="ja-JP"/>
        </w:rPr>
        <w:t xml:space="preserve">months) and dividing it into the </w:t>
      </w:r>
      <w:r w:rsidR="00BE0129">
        <w:rPr>
          <w:i/>
          <w:lang w:eastAsia="ja-JP"/>
        </w:rPr>
        <w:t xml:space="preserve">Total Ethnographic Population. </w:t>
      </w:r>
      <w:r w:rsidR="00BE0129">
        <w:rPr>
          <w:lang w:eastAsia="ja-JP"/>
        </w:rPr>
        <w:t xml:space="preserve"> </w:t>
      </w:r>
      <w:r>
        <w:rPr>
          <w:lang w:eastAsia="ja-JP"/>
        </w:rPr>
        <w:t xml:space="preserve">(This is a slight variation on Goode’s approach which uses an annual metric.) Taken together these two inputs, </w:t>
      </w:r>
      <w:r w:rsidR="00BE0129">
        <w:rPr>
          <w:i/>
          <w:lang w:eastAsia="ja-JP"/>
        </w:rPr>
        <w:t>Actor Combatants that are Foreign</w:t>
      </w:r>
      <w:r>
        <w:rPr>
          <w:lang w:eastAsia="ja-JP"/>
        </w:rPr>
        <w:t xml:space="preserve">, and KIA per M Function combine to determine </w:t>
      </w:r>
      <w:r w:rsidR="00BA37A9">
        <w:rPr>
          <w:lang w:eastAsia="ja-JP"/>
        </w:rPr>
        <w:t>many</w:t>
      </w:r>
      <w:r>
        <w:rPr>
          <w:lang w:eastAsia="ja-JP"/>
        </w:rPr>
        <w:t xml:space="preserve"> </w:t>
      </w:r>
      <w:r w:rsidR="00357EAF">
        <w:rPr>
          <w:lang w:eastAsia="ja-JP"/>
        </w:rPr>
        <w:t>combatants</w:t>
      </w:r>
      <w:r>
        <w:rPr>
          <w:lang w:eastAsia="ja-JP"/>
        </w:rPr>
        <w:t xml:space="preserve"> required per 1,000 civilian cohort.  The</w:t>
      </w:r>
      <w:r w:rsidR="00BE0129">
        <w:rPr>
          <w:lang w:eastAsia="ja-JP"/>
        </w:rPr>
        <w:t xml:space="preserve">se Garrison requirements for Red are compared across these factors in both the </w:t>
      </w:r>
      <w:r w:rsidR="00BE0129">
        <w:rPr>
          <w:u w:val="single"/>
          <w:lang w:eastAsia="ja-JP"/>
        </w:rPr>
        <w:t xml:space="preserve">Historical Baseline </w:t>
      </w:r>
      <w:r w:rsidR="00BE0129">
        <w:rPr>
          <w:lang w:eastAsia="ja-JP"/>
        </w:rPr>
        <w:t xml:space="preserve"> and </w:t>
      </w:r>
      <w:r w:rsidR="00BE0129" w:rsidRPr="00BE0129">
        <w:rPr>
          <w:u w:val="single"/>
          <w:lang w:eastAsia="ja-JP"/>
        </w:rPr>
        <w:t xml:space="preserve">Baseline without Intervention </w:t>
      </w:r>
      <w:r w:rsidR="00BE0129" w:rsidRPr="00BE0129">
        <w:rPr>
          <w:lang w:eastAsia="ja-JP"/>
        </w:rPr>
        <w:t>scenarios.</w:t>
      </w:r>
    </w:p>
    <w:p w14:paraId="5F67F265" w14:textId="77777777" w:rsidR="00352C78" w:rsidRDefault="00352C78" w:rsidP="00A92561">
      <w:pPr>
        <w:rPr>
          <w:lang w:eastAsia="ja-JP"/>
        </w:rPr>
      </w:pPr>
    </w:p>
    <w:p w14:paraId="31CAF478" w14:textId="57E76478" w:rsidR="00352C78" w:rsidRDefault="00352C78" w:rsidP="00A92561">
      <w:pPr>
        <w:rPr>
          <w:lang w:eastAsia="ja-JP"/>
        </w:rPr>
      </w:pPr>
      <w:r>
        <w:rPr>
          <w:lang w:eastAsia="ja-JP"/>
        </w:rPr>
        <w:t xml:space="preserve">The second contributor to Garrison &amp; Police forces are those troops which are used in a policing role within the population that is governed through legitimate means. Goode presents a range of force multipliers for police-to-population ratios but for purposes of this simulation the aggregate average of 2.8:1000 police-to-population is used. </w:t>
      </w:r>
      <w:r w:rsidRPr="0024467F">
        <w:rPr>
          <w:rStyle w:val="FootnoteReference"/>
        </w:rPr>
        <w:footnoteReference w:id="56"/>
      </w:r>
      <w:r>
        <w:rPr>
          <w:lang w:eastAsia="ja-JP"/>
        </w:rPr>
        <w:t xml:space="preserve">  This significant difference in the troops needed for coercive power control of a population versus governing through legitimacy is one of the strengths proposed of an emerging-state actor has over a traditional insurgent</w:t>
      </w:r>
      <w:r w:rsidR="00CB2D07">
        <w:rPr>
          <w:lang w:eastAsia="ja-JP"/>
        </w:rPr>
        <w:t xml:space="preserve">.  Through the structures of creating credible institutional procedures and increasing legitimacy within a controlled population, </w:t>
      </w:r>
      <w:r w:rsidR="00CB2D07">
        <w:rPr>
          <w:i/>
          <w:lang w:eastAsia="ja-JP"/>
        </w:rPr>
        <w:t xml:space="preserve">Coerced </w:t>
      </w:r>
      <w:r w:rsidR="00CB2D07">
        <w:rPr>
          <w:lang w:eastAsia="ja-JP"/>
        </w:rPr>
        <w:t xml:space="preserve">can be quickly converted into at least </w:t>
      </w:r>
      <w:r w:rsidR="00CB2D07">
        <w:rPr>
          <w:i/>
          <w:lang w:eastAsia="ja-JP"/>
        </w:rPr>
        <w:t xml:space="preserve">Calculated Legitimacy </w:t>
      </w:r>
      <w:r w:rsidR="00CB2D07">
        <w:rPr>
          <w:lang w:eastAsia="ja-JP"/>
        </w:rPr>
        <w:t xml:space="preserve">population. This reduces the number of garrison required and free those troops up for further Military Actions. The </w:t>
      </w:r>
      <w:r w:rsidR="00CB2D07">
        <w:rPr>
          <w:i/>
          <w:lang w:eastAsia="ja-JP"/>
        </w:rPr>
        <w:t xml:space="preserve">Total Garrison Needed </w:t>
      </w:r>
      <w:r>
        <w:rPr>
          <w:lang w:eastAsia="ja-JP"/>
        </w:rPr>
        <w:t xml:space="preserve">for ISIS is shown </w:t>
      </w:r>
      <w:r w:rsidR="00CB2D07">
        <w:rPr>
          <w:lang w:eastAsia="ja-JP"/>
        </w:rPr>
        <w:t xml:space="preserve">in Figure </w:t>
      </w:r>
      <w:r w:rsidR="00A720F9">
        <w:rPr>
          <w:lang w:eastAsia="ja-JP"/>
        </w:rPr>
        <w:t>63</w:t>
      </w:r>
      <w:r w:rsidR="00CB2D07">
        <w:rPr>
          <w:lang w:eastAsia="ja-JP"/>
        </w:rPr>
        <w:t xml:space="preserve"> for both the </w:t>
      </w:r>
      <w:r w:rsidR="00CB2D07">
        <w:rPr>
          <w:u w:val="single"/>
          <w:lang w:eastAsia="ja-JP"/>
        </w:rPr>
        <w:t xml:space="preserve">Historical Baseline </w:t>
      </w:r>
      <w:r w:rsidR="00CB2D07">
        <w:rPr>
          <w:lang w:eastAsia="ja-JP"/>
        </w:rPr>
        <w:t xml:space="preserve"> and </w:t>
      </w:r>
      <w:r w:rsidR="00CB2D07">
        <w:rPr>
          <w:u w:val="single"/>
          <w:lang w:eastAsia="ja-JP"/>
        </w:rPr>
        <w:t xml:space="preserve">Baseline without Intervention. </w:t>
      </w:r>
    </w:p>
    <w:p w14:paraId="52116906" w14:textId="77777777" w:rsidR="00352C78" w:rsidRDefault="00352C78" w:rsidP="00A92561">
      <w:pPr>
        <w:jc w:val="center"/>
        <w:rPr>
          <w:lang w:eastAsia="ja-JP"/>
        </w:rPr>
      </w:pPr>
    </w:p>
    <w:p w14:paraId="00F6E553" w14:textId="7557F69B" w:rsidR="00352C78" w:rsidRPr="001530BE" w:rsidRDefault="00807922" w:rsidP="00A92561">
      <w:pPr>
        <w:keepNext/>
        <w:jc w:val="center"/>
      </w:pPr>
      <w:r>
        <w:rPr>
          <w:noProof/>
        </w:rPr>
        <w:drawing>
          <wp:inline distT="0" distB="0" distL="0" distR="0" wp14:anchorId="4A9C9883" wp14:editId="70053ACF">
            <wp:extent cx="3657600" cy="2438400"/>
            <wp:effectExtent l="0" t="0" r="0" b="0"/>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3657600" cy="2438400"/>
                    </a:xfrm>
                    <a:prstGeom prst="rect">
                      <a:avLst/>
                    </a:prstGeom>
                  </pic:spPr>
                </pic:pic>
              </a:graphicData>
            </a:graphic>
          </wp:inline>
        </w:drawing>
      </w:r>
    </w:p>
    <w:p w14:paraId="1AC841F9" w14:textId="2E0A9652" w:rsidR="00352C78" w:rsidRPr="001530BE" w:rsidRDefault="00352C78" w:rsidP="00A92561">
      <w:pPr>
        <w:pStyle w:val="Caption"/>
        <w:jc w:val="center"/>
      </w:pPr>
      <w:bookmarkStart w:id="199" w:name="_Toc446451051"/>
      <w:bookmarkStart w:id="200" w:name="_Toc448396591"/>
      <w:bookmarkStart w:id="201" w:name="_Toc508186619"/>
      <w:r>
        <w:t xml:space="preserve">Figure </w:t>
      </w:r>
      <w:r w:rsidR="00EC6B65">
        <w:fldChar w:fldCharType="begin"/>
      </w:r>
      <w:r w:rsidR="00EC6B65">
        <w:instrText xml:space="preserve"> SEQ Figure \* ARABIC </w:instrText>
      </w:r>
      <w:r w:rsidR="00EC6B65">
        <w:fldChar w:fldCharType="separate"/>
      </w:r>
      <w:r w:rsidR="003E21BD">
        <w:rPr>
          <w:noProof/>
        </w:rPr>
        <w:t>63</w:t>
      </w:r>
      <w:r w:rsidR="00EC6B65">
        <w:rPr>
          <w:noProof/>
        </w:rPr>
        <w:fldChar w:fldCharType="end"/>
      </w:r>
      <w:r>
        <w:t>: Garrison &amp; Police Forces Baseline Scenario</w:t>
      </w:r>
      <w:bookmarkEnd w:id="199"/>
      <w:bookmarkEnd w:id="200"/>
      <w:r w:rsidR="00807922">
        <w:t>s</w:t>
      </w:r>
      <w:bookmarkEnd w:id="201"/>
    </w:p>
    <w:p w14:paraId="28576B1C" w14:textId="77777777" w:rsidR="00566682" w:rsidRDefault="00566682" w:rsidP="00A92561">
      <w:pPr>
        <w:rPr>
          <w:u w:val="single"/>
          <w:lang w:eastAsia="ja-JP"/>
        </w:rPr>
      </w:pPr>
    </w:p>
    <w:p w14:paraId="0F97B65E" w14:textId="00E078DA" w:rsidR="00352C78" w:rsidRDefault="00566682" w:rsidP="00A92561">
      <w:pPr>
        <w:rPr>
          <w:lang w:eastAsia="ja-JP"/>
        </w:rPr>
      </w:pPr>
      <w:r>
        <w:rPr>
          <w:lang w:eastAsia="ja-JP"/>
        </w:rPr>
        <w:lastRenderedPageBreak/>
        <w:t xml:space="preserve">Understanding what ISIS’s Garrison requirements would be had there not been an intervention is key to understanding what would activate its limits to growth.  Even though most of its population is being converted away from </w:t>
      </w:r>
      <w:r>
        <w:rPr>
          <w:i/>
          <w:lang w:eastAsia="ja-JP"/>
        </w:rPr>
        <w:t xml:space="preserve">Coerced </w:t>
      </w:r>
      <w:r>
        <w:rPr>
          <w:lang w:eastAsia="ja-JP"/>
        </w:rPr>
        <w:t xml:space="preserve">and into </w:t>
      </w:r>
      <w:r>
        <w:rPr>
          <w:i/>
          <w:lang w:eastAsia="ja-JP"/>
        </w:rPr>
        <w:t xml:space="preserve">Calculated Legitimacy </w:t>
      </w:r>
      <w:r>
        <w:rPr>
          <w:lang w:eastAsia="ja-JP"/>
        </w:rPr>
        <w:t xml:space="preserve">and </w:t>
      </w:r>
      <w:r>
        <w:rPr>
          <w:i/>
          <w:lang w:eastAsia="ja-JP"/>
        </w:rPr>
        <w:t xml:space="preserve">Governed, </w:t>
      </w:r>
      <w:r>
        <w:rPr>
          <w:lang w:eastAsia="ja-JP"/>
        </w:rPr>
        <w:t xml:space="preserve">Red needs to maintain a </w:t>
      </w:r>
      <w:r w:rsidR="00BA37A9">
        <w:rPr>
          <w:lang w:eastAsia="ja-JP"/>
        </w:rPr>
        <w:t>large</w:t>
      </w:r>
      <w:r>
        <w:rPr>
          <w:lang w:eastAsia="ja-JP"/>
        </w:rPr>
        <w:t xml:space="preserve"> Garrison &amp; Police force. This draws away </w:t>
      </w:r>
      <w:r w:rsidR="00BA37A9">
        <w:rPr>
          <w:lang w:eastAsia="ja-JP"/>
        </w:rPr>
        <w:t>front-line</w:t>
      </w:r>
      <w:r>
        <w:rPr>
          <w:lang w:eastAsia="ja-JP"/>
        </w:rPr>
        <w:t xml:space="preserve"> fighters capable of performing Military Actions such as </w:t>
      </w:r>
      <w:r>
        <w:rPr>
          <w:i/>
          <w:lang w:eastAsia="ja-JP"/>
        </w:rPr>
        <w:t>Conventional Warfare</w:t>
      </w:r>
      <w:r>
        <w:rPr>
          <w:lang w:eastAsia="ja-JP"/>
        </w:rPr>
        <w:t xml:space="preserve"> to gain additional territory. As ISIS’s territory progress slows down perception of momentum by commanders declines, and they are less willing to aggressively </w:t>
      </w:r>
      <w:r w:rsidR="00313032">
        <w:rPr>
          <w:lang w:eastAsia="ja-JP"/>
        </w:rPr>
        <w:t xml:space="preserve">allocate fighters for offensive operations. </w:t>
      </w:r>
      <w:r>
        <w:rPr>
          <w:lang w:eastAsia="ja-JP"/>
        </w:rPr>
        <w:t>(see Territory Dynamics Sector</w:t>
      </w:r>
      <w:r w:rsidR="00313032">
        <w:rPr>
          <w:lang w:eastAsia="ja-JP"/>
        </w:rPr>
        <w:t xml:space="preserve">)  Territory gain reaches a stalemate with Green Actor and an endogenous “territorial boundary” of ISIS emerges as shown again in the </w:t>
      </w:r>
      <w:r w:rsidR="00313032">
        <w:rPr>
          <w:i/>
          <w:lang w:eastAsia="ja-JP"/>
        </w:rPr>
        <w:t xml:space="preserve">Territory Controlled by Actor </w:t>
      </w:r>
      <w:r w:rsidR="00313032">
        <w:rPr>
          <w:lang w:eastAsia="ja-JP"/>
        </w:rPr>
        <w:t xml:space="preserve">for both scenarios in Figure </w:t>
      </w:r>
      <w:r w:rsidR="00A720F9">
        <w:rPr>
          <w:lang w:eastAsia="ja-JP"/>
        </w:rPr>
        <w:t>64</w:t>
      </w:r>
      <w:r w:rsidR="00313032">
        <w:rPr>
          <w:lang w:eastAsia="ja-JP"/>
        </w:rPr>
        <w:t>.</w:t>
      </w:r>
    </w:p>
    <w:p w14:paraId="2DC0607C" w14:textId="6B9B2747" w:rsidR="00313032" w:rsidRDefault="00807922" w:rsidP="00A92561">
      <w:pPr>
        <w:keepNext/>
        <w:jc w:val="center"/>
      </w:pPr>
      <w:r>
        <w:rPr>
          <w:noProof/>
        </w:rPr>
        <w:drawing>
          <wp:inline distT="0" distB="0" distL="0" distR="0" wp14:anchorId="3A3EACC1" wp14:editId="08981555">
            <wp:extent cx="3657600" cy="2438400"/>
            <wp:effectExtent l="0" t="0" r="0" b="0"/>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3657600" cy="2438400"/>
                    </a:xfrm>
                    <a:prstGeom prst="rect">
                      <a:avLst/>
                    </a:prstGeom>
                  </pic:spPr>
                </pic:pic>
              </a:graphicData>
            </a:graphic>
          </wp:inline>
        </w:drawing>
      </w:r>
    </w:p>
    <w:p w14:paraId="02794C2E" w14:textId="140F84DB" w:rsidR="00313032" w:rsidRDefault="00313032" w:rsidP="00A92561">
      <w:pPr>
        <w:pStyle w:val="Caption"/>
        <w:jc w:val="center"/>
      </w:pPr>
      <w:bookmarkStart w:id="202" w:name="_Toc508186620"/>
      <w:r>
        <w:t xml:space="preserve">Figure </w:t>
      </w:r>
      <w:r w:rsidR="00EC6B65">
        <w:fldChar w:fldCharType="begin"/>
      </w:r>
      <w:r w:rsidR="00EC6B65">
        <w:instrText xml:space="preserve"> SEQ Figure \* ARABIC </w:instrText>
      </w:r>
      <w:r w:rsidR="00EC6B65">
        <w:fldChar w:fldCharType="separate"/>
      </w:r>
      <w:r w:rsidR="003E21BD">
        <w:rPr>
          <w:noProof/>
        </w:rPr>
        <w:t>64</w:t>
      </w:r>
      <w:r w:rsidR="00EC6B65">
        <w:rPr>
          <w:noProof/>
        </w:rPr>
        <w:fldChar w:fldCharType="end"/>
      </w:r>
      <w:r>
        <w:t xml:space="preserve">: Territorial Boundary Endogenously </w:t>
      </w:r>
      <w:r>
        <w:rPr>
          <w:noProof/>
        </w:rPr>
        <w:t>Created by Limits to Growth</w:t>
      </w:r>
      <w:bookmarkEnd w:id="202"/>
    </w:p>
    <w:p w14:paraId="44D3EE99" w14:textId="77777777" w:rsidR="00313032" w:rsidRPr="00313032" w:rsidRDefault="00313032" w:rsidP="00A92561">
      <w:pPr>
        <w:rPr>
          <w:lang w:eastAsia="ja-JP"/>
        </w:rPr>
      </w:pPr>
    </w:p>
    <w:p w14:paraId="4A3BE903" w14:textId="77777777" w:rsidR="00352C78" w:rsidRDefault="00352C78" w:rsidP="00A92561">
      <w:pPr>
        <w:rPr>
          <w:lang w:eastAsia="ja-JP"/>
        </w:rPr>
      </w:pPr>
    </w:p>
    <w:p w14:paraId="398AF361" w14:textId="77777777" w:rsidR="00A93C28" w:rsidRDefault="00A93C28" w:rsidP="00A92561">
      <w:pPr>
        <w:rPr>
          <w:lang w:eastAsia="ja-JP"/>
        </w:rPr>
      </w:pPr>
    </w:p>
    <w:p w14:paraId="332071A6" w14:textId="77777777" w:rsidR="00352C78" w:rsidRDefault="00352C78" w:rsidP="00A92561">
      <w:pPr>
        <w:pStyle w:val="Heading2"/>
      </w:pPr>
    </w:p>
    <w:p w14:paraId="72773E25" w14:textId="5E490A63" w:rsidR="009735CA" w:rsidRPr="004D6CA3" w:rsidRDefault="009735CA" w:rsidP="00A92561">
      <w:pPr>
        <w:pStyle w:val="Heading2"/>
      </w:pPr>
      <w:bookmarkStart w:id="203" w:name="_Toc508186554"/>
      <w:r w:rsidRPr="004D6CA3">
        <w:t>SFS Combat Simulator</w:t>
      </w:r>
      <w:bookmarkEnd w:id="203"/>
    </w:p>
    <w:p w14:paraId="13192E88" w14:textId="510A04DF" w:rsidR="009735CA" w:rsidRDefault="00AC5BC4" w:rsidP="00A92561">
      <w:pPr>
        <w:pStyle w:val="Heading3"/>
      </w:pPr>
      <w:r>
        <w:t>Overview</w:t>
      </w:r>
    </w:p>
    <w:p w14:paraId="494BF890" w14:textId="33414316" w:rsidR="005D6AAA" w:rsidRDefault="005D6AAA" w:rsidP="00A92561">
      <w:r>
        <w:t xml:space="preserve">This sector attempts to simulate realistic combat conditions between Red and Green using the US Military’s </w:t>
      </w:r>
      <w:r w:rsidR="009735CA" w:rsidRPr="00130B3F">
        <w:t>Situational Force Scoring (SFS) Combat Simulator.</w:t>
      </w:r>
      <w:r w:rsidR="009735CA" w:rsidRPr="0024467F">
        <w:rPr>
          <w:rStyle w:val="FootnoteReference"/>
        </w:rPr>
        <w:footnoteReference w:id="57"/>
      </w:r>
      <w:r w:rsidR="009735CA" w:rsidRPr="00130B3F">
        <w:t xml:space="preserve"> </w:t>
      </w:r>
      <w:r>
        <w:t xml:space="preserve">The key subsystems and interacting sectors are depicted in Figure </w:t>
      </w:r>
      <w:r w:rsidR="00A720F9">
        <w:t>65</w:t>
      </w:r>
      <w:r>
        <w:t>.</w:t>
      </w:r>
    </w:p>
    <w:p w14:paraId="2D260CE9" w14:textId="77777777" w:rsidR="005D6AAA" w:rsidRDefault="005D6AAA" w:rsidP="00A92561"/>
    <w:p w14:paraId="25C5C02A" w14:textId="77777777" w:rsidR="005D6AAA" w:rsidRDefault="005D6AAA" w:rsidP="00A92561">
      <w:pPr>
        <w:keepNext/>
        <w:jc w:val="center"/>
      </w:pPr>
      <w:bookmarkStart w:id="204" w:name="_Hlk507516271"/>
      <w:r>
        <w:rPr>
          <w:noProof/>
        </w:rPr>
        <w:lastRenderedPageBreak/>
        <w:drawing>
          <wp:inline distT="0" distB="0" distL="0" distR="0" wp14:anchorId="41D8AB29" wp14:editId="53332479">
            <wp:extent cx="4572000" cy="2959679"/>
            <wp:effectExtent l="0" t="0" r="0" b="0"/>
            <wp:docPr id="812" name="Picture 8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4572000" cy="2959679"/>
                    </a:xfrm>
                    <a:prstGeom prst="rect">
                      <a:avLst/>
                    </a:prstGeom>
                    <a:noFill/>
                  </pic:spPr>
                </pic:pic>
              </a:graphicData>
            </a:graphic>
          </wp:inline>
        </w:drawing>
      </w:r>
    </w:p>
    <w:p w14:paraId="0A320B32" w14:textId="7FA2274C" w:rsidR="005D6AAA" w:rsidRDefault="005D6AAA" w:rsidP="00A92561">
      <w:pPr>
        <w:pStyle w:val="Caption"/>
        <w:jc w:val="center"/>
      </w:pPr>
      <w:bookmarkStart w:id="205" w:name="_Toc508186621"/>
      <w:r>
        <w:t xml:space="preserve">Figure </w:t>
      </w:r>
      <w:r w:rsidR="00EC6B65">
        <w:fldChar w:fldCharType="begin"/>
      </w:r>
      <w:r w:rsidR="00EC6B65">
        <w:instrText xml:space="preserve"> SEQ Figure \* ARABIC </w:instrText>
      </w:r>
      <w:r w:rsidR="00EC6B65">
        <w:fldChar w:fldCharType="separate"/>
      </w:r>
      <w:r w:rsidR="003E21BD">
        <w:rPr>
          <w:noProof/>
        </w:rPr>
        <w:t>65</w:t>
      </w:r>
      <w:r w:rsidR="00EC6B65">
        <w:rPr>
          <w:noProof/>
        </w:rPr>
        <w:fldChar w:fldCharType="end"/>
      </w:r>
      <w:r>
        <w:t xml:space="preserve">: Overview of SFS Combat Simulator </w:t>
      </w:r>
      <w:r>
        <w:rPr>
          <w:noProof/>
        </w:rPr>
        <w:t xml:space="preserve"> Sector</w:t>
      </w:r>
      <w:bookmarkEnd w:id="205"/>
    </w:p>
    <w:bookmarkEnd w:id="204"/>
    <w:p w14:paraId="2C00F2F3" w14:textId="77777777" w:rsidR="005D6AAA" w:rsidRDefault="005D6AAA" w:rsidP="00A92561">
      <w:pPr>
        <w:jc w:val="center"/>
      </w:pPr>
    </w:p>
    <w:p w14:paraId="4805C335" w14:textId="77777777" w:rsidR="005D6AAA" w:rsidRDefault="005D6AAA" w:rsidP="00A92561"/>
    <w:p w14:paraId="4631B128" w14:textId="146560F0" w:rsidR="000D7C13" w:rsidRDefault="009735CA" w:rsidP="00A92561">
      <w:r w:rsidRPr="00130B3F">
        <w:t xml:space="preserve">The Combat Simulator is used to determine how </w:t>
      </w:r>
      <w:r w:rsidR="005D6AAA">
        <w:t>Green and Red Actors will compete in conventional conflict to gain or lose Territory</w:t>
      </w:r>
      <w:r w:rsidRPr="00130B3F">
        <w:t xml:space="preserve">. The Combat Simulator </w:t>
      </w:r>
      <w:r w:rsidR="005D6AAA">
        <w:t xml:space="preserve">takes the </w:t>
      </w:r>
      <w:r w:rsidR="005D6AAA">
        <w:rPr>
          <w:i/>
        </w:rPr>
        <w:t xml:space="preserve">Conventional Military Actions </w:t>
      </w:r>
      <w:r w:rsidR="005D6AAA">
        <w:t xml:space="preserve">by both Actors from the </w:t>
      </w:r>
      <w:r w:rsidRPr="00130B3F">
        <w:t>Op</w:t>
      </w:r>
      <w:r w:rsidR="005D6AAA">
        <w:t xml:space="preserve">Order Impact on Word </w:t>
      </w:r>
      <w:r w:rsidRPr="00130B3F">
        <w:t>Sector</w:t>
      </w:r>
      <w:r w:rsidR="000D7C13">
        <w:t xml:space="preserve">. It uses this in combination with other factor to determine the number of actual fighters. Then </w:t>
      </w:r>
      <w:r w:rsidR="005D6AAA">
        <w:t xml:space="preserve">locates the positions of both Actors on a synthetic map to </w:t>
      </w:r>
      <w:r w:rsidRPr="00130B3F">
        <w:t>determine the battle simulated</w:t>
      </w:r>
      <w:r w:rsidR="005D6AAA">
        <w:t xml:space="preserve"> while a Frequency Subsystem determines how frequently conflicts occur</w:t>
      </w:r>
      <w:r w:rsidRPr="00130B3F">
        <w:t xml:space="preserve">. For each battle simulated a variety of factors determine success or loss including: type of battle; terrain; disparity of forces involved; numbers of </w:t>
      </w:r>
      <w:r>
        <w:t>AFV &amp; IFV</w:t>
      </w:r>
      <w:r w:rsidRPr="00130B3F">
        <w:t xml:space="preserve">, infantry and indirect attacks (suicide bombers or artillery); quality and morale of troops etc.   </w:t>
      </w:r>
      <w:r w:rsidR="000D7C13">
        <w:t xml:space="preserve">Whoever wins the battle can move the Forward Line of Troops (FLOT) which represents the rough geographical extent of territorial control. FLOT should not be mistaken as a hard-and-fast demarcation as in traditional military context. In Iraq &amp; Syria ISIS’s FLOT may have included wide swaths of unpopulated deserts through which both Actors could move – but it’s a general designation to incorporate what population centers, territorial resources and other territorial based characteristics are attributed to the Green or Red Actor.  </w:t>
      </w:r>
      <w:r w:rsidR="00BA37A9">
        <w:t>Also,</w:t>
      </w:r>
      <w:r w:rsidR="000D7C13">
        <w:t xml:space="preserve"> the movement rates of FLOT have been adjusted to reflect the conditions of Syria and Iraq from the original published SFS.  </w:t>
      </w:r>
    </w:p>
    <w:p w14:paraId="44A15766" w14:textId="77777777" w:rsidR="000D7C13" w:rsidRDefault="000D7C13" w:rsidP="00A92561"/>
    <w:p w14:paraId="481AC929" w14:textId="4958B985" w:rsidR="009735CA" w:rsidRDefault="009735CA" w:rsidP="00A92561">
      <w:r w:rsidRPr="00130B3F">
        <w:t xml:space="preserve">In this model all </w:t>
      </w:r>
      <w:r w:rsidR="000D7C13">
        <w:t xml:space="preserve">opponents of Green, to include Red combatants, local opposition fighters to Green and Purple Foreign Troops are grouped together as the “RED </w:t>
      </w:r>
      <w:r w:rsidRPr="00130B3F">
        <w:t>FORCE</w:t>
      </w:r>
      <w:r w:rsidR="000D7C13">
        <w:t>.</w:t>
      </w:r>
      <w:r w:rsidRPr="00130B3F">
        <w:t xml:space="preserve">” </w:t>
      </w:r>
      <w:r w:rsidR="00BA37A9">
        <w:t>Likewise,</w:t>
      </w:r>
      <w:r w:rsidR="000D7C13">
        <w:t xml:space="preserve"> Iraq &amp; Syria, the local opposition fighters to ISIS, and foreign intervention support is aggregated into one “GREEN FORCE.” </w:t>
      </w:r>
    </w:p>
    <w:p w14:paraId="1D139E86" w14:textId="77777777" w:rsidR="00103D86" w:rsidRDefault="00103D86" w:rsidP="00A92561"/>
    <w:p w14:paraId="6C219231" w14:textId="18025BD7" w:rsidR="000D7C13" w:rsidRDefault="000D7C13" w:rsidP="00A92561">
      <w:r>
        <w:t xml:space="preserve">The SFS Combat Simulator connects combat to other aspects of the model to create </w:t>
      </w:r>
      <w:r w:rsidR="00103D86">
        <w:t xml:space="preserve">endogenous feedback – such as with the Militant Experience resource stock. The more experienced the combatants are the faster they </w:t>
      </w:r>
      <w:r w:rsidR="00BA37A9">
        <w:t>can</w:t>
      </w:r>
      <w:r w:rsidR="00103D86">
        <w:t xml:space="preserve"> attack and the higher their morale and combat effectiveness. As </w:t>
      </w:r>
      <w:r>
        <w:t xml:space="preserve">an Actor gains territory, they can take population away from the other Actor and eventually gain recruits from that population. </w:t>
      </w:r>
      <w:r w:rsidR="00103D86">
        <w:t xml:space="preserve">The use of a simulator also allows the scenario to detect where </w:t>
      </w:r>
      <w:r>
        <w:t xml:space="preserve">battles occur under a wide </w:t>
      </w:r>
      <w:r>
        <w:lastRenderedPageBreak/>
        <w:t xml:space="preserve">variety of conditions. </w:t>
      </w:r>
      <w:r w:rsidR="00103D86">
        <w:t xml:space="preserve">This fidelity enables the ability to highlight differences in fighting across open desert, versus much harder fighting in urban areas. </w:t>
      </w:r>
      <w:r>
        <w:t xml:space="preserve">This is important as the territorial </w:t>
      </w:r>
      <w:r w:rsidR="00BA37A9">
        <w:t>differences</w:t>
      </w:r>
      <w:r>
        <w:t xml:space="preserve"> tie directly into differences in what a victory may mean. </w:t>
      </w:r>
      <w:r w:rsidR="00103D86">
        <w:t xml:space="preserve">Victories in the desert may gain significant territory, without much population, while the much harder fights in urban areas allows ISIS to gain a large amount of target population without nearly as much territory. Victories or losses determined by the Combat Simulator determine losses for both sides include killed, detained/captured </w:t>
      </w:r>
      <w:r>
        <w:t xml:space="preserve">(only Green takes prisoners) </w:t>
      </w:r>
      <w:r w:rsidR="00103D86">
        <w:t xml:space="preserve">as well as lost </w:t>
      </w:r>
      <w:r>
        <w:t xml:space="preserve">AFV/IFV &amp; Artillery </w:t>
      </w:r>
      <w:r w:rsidR="00103D86">
        <w:t xml:space="preserve">pieces.  </w:t>
      </w:r>
      <w:r>
        <w:t xml:space="preserve">Only </w:t>
      </w:r>
      <w:r w:rsidR="00103D86">
        <w:t xml:space="preserve">ISIS </w:t>
      </w:r>
      <w:r>
        <w:t xml:space="preserve">as Red can scavenge AFV/IFV &amp; Artillery. Since this is the only means by which ISIS can gain access to armored vehicles and advanced equipment it represents a key dynamic to their growing strength. </w:t>
      </w:r>
    </w:p>
    <w:p w14:paraId="25747AF6" w14:textId="77777777" w:rsidR="00103D86" w:rsidRDefault="00103D86" w:rsidP="00A92561"/>
    <w:p w14:paraId="009DECF6" w14:textId="35A4CCEC" w:rsidR="00103D86" w:rsidRDefault="00103D86" w:rsidP="00A92561">
      <w:r>
        <w:t>The choice of the SFS Combat Simulator is not without its potential controversy. Other simulators were reviewed beginning with system dynamic models of the Lanchester Laws by Artelli</w:t>
      </w:r>
      <w:r w:rsidRPr="0024467F">
        <w:rPr>
          <w:rStyle w:val="FootnoteReference"/>
        </w:rPr>
        <w:footnoteReference w:id="58"/>
      </w:r>
      <w:r>
        <w:t>, Combat Power Density by Zanella</w:t>
      </w:r>
      <w:r w:rsidRPr="0024467F">
        <w:rPr>
          <w:rStyle w:val="FootnoteReference"/>
        </w:rPr>
        <w:footnoteReference w:id="59"/>
      </w:r>
      <w:r>
        <w:t>, Joint Integrated Contingency Model (JCIM) developed by RAND</w:t>
      </w:r>
      <w:r w:rsidRPr="0024467F">
        <w:rPr>
          <w:rStyle w:val="FootnoteReference"/>
        </w:rPr>
        <w:footnoteReference w:id="60"/>
      </w:r>
      <w:r>
        <w:t xml:space="preserve"> before settling on the SFS Combat Simulator.  Most of the flaws of other modeling approaches were either too high a level of aggregation (Lanchester), too abstracted (Combat Power Density) or improper application – JCIM is better used for strategic combat.  </w:t>
      </w:r>
      <w:r w:rsidR="00BA37A9">
        <w:t>Additionally,</w:t>
      </w:r>
      <w:r>
        <w:t xml:space="preserve"> the SFS Combat Simulator was designed for an entirely different scenario, conventional force engagements. </w:t>
      </w:r>
      <w:r w:rsidR="00BA37A9">
        <w:t>Finally,</w:t>
      </w:r>
      <w:r>
        <w:t xml:space="preserve"> the SFS Combat Simulator is a reductionist Cartesian approach challenged by Kilcullen.    </w:t>
      </w:r>
    </w:p>
    <w:p w14:paraId="459858AE" w14:textId="77777777" w:rsidR="00103D86" w:rsidRDefault="00103D86" w:rsidP="00A92561"/>
    <w:p w14:paraId="008EF7B6" w14:textId="4597B22E" w:rsidR="00103D86" w:rsidRDefault="00103D86" w:rsidP="00A92561">
      <w:r>
        <w:t xml:space="preserve">However, SFS Combat Simulator, in comparison to other combat simulators, had the ability to vary terrain of engagement, type of engagement and key criteria related to the combatants including morale, training, specific equipment values that would be necessary details for some of the policies intended to review.  Given that the Simulator </w:t>
      </w:r>
      <w:r w:rsidR="00BA37A9">
        <w:t>is in</w:t>
      </w:r>
      <w:r>
        <w:t xml:space="preserve"> a subsystem, rather than a stand-alone  simulator, and receives dynamic feedback from other sectors, it is no longer limited to a simple reductionist equation. Key parameters of the SFS Combat Simulator adjust and change with the successes or setback of </w:t>
      </w:r>
      <w:smartTag w:uri="urn:schemas-microsoft-com:office:smarttags" w:element="place">
        <w:r>
          <w:t>ISIS</w:t>
        </w:r>
      </w:smartTag>
      <w:r>
        <w:t xml:space="preserve"> over time.  For </w:t>
      </w:r>
      <w:r w:rsidR="00BA37A9">
        <w:t>example,</w:t>
      </w:r>
      <w:r>
        <w:t xml:space="preserve"> the Simulator identified how many Heavy Weapon pieces end up as scavenge for ISIS, and this then feeds back into future combats as a benefit to the </w:t>
      </w:r>
      <w:smartTag w:uri="urn:schemas-microsoft-com:office:smarttags" w:element="place">
        <w:r>
          <w:t>ISIS</w:t>
        </w:r>
      </w:smartTag>
      <w:r>
        <w:t xml:space="preserve"> side.  </w:t>
      </w:r>
      <w:r w:rsidR="00BA37A9">
        <w:t>Likewise,</w:t>
      </w:r>
      <w:r>
        <w:t xml:space="preserve"> Militant Experience dynamically adjusts Morale and Training variables, and is itself a dynamic determined by the success of military actions which enable territory to be recruited from and suicide attacks that draw in foreign fighters. </w:t>
      </w:r>
    </w:p>
    <w:p w14:paraId="07C1C0A9" w14:textId="77777777" w:rsidR="00103D86" w:rsidRDefault="00103D86" w:rsidP="00A92561"/>
    <w:p w14:paraId="2F08C812" w14:textId="7B1E1DA0" w:rsidR="00103D86" w:rsidRDefault="00103D86" w:rsidP="00A92561">
      <w:r>
        <w:t xml:space="preserve">Additionally, this paper proposes that SFS Combat Simulator, or one </w:t>
      </w:r>
      <w:r w:rsidR="00BA37A9">
        <w:t>like</w:t>
      </w:r>
      <w:r>
        <w:t xml:space="preserve"> it has some advantages with traditional insurgent combat modeling.  For much of 2013-2014, </w:t>
      </w:r>
      <w:smartTag w:uri="urn:schemas-microsoft-com:office:smarttags" w:element="place">
        <w:r>
          <w:t>ISIS</w:t>
        </w:r>
      </w:smartTag>
      <w:r>
        <w:t xml:space="preserve"> was conducting irregular, yet conventional, attacks – using formations of uniformed soldiers moving in convoys of vehicles equipped with heavy weapons and attacking in open fashion to destroy the enemy. They were not operating in an unconventional manner with guerrilla movements and clandestine networks. Their use of IED’s and suicide bombing in a military context operate much like artillery – denial of maneuver, attack on supply lines and rear-attacks; and when used against populated towns and cities </w:t>
      </w:r>
      <w:r w:rsidR="00BA37A9">
        <w:t>like</w:t>
      </w:r>
      <w:r>
        <w:t xml:space="preserve"> long-term sieges where sustained attacks on checkpoints, police or paramilitary headquarters, and civilian targets “soften up” a target prior to a direct attack. </w:t>
      </w:r>
      <w:r w:rsidR="00BA37A9">
        <w:t>Additionally,</w:t>
      </w:r>
      <w:r>
        <w:t xml:space="preserve"> tactical and strategic air support is removed as these are not </w:t>
      </w:r>
      <w:r>
        <w:lastRenderedPageBreak/>
        <w:t xml:space="preserve">significant factors in the environment </w:t>
      </w:r>
      <w:smartTag w:uri="urn:schemas-microsoft-com:office:smarttags" w:element="place">
        <w:r>
          <w:t>ISIS</w:t>
        </w:r>
      </w:smartTag>
      <w:r>
        <w:t xml:space="preserve"> faces.  However, tactical air support is added back in as a potential policy option when coalition or Iranian air strikes are conducted to attack </w:t>
      </w:r>
      <w:smartTag w:uri="urn:schemas-microsoft-com:office:smarttags" w:element="place">
        <w:r>
          <w:t>ISIS</w:t>
        </w:r>
      </w:smartTag>
      <w:r>
        <w:t xml:space="preserve"> as part of a policy analysis.</w:t>
      </w:r>
    </w:p>
    <w:p w14:paraId="4047CEFD" w14:textId="77777777" w:rsidR="00103D86" w:rsidRPr="00130B3F" w:rsidRDefault="00103D86" w:rsidP="00A92561"/>
    <w:p w14:paraId="5BDEBC9A" w14:textId="77777777" w:rsidR="009735CA" w:rsidRDefault="009735CA" w:rsidP="00A92561">
      <w:pPr>
        <w:pStyle w:val="Heading2"/>
      </w:pPr>
    </w:p>
    <w:p w14:paraId="639817C9" w14:textId="4DD768DD" w:rsidR="009735CA" w:rsidRDefault="009735CA" w:rsidP="00A92561">
      <w:pPr>
        <w:pStyle w:val="Heading2"/>
      </w:pPr>
      <w:bookmarkStart w:id="206" w:name="_Toc508186555"/>
      <w:r w:rsidRPr="004D6CA3">
        <w:t>Territory Dynamics</w:t>
      </w:r>
      <w:bookmarkEnd w:id="206"/>
    </w:p>
    <w:p w14:paraId="5CD56E15" w14:textId="54D8148F" w:rsidR="009735CA" w:rsidRDefault="00540B90" w:rsidP="00A92561">
      <w:pPr>
        <w:pStyle w:val="Heading3"/>
      </w:pPr>
      <w:bookmarkStart w:id="207" w:name="_Toc414716982"/>
      <w:bookmarkStart w:id="208" w:name="_Toc446451001"/>
      <w:bookmarkStart w:id="209" w:name="_Toc448395497"/>
      <w:bookmarkStart w:id="210" w:name="_Toc448396762"/>
      <w:r>
        <w:t>Overview</w:t>
      </w:r>
    </w:p>
    <w:p w14:paraId="229BE5A5" w14:textId="395801CC" w:rsidR="00540B90" w:rsidRDefault="00540B90" w:rsidP="00A92561">
      <w:pPr>
        <w:rPr>
          <w:lang w:eastAsia="ja-JP"/>
        </w:rPr>
      </w:pPr>
      <w:r>
        <w:rPr>
          <w:lang w:eastAsia="ja-JP"/>
        </w:rPr>
        <w:t xml:space="preserve">The purpose of the Territory Dynamics Sector is to create a synthetic geography within which Green and Red will compete.  This Sector also distributes key stocks such as ethnographic population, oil production, garrison locations across this geography. </w:t>
      </w:r>
      <w:r w:rsidR="00BA37A9">
        <w:rPr>
          <w:lang w:eastAsia="ja-JP"/>
        </w:rPr>
        <w:t>Additionally,</w:t>
      </w:r>
      <w:r>
        <w:rPr>
          <w:lang w:eastAsia="ja-JP"/>
        </w:rPr>
        <w:t xml:space="preserve"> this sector handles dynamics of Actor decision making based on their perception of how their competitor is moving through an environment, the momentum of the conflict, and how they should adjust conventional forces in reaction to that. An overview of this sector is shown in Figure </w:t>
      </w:r>
      <w:r w:rsidR="00A720F9">
        <w:rPr>
          <w:lang w:eastAsia="ja-JP"/>
        </w:rPr>
        <w:t>66</w:t>
      </w:r>
      <w:r>
        <w:rPr>
          <w:lang w:eastAsia="ja-JP"/>
        </w:rPr>
        <w:t>.</w:t>
      </w:r>
    </w:p>
    <w:p w14:paraId="2E5C43C5" w14:textId="23E180FF" w:rsidR="00540B90" w:rsidRDefault="00540B90" w:rsidP="00A92561">
      <w:pPr>
        <w:rPr>
          <w:lang w:eastAsia="ja-JP"/>
        </w:rPr>
      </w:pPr>
    </w:p>
    <w:p w14:paraId="5CEC7791" w14:textId="77777777" w:rsidR="00540B90" w:rsidRDefault="00540B90" w:rsidP="00A92561">
      <w:pPr>
        <w:keepNext/>
        <w:jc w:val="center"/>
      </w:pPr>
      <w:bookmarkStart w:id="211" w:name="_Hlk507516333"/>
      <w:r>
        <w:rPr>
          <w:noProof/>
          <w:lang w:eastAsia="ja-JP"/>
        </w:rPr>
        <w:drawing>
          <wp:inline distT="0" distB="0" distL="0" distR="0" wp14:anchorId="6BED63F5" wp14:editId="0D20A644">
            <wp:extent cx="4572000" cy="2899317"/>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4572000" cy="2899317"/>
                    </a:xfrm>
                    <a:prstGeom prst="rect">
                      <a:avLst/>
                    </a:prstGeom>
                    <a:noFill/>
                  </pic:spPr>
                </pic:pic>
              </a:graphicData>
            </a:graphic>
          </wp:inline>
        </w:drawing>
      </w:r>
    </w:p>
    <w:p w14:paraId="76B3D488" w14:textId="20D270FC" w:rsidR="00540B90" w:rsidRDefault="00540B90" w:rsidP="00A92561">
      <w:pPr>
        <w:pStyle w:val="Caption"/>
        <w:jc w:val="center"/>
      </w:pPr>
      <w:bookmarkStart w:id="212" w:name="_Toc508186622"/>
      <w:r>
        <w:t xml:space="preserve">Figure </w:t>
      </w:r>
      <w:r w:rsidR="00EC6B65">
        <w:fldChar w:fldCharType="begin"/>
      </w:r>
      <w:r w:rsidR="00EC6B65">
        <w:instrText xml:space="preserve"> SEQ Figure \* ARABIC </w:instrText>
      </w:r>
      <w:r w:rsidR="00EC6B65">
        <w:fldChar w:fldCharType="separate"/>
      </w:r>
      <w:r w:rsidR="003E21BD">
        <w:rPr>
          <w:noProof/>
        </w:rPr>
        <w:t>66</w:t>
      </w:r>
      <w:r w:rsidR="00EC6B65">
        <w:rPr>
          <w:noProof/>
        </w:rPr>
        <w:fldChar w:fldCharType="end"/>
      </w:r>
      <w:r>
        <w:t>: Overview of Territory Dynamics Sector</w:t>
      </w:r>
      <w:bookmarkEnd w:id="212"/>
    </w:p>
    <w:bookmarkEnd w:id="211"/>
    <w:p w14:paraId="1D1E8996" w14:textId="77777777" w:rsidR="00540B90" w:rsidRDefault="00540B90" w:rsidP="00A92561">
      <w:pPr>
        <w:rPr>
          <w:lang w:eastAsia="ja-JP"/>
        </w:rPr>
      </w:pPr>
    </w:p>
    <w:p w14:paraId="0418FF17" w14:textId="77777777" w:rsidR="00540B90" w:rsidRDefault="00540B90" w:rsidP="00A92561">
      <w:pPr>
        <w:rPr>
          <w:lang w:eastAsia="ja-JP"/>
        </w:rPr>
      </w:pPr>
    </w:p>
    <w:p w14:paraId="4EB67680" w14:textId="28DEEA8B" w:rsidR="00540B90" w:rsidRDefault="00540B90" w:rsidP="00A92561">
      <w:pPr>
        <w:rPr>
          <w:lang w:eastAsia="ja-JP"/>
        </w:rPr>
      </w:pPr>
      <w:r>
        <w:rPr>
          <w:lang w:eastAsia="ja-JP"/>
        </w:rPr>
        <w:t xml:space="preserve">The sector is initialized from scenario data to represent the geography being simulated in E-SAM. </w:t>
      </w:r>
      <w:r w:rsidRPr="00130B3F">
        <w:t>For this report, the total territory of Iraq and Syria, 619,308km^2 are combined into an overall territory</w:t>
      </w:r>
      <w:r>
        <w:t xml:space="preserve"> to represent a regional action. </w:t>
      </w:r>
      <w:r w:rsidR="00BA37A9">
        <w:t>However,</w:t>
      </w:r>
      <w:r>
        <w:t xml:space="preserve"> the territory could represent a single country, such as Indonesia (see Family </w:t>
      </w:r>
      <w:r w:rsidR="00A720F9">
        <w:t xml:space="preserve">Member </w:t>
      </w:r>
      <w:r>
        <w:t xml:space="preserve">Tests in </w:t>
      </w:r>
      <w:r w:rsidR="00A720F9">
        <w:t>Appendix C section C-10</w:t>
      </w:r>
      <w:r>
        <w:t>)</w:t>
      </w:r>
      <w:r w:rsidR="00780E4E">
        <w:t xml:space="preserve">; regions within a country; or even cross-border regions that overlap many countries but don’t include the entirety of any of them. In this last instance for example E-SAM can be used to model </w:t>
      </w:r>
      <w:r>
        <w:t xml:space="preserve">cross-border regions </w:t>
      </w:r>
      <w:r w:rsidR="00780E4E">
        <w:t xml:space="preserve">such as </w:t>
      </w:r>
      <w:r>
        <w:t xml:space="preserve">the Afghanistan-Pakistan border </w:t>
      </w:r>
      <w:r w:rsidR="00780E4E">
        <w:lastRenderedPageBreak/>
        <w:t xml:space="preserve">region, the Kashmir Province as contested by Pakistan and India or the region of Boko Haram operations that includes Nigeria, Niger, Cameron and Chad. </w:t>
      </w:r>
    </w:p>
    <w:p w14:paraId="3403B1B3" w14:textId="77777777" w:rsidR="00540B90" w:rsidRDefault="00540B90" w:rsidP="00A92561">
      <w:pPr>
        <w:rPr>
          <w:lang w:eastAsia="ja-JP"/>
        </w:rPr>
      </w:pPr>
    </w:p>
    <w:bookmarkEnd w:id="147"/>
    <w:bookmarkEnd w:id="148"/>
    <w:bookmarkEnd w:id="207"/>
    <w:bookmarkEnd w:id="208"/>
    <w:bookmarkEnd w:id="209"/>
    <w:bookmarkEnd w:id="210"/>
    <w:p w14:paraId="48F88428" w14:textId="169417EA" w:rsidR="00FD1B53" w:rsidRPr="00130B3F" w:rsidRDefault="00CB59E4" w:rsidP="00A92561">
      <w:r>
        <w:t xml:space="preserve">It is important to remember that in terms of </w:t>
      </w:r>
      <w:r>
        <w:rPr>
          <w:i/>
        </w:rPr>
        <w:t xml:space="preserve">Conventional Military Actions </w:t>
      </w:r>
      <w:r>
        <w:t xml:space="preserve">to seize territory, the choices of where to attack next are determined by Theatre Strategies and not Operational Orders (see </w:t>
      </w:r>
      <w:r w:rsidR="00A720F9">
        <w:t xml:space="preserve">Appendix D for a full description of operational orders.) </w:t>
      </w:r>
      <w:r>
        <w:t xml:space="preserve">These Theatre Strategies are expressed in E-SAM by the lookup tables that lay a path through the territory Red will follow, if it is able too; and what it encounters as it gets there. </w:t>
      </w:r>
      <w:r w:rsidR="00BA37A9">
        <w:t>Likewise,</w:t>
      </w:r>
      <w:r>
        <w:t xml:space="preserve"> Green’s counteroffensive actions, if any, will be along the same path. T</w:t>
      </w:r>
      <w:r w:rsidR="00FD1B53" w:rsidRPr="00130B3F">
        <w:t xml:space="preserve">here is nothing in the model to represent </w:t>
      </w:r>
      <w:r>
        <w:t xml:space="preserve">Red taking an endogenously generated choice between Option A and Option B about where to attack next. This reflects the constraints that Red is still acting within a hierarchy that reacts to leadership decision making and the strategy leadership will arrive at is often exogenously generated. </w:t>
      </w:r>
      <w:r w:rsidR="00FD1B53" w:rsidRPr="00130B3F">
        <w:t xml:space="preserve">For this </w:t>
      </w:r>
      <w:r w:rsidR="00BA37A9" w:rsidRPr="00130B3F">
        <w:t>reason,</w:t>
      </w:r>
      <w:r w:rsidR="00FD1B53" w:rsidRPr="00130B3F">
        <w:t xml:space="preserve"> scenarios should be built informed by plausible choices </w:t>
      </w:r>
      <w:r>
        <w:t xml:space="preserve">the Red Actor could make. If greater coverage of alternate options is needed, only slight changes need to be made to the Theatre Strategy portion of the Scenario Builder, in effect changing the path of progress. </w:t>
      </w:r>
    </w:p>
    <w:p w14:paraId="42BE9ED0" w14:textId="77777777" w:rsidR="00FD1B53" w:rsidRDefault="00FD1B53" w:rsidP="00A92561"/>
    <w:p w14:paraId="36950CD2" w14:textId="77777777" w:rsidR="00FD1B53" w:rsidRPr="006D28C9" w:rsidRDefault="00FD1B53" w:rsidP="00A92561">
      <w:pPr>
        <w:pStyle w:val="Heading3"/>
      </w:pPr>
      <w:bookmarkStart w:id="213" w:name="_Toc448395527"/>
      <w:bookmarkStart w:id="214" w:name="_Toc448396792"/>
      <w:r>
        <w:t>Dynamics</w:t>
      </w:r>
      <w:bookmarkEnd w:id="213"/>
      <w:bookmarkEnd w:id="214"/>
      <w:r>
        <w:t xml:space="preserve"> </w:t>
      </w:r>
    </w:p>
    <w:p w14:paraId="5F5CF0F4" w14:textId="3CCA84EA" w:rsidR="00CB59E4" w:rsidRDefault="00CB59E4" w:rsidP="00A92561">
      <w:pPr>
        <w:rPr>
          <w:lang w:eastAsia="ja-JP"/>
        </w:rPr>
      </w:pPr>
      <w:r>
        <w:rPr>
          <w:lang w:eastAsia="ja-JP"/>
        </w:rPr>
        <w:t xml:space="preserve">Much of the Territory Sector consists of lookup functions and returning of values of what is found </w:t>
      </w:r>
      <w:r w:rsidR="00BA37A9">
        <w:rPr>
          <w:lang w:eastAsia="ja-JP"/>
        </w:rPr>
        <w:t>in each</w:t>
      </w:r>
      <w:r>
        <w:rPr>
          <w:lang w:eastAsia="ja-JP"/>
        </w:rPr>
        <w:t xml:space="preserve"> piece of territory as Red or Green gains or loses it.  The dynamics this generates are carried through to other sectors.  In this way the “geography” is deformable.  If Red Actor precedes </w:t>
      </w:r>
      <w:r>
        <w:rPr>
          <w:i/>
          <w:lang w:eastAsia="ja-JP"/>
        </w:rPr>
        <w:t xml:space="preserve">Conventional Military </w:t>
      </w:r>
      <w:r>
        <w:rPr>
          <w:lang w:eastAsia="ja-JP"/>
        </w:rPr>
        <w:t xml:space="preserve">attacks with an extended campaign of </w:t>
      </w:r>
      <w:r>
        <w:rPr>
          <w:i/>
          <w:lang w:eastAsia="ja-JP"/>
        </w:rPr>
        <w:t xml:space="preserve">Terrorism </w:t>
      </w:r>
      <w:r>
        <w:rPr>
          <w:lang w:eastAsia="ja-JP"/>
        </w:rPr>
        <w:t xml:space="preserve">against Green Actor’s areas this will reduce the population of the ethnography targeted, through </w:t>
      </w:r>
      <w:r>
        <w:rPr>
          <w:i/>
          <w:lang w:eastAsia="ja-JP"/>
        </w:rPr>
        <w:t xml:space="preserve">Deaths </w:t>
      </w:r>
      <w:r>
        <w:rPr>
          <w:lang w:eastAsia="ja-JP"/>
        </w:rPr>
        <w:t xml:space="preserve">or </w:t>
      </w:r>
      <w:r>
        <w:rPr>
          <w:i/>
          <w:lang w:eastAsia="ja-JP"/>
        </w:rPr>
        <w:t xml:space="preserve">Refugees. </w:t>
      </w:r>
      <w:r>
        <w:rPr>
          <w:lang w:eastAsia="ja-JP"/>
        </w:rPr>
        <w:t xml:space="preserve">If Red later occupies that territory – there will be less population to tax or recruit from. Likewise, Red can use </w:t>
      </w:r>
      <w:r>
        <w:rPr>
          <w:i/>
          <w:lang w:eastAsia="ja-JP"/>
        </w:rPr>
        <w:t xml:space="preserve">War Crimes </w:t>
      </w:r>
      <w:r>
        <w:rPr>
          <w:lang w:eastAsia="ja-JP"/>
        </w:rPr>
        <w:t xml:space="preserve">against ethnographic groups in territory it controls.  This will act as an ethnic-cleansing function – reducing the ethnographic population again through </w:t>
      </w:r>
      <w:r>
        <w:rPr>
          <w:i/>
          <w:lang w:eastAsia="ja-JP"/>
        </w:rPr>
        <w:t xml:space="preserve">Deaths </w:t>
      </w:r>
      <w:r>
        <w:rPr>
          <w:lang w:eastAsia="ja-JP"/>
        </w:rPr>
        <w:t xml:space="preserve">or fleeing </w:t>
      </w:r>
      <w:r>
        <w:rPr>
          <w:i/>
          <w:lang w:eastAsia="ja-JP"/>
        </w:rPr>
        <w:t xml:space="preserve">Refugees. </w:t>
      </w:r>
      <w:r>
        <w:rPr>
          <w:lang w:eastAsia="ja-JP"/>
        </w:rPr>
        <w:t xml:space="preserve">Were Green to reconquer that area, they would liberate a </w:t>
      </w:r>
      <w:r w:rsidR="00BA37A9">
        <w:rPr>
          <w:lang w:eastAsia="ja-JP"/>
        </w:rPr>
        <w:t>much-reduced</w:t>
      </w:r>
      <w:r>
        <w:rPr>
          <w:lang w:eastAsia="ja-JP"/>
        </w:rPr>
        <w:t xml:space="preserve"> population. Another example is if Red were to seize territory that included resources. This could represent oil in the current scenario, cocaine fields, opium or whatever is appropriate to the scenario.  If Green then targets that resource production for eradication, the values of production will drop.  If Green is then able to reoccupy that area, the resource production will be at the new, lower value. </w:t>
      </w:r>
    </w:p>
    <w:p w14:paraId="33958894" w14:textId="086AD900" w:rsidR="00CB59E4" w:rsidRDefault="00CB59E4" w:rsidP="00A92561">
      <w:pPr>
        <w:rPr>
          <w:lang w:eastAsia="ja-JP"/>
        </w:rPr>
      </w:pPr>
    </w:p>
    <w:p w14:paraId="4C552EAD" w14:textId="38D8A473" w:rsidR="00524C13" w:rsidRDefault="00524C13" w:rsidP="00A92561">
      <w:r>
        <w:t xml:space="preserve">Although combat itself is governed by the SFS Combat Simulator Sector, discussed later, the combat impact on Territory is relevant to this sector.  The boundaries of each actor’s area of control is referred to as the as the Forward Line of Troops (FLOT). Obviously, military actions in the environment of Iraq and Syria are mobile and fluid, it would be hard on the ground to observe a true FLOT.  </w:t>
      </w:r>
      <w:r w:rsidR="00BA37A9">
        <w:t>Also,</w:t>
      </w:r>
      <w:r>
        <w:t xml:space="preserve"> territory gained often looks more like a checkerboard, with military installations holding out long after a city has been taken or different towns along the same highway having different levels of control.  The use of FLOT is simply a modeling convenience and represents an aggregate representation of where an Actor </w:t>
      </w:r>
      <w:r w:rsidR="00BA37A9">
        <w:t>can</w:t>
      </w:r>
      <w:r>
        <w:t xml:space="preserve"> significantly deny or disrupt opponent Actor military functions such as the manning of checkpoints, freedom to move supplies or troops etc. More importantly for the model FLOT represents the boundary at which Population come under the control of either Actor. </w:t>
      </w:r>
    </w:p>
    <w:p w14:paraId="7AEC79FC" w14:textId="77777777" w:rsidR="00524C13" w:rsidRDefault="00524C13" w:rsidP="00A92561"/>
    <w:p w14:paraId="5D10C243" w14:textId="6590FD7B" w:rsidR="00524C13" w:rsidRDefault="00524C13" w:rsidP="00A92561">
      <w:r>
        <w:lastRenderedPageBreak/>
        <w:t xml:space="preserve">For each battle simulated a variety of factors determine success or loss including: type of battle; terrain; disparity of forces involved; numbers of heavy weapons, infantry and indirect attacks (suicide bombers or artillery); quality and morale of troops etc.   If a battle is </w:t>
      </w:r>
      <w:r w:rsidR="00BA37A9">
        <w:t>won,</w:t>
      </w:r>
      <w:r>
        <w:t xml:space="preserve"> the FLOT is moved forward for that Actor by movement rate determined by both the battle terrain and type and the movement capabilities of the Actor.</w:t>
      </w:r>
    </w:p>
    <w:p w14:paraId="66F97F25" w14:textId="77777777" w:rsidR="00524C13" w:rsidRDefault="00524C13" w:rsidP="00A92561">
      <w:pPr>
        <w:rPr>
          <w:lang w:eastAsia="ja-JP"/>
        </w:rPr>
      </w:pPr>
    </w:p>
    <w:p w14:paraId="4801A658" w14:textId="77777777" w:rsidR="00524C13" w:rsidRDefault="00524C13" w:rsidP="00A92561">
      <w:pPr>
        <w:rPr>
          <w:lang w:eastAsia="ja-JP"/>
        </w:rPr>
      </w:pPr>
    </w:p>
    <w:p w14:paraId="0BF5CF02" w14:textId="77777777" w:rsidR="00524C13" w:rsidRDefault="00524C13" w:rsidP="00A92561">
      <w:pPr>
        <w:rPr>
          <w:lang w:eastAsia="ja-JP"/>
        </w:rPr>
      </w:pPr>
    </w:p>
    <w:p w14:paraId="6C91B08D" w14:textId="40725A66" w:rsidR="00E34AE0" w:rsidRDefault="00E34AE0" w:rsidP="00A92561">
      <w:pPr>
        <w:rPr>
          <w:lang w:eastAsia="ja-JP"/>
        </w:rPr>
      </w:pPr>
      <w:r>
        <w:rPr>
          <w:b/>
          <w:i/>
          <w:lang w:eastAsia="ja-JP"/>
        </w:rPr>
        <w:t xml:space="preserve">Garrison Forces </w:t>
      </w:r>
    </w:p>
    <w:p w14:paraId="4E412C66" w14:textId="352AE789" w:rsidR="00E34AE0" w:rsidRDefault="00E34AE0" w:rsidP="00A92561">
      <w:pPr>
        <w:rPr>
          <w:u w:val="single"/>
          <w:lang w:eastAsia="ja-JP"/>
        </w:rPr>
      </w:pPr>
      <w:r>
        <w:rPr>
          <w:lang w:eastAsia="ja-JP"/>
        </w:rPr>
        <w:t xml:space="preserve">One of the challenges of territory is to distribute the forces that have already been determined in the Resistance &amp; Uprising section as </w:t>
      </w:r>
      <w:r>
        <w:rPr>
          <w:i/>
          <w:lang w:eastAsia="ja-JP"/>
        </w:rPr>
        <w:t>Actual Garrison</w:t>
      </w:r>
      <w:r w:rsidRPr="00E34AE0">
        <w:rPr>
          <w:lang w:eastAsia="ja-JP"/>
        </w:rPr>
        <w:t>.</w:t>
      </w:r>
      <w:r>
        <w:rPr>
          <w:lang w:eastAsia="ja-JP"/>
        </w:rPr>
        <w:t xml:space="preserve"> Garrison &amp; Police forces must be spread out to be effective in their roles. When Red emerges the entire </w:t>
      </w:r>
      <w:r w:rsidR="00BA37A9">
        <w:rPr>
          <w:lang w:eastAsia="ja-JP"/>
        </w:rPr>
        <w:t>Garrison,</w:t>
      </w:r>
      <w:r>
        <w:rPr>
          <w:lang w:eastAsia="ja-JP"/>
        </w:rPr>
        <w:t xml:space="preserve"> force can’t congregate to where they emerge, or else they will leave the areas where they are needed open to worse discontent and possible uprising. Also allocating garrisons often reflects strategic values of leadership on what is important, and what can be lost. High population centers of friendly ethnographic populations, key strategic locations or hubs of economic activity all will receive higher Garrison &amp; Police forces.  This exogenous process of value-selection and allocation is handled via Theatre Strategy, set as initial conditions.  These conditions are then compared to the actual position of the Red Actor, to determine what percentage of the entire garrison forces Red encounters.  This is added to </w:t>
      </w:r>
      <w:r>
        <w:rPr>
          <w:i/>
          <w:lang w:eastAsia="ja-JP"/>
        </w:rPr>
        <w:t xml:space="preserve">Conventional Military Actions </w:t>
      </w:r>
      <w:r>
        <w:rPr>
          <w:lang w:eastAsia="ja-JP"/>
        </w:rPr>
        <w:t xml:space="preserve"> as well as </w:t>
      </w:r>
      <w:r>
        <w:rPr>
          <w:i/>
          <w:lang w:eastAsia="ja-JP"/>
        </w:rPr>
        <w:t xml:space="preserve">Local Opposition to Actor </w:t>
      </w:r>
      <w:r>
        <w:rPr>
          <w:lang w:eastAsia="ja-JP"/>
        </w:rPr>
        <w:t xml:space="preserve">to determine the total force an Actor must face at any point in time.  Figure </w:t>
      </w:r>
      <w:r w:rsidR="00A720F9">
        <w:rPr>
          <w:lang w:eastAsia="ja-JP"/>
        </w:rPr>
        <w:t>67</w:t>
      </w:r>
      <w:r>
        <w:rPr>
          <w:lang w:eastAsia="ja-JP"/>
        </w:rPr>
        <w:t xml:space="preserve"> demonstrates how this structure results in determining Green garrison forces Red encounters in the </w:t>
      </w:r>
      <w:r>
        <w:rPr>
          <w:u w:val="single"/>
          <w:lang w:eastAsia="ja-JP"/>
        </w:rPr>
        <w:t>Baseline Historical</w:t>
      </w:r>
      <w:r>
        <w:rPr>
          <w:lang w:eastAsia="ja-JP"/>
        </w:rPr>
        <w:t xml:space="preserve"> compared to the </w:t>
      </w:r>
      <w:r>
        <w:rPr>
          <w:u w:val="single"/>
          <w:lang w:eastAsia="ja-JP"/>
        </w:rPr>
        <w:t xml:space="preserve">Baseline without Intervention. </w:t>
      </w:r>
    </w:p>
    <w:p w14:paraId="765676AD" w14:textId="77777777" w:rsidR="00E34AE0" w:rsidRDefault="00E34AE0" w:rsidP="00A92561">
      <w:pPr>
        <w:rPr>
          <w:lang w:eastAsia="ja-JP"/>
        </w:rPr>
      </w:pPr>
    </w:p>
    <w:p w14:paraId="7F1335C3" w14:textId="65D8D5CA" w:rsidR="00E34AE0" w:rsidRDefault="00807922" w:rsidP="00A92561">
      <w:pPr>
        <w:keepNext/>
        <w:jc w:val="center"/>
      </w:pPr>
      <w:r>
        <w:rPr>
          <w:noProof/>
        </w:rPr>
        <w:drawing>
          <wp:inline distT="0" distB="0" distL="0" distR="0" wp14:anchorId="4A8E829F" wp14:editId="0A171C7A">
            <wp:extent cx="3657600" cy="2438400"/>
            <wp:effectExtent l="0" t="0" r="0" b="0"/>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a:stretch>
                      <a:fillRect/>
                    </a:stretch>
                  </pic:blipFill>
                  <pic:spPr>
                    <a:xfrm>
                      <a:off x="0" y="0"/>
                      <a:ext cx="3657600" cy="2438400"/>
                    </a:xfrm>
                    <a:prstGeom prst="rect">
                      <a:avLst/>
                    </a:prstGeom>
                  </pic:spPr>
                </pic:pic>
              </a:graphicData>
            </a:graphic>
          </wp:inline>
        </w:drawing>
      </w:r>
    </w:p>
    <w:p w14:paraId="7E02CFDF" w14:textId="1D069CFD" w:rsidR="00E34AE0" w:rsidRDefault="00E34AE0" w:rsidP="00A92561">
      <w:pPr>
        <w:pStyle w:val="Caption"/>
        <w:jc w:val="center"/>
      </w:pPr>
      <w:bookmarkStart w:id="215" w:name="_Toc508186623"/>
      <w:r>
        <w:t xml:space="preserve">Figure </w:t>
      </w:r>
      <w:r w:rsidR="00EC6B65">
        <w:fldChar w:fldCharType="begin"/>
      </w:r>
      <w:r w:rsidR="00EC6B65">
        <w:instrText xml:space="preserve"> SEQ Figure \* ARABIC </w:instrText>
      </w:r>
      <w:r w:rsidR="00EC6B65">
        <w:fldChar w:fldCharType="separate"/>
      </w:r>
      <w:r w:rsidR="003E21BD">
        <w:rPr>
          <w:noProof/>
        </w:rPr>
        <w:t>67</w:t>
      </w:r>
      <w:r w:rsidR="00EC6B65">
        <w:rPr>
          <w:noProof/>
        </w:rPr>
        <w:fldChar w:fldCharType="end"/>
      </w:r>
      <w:r>
        <w:t xml:space="preserve">: Green Garrison Encountered in Baseline </w:t>
      </w:r>
      <w:r w:rsidR="00807922">
        <w:t>Scenarios</w:t>
      </w:r>
      <w:bookmarkEnd w:id="215"/>
    </w:p>
    <w:p w14:paraId="7288EA62" w14:textId="2F765722" w:rsidR="00E34AE0" w:rsidRDefault="00E34AE0" w:rsidP="00A92561">
      <w:pPr>
        <w:rPr>
          <w:lang w:eastAsia="ja-JP"/>
        </w:rPr>
      </w:pPr>
    </w:p>
    <w:p w14:paraId="69F98DF0" w14:textId="2A937AF9" w:rsidR="00E34AE0" w:rsidRPr="00E34AE0" w:rsidRDefault="00E34AE0" w:rsidP="00A92561">
      <w:pPr>
        <w:rPr>
          <w:lang w:eastAsia="ja-JP"/>
        </w:rPr>
      </w:pPr>
      <w:r>
        <w:rPr>
          <w:lang w:eastAsia="ja-JP"/>
        </w:rPr>
        <w:t xml:space="preserve">These aren’t the only forces Red fights – just the portion allocated to Garrison duties it will encounter.  Note the large spike that occurs after 2015-Jan in the </w:t>
      </w:r>
      <w:r>
        <w:rPr>
          <w:u w:val="single"/>
          <w:lang w:eastAsia="ja-JP"/>
        </w:rPr>
        <w:t>Baseline Without Intervention.</w:t>
      </w:r>
      <w:r>
        <w:rPr>
          <w:lang w:eastAsia="ja-JP"/>
        </w:rPr>
        <w:t xml:space="preserve">  This represents the advance of the Red Actor into critical areas of the Green Actor that they have guarded with more forces. This doesn’t occur in the </w:t>
      </w:r>
      <w:r>
        <w:rPr>
          <w:u w:val="single"/>
          <w:lang w:eastAsia="ja-JP"/>
        </w:rPr>
        <w:t xml:space="preserve">Baseline Historical Scenario </w:t>
      </w:r>
      <w:r>
        <w:rPr>
          <w:lang w:eastAsia="ja-JP"/>
        </w:rPr>
        <w:t xml:space="preserve">because the intervention is already underway at </w:t>
      </w:r>
      <w:r>
        <w:rPr>
          <w:lang w:eastAsia="ja-JP"/>
        </w:rPr>
        <w:lastRenderedPageBreak/>
        <w:t xml:space="preserve">that point – and the only garrison forces Red encounters are those assigned to the areas they have already conquered. In effect “joining up” with the offensive push to take back territory they have taken. </w:t>
      </w:r>
    </w:p>
    <w:p w14:paraId="108489C7" w14:textId="4FF3250F" w:rsidR="00E34AE0" w:rsidRDefault="00E34AE0" w:rsidP="00A92561">
      <w:pPr>
        <w:rPr>
          <w:lang w:eastAsia="ja-JP"/>
        </w:rPr>
      </w:pPr>
    </w:p>
    <w:p w14:paraId="5EE8E3DE" w14:textId="77777777" w:rsidR="00E34AE0" w:rsidRDefault="00E34AE0" w:rsidP="00A92561">
      <w:pPr>
        <w:rPr>
          <w:lang w:eastAsia="ja-JP"/>
        </w:rPr>
      </w:pPr>
    </w:p>
    <w:p w14:paraId="6400FEC6" w14:textId="0BA996D9" w:rsidR="00FD1B53" w:rsidRDefault="00CB59E4" w:rsidP="00A92561">
      <w:pPr>
        <w:rPr>
          <w:lang w:eastAsia="ja-JP"/>
        </w:rPr>
      </w:pPr>
      <w:r>
        <w:rPr>
          <w:b/>
          <w:i/>
          <w:lang w:eastAsia="ja-JP"/>
        </w:rPr>
        <w:t>Perception of Momentum</w:t>
      </w:r>
    </w:p>
    <w:p w14:paraId="040CB244" w14:textId="0BC93A53" w:rsidR="00CB59E4" w:rsidRDefault="003D2E74" w:rsidP="00A92561">
      <w:pPr>
        <w:rPr>
          <w:i/>
          <w:lang w:eastAsia="ja-JP"/>
        </w:rPr>
      </w:pPr>
      <w:r>
        <w:rPr>
          <w:lang w:eastAsia="ja-JP"/>
        </w:rPr>
        <w:t xml:space="preserve">The Garrison forces mechanic described above is only one dynamic in the Territory Dynamics that regulates the size of forces that are committed to a battle. Another </w:t>
      </w:r>
      <w:r w:rsidR="00CB59E4">
        <w:rPr>
          <w:lang w:eastAsia="ja-JP"/>
        </w:rPr>
        <w:t xml:space="preserve">dynamic </w:t>
      </w:r>
      <w:r>
        <w:rPr>
          <w:lang w:eastAsia="ja-JP"/>
        </w:rPr>
        <w:t xml:space="preserve">that is very </w:t>
      </w:r>
      <w:r w:rsidR="00CB59E4">
        <w:rPr>
          <w:lang w:eastAsia="ja-JP"/>
        </w:rPr>
        <w:t xml:space="preserve">important </w:t>
      </w:r>
      <w:r>
        <w:rPr>
          <w:lang w:eastAsia="ja-JP"/>
        </w:rPr>
        <w:t xml:space="preserve">in understanding the progress of </w:t>
      </w:r>
      <w:r w:rsidR="00CB59E4">
        <w:rPr>
          <w:lang w:eastAsia="ja-JP"/>
        </w:rPr>
        <w:t xml:space="preserve">conflict between Green and Red in E-SAM is the </w:t>
      </w:r>
      <w:r w:rsidR="00CB59E4">
        <w:rPr>
          <w:i/>
          <w:lang w:eastAsia="ja-JP"/>
        </w:rPr>
        <w:t xml:space="preserve">Actor Perception of Momentum. </w:t>
      </w:r>
    </w:p>
    <w:p w14:paraId="3034E116" w14:textId="73A8E21C" w:rsidR="00CB59E4" w:rsidRDefault="00CB59E4" w:rsidP="00A92561">
      <w:pPr>
        <w:rPr>
          <w:i/>
          <w:lang w:eastAsia="ja-JP"/>
        </w:rPr>
      </w:pPr>
    </w:p>
    <w:p w14:paraId="70C01BBE" w14:textId="77777777" w:rsidR="00D16B34" w:rsidRDefault="00CB59E4" w:rsidP="00A92561">
      <w:pPr>
        <w:keepNext/>
        <w:jc w:val="center"/>
      </w:pPr>
      <w:r w:rsidRPr="00CB59E4">
        <w:rPr>
          <w:noProof/>
        </w:rPr>
        <w:drawing>
          <wp:inline distT="0" distB="0" distL="0" distR="0" wp14:anchorId="620F13F0" wp14:editId="71D81036">
            <wp:extent cx="5029200" cy="213848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79">
                      <a:extLst>
                        <a:ext uri="{28A0092B-C50C-407E-A947-70E740481C1C}">
                          <a14:useLocalDpi xmlns:a14="http://schemas.microsoft.com/office/drawing/2010/main" val="0"/>
                        </a:ext>
                      </a:extLst>
                    </a:blip>
                    <a:srcRect r="33794" b="37354"/>
                    <a:stretch/>
                  </pic:blipFill>
                  <pic:spPr bwMode="auto">
                    <a:xfrm>
                      <a:off x="0" y="0"/>
                      <a:ext cx="5029200" cy="2138485"/>
                    </a:xfrm>
                    <a:prstGeom prst="rect">
                      <a:avLst/>
                    </a:prstGeom>
                    <a:noFill/>
                    <a:ln>
                      <a:noFill/>
                    </a:ln>
                    <a:extLst>
                      <a:ext uri="{53640926-AAD7-44D8-BBD7-CCE9431645EC}">
                        <a14:shadowObscured xmlns:a14="http://schemas.microsoft.com/office/drawing/2010/main"/>
                      </a:ext>
                    </a:extLst>
                  </pic:spPr>
                </pic:pic>
              </a:graphicData>
            </a:graphic>
          </wp:inline>
        </w:drawing>
      </w:r>
    </w:p>
    <w:p w14:paraId="30F73AB1" w14:textId="77E2979E" w:rsidR="00CB59E4" w:rsidRDefault="00D16B34" w:rsidP="00A92561">
      <w:pPr>
        <w:pStyle w:val="Caption"/>
        <w:jc w:val="center"/>
      </w:pPr>
      <w:bookmarkStart w:id="216" w:name="_Toc508186624"/>
      <w:r>
        <w:t xml:space="preserve">Figure </w:t>
      </w:r>
      <w:r w:rsidR="00EC6B65">
        <w:fldChar w:fldCharType="begin"/>
      </w:r>
      <w:r w:rsidR="00EC6B65">
        <w:instrText xml:space="preserve"> SEQ Figure \* ARABIC </w:instrText>
      </w:r>
      <w:r w:rsidR="00EC6B65">
        <w:fldChar w:fldCharType="separate"/>
      </w:r>
      <w:r w:rsidR="003E21BD">
        <w:rPr>
          <w:noProof/>
        </w:rPr>
        <w:t>68</w:t>
      </w:r>
      <w:r w:rsidR="00EC6B65">
        <w:rPr>
          <w:noProof/>
        </w:rPr>
        <w:fldChar w:fldCharType="end"/>
      </w:r>
      <w:r>
        <w:t>: Perception of Momentum Structure</w:t>
      </w:r>
      <w:bookmarkEnd w:id="216"/>
    </w:p>
    <w:p w14:paraId="376AC58C" w14:textId="1C5A792D" w:rsidR="00D16B34" w:rsidRDefault="00D16B34" w:rsidP="00A92561">
      <w:pPr>
        <w:rPr>
          <w:lang w:eastAsia="ja-JP"/>
        </w:rPr>
      </w:pPr>
    </w:p>
    <w:p w14:paraId="2E7A471B" w14:textId="6D8FCA92" w:rsidR="00D16B34" w:rsidRDefault="00D16B34" w:rsidP="00A92561">
      <w:pPr>
        <w:rPr>
          <w:lang w:eastAsia="ja-JP"/>
        </w:rPr>
      </w:pPr>
      <w:r>
        <w:rPr>
          <w:lang w:eastAsia="ja-JP"/>
        </w:rPr>
        <w:t xml:space="preserve">This structure represents in part the fog-of-war and the very human behavior in reaction to who is perceived to have momentum in battle. The movement of Red in gaining or losing Territory is tracked as a stock in </w:t>
      </w:r>
      <w:r>
        <w:rPr>
          <w:i/>
          <w:lang w:eastAsia="ja-JP"/>
        </w:rPr>
        <w:t>Perception of Territorial Progress.</w:t>
      </w:r>
      <w:r>
        <w:rPr>
          <w:lang w:eastAsia="ja-JP"/>
        </w:rPr>
        <w:t xml:space="preserve"> But the rate of change of that stock itself then becomes an averaging measure in the stock </w:t>
      </w:r>
      <w:r>
        <w:rPr>
          <w:i/>
          <w:lang w:eastAsia="ja-JP"/>
        </w:rPr>
        <w:t>Perception of Momentum</w:t>
      </w:r>
      <w:r>
        <w:rPr>
          <w:lang w:eastAsia="ja-JP"/>
        </w:rPr>
        <w:t xml:space="preserve"> which feeds an </w:t>
      </w:r>
      <w:r>
        <w:rPr>
          <w:i/>
          <w:lang w:eastAsia="ja-JP"/>
        </w:rPr>
        <w:t>Actor’s Perception of Momentum.</w:t>
      </w:r>
      <w:r>
        <w:rPr>
          <w:lang w:eastAsia="ja-JP"/>
        </w:rPr>
        <w:t xml:space="preserve">  What this part of the subsystem seeks to replicate is a “sense” of who is winning or losing in terms of territory recently. In Figure </w:t>
      </w:r>
      <w:r w:rsidR="00A720F9">
        <w:rPr>
          <w:lang w:eastAsia="ja-JP"/>
        </w:rPr>
        <w:t>69</w:t>
      </w:r>
      <w:r>
        <w:rPr>
          <w:lang w:eastAsia="ja-JP"/>
        </w:rPr>
        <w:t xml:space="preserve">, the </w:t>
      </w:r>
      <w:r>
        <w:rPr>
          <w:i/>
          <w:lang w:eastAsia="ja-JP"/>
        </w:rPr>
        <w:t xml:space="preserve">Actor Perception of Momentum </w:t>
      </w:r>
      <w:r>
        <w:rPr>
          <w:lang w:eastAsia="ja-JP"/>
        </w:rPr>
        <w:t xml:space="preserve">is charted for both Green and Red in the </w:t>
      </w:r>
      <w:r>
        <w:rPr>
          <w:u w:val="single"/>
          <w:lang w:eastAsia="ja-JP"/>
        </w:rPr>
        <w:t xml:space="preserve">Historical Baseline. </w:t>
      </w:r>
    </w:p>
    <w:p w14:paraId="074E3FFC" w14:textId="77777777" w:rsidR="00D16B34" w:rsidRDefault="00D16B34" w:rsidP="00A92561">
      <w:pPr>
        <w:rPr>
          <w:lang w:eastAsia="ja-JP"/>
        </w:rPr>
      </w:pPr>
    </w:p>
    <w:p w14:paraId="7FE7C1AE" w14:textId="10EDBB46" w:rsidR="00D16B34" w:rsidRDefault="00807922" w:rsidP="00A92561">
      <w:pPr>
        <w:keepNext/>
        <w:jc w:val="center"/>
      </w:pPr>
      <w:r>
        <w:rPr>
          <w:noProof/>
        </w:rPr>
        <w:lastRenderedPageBreak/>
        <w:drawing>
          <wp:inline distT="0" distB="0" distL="0" distR="0" wp14:anchorId="0B3614E5" wp14:editId="42DFCA13">
            <wp:extent cx="3657600" cy="2438400"/>
            <wp:effectExtent l="0" t="0" r="0" b="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a:stretch>
                      <a:fillRect/>
                    </a:stretch>
                  </pic:blipFill>
                  <pic:spPr>
                    <a:xfrm>
                      <a:off x="0" y="0"/>
                      <a:ext cx="3657600" cy="2438400"/>
                    </a:xfrm>
                    <a:prstGeom prst="rect">
                      <a:avLst/>
                    </a:prstGeom>
                  </pic:spPr>
                </pic:pic>
              </a:graphicData>
            </a:graphic>
          </wp:inline>
        </w:drawing>
      </w:r>
    </w:p>
    <w:p w14:paraId="55E77E80" w14:textId="3D956992" w:rsidR="00D16B34" w:rsidRDefault="00D16B34" w:rsidP="00A92561">
      <w:pPr>
        <w:pStyle w:val="Caption"/>
        <w:jc w:val="center"/>
      </w:pPr>
      <w:bookmarkStart w:id="217" w:name="_Toc508186625"/>
      <w:r>
        <w:t xml:space="preserve">Figure </w:t>
      </w:r>
      <w:r w:rsidR="00EC6B65">
        <w:fldChar w:fldCharType="begin"/>
      </w:r>
      <w:r w:rsidR="00EC6B65">
        <w:instrText xml:space="preserve"> SEQ Figure \* ARABIC </w:instrText>
      </w:r>
      <w:r w:rsidR="00EC6B65">
        <w:fldChar w:fldCharType="separate"/>
      </w:r>
      <w:r w:rsidR="003E21BD">
        <w:rPr>
          <w:noProof/>
        </w:rPr>
        <w:t>69</w:t>
      </w:r>
      <w:r w:rsidR="00EC6B65">
        <w:rPr>
          <w:noProof/>
        </w:rPr>
        <w:fldChar w:fldCharType="end"/>
      </w:r>
      <w:r>
        <w:t>: Actor Perception of Momentum</w:t>
      </w:r>
      <w:r w:rsidR="00807922">
        <w:t xml:space="preserve"> in Baseline Historical</w:t>
      </w:r>
      <w:bookmarkEnd w:id="217"/>
    </w:p>
    <w:p w14:paraId="478A21A4" w14:textId="69E2D42C" w:rsidR="00D16B34" w:rsidRDefault="00D16B34" w:rsidP="00A92561">
      <w:pPr>
        <w:rPr>
          <w:lang w:eastAsia="ja-JP"/>
        </w:rPr>
      </w:pPr>
    </w:p>
    <w:p w14:paraId="3DF29931" w14:textId="4847BA6C" w:rsidR="00D16B34" w:rsidRDefault="00D16B34" w:rsidP="00A92561">
      <w:pPr>
        <w:rPr>
          <w:lang w:eastAsia="ja-JP"/>
        </w:rPr>
      </w:pPr>
      <w:r>
        <w:rPr>
          <w:lang w:eastAsia="ja-JP"/>
        </w:rPr>
        <w:t xml:space="preserve">As currently formulated, the </w:t>
      </w:r>
      <w:r w:rsidR="00BA37A9">
        <w:rPr>
          <w:lang w:eastAsia="ja-JP"/>
        </w:rPr>
        <w:t>Actors</w:t>
      </w:r>
      <w:r>
        <w:rPr>
          <w:lang w:eastAsia="ja-JP"/>
        </w:rPr>
        <w:t xml:space="preserve"> have mirror image perceptions of each other’s momentum.  Positive values relate to a sense of “winning” and negative values relate to a sense of “losing.” As values approach zero, the perception of both sides is of stalemate.  This is shown in Figure </w:t>
      </w:r>
      <w:r w:rsidR="00A720F9">
        <w:rPr>
          <w:lang w:eastAsia="ja-JP"/>
        </w:rPr>
        <w:t>70</w:t>
      </w:r>
      <w:r>
        <w:rPr>
          <w:lang w:eastAsia="ja-JP"/>
        </w:rPr>
        <w:t xml:space="preserve"> which looks at the same value for the </w:t>
      </w:r>
      <w:r>
        <w:rPr>
          <w:u w:val="single"/>
          <w:lang w:eastAsia="ja-JP"/>
        </w:rPr>
        <w:t>Baseline without Intervention</w:t>
      </w:r>
      <w:r>
        <w:rPr>
          <w:lang w:eastAsia="ja-JP"/>
        </w:rPr>
        <w:t>.</w:t>
      </w:r>
    </w:p>
    <w:p w14:paraId="45B8A1B9" w14:textId="33AD72D2" w:rsidR="00D16B34" w:rsidRDefault="00D16B34" w:rsidP="00A92561">
      <w:pPr>
        <w:rPr>
          <w:lang w:eastAsia="ja-JP"/>
        </w:rPr>
      </w:pPr>
    </w:p>
    <w:p w14:paraId="5A4A794A" w14:textId="77777777" w:rsidR="00807922" w:rsidRDefault="00807922" w:rsidP="00807922">
      <w:pPr>
        <w:keepNext/>
        <w:jc w:val="center"/>
      </w:pPr>
      <w:r>
        <w:rPr>
          <w:noProof/>
        </w:rPr>
        <w:drawing>
          <wp:inline distT="0" distB="0" distL="0" distR="0" wp14:anchorId="6DF8F860" wp14:editId="0818CE8A">
            <wp:extent cx="3657600" cy="2438400"/>
            <wp:effectExtent l="0" t="0" r="0" b="0"/>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1"/>
                    <a:stretch>
                      <a:fillRect/>
                    </a:stretch>
                  </pic:blipFill>
                  <pic:spPr>
                    <a:xfrm>
                      <a:off x="0" y="0"/>
                      <a:ext cx="3657600" cy="2438400"/>
                    </a:xfrm>
                    <a:prstGeom prst="rect">
                      <a:avLst/>
                    </a:prstGeom>
                  </pic:spPr>
                </pic:pic>
              </a:graphicData>
            </a:graphic>
          </wp:inline>
        </w:drawing>
      </w:r>
    </w:p>
    <w:p w14:paraId="201AAB59" w14:textId="5F760F8C" w:rsidR="00D16B34" w:rsidRPr="00D16B34" w:rsidRDefault="00807922" w:rsidP="00807922">
      <w:pPr>
        <w:pStyle w:val="Caption"/>
        <w:jc w:val="center"/>
      </w:pPr>
      <w:bookmarkStart w:id="218" w:name="_Toc508186626"/>
      <w:r>
        <w:t xml:space="preserve">Figure </w:t>
      </w:r>
      <w:r>
        <w:fldChar w:fldCharType="begin"/>
      </w:r>
      <w:r>
        <w:instrText xml:space="preserve"> SEQ Figure \* ARABIC </w:instrText>
      </w:r>
      <w:r>
        <w:fldChar w:fldCharType="separate"/>
      </w:r>
      <w:r w:rsidR="003E21BD">
        <w:rPr>
          <w:noProof/>
        </w:rPr>
        <w:t>70</w:t>
      </w:r>
      <w:r>
        <w:fldChar w:fldCharType="end"/>
      </w:r>
      <w:r>
        <w:t xml:space="preserve">: </w:t>
      </w:r>
      <w:r w:rsidRPr="00073F69">
        <w:t xml:space="preserve">Actor Perception of Momentum in Baseline </w:t>
      </w:r>
      <w:r>
        <w:t>without Intervention</w:t>
      </w:r>
      <w:bookmarkEnd w:id="218"/>
    </w:p>
    <w:p w14:paraId="5C848499" w14:textId="39784789" w:rsidR="00D16B34" w:rsidRDefault="00D16B34" w:rsidP="00A92561">
      <w:pPr>
        <w:rPr>
          <w:lang w:eastAsia="ja-JP"/>
        </w:rPr>
      </w:pPr>
    </w:p>
    <w:p w14:paraId="565D1395" w14:textId="54784407" w:rsidR="00D16B34" w:rsidRDefault="00135826" w:rsidP="00A92561">
      <w:pPr>
        <w:rPr>
          <w:lang w:eastAsia="ja-JP"/>
        </w:rPr>
      </w:pPr>
      <w:r>
        <w:rPr>
          <w:lang w:eastAsia="ja-JP"/>
        </w:rPr>
        <w:t xml:space="preserve">Although the first half of the conflict proceeds along the same half, the second half, without the intervention is different. Green is never able to perceive itself as winning against Red, nor does Red perceive itself as losing. Rather the </w:t>
      </w:r>
      <w:r>
        <w:rPr>
          <w:i/>
          <w:lang w:eastAsia="ja-JP"/>
        </w:rPr>
        <w:t xml:space="preserve">Perceptions of Momentum </w:t>
      </w:r>
      <w:r>
        <w:rPr>
          <w:lang w:eastAsia="ja-JP"/>
        </w:rPr>
        <w:t xml:space="preserve">of both approach and stay near zero, reflecting a leadership recognition that they may have reached a stalemate. </w:t>
      </w:r>
    </w:p>
    <w:p w14:paraId="24D6A805" w14:textId="59540573" w:rsidR="00135826" w:rsidRDefault="00135826" w:rsidP="00A92561">
      <w:pPr>
        <w:rPr>
          <w:lang w:eastAsia="ja-JP"/>
        </w:rPr>
      </w:pPr>
    </w:p>
    <w:p w14:paraId="0761EB6A" w14:textId="24862820" w:rsidR="00135826" w:rsidRDefault="00135826" w:rsidP="00A92561">
      <w:pPr>
        <w:rPr>
          <w:lang w:eastAsia="ja-JP"/>
        </w:rPr>
      </w:pPr>
      <w:r>
        <w:rPr>
          <w:lang w:eastAsia="ja-JP"/>
        </w:rPr>
        <w:t xml:space="preserve">The second half of the subsystem is the structure that takes this leadership perception and converts it into tangible action.  The perception is converted into an </w:t>
      </w:r>
      <w:r>
        <w:rPr>
          <w:i/>
          <w:lang w:eastAsia="ja-JP"/>
        </w:rPr>
        <w:t xml:space="preserve">Offensive Stance </w:t>
      </w:r>
      <w:r>
        <w:rPr>
          <w:lang w:eastAsia="ja-JP"/>
        </w:rPr>
        <w:t xml:space="preserve">and this stance modifies the </w:t>
      </w:r>
      <w:r>
        <w:rPr>
          <w:lang w:eastAsia="ja-JP"/>
        </w:rPr>
        <w:lastRenderedPageBreak/>
        <w:t xml:space="preserve">allocation of </w:t>
      </w:r>
      <w:r>
        <w:rPr>
          <w:i/>
          <w:lang w:eastAsia="ja-JP"/>
        </w:rPr>
        <w:t xml:space="preserve">Conventional Forces.  </w:t>
      </w:r>
      <w:r>
        <w:rPr>
          <w:lang w:eastAsia="ja-JP"/>
        </w:rPr>
        <w:t xml:space="preserve">Normally </w:t>
      </w:r>
      <w:r>
        <w:rPr>
          <w:i/>
          <w:lang w:eastAsia="ja-JP"/>
        </w:rPr>
        <w:t xml:space="preserve">Conventional Forces </w:t>
      </w:r>
      <w:r>
        <w:rPr>
          <w:lang w:eastAsia="ja-JP"/>
        </w:rPr>
        <w:t xml:space="preserve">are distributed </w:t>
      </w:r>
      <w:r w:rsidR="008519D0">
        <w:rPr>
          <w:lang w:eastAsia="ja-JP"/>
        </w:rPr>
        <w:t xml:space="preserve">in the territory </w:t>
      </w:r>
      <w:r>
        <w:rPr>
          <w:lang w:eastAsia="ja-JP"/>
        </w:rPr>
        <w:t xml:space="preserve">based on the Theatre Strategy </w:t>
      </w:r>
      <w:r w:rsidR="008519D0">
        <w:rPr>
          <w:lang w:eastAsia="ja-JP"/>
        </w:rPr>
        <w:t>of what is high or low value areas for Green to protect. A</w:t>
      </w:r>
      <w:r>
        <w:rPr>
          <w:lang w:eastAsia="ja-JP"/>
        </w:rPr>
        <w:t>s Red moves it will encounter larger</w:t>
      </w:r>
      <w:r w:rsidR="008519D0">
        <w:rPr>
          <w:lang w:eastAsia="ja-JP"/>
        </w:rPr>
        <w:t xml:space="preserve"> groups as they approach more critical areas while far away areas have less forces other than the Garrison in that area.  However, the </w:t>
      </w:r>
      <w:r w:rsidR="008519D0">
        <w:rPr>
          <w:i/>
          <w:lang w:eastAsia="ja-JP"/>
        </w:rPr>
        <w:t>Actor Perception of Momentum</w:t>
      </w:r>
      <w:r w:rsidR="008519D0">
        <w:rPr>
          <w:lang w:eastAsia="ja-JP"/>
        </w:rPr>
        <w:t xml:space="preserve"> influences this static relationship based on the perception of leadership. If an Actor perceives themselves as winning – they will be more aggressive, allocating more </w:t>
      </w:r>
      <w:r w:rsidR="008519D0">
        <w:rPr>
          <w:i/>
          <w:lang w:eastAsia="ja-JP"/>
        </w:rPr>
        <w:t xml:space="preserve">Conventional Forces </w:t>
      </w:r>
      <w:r w:rsidR="008519D0">
        <w:rPr>
          <w:lang w:eastAsia="ja-JP"/>
        </w:rPr>
        <w:t xml:space="preserve">to exploit an advantage. But if they think they are losing, they will be more conservative – perhaps holding some forces back to ensure reserves.  </w:t>
      </w:r>
    </w:p>
    <w:p w14:paraId="49BE25AC" w14:textId="58D2D2A5" w:rsidR="008519D0" w:rsidRDefault="008519D0" w:rsidP="00A92561">
      <w:pPr>
        <w:rPr>
          <w:lang w:eastAsia="ja-JP"/>
        </w:rPr>
      </w:pPr>
    </w:p>
    <w:p w14:paraId="39B512E2" w14:textId="2CF7442F" w:rsidR="00135826" w:rsidRDefault="008519D0" w:rsidP="00A92561">
      <w:pPr>
        <w:rPr>
          <w:lang w:eastAsia="ja-JP"/>
        </w:rPr>
      </w:pPr>
      <w:r>
        <w:rPr>
          <w:lang w:eastAsia="ja-JP"/>
        </w:rPr>
        <w:t xml:space="preserve">This dynamic can help replicate some of the behavior seen in the early stages of the conflict with ISIS where Iraqi and Syrian forces were reluctant to engage what appeared at the time to be a rampaging opponent. However, the dynamic also replicates the behavior of ISIS that as they were put on the defensive they began retreating to their city strongholds in Mosul and no longer as aggressively conducting offensive operations.  Figure </w:t>
      </w:r>
      <w:r w:rsidR="00A720F9">
        <w:rPr>
          <w:lang w:eastAsia="ja-JP"/>
        </w:rPr>
        <w:t>71</w:t>
      </w:r>
      <w:r>
        <w:rPr>
          <w:lang w:eastAsia="ja-JP"/>
        </w:rPr>
        <w:t xml:space="preserve"> shows this </w:t>
      </w:r>
      <w:r>
        <w:rPr>
          <w:i/>
          <w:lang w:eastAsia="ja-JP"/>
        </w:rPr>
        <w:t xml:space="preserve">Allocation </w:t>
      </w:r>
      <w:r>
        <w:rPr>
          <w:lang w:eastAsia="ja-JP"/>
        </w:rPr>
        <w:t xml:space="preserve">dynamic as a function of </w:t>
      </w:r>
      <w:r>
        <w:rPr>
          <w:i/>
          <w:lang w:eastAsia="ja-JP"/>
        </w:rPr>
        <w:t xml:space="preserve">Perception </w:t>
      </w:r>
      <w:r>
        <w:rPr>
          <w:lang w:eastAsia="ja-JP"/>
        </w:rPr>
        <w:t xml:space="preserve">in the </w:t>
      </w:r>
      <w:r>
        <w:rPr>
          <w:u w:val="single"/>
          <w:lang w:eastAsia="ja-JP"/>
        </w:rPr>
        <w:t xml:space="preserve">Baseline Historical </w:t>
      </w:r>
      <w:r>
        <w:rPr>
          <w:lang w:eastAsia="ja-JP"/>
        </w:rPr>
        <w:t>scenario.</w:t>
      </w:r>
    </w:p>
    <w:p w14:paraId="2B18D85C" w14:textId="0AA017DA" w:rsidR="008519D0" w:rsidRDefault="008519D0" w:rsidP="00A92561">
      <w:pPr>
        <w:rPr>
          <w:lang w:eastAsia="ja-JP"/>
        </w:rPr>
      </w:pPr>
    </w:p>
    <w:p w14:paraId="1F7D02D9" w14:textId="60BD4EC4" w:rsidR="008519D0" w:rsidRDefault="00DA17BF" w:rsidP="00A92561">
      <w:pPr>
        <w:keepNext/>
        <w:jc w:val="center"/>
      </w:pPr>
      <w:r>
        <w:rPr>
          <w:noProof/>
        </w:rPr>
        <w:drawing>
          <wp:inline distT="0" distB="0" distL="0" distR="0" wp14:anchorId="5983A166" wp14:editId="6BEF824B">
            <wp:extent cx="3657600" cy="2438400"/>
            <wp:effectExtent l="0" t="0" r="0" b="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
                    <a:stretch>
                      <a:fillRect/>
                    </a:stretch>
                  </pic:blipFill>
                  <pic:spPr>
                    <a:xfrm>
                      <a:off x="0" y="0"/>
                      <a:ext cx="3657600" cy="2438400"/>
                    </a:xfrm>
                    <a:prstGeom prst="rect">
                      <a:avLst/>
                    </a:prstGeom>
                  </pic:spPr>
                </pic:pic>
              </a:graphicData>
            </a:graphic>
          </wp:inline>
        </w:drawing>
      </w:r>
    </w:p>
    <w:p w14:paraId="3ABFB8F6" w14:textId="15797E2C" w:rsidR="008519D0" w:rsidRDefault="008519D0" w:rsidP="00A92561">
      <w:pPr>
        <w:pStyle w:val="Caption"/>
        <w:jc w:val="center"/>
      </w:pPr>
      <w:bookmarkStart w:id="219" w:name="_Toc508186627"/>
      <w:r>
        <w:t xml:space="preserve">Figure </w:t>
      </w:r>
      <w:r w:rsidR="00EC6B65">
        <w:fldChar w:fldCharType="begin"/>
      </w:r>
      <w:r w:rsidR="00EC6B65">
        <w:instrText xml:space="preserve"> SEQ Figure \* ARABIC </w:instrText>
      </w:r>
      <w:r w:rsidR="00EC6B65">
        <w:fldChar w:fldCharType="separate"/>
      </w:r>
      <w:r w:rsidR="003E21BD">
        <w:rPr>
          <w:noProof/>
        </w:rPr>
        <w:t>71</w:t>
      </w:r>
      <w:r w:rsidR="00EC6B65">
        <w:rPr>
          <w:noProof/>
        </w:rPr>
        <w:fldChar w:fldCharType="end"/>
      </w:r>
      <w:r>
        <w:t>: Allocation of Forces Baseline Historical</w:t>
      </w:r>
      <w:bookmarkEnd w:id="219"/>
    </w:p>
    <w:p w14:paraId="1CAC2906" w14:textId="009AC65A" w:rsidR="008519D0" w:rsidRDefault="008519D0" w:rsidP="00A92561">
      <w:pPr>
        <w:rPr>
          <w:lang w:eastAsia="ja-JP"/>
        </w:rPr>
      </w:pPr>
    </w:p>
    <w:p w14:paraId="4CB8104F" w14:textId="011BBC70" w:rsidR="008519D0" w:rsidRDefault="008519D0" w:rsidP="00A92561">
      <w:pPr>
        <w:rPr>
          <w:lang w:eastAsia="ja-JP"/>
        </w:rPr>
      </w:pPr>
      <w:r>
        <w:rPr>
          <w:lang w:eastAsia="ja-JP"/>
        </w:rPr>
        <w:t xml:space="preserve">In Figure </w:t>
      </w:r>
      <w:r w:rsidR="00A720F9">
        <w:rPr>
          <w:lang w:eastAsia="ja-JP"/>
        </w:rPr>
        <w:t>71</w:t>
      </w:r>
      <w:r>
        <w:rPr>
          <w:lang w:eastAsia="ja-JP"/>
        </w:rPr>
        <w:t xml:space="preserve"> the Red Actor </w:t>
      </w:r>
      <w:r w:rsidR="00BA37A9">
        <w:rPr>
          <w:lang w:eastAsia="ja-JP"/>
        </w:rPr>
        <w:t>can</w:t>
      </w:r>
      <w:r>
        <w:rPr>
          <w:lang w:eastAsia="ja-JP"/>
        </w:rPr>
        <w:t xml:space="preserve"> </w:t>
      </w:r>
      <w:r w:rsidR="00BA37A9">
        <w:rPr>
          <w:lang w:eastAsia="ja-JP"/>
        </w:rPr>
        <w:t>seize</w:t>
      </w:r>
      <w:r>
        <w:rPr>
          <w:lang w:eastAsia="ja-JP"/>
        </w:rPr>
        <w:t xml:space="preserve"> territory with relatively few forces, and gradually increases their allocation based on the perception their winning.  Green on the other hand suffers repeated blows to confidence, withdrawing troops under the face of unexpected victories.  However, as the Green intervention gains strength and begins to threaten the core areas of Red, ISIS throws as many troops into defense as they can, reflecting the final holdout sieges of Mosul, Fallujah and Ar-Raqqah.</w:t>
      </w:r>
    </w:p>
    <w:p w14:paraId="737EC316" w14:textId="26131685" w:rsidR="008519D0" w:rsidRDefault="008519D0" w:rsidP="00A92561">
      <w:pPr>
        <w:rPr>
          <w:lang w:eastAsia="ja-JP"/>
        </w:rPr>
      </w:pPr>
    </w:p>
    <w:p w14:paraId="4553AE4F" w14:textId="113007E1" w:rsidR="008519D0" w:rsidRDefault="008519D0" w:rsidP="00A92561">
      <w:pPr>
        <w:rPr>
          <w:lang w:eastAsia="ja-JP"/>
        </w:rPr>
      </w:pPr>
      <w:r>
        <w:rPr>
          <w:lang w:eastAsia="ja-JP"/>
        </w:rPr>
        <w:t xml:space="preserve">In the </w:t>
      </w:r>
      <w:r w:rsidRPr="008519D0">
        <w:rPr>
          <w:u w:val="single"/>
          <w:lang w:eastAsia="ja-JP"/>
        </w:rPr>
        <w:t>Baseline without Intervention</w:t>
      </w:r>
      <w:r>
        <w:rPr>
          <w:lang w:eastAsia="ja-JP"/>
        </w:rPr>
        <w:t xml:space="preserve"> displayed in Figure </w:t>
      </w:r>
      <w:r w:rsidR="00A720F9">
        <w:rPr>
          <w:lang w:eastAsia="ja-JP"/>
        </w:rPr>
        <w:t>72</w:t>
      </w:r>
      <w:r>
        <w:rPr>
          <w:lang w:eastAsia="ja-JP"/>
        </w:rPr>
        <w:t xml:space="preserve"> however, this existential threat to Red never materializes. Both sides perceive a relative stalemate and adjust their forces accordingly. </w:t>
      </w:r>
    </w:p>
    <w:p w14:paraId="72B149C6" w14:textId="5D77812F" w:rsidR="008519D0" w:rsidRDefault="008519D0" w:rsidP="00A92561">
      <w:pPr>
        <w:rPr>
          <w:lang w:eastAsia="ja-JP"/>
        </w:rPr>
      </w:pPr>
    </w:p>
    <w:p w14:paraId="0D7FC147" w14:textId="4432B16A" w:rsidR="008519D0" w:rsidRDefault="00DA6D12" w:rsidP="00A92561">
      <w:pPr>
        <w:keepNext/>
        <w:jc w:val="center"/>
      </w:pPr>
      <w:r>
        <w:rPr>
          <w:noProof/>
        </w:rPr>
        <w:lastRenderedPageBreak/>
        <w:drawing>
          <wp:inline distT="0" distB="0" distL="0" distR="0" wp14:anchorId="67CD0333" wp14:editId="228BFB52">
            <wp:extent cx="3657600" cy="2438400"/>
            <wp:effectExtent l="0" t="0" r="0" b="0"/>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stretch>
                      <a:fillRect/>
                    </a:stretch>
                  </pic:blipFill>
                  <pic:spPr>
                    <a:xfrm>
                      <a:off x="0" y="0"/>
                      <a:ext cx="3657600" cy="2438400"/>
                    </a:xfrm>
                    <a:prstGeom prst="rect">
                      <a:avLst/>
                    </a:prstGeom>
                  </pic:spPr>
                </pic:pic>
              </a:graphicData>
            </a:graphic>
          </wp:inline>
        </w:drawing>
      </w:r>
    </w:p>
    <w:p w14:paraId="4CA3E13C" w14:textId="6CD40B58" w:rsidR="008519D0" w:rsidRDefault="008519D0" w:rsidP="00A92561">
      <w:pPr>
        <w:pStyle w:val="Caption"/>
        <w:jc w:val="center"/>
      </w:pPr>
      <w:bookmarkStart w:id="220" w:name="_Toc508186628"/>
      <w:r>
        <w:t xml:space="preserve">Figure </w:t>
      </w:r>
      <w:r w:rsidR="00EC6B65">
        <w:fldChar w:fldCharType="begin"/>
      </w:r>
      <w:r w:rsidR="00EC6B65">
        <w:instrText xml:space="preserve"> SEQ Figure \* ARABIC </w:instrText>
      </w:r>
      <w:r w:rsidR="00EC6B65">
        <w:fldChar w:fldCharType="separate"/>
      </w:r>
      <w:r w:rsidR="003E21BD">
        <w:rPr>
          <w:noProof/>
        </w:rPr>
        <w:t>72</w:t>
      </w:r>
      <w:r w:rsidR="00EC6B65">
        <w:rPr>
          <w:noProof/>
        </w:rPr>
        <w:fldChar w:fldCharType="end"/>
      </w:r>
      <w:r>
        <w:t>: Allocation of Conventional Forces Baseline without Intervention</w:t>
      </w:r>
      <w:bookmarkEnd w:id="220"/>
    </w:p>
    <w:p w14:paraId="6DBDA275" w14:textId="23FDBD74" w:rsidR="008519D0" w:rsidRDefault="008519D0" w:rsidP="00A92561">
      <w:pPr>
        <w:rPr>
          <w:lang w:eastAsia="ja-JP"/>
        </w:rPr>
      </w:pPr>
    </w:p>
    <w:p w14:paraId="5859DD09" w14:textId="0FBCCC9B" w:rsidR="008519D0" w:rsidRPr="008519D0" w:rsidRDefault="008519D0" w:rsidP="00A92561">
      <w:pPr>
        <w:rPr>
          <w:lang w:eastAsia="ja-JP"/>
        </w:rPr>
      </w:pPr>
      <w:r>
        <w:rPr>
          <w:lang w:eastAsia="ja-JP"/>
        </w:rPr>
        <w:t xml:space="preserve">From the distance of viewing the entire system – it seems logical that Red should allocate 100% of </w:t>
      </w:r>
      <w:r w:rsidR="00BA37A9">
        <w:rPr>
          <w:lang w:eastAsia="ja-JP"/>
        </w:rPr>
        <w:t>its</w:t>
      </w:r>
      <w:r>
        <w:rPr>
          <w:lang w:eastAsia="ja-JP"/>
        </w:rPr>
        <w:t xml:space="preserve"> forces into a final push to break through the stalemate. But Red leaders do not have that knowledge, limited instead by the Bake Rule to only know what they know at a point in time – which is their perception of relative momentum. </w:t>
      </w:r>
    </w:p>
    <w:p w14:paraId="40E92DEE" w14:textId="77777777" w:rsidR="00D16B34" w:rsidRPr="00D16B34" w:rsidRDefault="00D16B34" w:rsidP="00A92561">
      <w:pPr>
        <w:rPr>
          <w:lang w:eastAsia="ja-JP"/>
        </w:rPr>
      </w:pPr>
    </w:p>
    <w:p w14:paraId="4ECDB16A" w14:textId="5243987C" w:rsidR="00FD1B53" w:rsidRDefault="00FD1B53" w:rsidP="00A92561">
      <w:pPr>
        <w:rPr>
          <w:lang w:eastAsia="ja-JP"/>
        </w:rPr>
      </w:pPr>
      <w:bookmarkStart w:id="221" w:name="_Toc414717002"/>
    </w:p>
    <w:p w14:paraId="441C01EE" w14:textId="77777777" w:rsidR="00FD1B53" w:rsidRPr="006D28C9" w:rsidRDefault="00FD1B53" w:rsidP="00A92561">
      <w:pPr>
        <w:pStyle w:val="Heading3"/>
      </w:pPr>
      <w:bookmarkStart w:id="222" w:name="_Toc448395529"/>
      <w:bookmarkStart w:id="223" w:name="_Toc448396794"/>
      <w:r>
        <w:t>Parameterization</w:t>
      </w:r>
      <w:bookmarkEnd w:id="222"/>
      <w:bookmarkEnd w:id="223"/>
      <w:r>
        <w:t xml:space="preserve"> </w:t>
      </w:r>
    </w:p>
    <w:p w14:paraId="0182F0D0" w14:textId="4DF307DC" w:rsidR="00FD1B53" w:rsidRDefault="00524C13" w:rsidP="00A92561">
      <w:pPr>
        <w:rPr>
          <w:lang w:eastAsia="ja-JP"/>
        </w:rPr>
      </w:pPr>
      <w:r>
        <w:rPr>
          <w:lang w:eastAsia="ja-JP"/>
        </w:rPr>
        <w:t>T</w:t>
      </w:r>
      <w:r w:rsidR="00FD1B53">
        <w:rPr>
          <w:lang w:eastAsia="ja-JP"/>
        </w:rPr>
        <w:t xml:space="preserve">wo parameters of the </w:t>
      </w:r>
      <w:r>
        <w:rPr>
          <w:lang w:eastAsia="ja-JP"/>
        </w:rPr>
        <w:t xml:space="preserve">Territory Dynamics Sector: </w:t>
      </w:r>
      <w:r w:rsidR="00FD1B53">
        <w:rPr>
          <w:lang w:eastAsia="ja-JP"/>
        </w:rPr>
        <w:t xml:space="preserve">Terrain Type and Battle Type are tables provided in the RAND SFS Combat Simulator. Each characteristic returns an individual multiplier modifier to the effectiveness of </w:t>
      </w:r>
      <w:r>
        <w:rPr>
          <w:lang w:eastAsia="ja-JP"/>
        </w:rPr>
        <w:t>AFV/IFV, Artillery or IED and</w:t>
      </w:r>
      <w:r w:rsidR="00FD1B53">
        <w:rPr>
          <w:lang w:eastAsia="ja-JP"/>
        </w:rPr>
        <w:t xml:space="preserve"> Infantry depending on whether one is attacking or defending. The Terrain Type and Battle Type multiplier are then themselves multiplied and used to adjust the Combat Values of the of the troops engaged in that conflict.</w:t>
      </w:r>
      <w:r w:rsidR="00FD1B53" w:rsidRPr="0024467F">
        <w:rPr>
          <w:rStyle w:val="FootnoteReference"/>
        </w:rPr>
        <w:footnoteReference w:id="61"/>
      </w:r>
      <w:r w:rsidR="00FD1B53">
        <w:rPr>
          <w:lang w:eastAsia="ja-JP"/>
        </w:rPr>
        <w:t xml:space="preserve">  </w:t>
      </w:r>
    </w:p>
    <w:p w14:paraId="175D1DE0" w14:textId="77777777" w:rsidR="00FD1B53" w:rsidRDefault="00FD1B53" w:rsidP="00A92561">
      <w:pPr>
        <w:rPr>
          <w:lang w:eastAsia="ja-JP"/>
        </w:rPr>
      </w:pPr>
    </w:p>
    <w:p w14:paraId="6A4FEAB2" w14:textId="0950EE22" w:rsidR="00FD1B53" w:rsidRDefault="00FD1B53" w:rsidP="00A92561">
      <w:pPr>
        <w:pStyle w:val="Caption"/>
        <w:jc w:val="center"/>
      </w:pPr>
      <w:bookmarkStart w:id="224" w:name="_Toc448395569"/>
      <w:bookmarkStart w:id="225" w:name="_Toc448397302"/>
      <w:bookmarkStart w:id="226" w:name="_Toc508186640"/>
      <w:r>
        <w:t xml:space="preserve">Table </w:t>
      </w:r>
      <w:r w:rsidR="00EC6B65">
        <w:fldChar w:fldCharType="begin"/>
      </w:r>
      <w:r w:rsidR="00EC6B65">
        <w:instrText xml:space="preserve"> SEQ Table \* ARABIC </w:instrText>
      </w:r>
      <w:r w:rsidR="00EC6B65">
        <w:fldChar w:fldCharType="separate"/>
      </w:r>
      <w:r w:rsidR="0050717B">
        <w:rPr>
          <w:noProof/>
        </w:rPr>
        <w:t>12</w:t>
      </w:r>
      <w:r w:rsidR="00EC6B65">
        <w:rPr>
          <w:noProof/>
        </w:rPr>
        <w:fldChar w:fldCharType="end"/>
      </w:r>
      <w:r>
        <w:t>: Terrain &amp; Battle Type in the Territory &amp; Scenario Sector</w:t>
      </w:r>
      <w:bookmarkEnd w:id="224"/>
      <w:bookmarkEnd w:id="225"/>
      <w:bookmarkEnd w:id="226"/>
    </w:p>
    <w:tbl>
      <w:tblPr>
        <w:tblStyle w:val="GridTable4-Accent1"/>
        <w:tblW w:w="0" w:type="auto"/>
        <w:jc w:val="center"/>
        <w:tblLook w:val="01E0" w:firstRow="1" w:lastRow="1" w:firstColumn="1" w:lastColumn="1" w:noHBand="0" w:noVBand="0"/>
      </w:tblPr>
      <w:tblGrid>
        <w:gridCol w:w="4428"/>
        <w:gridCol w:w="4428"/>
      </w:tblGrid>
      <w:tr w:rsidR="00FD1B53" w14:paraId="3A3B1D13" w14:textId="77777777" w:rsidTr="006827DE">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428" w:type="dxa"/>
          </w:tcPr>
          <w:p w14:paraId="16EBAF95" w14:textId="77777777" w:rsidR="00FD1B53" w:rsidRPr="002714B8" w:rsidRDefault="00FD1B53" w:rsidP="00A92561">
            <w:pPr>
              <w:rPr>
                <w:rFonts w:eastAsia="MS Mincho"/>
                <w:lang w:eastAsia="ja-JP"/>
              </w:rPr>
            </w:pPr>
            <w:r w:rsidRPr="002714B8">
              <w:rPr>
                <w:rFonts w:eastAsia="MS Mincho"/>
                <w:lang w:eastAsia="ja-JP"/>
              </w:rPr>
              <w:t>Terrain Type</w:t>
            </w:r>
          </w:p>
        </w:tc>
        <w:tc>
          <w:tcPr>
            <w:cnfStyle w:val="000100000000" w:firstRow="0" w:lastRow="0" w:firstColumn="0" w:lastColumn="1" w:oddVBand="0" w:evenVBand="0" w:oddHBand="0" w:evenHBand="0" w:firstRowFirstColumn="0" w:firstRowLastColumn="0" w:lastRowFirstColumn="0" w:lastRowLastColumn="0"/>
            <w:tcW w:w="4428" w:type="dxa"/>
          </w:tcPr>
          <w:p w14:paraId="6ABB9B20" w14:textId="77777777" w:rsidR="00FD1B53" w:rsidRPr="002714B8" w:rsidRDefault="00FD1B53" w:rsidP="00A92561">
            <w:pPr>
              <w:rPr>
                <w:rFonts w:eastAsia="MS Mincho"/>
                <w:lang w:eastAsia="ja-JP"/>
              </w:rPr>
            </w:pPr>
            <w:smartTag w:uri="urn:schemas-microsoft-com:office:smarttags" w:element="place">
              <w:smartTag w:uri="urn:schemas-microsoft-com:office:smarttags" w:element="City">
                <w:r w:rsidRPr="002714B8">
                  <w:rPr>
                    <w:rFonts w:eastAsia="MS Mincho"/>
                    <w:lang w:eastAsia="ja-JP"/>
                  </w:rPr>
                  <w:t>Battle</w:t>
                </w:r>
              </w:smartTag>
            </w:smartTag>
            <w:r w:rsidRPr="002714B8">
              <w:rPr>
                <w:rFonts w:eastAsia="MS Mincho"/>
                <w:lang w:eastAsia="ja-JP"/>
              </w:rPr>
              <w:t xml:space="preserve"> Type</w:t>
            </w:r>
          </w:p>
        </w:tc>
      </w:tr>
      <w:tr w:rsidR="00FD1B53" w14:paraId="15F7C7D4" w14:textId="77777777" w:rsidTr="006827D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428" w:type="dxa"/>
          </w:tcPr>
          <w:p w14:paraId="08D744D0" w14:textId="77777777" w:rsidR="00FD1B53" w:rsidRPr="006827DE" w:rsidRDefault="00FD1B53" w:rsidP="00A92561">
            <w:pPr>
              <w:rPr>
                <w:rFonts w:eastAsia="MS Mincho"/>
                <w:b w:val="0"/>
                <w:lang w:eastAsia="ja-JP"/>
              </w:rPr>
            </w:pPr>
            <w:r w:rsidRPr="006827DE">
              <w:rPr>
                <w:rFonts w:eastAsia="MS Mincho"/>
                <w:b w:val="0"/>
                <w:lang w:eastAsia="ja-JP"/>
              </w:rPr>
              <w:t>1) Open</w:t>
            </w:r>
          </w:p>
        </w:tc>
        <w:tc>
          <w:tcPr>
            <w:cnfStyle w:val="000100000000" w:firstRow="0" w:lastRow="0" w:firstColumn="0" w:lastColumn="1" w:oddVBand="0" w:evenVBand="0" w:oddHBand="0" w:evenHBand="0" w:firstRowFirstColumn="0" w:firstRowLastColumn="0" w:lastRowFirstColumn="0" w:lastRowLastColumn="0"/>
            <w:tcW w:w="4428" w:type="dxa"/>
          </w:tcPr>
          <w:p w14:paraId="45778A0C" w14:textId="77777777" w:rsidR="00FD1B53" w:rsidRPr="006827DE" w:rsidRDefault="00FD1B53" w:rsidP="00A92561">
            <w:pPr>
              <w:rPr>
                <w:rFonts w:eastAsia="MS Mincho"/>
                <w:b w:val="0"/>
                <w:lang w:eastAsia="ja-JP"/>
              </w:rPr>
            </w:pPr>
            <w:r w:rsidRPr="006827DE">
              <w:rPr>
                <w:rFonts w:eastAsia="MS Mincho"/>
                <w:b w:val="0"/>
                <w:lang w:eastAsia="ja-JP"/>
              </w:rPr>
              <w:t>1) Breakthrough</w:t>
            </w:r>
          </w:p>
        </w:tc>
      </w:tr>
      <w:tr w:rsidR="00FD1B53" w14:paraId="2DF76B95" w14:textId="77777777" w:rsidTr="006827DE">
        <w:trPr>
          <w:jc w:val="center"/>
        </w:trPr>
        <w:tc>
          <w:tcPr>
            <w:cnfStyle w:val="001000000000" w:firstRow="0" w:lastRow="0" w:firstColumn="1" w:lastColumn="0" w:oddVBand="0" w:evenVBand="0" w:oddHBand="0" w:evenHBand="0" w:firstRowFirstColumn="0" w:firstRowLastColumn="0" w:lastRowFirstColumn="0" w:lastRowLastColumn="0"/>
            <w:tcW w:w="4428" w:type="dxa"/>
          </w:tcPr>
          <w:p w14:paraId="5DB9BED8" w14:textId="77777777" w:rsidR="00FD1B53" w:rsidRPr="006827DE" w:rsidRDefault="00FD1B53" w:rsidP="00A92561">
            <w:pPr>
              <w:rPr>
                <w:rFonts w:eastAsia="MS Mincho"/>
                <w:b w:val="0"/>
                <w:lang w:eastAsia="ja-JP"/>
              </w:rPr>
            </w:pPr>
            <w:r w:rsidRPr="006827DE">
              <w:rPr>
                <w:rFonts w:eastAsia="MS Mincho"/>
                <w:b w:val="0"/>
                <w:lang w:eastAsia="ja-JP"/>
              </w:rPr>
              <w:t>2) Mixed</w:t>
            </w:r>
          </w:p>
        </w:tc>
        <w:tc>
          <w:tcPr>
            <w:cnfStyle w:val="000100000000" w:firstRow="0" w:lastRow="0" w:firstColumn="0" w:lastColumn="1" w:oddVBand="0" w:evenVBand="0" w:oddHBand="0" w:evenHBand="0" w:firstRowFirstColumn="0" w:firstRowLastColumn="0" w:lastRowFirstColumn="0" w:lastRowLastColumn="0"/>
            <w:tcW w:w="4428" w:type="dxa"/>
          </w:tcPr>
          <w:p w14:paraId="39DB5277" w14:textId="77777777" w:rsidR="00FD1B53" w:rsidRPr="006827DE" w:rsidRDefault="00FD1B53" w:rsidP="00A92561">
            <w:pPr>
              <w:rPr>
                <w:rFonts w:eastAsia="MS Mincho"/>
                <w:b w:val="0"/>
                <w:lang w:eastAsia="ja-JP"/>
              </w:rPr>
            </w:pPr>
            <w:r w:rsidRPr="006827DE">
              <w:rPr>
                <w:rFonts w:eastAsia="MS Mincho"/>
                <w:b w:val="0"/>
                <w:lang w:eastAsia="ja-JP"/>
              </w:rPr>
              <w:t>2) Hasty Defense</w:t>
            </w:r>
          </w:p>
        </w:tc>
      </w:tr>
      <w:tr w:rsidR="00FD1B53" w14:paraId="62C64474" w14:textId="77777777" w:rsidTr="006827D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428" w:type="dxa"/>
          </w:tcPr>
          <w:p w14:paraId="07E7107E" w14:textId="77777777" w:rsidR="00FD1B53" w:rsidRPr="006827DE" w:rsidRDefault="00FD1B53" w:rsidP="00A92561">
            <w:pPr>
              <w:rPr>
                <w:rFonts w:eastAsia="MS Mincho"/>
                <w:b w:val="0"/>
                <w:lang w:eastAsia="ja-JP"/>
              </w:rPr>
            </w:pPr>
            <w:r w:rsidRPr="006827DE">
              <w:rPr>
                <w:rFonts w:eastAsia="MS Mincho"/>
                <w:b w:val="0"/>
                <w:lang w:eastAsia="ja-JP"/>
              </w:rPr>
              <w:t>3) Rough</w:t>
            </w:r>
          </w:p>
        </w:tc>
        <w:tc>
          <w:tcPr>
            <w:cnfStyle w:val="000100000000" w:firstRow="0" w:lastRow="0" w:firstColumn="0" w:lastColumn="1" w:oddVBand="0" w:evenVBand="0" w:oddHBand="0" w:evenHBand="0" w:firstRowFirstColumn="0" w:firstRowLastColumn="0" w:lastRowFirstColumn="0" w:lastRowLastColumn="0"/>
            <w:tcW w:w="4428" w:type="dxa"/>
          </w:tcPr>
          <w:p w14:paraId="467071B0" w14:textId="77777777" w:rsidR="00FD1B53" w:rsidRPr="006827DE" w:rsidRDefault="00FD1B53" w:rsidP="00A92561">
            <w:pPr>
              <w:rPr>
                <w:rFonts w:eastAsia="MS Mincho"/>
                <w:b w:val="0"/>
                <w:lang w:eastAsia="ja-JP"/>
              </w:rPr>
            </w:pPr>
            <w:r w:rsidRPr="006827DE">
              <w:rPr>
                <w:rFonts w:eastAsia="MS Mincho"/>
                <w:b w:val="0"/>
                <w:lang w:eastAsia="ja-JP"/>
              </w:rPr>
              <w:t>3) Prepared Defense</w:t>
            </w:r>
          </w:p>
        </w:tc>
      </w:tr>
      <w:tr w:rsidR="00FD1B53" w14:paraId="6F1F5F59" w14:textId="77777777" w:rsidTr="006827DE">
        <w:trPr>
          <w:jc w:val="center"/>
        </w:trPr>
        <w:tc>
          <w:tcPr>
            <w:cnfStyle w:val="001000000000" w:firstRow="0" w:lastRow="0" w:firstColumn="1" w:lastColumn="0" w:oddVBand="0" w:evenVBand="0" w:oddHBand="0" w:evenHBand="0" w:firstRowFirstColumn="0" w:firstRowLastColumn="0" w:lastRowFirstColumn="0" w:lastRowLastColumn="0"/>
            <w:tcW w:w="4428" w:type="dxa"/>
          </w:tcPr>
          <w:p w14:paraId="6B3CF5F9" w14:textId="77777777" w:rsidR="00FD1B53" w:rsidRPr="006827DE" w:rsidRDefault="00FD1B53" w:rsidP="00A92561">
            <w:pPr>
              <w:rPr>
                <w:rFonts w:eastAsia="MS Mincho"/>
                <w:b w:val="0"/>
                <w:lang w:eastAsia="ja-JP"/>
              </w:rPr>
            </w:pPr>
            <w:r w:rsidRPr="006827DE">
              <w:rPr>
                <w:rFonts w:eastAsia="MS Mincho"/>
                <w:b w:val="0"/>
                <w:lang w:eastAsia="ja-JP"/>
              </w:rPr>
              <w:t>4) Urban</w:t>
            </w:r>
          </w:p>
        </w:tc>
        <w:tc>
          <w:tcPr>
            <w:cnfStyle w:val="000100000000" w:firstRow="0" w:lastRow="0" w:firstColumn="0" w:lastColumn="1" w:oddVBand="0" w:evenVBand="0" w:oddHBand="0" w:evenHBand="0" w:firstRowFirstColumn="0" w:firstRowLastColumn="0" w:lastRowFirstColumn="0" w:lastRowLastColumn="0"/>
            <w:tcW w:w="4428" w:type="dxa"/>
          </w:tcPr>
          <w:p w14:paraId="1CB53783" w14:textId="77777777" w:rsidR="00FD1B53" w:rsidRPr="006827DE" w:rsidRDefault="00FD1B53" w:rsidP="00A92561">
            <w:pPr>
              <w:rPr>
                <w:rFonts w:eastAsia="MS Mincho"/>
                <w:b w:val="0"/>
                <w:lang w:eastAsia="ja-JP"/>
              </w:rPr>
            </w:pPr>
            <w:r w:rsidRPr="006827DE">
              <w:rPr>
                <w:rFonts w:eastAsia="MS Mincho"/>
                <w:b w:val="0"/>
                <w:lang w:eastAsia="ja-JP"/>
              </w:rPr>
              <w:t>4) Deliberate Defense</w:t>
            </w:r>
          </w:p>
        </w:tc>
      </w:tr>
      <w:tr w:rsidR="00FD1B53" w14:paraId="632FBD09" w14:textId="77777777" w:rsidTr="006827D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428" w:type="dxa"/>
          </w:tcPr>
          <w:p w14:paraId="2199D378" w14:textId="77777777" w:rsidR="00FD1B53" w:rsidRPr="006827DE" w:rsidRDefault="00FD1B53" w:rsidP="00A92561">
            <w:pPr>
              <w:rPr>
                <w:rFonts w:eastAsia="MS Mincho"/>
                <w:b w:val="0"/>
                <w:lang w:eastAsia="ja-JP"/>
              </w:rPr>
            </w:pPr>
            <w:r w:rsidRPr="006827DE">
              <w:rPr>
                <w:rFonts w:eastAsia="MS Mincho"/>
                <w:b w:val="0"/>
                <w:lang w:eastAsia="ja-JP"/>
              </w:rPr>
              <w:t>5) Mountain</w:t>
            </w:r>
          </w:p>
        </w:tc>
        <w:tc>
          <w:tcPr>
            <w:cnfStyle w:val="000100000000" w:firstRow="0" w:lastRow="0" w:firstColumn="0" w:lastColumn="1" w:oddVBand="0" w:evenVBand="0" w:oddHBand="0" w:evenHBand="0" w:firstRowFirstColumn="0" w:firstRowLastColumn="0" w:lastRowFirstColumn="0" w:lastRowLastColumn="0"/>
            <w:tcW w:w="4428" w:type="dxa"/>
          </w:tcPr>
          <w:p w14:paraId="25525912" w14:textId="77777777" w:rsidR="00FD1B53" w:rsidRPr="006827DE" w:rsidRDefault="00FD1B53" w:rsidP="00A92561">
            <w:pPr>
              <w:rPr>
                <w:rFonts w:eastAsia="MS Mincho"/>
                <w:b w:val="0"/>
                <w:lang w:eastAsia="ja-JP"/>
              </w:rPr>
            </w:pPr>
            <w:r w:rsidRPr="006827DE">
              <w:rPr>
                <w:rFonts w:eastAsia="MS Mincho"/>
                <w:b w:val="0"/>
                <w:lang w:eastAsia="ja-JP"/>
              </w:rPr>
              <w:t>5) Fortified</w:t>
            </w:r>
          </w:p>
        </w:tc>
      </w:tr>
      <w:tr w:rsidR="00FD1B53" w14:paraId="3D8F7827" w14:textId="77777777" w:rsidTr="006827DE">
        <w:trPr>
          <w:cnfStyle w:val="010000000000" w:firstRow="0" w:lastRow="1"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428" w:type="dxa"/>
          </w:tcPr>
          <w:p w14:paraId="3973F6A2" w14:textId="77777777" w:rsidR="00FD1B53" w:rsidRPr="006827DE" w:rsidRDefault="00FD1B53" w:rsidP="00A92561">
            <w:pPr>
              <w:rPr>
                <w:rFonts w:eastAsia="MS Mincho"/>
                <w:b w:val="0"/>
                <w:lang w:eastAsia="ja-JP"/>
              </w:rPr>
            </w:pPr>
          </w:p>
        </w:tc>
        <w:tc>
          <w:tcPr>
            <w:cnfStyle w:val="000100000000" w:firstRow="0" w:lastRow="0" w:firstColumn="0" w:lastColumn="1" w:oddVBand="0" w:evenVBand="0" w:oddHBand="0" w:evenHBand="0" w:firstRowFirstColumn="0" w:firstRowLastColumn="0" w:lastRowFirstColumn="0" w:lastRowLastColumn="0"/>
            <w:tcW w:w="4428" w:type="dxa"/>
          </w:tcPr>
          <w:p w14:paraId="30C98210" w14:textId="77777777" w:rsidR="00FD1B53" w:rsidRPr="006827DE" w:rsidRDefault="00FD1B53" w:rsidP="00A92561">
            <w:pPr>
              <w:rPr>
                <w:rFonts w:eastAsia="MS Mincho"/>
                <w:b w:val="0"/>
                <w:lang w:eastAsia="ja-JP"/>
              </w:rPr>
            </w:pPr>
            <w:r w:rsidRPr="006827DE">
              <w:rPr>
                <w:rFonts w:eastAsia="MS Mincho"/>
                <w:b w:val="0"/>
                <w:lang w:eastAsia="ja-JP"/>
              </w:rPr>
              <w:t>6) Meeting</w:t>
            </w:r>
          </w:p>
        </w:tc>
      </w:tr>
    </w:tbl>
    <w:p w14:paraId="44014FED" w14:textId="77777777" w:rsidR="00FD1B53" w:rsidRDefault="00FD1B53" w:rsidP="00A92561">
      <w:pPr>
        <w:rPr>
          <w:lang w:eastAsia="ja-JP"/>
        </w:rPr>
      </w:pPr>
    </w:p>
    <w:p w14:paraId="01641630" w14:textId="1E6286EF" w:rsidR="00FD1B53" w:rsidRDefault="00FD1B53" w:rsidP="00A92561">
      <w:pPr>
        <w:rPr>
          <w:lang w:eastAsia="ja-JP"/>
        </w:rPr>
      </w:pPr>
      <w:r>
        <w:rPr>
          <w:lang w:eastAsia="ja-JP"/>
        </w:rPr>
        <w:lastRenderedPageBreak/>
        <w:t>Battle Type additionally is used to determine the amount of movement (terrain gained or lost) by the participants.</w:t>
      </w:r>
      <w:r w:rsidRPr="0024467F">
        <w:rPr>
          <w:rStyle w:val="FootnoteReference"/>
        </w:rPr>
        <w:footnoteReference w:id="62"/>
      </w:r>
      <w:bookmarkEnd w:id="221"/>
    </w:p>
    <w:p w14:paraId="44DF3513" w14:textId="0BCB29DE" w:rsidR="00F709ED" w:rsidRDefault="00F709ED" w:rsidP="00A92561">
      <w:pPr>
        <w:rPr>
          <w:lang w:eastAsia="ja-JP"/>
        </w:rPr>
      </w:pPr>
    </w:p>
    <w:p w14:paraId="423BBE5B" w14:textId="77777777" w:rsidR="009978E0" w:rsidRDefault="009978E0">
      <w:pPr>
        <w:rPr>
          <w:rFonts w:ascii="Arial" w:hAnsi="Arial" w:cs="Arial"/>
          <w:b/>
          <w:bCs/>
          <w:kern w:val="32"/>
          <w:sz w:val="32"/>
          <w:szCs w:val="32"/>
          <w:lang w:eastAsia="ja-JP"/>
        </w:rPr>
      </w:pPr>
      <w:r>
        <w:rPr>
          <w:lang w:eastAsia="ja-JP"/>
        </w:rPr>
        <w:br w:type="page"/>
      </w:r>
    </w:p>
    <w:p w14:paraId="0C11E0A6" w14:textId="4ECDA4E5" w:rsidR="00F709ED" w:rsidRDefault="00F709ED" w:rsidP="00F709ED">
      <w:pPr>
        <w:pStyle w:val="Heading1"/>
        <w:rPr>
          <w:lang w:eastAsia="ja-JP"/>
        </w:rPr>
      </w:pPr>
      <w:bookmarkStart w:id="227" w:name="_Toc508186556"/>
      <w:r>
        <w:rPr>
          <w:lang w:eastAsia="ja-JP"/>
        </w:rPr>
        <w:lastRenderedPageBreak/>
        <w:t>B-5 Bibliography of Appendix B</w:t>
      </w:r>
      <w:bookmarkEnd w:id="227"/>
    </w:p>
    <w:p w14:paraId="2D359E28" w14:textId="1FC72480" w:rsidR="00AE61E9" w:rsidRDefault="00AE61E9" w:rsidP="00AE61E9">
      <w:pPr>
        <w:rPr>
          <w:lang w:eastAsia="ja-JP"/>
        </w:rPr>
      </w:pPr>
    </w:p>
    <w:p w14:paraId="4A5B9268" w14:textId="77777777" w:rsidR="00AE61E9" w:rsidRPr="00AE61E9" w:rsidRDefault="00AE61E9" w:rsidP="00AE61E9">
      <w:pPr>
        <w:pStyle w:val="Bibliography"/>
      </w:pPr>
      <w:r>
        <w:rPr>
          <w:lang w:eastAsia="ja-JP"/>
        </w:rPr>
        <w:fldChar w:fldCharType="begin"/>
      </w:r>
      <w:r>
        <w:rPr>
          <w:lang w:eastAsia="ja-JP"/>
        </w:rPr>
        <w:instrText xml:space="preserve"> ADDIN ZOTERO_BIBL {"custom":[]} CSL_BIBLIOGRAPHY </w:instrText>
      </w:r>
      <w:r>
        <w:rPr>
          <w:lang w:eastAsia="ja-JP"/>
        </w:rPr>
        <w:fldChar w:fldCharType="separate"/>
      </w:r>
      <w:r w:rsidRPr="00AE61E9">
        <w:t>Allen, Patrick. “Situational Force Scoring: Accounting for Combined Arms Effects in Aggregate Combat Models.” Director of Net Assessment, Office of the Secretary of Defense: RAND, 1992. http://www.rand.org/pubs/notes/N3423.html.</w:t>
      </w:r>
    </w:p>
    <w:p w14:paraId="360C8C0E" w14:textId="77777777" w:rsidR="00AE61E9" w:rsidRPr="00AE61E9" w:rsidRDefault="00AE61E9" w:rsidP="00AE61E9">
      <w:pPr>
        <w:pStyle w:val="Bibliography"/>
      </w:pPr>
      <w:r w:rsidRPr="00AE61E9">
        <w:t>“Annex of Statistical Information - Country Reports on Terrorism 2015.” Country Reports on Terrorism. College Park, MD: National Consortium for the Study of Terrorism and Responses to Terrorism, June 2016. https://www.state.gov/documents/organization/257738.pdf.</w:t>
      </w:r>
    </w:p>
    <w:p w14:paraId="1A65BA9F" w14:textId="77777777" w:rsidR="00AE61E9" w:rsidRPr="00AE61E9" w:rsidRDefault="00AE61E9" w:rsidP="00AE61E9">
      <w:pPr>
        <w:pStyle w:val="Bibliography"/>
      </w:pPr>
      <w:r w:rsidRPr="00AE61E9">
        <w:t xml:space="preserve">Artelli, M.J., and Deckro, R.F. “Modeling the Lanchester Laws with System Dynamics.” </w:t>
      </w:r>
      <w:r w:rsidRPr="00AE61E9">
        <w:rPr>
          <w:i/>
          <w:iCs/>
        </w:rPr>
        <w:t>The Journal of Defense Modeling and Simulation: Applications, Methodology, Technology</w:t>
      </w:r>
      <w:r w:rsidRPr="00AE61E9">
        <w:t xml:space="preserve"> 5 (January 2008). www.scs.org/pubs/jdms/vol5num1/Artelli.pdf.</w:t>
      </w:r>
    </w:p>
    <w:p w14:paraId="4BB52ED1" w14:textId="77777777" w:rsidR="00AE61E9" w:rsidRPr="00AE61E9" w:rsidRDefault="00AE61E9" w:rsidP="00AE61E9">
      <w:pPr>
        <w:pStyle w:val="Bibliography"/>
      </w:pPr>
      <w:r w:rsidRPr="00AE61E9">
        <w:t>Bacci, Alessandro. “Syria’s Oil Sector in the Fall of 2014.” Alessandro Bacci’s Middle East, November 6, 2014. http://www.alessandrobacci.com/2014/11/syrias-oil-sector-in-fall-of-2014.html.</w:t>
      </w:r>
    </w:p>
    <w:p w14:paraId="00D1E597" w14:textId="77777777" w:rsidR="00AE61E9" w:rsidRPr="00AE61E9" w:rsidRDefault="00AE61E9" w:rsidP="00AE61E9">
      <w:pPr>
        <w:pStyle w:val="Bibliography"/>
      </w:pPr>
      <w:r w:rsidRPr="00AE61E9">
        <w:t>Bahney, Benjamin, Howard J. Shatz, Carroll Gainer, Renny McPherson, and Barbara Sude. “An Economic Analysis of the Financial Records of Al-Qa’ida in Iraq.” National Defense Research Institute. RAND, 2010. http://www.rand.org/content/dam/rand/pubs/monographs/2010/RAND_MG1026.pdf.</w:t>
      </w:r>
    </w:p>
    <w:p w14:paraId="0F618748" w14:textId="77777777" w:rsidR="00AE61E9" w:rsidRPr="00AE61E9" w:rsidRDefault="00AE61E9" w:rsidP="00AE61E9">
      <w:pPr>
        <w:pStyle w:val="Bibliography"/>
      </w:pPr>
      <w:r w:rsidRPr="00AE61E9">
        <w:t>Bennet, Bruce W., Bullock, Arthur M., Fox, Daniel B., Jones, Carl M., Schrader, John, Weissler, Robert, and Wilson, Barry A. “JICM 1.0 Summary.” National Defense Research Institute: RAND, December 14, 1994.</w:t>
      </w:r>
    </w:p>
    <w:p w14:paraId="2B8F9C31" w14:textId="77777777" w:rsidR="00AE61E9" w:rsidRPr="00AE61E9" w:rsidRDefault="00AE61E9" w:rsidP="00AE61E9">
      <w:pPr>
        <w:pStyle w:val="Bibliography"/>
      </w:pPr>
      <w:r w:rsidRPr="00AE61E9">
        <w:t xml:space="preserve">Clancy, Timothy. “Dynamics of ISIS - An Emerging State Actor.” In </w:t>
      </w:r>
      <w:r w:rsidRPr="00AE61E9">
        <w:rPr>
          <w:i/>
          <w:iCs/>
        </w:rPr>
        <w:t>34th International Conference of the System Dynamics Society</w:t>
      </w:r>
      <w:r w:rsidRPr="00AE61E9">
        <w:t>. Delft Netherlands, 2016.</w:t>
      </w:r>
    </w:p>
    <w:p w14:paraId="3F67CA45" w14:textId="77777777" w:rsidR="00AE61E9" w:rsidRPr="00AE61E9" w:rsidRDefault="00AE61E9" w:rsidP="00AE61E9">
      <w:pPr>
        <w:pStyle w:val="Bibliography"/>
      </w:pPr>
      <w:r w:rsidRPr="00AE61E9">
        <w:t>Cohen, David S. “"Attacking ISIL’s Financial Foundation”.” Remarks, The Carnegie Endowment For International Peace, October 23, 2014. http://www.treasury.gov/press-center/press-releases/Pages/jl2672.aspx.</w:t>
      </w:r>
    </w:p>
    <w:p w14:paraId="0BC79FAF" w14:textId="77777777" w:rsidR="00AE61E9" w:rsidRPr="00AE61E9" w:rsidRDefault="00AE61E9" w:rsidP="00AE61E9">
      <w:pPr>
        <w:pStyle w:val="Bibliography"/>
      </w:pPr>
      <w:r w:rsidRPr="00AE61E9">
        <w:t xml:space="preserve">Roggio, Bill. “Islamic State Touts Training Camp in Northern Iraq.” </w:t>
      </w:r>
      <w:r w:rsidRPr="00AE61E9">
        <w:rPr>
          <w:i/>
          <w:iCs/>
        </w:rPr>
        <w:t>Long War Journal</w:t>
      </w:r>
      <w:r w:rsidRPr="00AE61E9">
        <w:t>, n.d.</w:t>
      </w:r>
    </w:p>
    <w:p w14:paraId="0445B9DF" w14:textId="77777777" w:rsidR="00AE61E9" w:rsidRPr="00AE61E9" w:rsidRDefault="00AE61E9" w:rsidP="00AE61E9">
      <w:pPr>
        <w:pStyle w:val="Bibliography"/>
      </w:pPr>
      <w:r w:rsidRPr="00AE61E9">
        <w:t xml:space="preserve">Saeed, Khalid. “The Dynamics of Economic Growth and Political Instability in Developing Countries.” </w:t>
      </w:r>
      <w:r w:rsidRPr="00AE61E9">
        <w:rPr>
          <w:i/>
          <w:iCs/>
        </w:rPr>
        <w:t>System Dynamics Review</w:t>
      </w:r>
      <w:r w:rsidRPr="00AE61E9">
        <w:t xml:space="preserve"> 2, no. 1 (1986): 20–35. https://doi.org/10.1002/sdr.4260020103.</w:t>
      </w:r>
    </w:p>
    <w:p w14:paraId="01F84375" w14:textId="77777777" w:rsidR="00AE61E9" w:rsidRPr="00AE61E9" w:rsidRDefault="00AE61E9" w:rsidP="00AE61E9">
      <w:pPr>
        <w:pStyle w:val="Bibliography"/>
      </w:pPr>
      <w:r w:rsidRPr="00AE61E9">
        <w:t>Sanger, David E., and Julie Hirschfeld Davis. “Struggling to Starve ISIS of Oil Revenue, U.S. Seeks Assistance From Turkey.” NY Times, September 13, 2014. , http://www.nytimes.com/2014/09/14/world/middleeast/struggling-to-starve-isis-of-oil-revenue-us-seeks-assistance-from-turkey.html.</w:t>
      </w:r>
    </w:p>
    <w:p w14:paraId="2C408FC2" w14:textId="77777777" w:rsidR="00AE61E9" w:rsidRPr="00AE61E9" w:rsidRDefault="00AE61E9" w:rsidP="00AE61E9">
      <w:pPr>
        <w:pStyle w:val="Bibliography"/>
      </w:pPr>
      <w:r w:rsidRPr="00AE61E9">
        <w:t xml:space="preserve">Steven Goode. “A Historical Basis for Force Requirements in Counterinsurgency.” </w:t>
      </w:r>
      <w:r w:rsidRPr="00AE61E9">
        <w:rPr>
          <w:i/>
          <w:iCs/>
        </w:rPr>
        <w:t>Parameters</w:t>
      </w:r>
      <w:r w:rsidRPr="00AE61E9">
        <w:t xml:space="preserve"> Winter 2009-2010 (n.d.): 45–57.</w:t>
      </w:r>
    </w:p>
    <w:p w14:paraId="43D7DE6B" w14:textId="77777777" w:rsidR="00AE61E9" w:rsidRPr="00AE61E9" w:rsidRDefault="00AE61E9" w:rsidP="00AE61E9">
      <w:pPr>
        <w:pStyle w:val="Bibliography"/>
      </w:pPr>
      <w:r w:rsidRPr="00AE61E9">
        <w:t>Turnley, Jessica G., Zoe A. Henscheid, Matthew T. K. Koehler, Sarah K. Mulutzie, and Brian F. Tivnan. “COIN 2.0 Formulation.” Bedford, MA: MITRE Corporation, December 2010.</w:t>
      </w:r>
    </w:p>
    <w:p w14:paraId="4B7C90A7" w14:textId="77777777" w:rsidR="00AE61E9" w:rsidRPr="00AE61E9" w:rsidRDefault="00AE61E9" w:rsidP="00AE61E9">
      <w:pPr>
        <w:pStyle w:val="Bibliography"/>
      </w:pPr>
      <w:r w:rsidRPr="00AE61E9">
        <w:t>Yenginsu, Ceylan. “ISIS Draws a Steady Stream of Recruits From Turkey - NYTimes.Com.” NY Times, September 15, 2014. http://www.nytimes.com/2014/09/16/world/europe/turkey-is-a-steady-source-of-isis-recruits.html?_r=0.</w:t>
      </w:r>
    </w:p>
    <w:p w14:paraId="04C63216" w14:textId="77777777" w:rsidR="00AE61E9" w:rsidRPr="00AE61E9" w:rsidRDefault="00AE61E9" w:rsidP="00AE61E9">
      <w:pPr>
        <w:pStyle w:val="Bibliography"/>
      </w:pPr>
      <w:r w:rsidRPr="00AE61E9">
        <w:t>Zanella, James. “Combat Power Analysis Is Combat Power Density.” Monograph. Fort Leavenworth, Kansas: School of Advanced Military Studies United States Army Command and General Staff College, January 2012.</w:t>
      </w:r>
    </w:p>
    <w:p w14:paraId="35D01140" w14:textId="024DBBAB" w:rsidR="00AE61E9" w:rsidRPr="00AE61E9" w:rsidRDefault="00AE61E9" w:rsidP="00AE61E9">
      <w:pPr>
        <w:rPr>
          <w:lang w:eastAsia="ja-JP"/>
        </w:rPr>
      </w:pPr>
      <w:r>
        <w:rPr>
          <w:lang w:eastAsia="ja-JP"/>
        </w:rPr>
        <w:fldChar w:fldCharType="end"/>
      </w:r>
    </w:p>
    <w:sectPr w:rsidR="00AE61E9" w:rsidRPr="00AE61E9" w:rsidSect="00EC6B65">
      <w:endnotePr>
        <w:numFmt w:val="decimal"/>
      </w:endnotePr>
      <w:pgSz w:w="12240" w:h="15840"/>
      <w:pgMar w:top="1440" w:right="720" w:bottom="1440" w:left="1440" w:header="1440" w:footer="1440" w:gutter="0"/>
      <w:pgNumType w:start="1" w:chapStyle="7"/>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409F526" w14:textId="77777777" w:rsidR="00B06889" w:rsidRDefault="00B06889">
      <w:r>
        <w:separator/>
      </w:r>
    </w:p>
  </w:endnote>
  <w:endnote w:type="continuationSeparator" w:id="0">
    <w:p w14:paraId="44920C74" w14:textId="77777777" w:rsidR="00B06889" w:rsidRDefault="00B068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A0002AEF" w:usb1="4000207B" w:usb2="00000000" w:usb3="00000000" w:csb0="000001FF" w:csb1="00000000"/>
  </w:font>
  <w:font w:name="Consolas">
    <w:panose1 w:val="020B0609020204030204"/>
    <w:charset w:val="00"/>
    <w:family w:val="modern"/>
    <w:pitch w:val="fixed"/>
    <w:sig w:usb0="E00006FF" w:usb1="0000FCFF" w:usb2="00000001" w:usb3="00000000" w:csb0="0000019F" w:csb1="00000000"/>
  </w:font>
  <w:font w:name="New York">
    <w:altName w:val="Tahoma"/>
    <w:panose1 w:val="02040503060506020304"/>
    <w:charset w:val="00"/>
    <w:family w:val="roman"/>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A0002AEF" w:usb1="4000207B" w:usb2="00000000" w:usb3="00000000" w:csb0="000001FF" w:csb1="00000000"/>
  </w:font>
  <w:font w:name="AGaramondPro-Regular">
    <w:altName w:val="Times New Roman"/>
    <w:panose1 w:val="00000000000000000000"/>
    <w:charset w:val="EE"/>
    <w:family w:val="auto"/>
    <w:notTrueType/>
    <w:pitch w:val="default"/>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9DA684" w14:textId="77777777" w:rsidR="00EB4716" w:rsidRDefault="00EB4716" w:rsidP="003B73B7">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29</w:t>
    </w:r>
    <w:r>
      <w:rPr>
        <w:rStyle w:val="PageNumber"/>
      </w:rPr>
      <w:fldChar w:fldCharType="end"/>
    </w:r>
  </w:p>
  <w:p w14:paraId="0009BF05" w14:textId="77777777" w:rsidR="00EB4716" w:rsidRDefault="00EB471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106B71" w14:textId="66F0DD87" w:rsidR="00EB4716" w:rsidRDefault="00EB4716" w:rsidP="003B73B7">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C252A5">
      <w:rPr>
        <w:rStyle w:val="PageNumber"/>
        <w:noProof/>
      </w:rPr>
      <w:t>1</w:t>
    </w:r>
    <w:r>
      <w:rPr>
        <w:rStyle w:val="PageNumber"/>
      </w:rPr>
      <w:fldChar w:fldCharType="end"/>
    </w:r>
  </w:p>
  <w:p w14:paraId="5EF69C38" w14:textId="77777777" w:rsidR="00EB4716" w:rsidRPr="009E5854" w:rsidRDefault="00EB4716" w:rsidP="002036F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0104E27" w14:textId="77777777" w:rsidR="00B06889" w:rsidRDefault="00B06889">
      <w:r>
        <w:separator/>
      </w:r>
    </w:p>
  </w:footnote>
  <w:footnote w:type="continuationSeparator" w:id="0">
    <w:p w14:paraId="1A6B82AB" w14:textId="77777777" w:rsidR="00B06889" w:rsidRDefault="00B06889">
      <w:r>
        <w:continuationSeparator/>
      </w:r>
    </w:p>
  </w:footnote>
  <w:footnote w:id="1">
    <w:p w14:paraId="47186C90" w14:textId="0B4750B2" w:rsidR="00EB4716" w:rsidRDefault="00EB4716">
      <w:pPr>
        <w:pStyle w:val="FootnoteText"/>
      </w:pPr>
      <w:r>
        <w:rPr>
          <w:rStyle w:val="FootnoteReference"/>
        </w:rPr>
        <w:footnoteRef/>
      </w:r>
      <w:r>
        <w:t xml:space="preserve"> </w:t>
      </w:r>
      <w:r>
        <w:fldChar w:fldCharType="begin"/>
      </w:r>
      <w:r>
        <w:instrText xml:space="preserve"> ADDIN ZOTERO_ITEM CSL_CITATION {"citationID":"9DLwcGRX","properties":{"formattedCitation":"{\\rtf Clancy, \\uc0\\u8220{}Dynamics of ISIS - An Emerging State Actor.\\uc0\\u8221{}}","plainCitation":"Clancy, “Dynamics of ISIS - An Emerging State Actor.”"},"citationItems":[{"id":85,"uris":["http://zotero.org/users/2250398/items/WZK4R5GI"],"uri":["http://zotero.org/users/2250398/items/WZK4R5GI"],"itemData":{"id":85,"type":"paper-conference","title":"Dynamics of ISIS - An Emerging State Actor","container-title":"34th International Conference of the System Dynamics Society","publisher-place":"Delft Netherlands","event-place":"Delft Netherlands","author":[{"family":"Clancy","given":"Timothy"}],"issued":{"date-parts":[["2016",7]]}}}],"schema":"https://github.com/citation-style-language/schema/raw/master/csl-citation.json"} </w:instrText>
      </w:r>
      <w:r>
        <w:fldChar w:fldCharType="separate"/>
      </w:r>
      <w:r w:rsidRPr="00085B09">
        <w:rPr>
          <w:szCs w:val="24"/>
        </w:rPr>
        <w:t>Clancy, “Dynamics of ISIS - An Emerging State Actor.”</w:t>
      </w:r>
      <w:r>
        <w:fldChar w:fldCharType="end"/>
      </w:r>
    </w:p>
  </w:footnote>
  <w:footnote w:id="2">
    <w:p w14:paraId="2451A7A6" w14:textId="30195111" w:rsidR="00EB4716" w:rsidRDefault="00EB4716" w:rsidP="003A06A0">
      <w:pPr>
        <w:pStyle w:val="FootnoteText"/>
      </w:pPr>
      <w:r w:rsidRPr="0024467F">
        <w:rPr>
          <w:rStyle w:val="FootnoteReference"/>
        </w:rPr>
        <w:footnoteRef/>
      </w:r>
      <w:r>
        <w:t xml:space="preserve"> Evidence suggests Boko Haram has also adopted this tactic of recruitment through jail breaks. Over several incidents 2012-2013 Boko Haram combatants freed several hundred of their fellow combatants from Nigerian prisons. </w:t>
      </w:r>
      <w:r w:rsidR="00BA37A9">
        <w:t>However,</w:t>
      </w:r>
      <w:r>
        <w:t xml:space="preserve"> these are not included because there is no strong evidence that Nigerian combatants have joined </w:t>
      </w:r>
      <w:smartTag w:uri="urn:schemas-microsoft-com:office:smarttags" w:element="place">
        <w:r>
          <w:t>ISIS</w:t>
        </w:r>
      </w:smartTag>
      <w:r>
        <w:t xml:space="preserve">. </w:t>
      </w:r>
    </w:p>
  </w:footnote>
  <w:footnote w:id="3">
    <w:p w14:paraId="6B994346" w14:textId="77777777" w:rsidR="00EB4716" w:rsidRPr="00607171" w:rsidRDefault="00EB4716" w:rsidP="003A06A0">
      <w:pPr>
        <w:pStyle w:val="FootnoteText"/>
      </w:pPr>
      <w:r w:rsidRPr="0024467F">
        <w:rPr>
          <w:rStyle w:val="FootnoteReference"/>
        </w:rPr>
        <w:footnoteRef/>
      </w:r>
      <w:r>
        <w:t xml:space="preserve"> INTERPOL, “INTERPOL issues global security alert advising increased vigilance for terrorist activity,” INTERPOL, </w:t>
      </w:r>
      <w:hyperlink r:id="rId1" w:history="1">
        <w:r w:rsidRPr="009E4061">
          <w:rPr>
            <w:rStyle w:val="Hyperlink"/>
          </w:rPr>
          <w:t>http://www.interpol.int/News-and-media/News/2013/PR091</w:t>
        </w:r>
      </w:hyperlink>
      <w:r>
        <w:t>, accessed September 19</w:t>
      </w:r>
      <w:r w:rsidRPr="00607171">
        <w:rPr>
          <w:vertAlign w:val="superscript"/>
        </w:rPr>
        <w:t>th</w:t>
      </w:r>
      <w:r>
        <w:t>, 2014</w:t>
      </w:r>
    </w:p>
  </w:footnote>
  <w:footnote w:id="4">
    <w:p w14:paraId="71B6C891" w14:textId="77777777" w:rsidR="00EB4716" w:rsidRPr="00435087" w:rsidRDefault="00EB4716" w:rsidP="003A06A0">
      <w:pPr>
        <w:pStyle w:val="FootnoteText"/>
      </w:pPr>
      <w:r w:rsidRPr="0024467F">
        <w:rPr>
          <w:rStyle w:val="FootnoteReference"/>
        </w:rPr>
        <w:footnoteRef/>
      </w:r>
      <w:r>
        <w:t xml:space="preserve"> Tim Arango and Eric Schmitt, “Escaped Inmates from </w:t>
      </w:r>
      <w:smartTag w:uri="urn:schemas-microsoft-com:office:smarttags" w:element="place">
        <w:smartTag w:uri="urn:schemas-microsoft-com:office:smarttags" w:element="country-region">
          <w:r>
            <w:t>Iraq</w:t>
          </w:r>
        </w:smartTag>
      </w:smartTag>
      <w:r>
        <w:t xml:space="preserve"> fuel Syrian Insurgency,” New York Times, </w:t>
      </w:r>
      <w:hyperlink r:id="rId2" w:history="1">
        <w:r w:rsidRPr="00FF28F1">
          <w:rPr>
            <w:rStyle w:val="Hyperlink"/>
          </w:rPr>
          <w:t>http://mobile.nytimes.com/2014/02/13/world/middleeast/escaped-inmates-from-iraq-fuel-syria-insurgency.html?referrer=&amp;_r=0</w:t>
        </w:r>
      </w:hyperlink>
      <w:r>
        <w:t>, accessed September 29</w:t>
      </w:r>
      <w:r w:rsidRPr="00435087">
        <w:rPr>
          <w:vertAlign w:val="superscript"/>
        </w:rPr>
        <w:t>th</w:t>
      </w:r>
      <w:r>
        <w:t>, 2014.</w:t>
      </w:r>
    </w:p>
  </w:footnote>
  <w:footnote w:id="5">
    <w:p w14:paraId="0C395180" w14:textId="77777777" w:rsidR="00EB4716" w:rsidRDefault="00EB4716" w:rsidP="003A06A0">
      <w:pPr>
        <w:pStyle w:val="FootnoteText"/>
      </w:pPr>
      <w:r w:rsidRPr="0024467F">
        <w:rPr>
          <w:rStyle w:val="FootnoteReference"/>
        </w:rPr>
        <w:footnoteRef/>
      </w:r>
      <w:r>
        <w:t xml:space="preserve"> </w:t>
      </w:r>
      <w:smartTag w:uri="urn:schemas-microsoft-com:office:smarttags" w:element="place">
        <w:r>
          <w:t>ISIS</w:t>
        </w:r>
      </w:smartTag>
      <w:r>
        <w:t xml:space="preserve"> Annual Report TBD.</w:t>
      </w:r>
    </w:p>
  </w:footnote>
  <w:footnote w:id="6">
    <w:p w14:paraId="0DF8417E" w14:textId="77777777" w:rsidR="00EB4716" w:rsidRPr="00BA025D" w:rsidRDefault="00EB4716" w:rsidP="003A06A0">
      <w:pPr>
        <w:pStyle w:val="FootnoteText"/>
      </w:pPr>
      <w:r w:rsidRPr="0024467F">
        <w:rPr>
          <w:rStyle w:val="FootnoteReference"/>
        </w:rPr>
        <w:footnoteRef/>
      </w:r>
      <w:r w:rsidRPr="00BA025D">
        <w:t xml:space="preserve"> Adel Al-Haddad, “23 Al-Queda suspects escape from Political Security Prison,” Yemen Times, </w:t>
      </w:r>
      <w:hyperlink r:id="rId3" w:history="1">
        <w:r w:rsidRPr="009E4061">
          <w:rPr>
            <w:rStyle w:val="Hyperlink"/>
          </w:rPr>
          <w:t>http://www.webcitation.org/query?url=http%3A%2F%2Fwww.yementimes.com%2Farticle.shtml%3Fi%3D918%26p%3Dfront%26a%3D1&amp;date=2009-09-07</w:t>
        </w:r>
      </w:hyperlink>
      <w:r>
        <w:t>, accessed September 23</w:t>
      </w:r>
      <w:r w:rsidRPr="00BA025D">
        <w:rPr>
          <w:vertAlign w:val="superscript"/>
        </w:rPr>
        <w:t>rd</w:t>
      </w:r>
      <w:r>
        <w:t>, 2014.</w:t>
      </w:r>
    </w:p>
  </w:footnote>
  <w:footnote w:id="7">
    <w:p w14:paraId="07F535C6" w14:textId="77777777" w:rsidR="00EB4716" w:rsidRPr="00BA025D" w:rsidRDefault="00EB4716" w:rsidP="003A06A0">
      <w:pPr>
        <w:pStyle w:val="FootnoteText"/>
      </w:pPr>
      <w:r w:rsidRPr="0024467F">
        <w:rPr>
          <w:rStyle w:val="FootnoteReference"/>
        </w:rPr>
        <w:footnoteRef/>
      </w:r>
      <w:r>
        <w:t xml:space="preserve"> Carlotta Gall, “Taliban free 1,200 inmates in attack on Afghan Prison,” nytimes.com, </w:t>
      </w:r>
      <w:hyperlink r:id="rId4" w:history="1">
        <w:r w:rsidRPr="009E4061">
          <w:rPr>
            <w:rStyle w:val="Hyperlink"/>
          </w:rPr>
          <w:t>http://www.nytimes.com/2008/06/14/world/asia/14kandahar.html</w:t>
        </w:r>
      </w:hyperlink>
      <w:r>
        <w:t>, accessed September 23</w:t>
      </w:r>
      <w:r w:rsidRPr="00BA025D">
        <w:rPr>
          <w:vertAlign w:val="superscript"/>
        </w:rPr>
        <w:t>rd</w:t>
      </w:r>
      <w:r>
        <w:t>, 2014.</w:t>
      </w:r>
    </w:p>
  </w:footnote>
  <w:footnote w:id="8">
    <w:p w14:paraId="651CACD7" w14:textId="77777777" w:rsidR="00EB4716" w:rsidRPr="00450AFA" w:rsidRDefault="00EB4716" w:rsidP="003A06A0">
      <w:pPr>
        <w:pStyle w:val="FootnoteText"/>
      </w:pPr>
      <w:r w:rsidRPr="0024467F">
        <w:rPr>
          <w:rStyle w:val="FootnoteReference"/>
        </w:rPr>
        <w:footnoteRef/>
      </w:r>
      <w:r>
        <w:t xml:space="preserve"> Martin Chulov, “Iraqi officials investigate warden’s involvement in al-Qaidia jailbreak,” theguardian.com, </w:t>
      </w:r>
      <w:hyperlink r:id="rId5" w:history="1">
        <w:r w:rsidRPr="009E4061">
          <w:rPr>
            <w:rStyle w:val="Hyperlink"/>
          </w:rPr>
          <w:t>http://www.theguardian.com/world/2010/jul/25/iraq-al-qaida-prison-warden</w:t>
        </w:r>
      </w:hyperlink>
      <w:r>
        <w:t>, accessed September 23</w:t>
      </w:r>
      <w:r w:rsidRPr="00450AFA">
        <w:rPr>
          <w:vertAlign w:val="superscript"/>
        </w:rPr>
        <w:t>rd</w:t>
      </w:r>
      <w:r>
        <w:t>, 2014.</w:t>
      </w:r>
    </w:p>
  </w:footnote>
  <w:footnote w:id="9">
    <w:p w14:paraId="181FB1FD" w14:textId="77777777" w:rsidR="00EB4716" w:rsidRPr="00450AFA" w:rsidRDefault="00EB4716" w:rsidP="003A06A0">
      <w:pPr>
        <w:pStyle w:val="FootnoteText"/>
      </w:pPr>
      <w:r w:rsidRPr="0024467F">
        <w:rPr>
          <w:rStyle w:val="FootnoteReference"/>
        </w:rPr>
        <w:footnoteRef/>
      </w:r>
      <w:r>
        <w:t xml:space="preserve"> Taimoor Shah &amp; Alissa J. Rubin, “Taliban breach Afghan Prison: Hundreds Free,” nytimes.com, </w:t>
      </w:r>
      <w:hyperlink r:id="rId6" w:history="1">
        <w:r w:rsidRPr="009E4061">
          <w:rPr>
            <w:rStyle w:val="Hyperlink"/>
          </w:rPr>
          <w:t>http://www.nytimes.com/2011/04/26/world/asia/26afghanistan.html?hp&amp;_r=0</w:t>
        </w:r>
      </w:hyperlink>
      <w:r>
        <w:t xml:space="preserve"> accessed September 23</w:t>
      </w:r>
      <w:r w:rsidRPr="00450AFA">
        <w:rPr>
          <w:vertAlign w:val="superscript"/>
        </w:rPr>
        <w:t>rd</w:t>
      </w:r>
      <w:r>
        <w:t>, 2014.</w:t>
      </w:r>
    </w:p>
  </w:footnote>
  <w:footnote w:id="10">
    <w:p w14:paraId="12FBF062" w14:textId="77777777" w:rsidR="00EB4716" w:rsidRDefault="00EB4716" w:rsidP="003A06A0">
      <w:pPr>
        <w:pStyle w:val="FootnoteText"/>
      </w:pPr>
      <w:r w:rsidRPr="0024467F">
        <w:rPr>
          <w:rStyle w:val="FootnoteReference"/>
        </w:rPr>
        <w:footnoteRef/>
      </w:r>
      <w:r>
        <w:t xml:space="preserve"> In 2011 Syrian President Assad issued Amnesty Orders #53 &amp; #61 which emptied Sedanya prison of all Islamic Combatants. Although this was presented as a ‘reform’ it was considered at the time an intentional act by Assad to radicalize the opposition. Although not a prison ‘break’, the influx of hardened combatants into </w:t>
      </w:r>
      <w:smartTag w:uri="urn:schemas-microsoft-com:office:smarttags" w:element="place">
        <w:r>
          <w:t>ISIS</w:t>
        </w:r>
      </w:smartTag>
      <w:r>
        <w:t xml:space="preserve"> ranks is included in the Prison Break/Amnesty flow.</w:t>
      </w:r>
    </w:p>
  </w:footnote>
  <w:footnote w:id="11">
    <w:p w14:paraId="66419F4A" w14:textId="77777777" w:rsidR="00EB4716" w:rsidRPr="00A83DA9" w:rsidRDefault="00EB4716" w:rsidP="003A06A0">
      <w:pPr>
        <w:pStyle w:val="FootnoteText"/>
      </w:pPr>
      <w:r w:rsidRPr="0024467F">
        <w:rPr>
          <w:rStyle w:val="FootnoteReference"/>
        </w:rPr>
        <w:footnoteRef/>
      </w:r>
      <w:r>
        <w:t xml:space="preserve"> Rania Abouzeid, “The Jihad Next Door: The Syrian roots of </w:t>
      </w:r>
      <w:smartTag w:uri="urn:schemas-microsoft-com:office:smarttags" w:element="place">
        <w:smartTag w:uri="urn:schemas-microsoft-com:office:smarttags" w:element="country-region">
          <w:r>
            <w:t>Iraq</w:t>
          </w:r>
        </w:smartTag>
      </w:smartTag>
      <w:r>
        <w:t xml:space="preserve">’s newest civil war,” </w:t>
      </w:r>
      <w:r w:rsidRPr="00A83DA9">
        <w:t>Politico.com</w:t>
      </w:r>
      <w:r>
        <w:t xml:space="preserve">, </w:t>
      </w:r>
      <w:hyperlink r:id="rId7" w:anchor=".VByn7xafgzd" w:history="1">
        <w:r w:rsidRPr="00A83DA9">
          <w:rPr>
            <w:rStyle w:val="Hyperlink"/>
          </w:rPr>
          <w:t>http://www.politico.com/magazine/story/2014/06/al-qaeda-iraq-syria-108214.html#.VByn7xafgzd</w:t>
        </w:r>
      </w:hyperlink>
      <w:r w:rsidRPr="00A83DA9">
        <w:t xml:space="preserve"> accessed September 19th, 2014.</w:t>
      </w:r>
    </w:p>
  </w:footnote>
  <w:footnote w:id="12">
    <w:p w14:paraId="7E88C2DB" w14:textId="68347F2D" w:rsidR="00EB4716" w:rsidRPr="00450AFA" w:rsidRDefault="00EB4716" w:rsidP="003A06A0">
      <w:pPr>
        <w:pStyle w:val="FootnoteText"/>
      </w:pPr>
      <w:r w:rsidRPr="0024467F">
        <w:rPr>
          <w:rStyle w:val="FootnoteReference"/>
        </w:rPr>
        <w:footnoteRef/>
      </w:r>
      <w:r>
        <w:t xml:space="preserve"> Reuters News, “Dozens of Al Queda </w:t>
      </w:r>
      <w:r w:rsidR="00BA37A9">
        <w:t>militants</w:t>
      </w:r>
      <w:r>
        <w:t xml:space="preserve"> escape from Yemen Jail” reuters.com, </w:t>
      </w:r>
      <w:hyperlink r:id="rId8" w:history="1">
        <w:r w:rsidRPr="009E4061">
          <w:rPr>
            <w:rStyle w:val="Hyperlink"/>
          </w:rPr>
          <w:t>http://www.reuters.com/article/2011/06/22/oukwd-uk-yemen-qaeda-idAFTRE75L1KG20110622</w:t>
        </w:r>
      </w:hyperlink>
      <w:r>
        <w:t>, accessed September 23</w:t>
      </w:r>
      <w:r w:rsidRPr="00450AFA">
        <w:rPr>
          <w:vertAlign w:val="superscript"/>
        </w:rPr>
        <w:t>rd</w:t>
      </w:r>
      <w:r>
        <w:t>, 2014.</w:t>
      </w:r>
    </w:p>
  </w:footnote>
  <w:footnote w:id="13">
    <w:p w14:paraId="5FA837C1" w14:textId="77777777" w:rsidR="00EB4716" w:rsidRPr="00A83DA9" w:rsidRDefault="00EB4716" w:rsidP="003A06A0">
      <w:pPr>
        <w:pStyle w:val="FootnoteText"/>
      </w:pPr>
      <w:r w:rsidRPr="0024467F">
        <w:rPr>
          <w:rStyle w:val="FootnoteReference"/>
        </w:rPr>
        <w:footnoteRef/>
      </w:r>
      <w:r>
        <w:t xml:space="preserve"> BBC News, “</w:t>
      </w:r>
      <w:smartTag w:uri="urn:schemas-microsoft-com:office:smarttags" w:element="place">
        <w:smartTag w:uri="urn:schemas-microsoft-com:office:smarttags" w:element="country-region">
          <w:r>
            <w:t>Iraq</w:t>
          </w:r>
        </w:smartTag>
      </w:smartTag>
      <w:r>
        <w:t xml:space="preserve"> combatants attack Tikrit prison, freeing 90 inmates”, BBC.com, </w:t>
      </w:r>
      <w:hyperlink r:id="rId9" w:history="1">
        <w:r w:rsidRPr="009E4061">
          <w:rPr>
            <w:rStyle w:val="Hyperlink"/>
          </w:rPr>
          <w:t>http://www.bbc.com/news/world-middle-east-19750039</w:t>
        </w:r>
      </w:hyperlink>
      <w:r>
        <w:t>, accessed September 19</w:t>
      </w:r>
      <w:r w:rsidRPr="00A83DA9">
        <w:rPr>
          <w:vertAlign w:val="superscript"/>
        </w:rPr>
        <w:t>th</w:t>
      </w:r>
      <w:r>
        <w:t>, 2014</w:t>
      </w:r>
    </w:p>
  </w:footnote>
  <w:footnote w:id="14">
    <w:p w14:paraId="536FCC0A" w14:textId="77777777" w:rsidR="00EB4716" w:rsidRPr="00450AFA" w:rsidRDefault="00EB4716" w:rsidP="003A06A0">
      <w:pPr>
        <w:pStyle w:val="FootnoteText"/>
      </w:pPr>
      <w:r w:rsidRPr="0024467F">
        <w:rPr>
          <w:rStyle w:val="FootnoteReference"/>
        </w:rPr>
        <w:footnoteRef/>
      </w:r>
      <w:r>
        <w:t xml:space="preserve"> ABC News, “Al Queda Combatants tunnel out of Yemen Jail,” abc.net.au, </w:t>
      </w:r>
      <w:hyperlink r:id="rId10" w:history="1">
        <w:r w:rsidRPr="009E4061">
          <w:rPr>
            <w:rStyle w:val="Hyperlink"/>
          </w:rPr>
          <w:t>http://www.abc.net.au/news/2011-12-12/al-qaeda-</w:t>
        </w:r>
        <w:r>
          <w:rPr>
            <w:rStyle w:val="Hyperlink"/>
          </w:rPr>
          <w:t>combatants</w:t>
        </w:r>
        <w:r w:rsidRPr="009E4061">
          <w:rPr>
            <w:rStyle w:val="Hyperlink"/>
          </w:rPr>
          <w:t>-tunnel-out-of-yemen-jail/3727376</w:t>
        </w:r>
      </w:hyperlink>
      <w:r>
        <w:t>, accessed September 23</w:t>
      </w:r>
      <w:r w:rsidRPr="00450AFA">
        <w:rPr>
          <w:vertAlign w:val="superscript"/>
        </w:rPr>
        <w:t>rd</w:t>
      </w:r>
      <w:r>
        <w:t>, 2014.</w:t>
      </w:r>
    </w:p>
  </w:footnote>
  <w:footnote w:id="15">
    <w:p w14:paraId="02F38F2D" w14:textId="77777777" w:rsidR="00EB4716" w:rsidRPr="00A83DA9" w:rsidRDefault="00EB4716" w:rsidP="003A06A0">
      <w:pPr>
        <w:pStyle w:val="FootnoteText"/>
      </w:pPr>
      <w:r w:rsidRPr="0024467F">
        <w:rPr>
          <w:rStyle w:val="FootnoteReference"/>
        </w:rPr>
        <w:footnoteRef/>
      </w:r>
      <w:r>
        <w:t xml:space="preserve"> Bill Roggio, “Al Queda Assaults Iraqi jails, free hundreds of prisoners,” longwarjournal.com, </w:t>
      </w:r>
      <w:hyperlink r:id="rId11" w:history="1">
        <w:r w:rsidRPr="009E4061">
          <w:rPr>
            <w:rStyle w:val="Hyperlink"/>
          </w:rPr>
          <w:t>http://www.longwarjournal.org/archives/2013/07/al_qaeda_assaults_ir.php</w:t>
        </w:r>
      </w:hyperlink>
      <w:r>
        <w:t>, accessed September 19</w:t>
      </w:r>
      <w:r w:rsidRPr="00A83DA9">
        <w:rPr>
          <w:vertAlign w:val="superscript"/>
        </w:rPr>
        <w:t>th</w:t>
      </w:r>
      <w:r>
        <w:t xml:space="preserve">, 2014. </w:t>
      </w:r>
    </w:p>
  </w:footnote>
  <w:footnote w:id="16">
    <w:p w14:paraId="54C86845" w14:textId="77777777" w:rsidR="00EB4716" w:rsidRPr="00450AFA" w:rsidRDefault="00EB4716" w:rsidP="003A06A0">
      <w:pPr>
        <w:pStyle w:val="FootnoteText"/>
      </w:pPr>
      <w:r w:rsidRPr="0024467F">
        <w:rPr>
          <w:rStyle w:val="FootnoteReference"/>
        </w:rPr>
        <w:footnoteRef/>
      </w:r>
      <w:r>
        <w:t xml:space="preserve"> Al Jazeera News, “Explosions Target Benghazi judicial buildings,” Aljazeera.com, </w:t>
      </w:r>
      <w:hyperlink r:id="rId12" w:history="1">
        <w:r w:rsidRPr="009E4061">
          <w:rPr>
            <w:rStyle w:val="Hyperlink"/>
          </w:rPr>
          <w:t>http://www.aljazeera.com/news/africa/2013/07/2013728185027351689.html</w:t>
        </w:r>
      </w:hyperlink>
      <w:r>
        <w:t>, accessed September 23</w:t>
      </w:r>
      <w:r w:rsidRPr="00450AFA">
        <w:rPr>
          <w:vertAlign w:val="superscript"/>
        </w:rPr>
        <w:t>rd</w:t>
      </w:r>
      <w:r>
        <w:t>, 2014.</w:t>
      </w:r>
    </w:p>
  </w:footnote>
  <w:footnote w:id="17">
    <w:p w14:paraId="2754FE61" w14:textId="77777777" w:rsidR="00EB4716" w:rsidRPr="00450AFA" w:rsidRDefault="00EB4716" w:rsidP="003A06A0">
      <w:pPr>
        <w:pStyle w:val="FootnoteText"/>
      </w:pPr>
      <w:r w:rsidRPr="0024467F">
        <w:rPr>
          <w:rStyle w:val="FootnoteReference"/>
        </w:rPr>
        <w:footnoteRef/>
      </w:r>
      <w:r>
        <w:t xml:space="preserve"> Al Jazeera News, “Pakistan Taliban prison raid frees hundreds,” aljazeera.com, </w:t>
      </w:r>
      <w:hyperlink r:id="rId13" w:history="1">
        <w:r w:rsidRPr="009E4061">
          <w:rPr>
            <w:rStyle w:val="Hyperlink"/>
          </w:rPr>
          <w:t>http://www.aljazeera.com/news/asia/2013/07/2013729201057462974.html</w:t>
        </w:r>
      </w:hyperlink>
      <w:r>
        <w:t>, accessed September 23, 2014.</w:t>
      </w:r>
    </w:p>
  </w:footnote>
  <w:footnote w:id="18">
    <w:p w14:paraId="4B4BFE74" w14:textId="77777777" w:rsidR="00EB4716" w:rsidRDefault="00EB4716" w:rsidP="00352C78">
      <w:pPr>
        <w:pStyle w:val="FootnoteText"/>
      </w:pPr>
      <w:r w:rsidRPr="0024467F">
        <w:rPr>
          <w:rStyle w:val="FootnoteReference"/>
        </w:rPr>
        <w:footnoteRef/>
      </w:r>
      <w:r>
        <w:t xml:space="preserve"> All years include estimates from </w:t>
      </w:r>
      <w:r w:rsidRPr="00461935">
        <w:t xml:space="preserve">U.S. </w:t>
      </w:r>
      <w:r>
        <w:t>Department of State</w:t>
      </w:r>
      <w:r w:rsidRPr="00461935">
        <w:t>.</w:t>
      </w:r>
      <w:r>
        <w:t xml:space="preserve"> </w:t>
      </w:r>
      <w:r>
        <w:rPr>
          <w:i/>
        </w:rPr>
        <w:t xml:space="preserve">Country Reports on Terrorism Chapter 6: Terrorist Groups. </w:t>
      </w:r>
      <w:r>
        <w:t xml:space="preserve">ONLINE 2004-2013. Bureau of Counterterrorism. </w:t>
      </w:r>
      <w:r w:rsidRPr="00A54F07">
        <w:t xml:space="preserve">Available: </w:t>
      </w:r>
      <w:hyperlink r:id="rId14" w:history="1">
        <w:r w:rsidRPr="00A54F07">
          <w:rPr>
            <w:rStyle w:val="Hyperlink"/>
          </w:rPr>
          <w:t>http://www.state.gov/j/ct/rls/crt/index.htm</w:t>
        </w:r>
      </w:hyperlink>
      <w:r w:rsidRPr="00A54F07">
        <w:t xml:space="preserve">  [19 Sep. 2014]. </w:t>
      </w:r>
    </w:p>
  </w:footnote>
  <w:footnote w:id="19">
    <w:p w14:paraId="3D6D90F7" w14:textId="77777777" w:rsidR="00EB4716" w:rsidRPr="00A54F07" w:rsidRDefault="00EB4716" w:rsidP="00352C78">
      <w:pPr>
        <w:pStyle w:val="FootnoteText"/>
      </w:pPr>
      <w:r w:rsidRPr="0024467F">
        <w:rPr>
          <w:rStyle w:val="FootnoteReference"/>
        </w:rPr>
        <w:footnoteRef/>
      </w:r>
      <w:r w:rsidRPr="00A54F07">
        <w:t xml:space="preserve"> Peter Bergen &amp; Paul Cruikshank “Al Queda in </w:t>
      </w:r>
      <w:smartTag w:uri="urn:schemas-microsoft-com:office:smarttags" w:element="place">
        <w:smartTag w:uri="urn:schemas-microsoft-com:office:smarttags" w:element="country-region">
          <w:r w:rsidRPr="00A54F07">
            <w:t>Iraq</w:t>
          </w:r>
        </w:smartTag>
      </w:smartTag>
      <w:r w:rsidRPr="00A54F07">
        <w:t>: Self-Fulfilling Prophecy</w:t>
      </w:r>
      <w:r>
        <w:t xml:space="preserve">”, Mother Jones, October 31, 2007,  </w:t>
      </w:r>
      <w:hyperlink r:id="rId15" w:history="1">
        <w:r w:rsidRPr="00AD02F2">
          <w:rPr>
            <w:rStyle w:val="Hyperlink"/>
          </w:rPr>
          <w:t>http://www.newamerica.net/files/Al%20Qaeda%20in%20Iraq%20Study.pdf</w:t>
        </w:r>
      </w:hyperlink>
      <w:r>
        <w:t xml:space="preserve"> accessed September 20</w:t>
      </w:r>
      <w:r w:rsidRPr="00A54F07">
        <w:rPr>
          <w:vertAlign w:val="superscript"/>
        </w:rPr>
        <w:t>th</w:t>
      </w:r>
      <w:r>
        <w:t xml:space="preserve">, 2014. </w:t>
      </w:r>
    </w:p>
  </w:footnote>
  <w:footnote w:id="20">
    <w:p w14:paraId="2F5F31FE" w14:textId="77777777" w:rsidR="00EB4716" w:rsidRDefault="00EB4716" w:rsidP="00352C78">
      <w:pPr>
        <w:pStyle w:val="FootnoteText"/>
      </w:pPr>
      <w:r w:rsidRPr="0024467F">
        <w:rPr>
          <w:rStyle w:val="FootnoteReference"/>
        </w:rPr>
        <w:footnoteRef/>
      </w:r>
      <w:r>
        <w:t xml:space="preserve"> </w:t>
      </w:r>
      <w:smartTag w:uri="urn:schemas-microsoft-com:office:smarttags" w:element="place">
        <w:smartTag w:uri="urn:schemas-microsoft-com:office:smarttags" w:element="City">
          <w:r>
            <w:t>Bergen</w:t>
          </w:r>
        </w:smartTag>
      </w:smartTag>
      <w:r>
        <w:t xml:space="preserve"> et. al., “Al Queda in </w:t>
      </w:r>
      <w:smartTag w:uri="urn:schemas-microsoft-com:office:smarttags" w:element="place">
        <w:smartTag w:uri="urn:schemas-microsoft-com:office:smarttags" w:element="country-region">
          <w:r>
            <w:t>Iraq</w:t>
          </w:r>
        </w:smartTag>
      </w:smartTag>
      <w:r>
        <w:t>: Self-Fulfilling Prophecy.”</w:t>
      </w:r>
    </w:p>
  </w:footnote>
  <w:footnote w:id="21">
    <w:p w14:paraId="720DA414" w14:textId="77777777" w:rsidR="00EB4716" w:rsidRDefault="00EB4716" w:rsidP="00352C78">
      <w:pPr>
        <w:pStyle w:val="FootnoteText"/>
      </w:pPr>
      <w:r w:rsidRPr="0024467F">
        <w:rPr>
          <w:rStyle w:val="FootnoteReference"/>
        </w:rPr>
        <w:footnoteRef/>
      </w:r>
      <w:r>
        <w:t xml:space="preserve"> Ibid. </w:t>
      </w:r>
    </w:p>
  </w:footnote>
  <w:footnote w:id="22">
    <w:p w14:paraId="105C860F" w14:textId="77777777" w:rsidR="00EB4716" w:rsidRPr="00A54F07" w:rsidRDefault="00EB4716" w:rsidP="00352C78">
      <w:pPr>
        <w:pStyle w:val="FootnoteText"/>
      </w:pPr>
      <w:r w:rsidRPr="0024467F">
        <w:rPr>
          <w:rStyle w:val="FootnoteReference"/>
        </w:rPr>
        <w:footnoteRef/>
      </w:r>
      <w:r w:rsidRPr="00A54F07">
        <w:t xml:space="preserve"> Kenneth Katzman, “Al Qaeda in </w:t>
      </w:r>
      <w:smartTag w:uri="urn:schemas-microsoft-com:office:smarttags" w:element="country-region">
        <w:smartTag w:uri="urn:schemas-microsoft-com:office:smarttags" w:element="place">
          <w:r w:rsidRPr="00A54F07">
            <w:t>Iraq</w:t>
          </w:r>
        </w:smartTag>
      </w:smartTag>
      <w:r w:rsidRPr="00A54F07">
        <w:t>: Assessment and Outside Links</w:t>
      </w:r>
      <w:r>
        <w:t xml:space="preserve">,” Congressional Research Services, RL32217, August 15, 2008, </w:t>
      </w:r>
      <w:r w:rsidRPr="00A54F07">
        <w:t>fas.org/sgp/crs/terror/RL32217.pdf</w:t>
      </w:r>
      <w:r>
        <w:t xml:space="preserve"> accessed Sepember 20</w:t>
      </w:r>
      <w:r w:rsidRPr="00A54F07">
        <w:rPr>
          <w:vertAlign w:val="superscript"/>
        </w:rPr>
        <w:t>th</w:t>
      </w:r>
      <w:r>
        <w:t xml:space="preserve">, 2014. </w:t>
      </w:r>
    </w:p>
  </w:footnote>
  <w:footnote w:id="23">
    <w:p w14:paraId="488FAB6A" w14:textId="77777777" w:rsidR="00EB4716" w:rsidRPr="008F43CB" w:rsidRDefault="00EB4716" w:rsidP="00352C78">
      <w:pPr>
        <w:pStyle w:val="FootnoteText"/>
      </w:pPr>
      <w:r w:rsidRPr="0024467F">
        <w:rPr>
          <w:rStyle w:val="FootnoteReference"/>
        </w:rPr>
        <w:footnoteRef/>
      </w:r>
      <w:r w:rsidRPr="008F43CB">
        <w:t xml:space="preserve"> Nour Malas, “Rebel on Rebel Violence Seizes Syria,” The Wall Street Journal, </w:t>
      </w:r>
      <w:r>
        <w:t xml:space="preserve">18 Sept, 2013 </w:t>
      </w:r>
      <w:hyperlink r:id="rId16" w:history="1">
        <w:r w:rsidRPr="00AD02F2">
          <w:rPr>
            <w:rStyle w:val="Hyperlink"/>
          </w:rPr>
          <w:t>http://online.wsj.com/news/articles/SB10001424127887324807704579082924138453120?mg=reno64-wsj&amp;url=http%3A%2F%2Fonline.wsj.com%2Farticle%2FSB10001424127887324807704579082924138453120.html</w:t>
        </w:r>
      </w:hyperlink>
      <w:r>
        <w:t>, accessed September 20</w:t>
      </w:r>
      <w:r w:rsidRPr="008F43CB">
        <w:rPr>
          <w:vertAlign w:val="superscript"/>
        </w:rPr>
        <w:t>th</w:t>
      </w:r>
      <w:r>
        <w:t>, 2014</w:t>
      </w:r>
    </w:p>
  </w:footnote>
  <w:footnote w:id="24">
    <w:p w14:paraId="4AAFE3AA" w14:textId="77777777" w:rsidR="00EB4716" w:rsidRPr="008F43CB" w:rsidRDefault="00EB4716" w:rsidP="00352C78">
      <w:pPr>
        <w:pStyle w:val="FootnoteText"/>
      </w:pPr>
      <w:r w:rsidRPr="0024467F">
        <w:rPr>
          <w:rStyle w:val="FootnoteReference"/>
        </w:rPr>
        <w:footnoteRef/>
      </w:r>
      <w:r>
        <w:t xml:space="preserve"> </w:t>
      </w:r>
      <w:r w:rsidRPr="008F43CB">
        <w:t xml:space="preserve">"Islamic State 'has 50,000 fighters in </w:t>
      </w:r>
      <w:smartTag w:uri="urn:schemas-microsoft-com:office:smarttags" w:element="place">
        <w:smartTag w:uri="urn:schemas-microsoft-com:office:smarttags" w:element="country-region">
          <w:r w:rsidRPr="008F43CB">
            <w:t>Syria</w:t>
          </w:r>
        </w:smartTag>
      </w:smartTag>
      <w:r w:rsidRPr="008F43CB">
        <w:t>'" . Al Jazeera. 19 August 2014. Retrieved 19 August 2014.</w:t>
      </w:r>
    </w:p>
  </w:footnote>
  <w:footnote w:id="25">
    <w:p w14:paraId="58BDC8A6" w14:textId="77777777" w:rsidR="00EB4716" w:rsidRPr="008F43CB" w:rsidRDefault="00EB4716" w:rsidP="00352C78">
      <w:pPr>
        <w:pStyle w:val="FootnoteText"/>
      </w:pPr>
      <w:r w:rsidRPr="0024467F">
        <w:rPr>
          <w:rStyle w:val="FootnoteReference"/>
        </w:rPr>
        <w:footnoteRef/>
      </w:r>
      <w:r>
        <w:t xml:space="preserve"> “</w:t>
      </w:r>
      <w:r w:rsidRPr="008F43CB">
        <w:t xml:space="preserve">IS has 20,000-31,500 fighters in </w:t>
      </w:r>
      <w:smartTag w:uri="urn:schemas-microsoft-com:office:smarttags" w:element="country-region">
        <w:r w:rsidRPr="008F43CB">
          <w:t>Iraq</w:t>
        </w:r>
      </w:smartTag>
      <w:r w:rsidRPr="008F43CB">
        <w:t xml:space="preserve"> and </w:t>
      </w:r>
      <w:smartTag w:uri="urn:schemas-microsoft-com:office:smarttags" w:element="place">
        <w:smartTag w:uri="urn:schemas-microsoft-com:office:smarttags" w:element="country-region">
          <w:r w:rsidRPr="008F43CB">
            <w:t>Syria</w:t>
          </w:r>
        </w:smartTag>
      </w:smartTag>
      <w:r w:rsidRPr="008F43CB">
        <w:t>: CIA</w:t>
      </w:r>
      <w:r>
        <w:t xml:space="preserve">”, Yahoo.com, September 12, 2014 </w:t>
      </w:r>
      <w:hyperlink r:id="rId17" w:history="1">
        <w:r w:rsidRPr="00AD02F2">
          <w:rPr>
            <w:rStyle w:val="Hyperlink"/>
          </w:rPr>
          <w:t>http://news.yahoo.com/20-000-31-500-fighters-iraq-syria-cia-230059844.html</w:t>
        </w:r>
      </w:hyperlink>
      <w:r>
        <w:t>, accessed September 20</w:t>
      </w:r>
      <w:r w:rsidRPr="008F43CB">
        <w:rPr>
          <w:vertAlign w:val="superscript"/>
        </w:rPr>
        <w:t>th</w:t>
      </w:r>
      <w:r>
        <w:t xml:space="preserve"> 2014.</w:t>
      </w:r>
    </w:p>
  </w:footnote>
  <w:footnote w:id="26">
    <w:p w14:paraId="03C7649F" w14:textId="008A3DF4" w:rsidR="00EB4716" w:rsidRPr="00A51AA6" w:rsidRDefault="00EB4716" w:rsidP="00352C78">
      <w:pPr>
        <w:pStyle w:val="FootnoteText"/>
      </w:pPr>
      <w:r w:rsidRPr="0024467F">
        <w:rPr>
          <w:rStyle w:val="FootnoteReference"/>
        </w:rPr>
        <w:footnoteRef/>
      </w:r>
      <w:r w:rsidRPr="00A51AA6">
        <w:t xml:space="preserve"> </w:t>
      </w:r>
      <w:r>
        <w:t xml:space="preserve">Benjamin Brahey et. al., </w:t>
      </w:r>
      <w:r w:rsidRPr="002A6CA6">
        <w:rPr>
          <w:i/>
        </w:rPr>
        <w:t xml:space="preserve">An Economic Analysis of the Financial Records of al-Qa’ida in </w:t>
      </w:r>
      <w:smartTag w:uri="urn:schemas-microsoft-com:office:smarttags" w:element="country-region">
        <w:r w:rsidRPr="002A6CA6">
          <w:rPr>
            <w:i/>
          </w:rPr>
          <w:t>Iraq</w:t>
        </w:r>
      </w:smartTag>
      <w:r>
        <w:t xml:space="preserve"> (</w:t>
      </w:r>
      <w:smartTag w:uri="urn:schemas-microsoft-com:office:smarttags" w:element="place">
        <w:smartTag w:uri="urn:schemas-microsoft-com:office:smarttags" w:element="City">
          <w:r>
            <w:t>Santa Monica</w:t>
          </w:r>
        </w:smartTag>
        <w:r>
          <w:t xml:space="preserve"> </w:t>
        </w:r>
        <w:smartTag w:uri="urn:schemas-microsoft-com:office:smarttags" w:element="State">
          <w:r>
            <w:t>CA</w:t>
          </w:r>
        </w:smartTag>
      </w:smartTag>
      <w:r>
        <w:t xml:space="preserve">: RAND National </w:t>
      </w:r>
      <w:r w:rsidR="00BA37A9">
        <w:t>Institute</w:t>
      </w:r>
      <w:r>
        <w:t xml:space="preserve"> of Defense Research 2010), </w:t>
      </w:r>
      <w:r w:rsidRPr="00A51AA6">
        <w:t>49.</w:t>
      </w:r>
    </w:p>
  </w:footnote>
  <w:footnote w:id="27">
    <w:p w14:paraId="136BD2D9" w14:textId="797971B7" w:rsidR="00EB4716" w:rsidRPr="00B255C8" w:rsidRDefault="00EB4716" w:rsidP="00352C78">
      <w:pPr>
        <w:pStyle w:val="FootnoteText"/>
      </w:pPr>
      <w:r w:rsidRPr="0024467F">
        <w:rPr>
          <w:rStyle w:val="FootnoteReference"/>
        </w:rPr>
        <w:footnoteRef/>
      </w:r>
      <w:r w:rsidRPr="00B255C8">
        <w:t xml:space="preserve"> </w:t>
      </w:r>
      <w:r>
        <w:t xml:space="preserve">Benjamin Brahey et. al., </w:t>
      </w:r>
      <w:r w:rsidRPr="002A6CA6">
        <w:rPr>
          <w:i/>
        </w:rPr>
        <w:t xml:space="preserve">An Economic Analysis of the Financial Records of al-Qa’ida in </w:t>
      </w:r>
      <w:smartTag w:uri="urn:schemas-microsoft-com:office:smarttags" w:element="country-region">
        <w:r w:rsidRPr="002A6CA6">
          <w:rPr>
            <w:i/>
          </w:rPr>
          <w:t>Iraq</w:t>
        </w:r>
      </w:smartTag>
      <w:r>
        <w:t xml:space="preserve"> (</w:t>
      </w:r>
      <w:smartTag w:uri="urn:schemas-microsoft-com:office:smarttags" w:element="place">
        <w:smartTag w:uri="urn:schemas-microsoft-com:office:smarttags" w:element="City">
          <w:r>
            <w:t>Santa Monica</w:t>
          </w:r>
        </w:smartTag>
        <w:r>
          <w:t xml:space="preserve"> </w:t>
        </w:r>
        <w:smartTag w:uri="urn:schemas-microsoft-com:office:smarttags" w:element="State">
          <w:r>
            <w:t>CA</w:t>
          </w:r>
        </w:smartTag>
      </w:smartTag>
      <w:r>
        <w:t xml:space="preserve">: RAND National </w:t>
      </w:r>
      <w:r w:rsidR="00BA37A9">
        <w:t>Institute</w:t>
      </w:r>
      <w:r>
        <w:t xml:space="preserve"> of Defense Research 2010), 50.</w:t>
      </w:r>
    </w:p>
  </w:footnote>
  <w:footnote w:id="28">
    <w:p w14:paraId="2A849351" w14:textId="77777777" w:rsidR="00EB4716" w:rsidRPr="00677213" w:rsidRDefault="00EB4716" w:rsidP="00352C78">
      <w:pPr>
        <w:pStyle w:val="FootnoteText"/>
      </w:pPr>
      <w:r w:rsidRPr="0024467F">
        <w:rPr>
          <w:rStyle w:val="FootnoteReference"/>
        </w:rPr>
        <w:footnoteRef/>
      </w:r>
      <w:r w:rsidRPr="00677213">
        <w:t xml:space="preserve"> The Guardian, “</w:t>
      </w:r>
      <w:r>
        <w:t xml:space="preserve">Wikileaks </w:t>
      </w:r>
      <w:smartTag w:uri="urn:schemas-microsoft-com:office:smarttags" w:element="place">
        <w:smartTag w:uri="urn:schemas-microsoft-com:office:smarttags" w:element="country-region">
          <w:r>
            <w:t>Iraq</w:t>
          </w:r>
        </w:smartTag>
      </w:smartTag>
      <w:r>
        <w:t xml:space="preserve">: data journalism maps every death”, theguardian.com </w:t>
      </w:r>
      <w:hyperlink r:id="rId18" w:history="1">
        <w:r w:rsidRPr="00FF28F1">
          <w:rPr>
            <w:rStyle w:val="Hyperlink"/>
          </w:rPr>
          <w:t>http://www.theguardian.com/news/datablog/2010/oct/23/wikileaks-iraq-data-journalism</w:t>
        </w:r>
      </w:hyperlink>
      <w:r>
        <w:t>, accessed September 29</w:t>
      </w:r>
      <w:r w:rsidRPr="00677213">
        <w:rPr>
          <w:vertAlign w:val="superscript"/>
        </w:rPr>
        <w:t>th</w:t>
      </w:r>
      <w:r>
        <w:t xml:space="preserve">, 2014.  Data download is at: </w:t>
      </w:r>
      <w:hyperlink r:id="rId19" w:history="1">
        <w:r w:rsidRPr="00FF28F1">
          <w:rPr>
            <w:rStyle w:val="Hyperlink"/>
          </w:rPr>
          <w:t>https://spreadsheets.google.com/ccc?key=0AonYZs4MzlZbdFd5LU9Yamp3NGhrbnMxdTFjMWNadUE&amp;hl=en&amp;authkey=CLGhleIC</w:t>
        </w:r>
      </w:hyperlink>
      <w:r>
        <w:t>, also accessed on September 29</w:t>
      </w:r>
      <w:r w:rsidRPr="00677213">
        <w:rPr>
          <w:vertAlign w:val="superscript"/>
        </w:rPr>
        <w:t>th</w:t>
      </w:r>
      <w:r>
        <w:t>, 2014.</w:t>
      </w:r>
    </w:p>
  </w:footnote>
  <w:footnote w:id="29">
    <w:p w14:paraId="350F3C01" w14:textId="5118BC8F" w:rsidR="006A5387" w:rsidRDefault="006A5387">
      <w:pPr>
        <w:pStyle w:val="FootnoteText"/>
      </w:pPr>
      <w:r>
        <w:rPr>
          <w:rStyle w:val="FootnoteReference"/>
        </w:rPr>
        <w:footnoteRef/>
      </w:r>
      <w:r>
        <w:t xml:space="preserve"> </w:t>
      </w:r>
      <w:r>
        <w:fldChar w:fldCharType="begin"/>
      </w:r>
      <w:r>
        <w:instrText xml:space="preserve"> ADDIN ZOTERO_ITEM CSL_CITATION {"citationID":"7MFS33Rr","properties":{"formattedCitation":"{\\rtf Saeed, \\uc0\\u8220{}The Dynamics of Economic Growth and Political Instability in Developing Countries.\\uc0\\u8221{}}","plainCitation":"Saeed, “The Dynamics of Economic Growth and Political Instability in Developing Countries.”"},"citationItems":[{"id":655,"uris":["http://zotero.org/users/2250398/items/Y6XSB5BF"],"uri":["http://zotero.org/users/2250398/items/Y6XSB5BF"],"itemData":{"id":655,"type":"article-journal","title":"The dynamics of economic growth and political instability in developing countries","container-title":"System Dynamics Review","page":"20-35","volume":"2","issue":"1","source":"CrossRef","DOI":"10.1002/sdr.4260020103","ISSN":"08837066, 10991727","language":"en","author":[{"family":"Saeed","given":"Khalid"}],"issued":{"date-parts":[["1986"]]}}}],"schema":"https://github.com/citation-style-language/schema/raw/master/csl-citation.json"} </w:instrText>
      </w:r>
      <w:r>
        <w:fldChar w:fldCharType="separate"/>
      </w:r>
      <w:r w:rsidRPr="006A5387">
        <w:rPr>
          <w:szCs w:val="24"/>
        </w:rPr>
        <w:t>Saeed, “The Dynamics of Economic Growth and Political Instability in Developing Countries.”</w:t>
      </w:r>
      <w:r>
        <w:fldChar w:fldCharType="end"/>
      </w:r>
    </w:p>
  </w:footnote>
  <w:footnote w:id="30">
    <w:p w14:paraId="513EB1FE" w14:textId="18AF5D74" w:rsidR="00EB4716" w:rsidRDefault="00EB4716" w:rsidP="00E17B24">
      <w:pPr>
        <w:pStyle w:val="FootnoteText"/>
      </w:pPr>
      <w:r w:rsidRPr="0024467F">
        <w:rPr>
          <w:rStyle w:val="FootnoteReference"/>
        </w:rPr>
        <w:footnoteRef/>
      </w:r>
      <w:r>
        <w:t xml:space="preserve"> </w:t>
      </w:r>
      <w:r>
        <w:fldChar w:fldCharType="begin"/>
      </w:r>
      <w:r>
        <w:instrText xml:space="preserve"> ADDIN ZOTERO_ITEM CSL_CITATION {"citationID":"xXZu6hsY","properties":{"formattedCitation":"{\\rtf Bahney et al., \\uc0\\u8220{}An Economic Analysis of the Financial Records of Al-Qa\\uc0\\u8217{}ida in Iraq.\\uc0\\u8221{}}","plainCitation":"Bahney et al., “An Economic Analysis of the Financial Records of Al-Qa’ida in Iraq.”"},"citationItems":[{"id":31,"uris":["http://zotero.org/users/2250398/items/RF7WFJVV"],"uri":["http://zotero.org/users/2250398/items/RF7WFJVV"],"itemData":{"id":31,"type":"report","title":"An Economic Analysis of the Financial Records of al-Qa'ida in Iraq","collection-title":"National Defense Research Institute","publisher":"RAND","page":"116","URL":"http://www.rand.org/content/dam/rand/pubs/monographs/2010/RAND_MG1026.pdf","call-number":"978-0-8330-5039-7","author":[{"family":"Bahney","given":"Benjamin"},{"family":"Shatz","given":"Howard J."},{"family":"Gainer","given":"Carroll"},{"family":"McPherson","given":"Renny"},{"family":"Sude","given":"Barbara"}],"issued":{"date-parts":[["2010"]]}}}],"schema":"https://github.com/citation-style-language/schema/raw/master/csl-citation.json"} </w:instrText>
      </w:r>
      <w:r>
        <w:fldChar w:fldCharType="separate"/>
      </w:r>
      <w:r w:rsidRPr="00FA538E">
        <w:t>Bahney et al., “An Economic Analysis of the Financial Records of Al-Qa’ida in Iraq.”</w:t>
      </w:r>
      <w:r>
        <w:fldChar w:fldCharType="end"/>
      </w:r>
    </w:p>
  </w:footnote>
  <w:footnote w:id="31">
    <w:p w14:paraId="6D3F42B9" w14:textId="14C7F12F" w:rsidR="00EB4716" w:rsidRDefault="00EB4716" w:rsidP="00E17B24">
      <w:pPr>
        <w:pStyle w:val="FootnoteText"/>
      </w:pPr>
      <w:r w:rsidRPr="0024467F">
        <w:rPr>
          <w:rStyle w:val="FootnoteReference"/>
        </w:rPr>
        <w:footnoteRef/>
      </w:r>
      <w:r>
        <w:t xml:space="preserve"> </w:t>
      </w:r>
      <w:r>
        <w:fldChar w:fldCharType="begin"/>
      </w:r>
      <w:r>
        <w:instrText xml:space="preserve"> ADDIN ZOTERO_ITEM CSL_CITATION {"citationID":"UDmM909Z","properties":{"formattedCitation":"{\\rtf Roggio, \\uc0\\u8220{}Islamic State Touts Training Camp in Northern Iraq.\\uc0\\u8221{}}","plainCitation":"Roggio, “Islamic State Touts Training Camp in Northern Iraq.”"},"citationItems":[{"id":12,"uris":["http://zotero.org/users/2250398/items/BMQBETM3"],"uri":["http://zotero.org/users/2250398/items/BMQBETM3"],"itemData":{"id":12,"type":"article-magazine","title":"Islamic State touts training camp in northern Iraq","container-title":"Long War Journal","author":[{"family":"Roggio","given":"Bill"}]}}],"schema":"https://github.com/citation-style-language/schema/raw/master/csl-citation.json"} </w:instrText>
      </w:r>
      <w:r>
        <w:fldChar w:fldCharType="separate"/>
      </w:r>
      <w:r w:rsidRPr="00AA0757">
        <w:t>Roggio, “Islamic State Touts Training Camp in Northern Iraq.”</w:t>
      </w:r>
      <w:r>
        <w:fldChar w:fldCharType="end"/>
      </w:r>
    </w:p>
  </w:footnote>
  <w:footnote w:id="32">
    <w:p w14:paraId="2EEFB12A" w14:textId="376BCA92" w:rsidR="00EB4716" w:rsidRDefault="00EB4716" w:rsidP="00E17B24">
      <w:pPr>
        <w:pStyle w:val="FootnoteText"/>
      </w:pPr>
      <w:r w:rsidRPr="0024467F">
        <w:rPr>
          <w:rStyle w:val="FootnoteReference"/>
        </w:rPr>
        <w:footnoteRef/>
      </w:r>
      <w:r>
        <w:t xml:space="preserve"> </w:t>
      </w:r>
      <w:r>
        <w:fldChar w:fldCharType="begin"/>
      </w:r>
      <w:r>
        <w:instrText xml:space="preserve"> ADDIN ZOTERO_ITEM CSL_CITATION {"citationID":"Tb3FwgjR","properties":{"formattedCitation":"{\\rtf Yenginsu, \\uc0\\u8220{}ISIS Draws a Steady Stream of Recruits From Turkey - NYTimes.Com.\\uc0\\u8221{}}","plainCitation":"Yenginsu, “ISIS Draws a Steady Stream of Recruits From Turkey - NYTimes.Com.”"},"citationItems":[{"id":17,"uris":["http://zotero.org/users/2250398/items/6MK9M8VX"],"uri":["http://zotero.org/users/2250398/items/6MK9M8VX"],"itemData":{"id":17,"type":"webpage","title":"ISIS Draws a Steady Stream of Recruits From Turkey - NYTimes.com","container-title":"NY Times","URL":"http://www.nytimes.com/2014/09/16/world/europe/turkey-is-a-steady-source-of-isis-recruits.html?_r=0","author":[{"family":"Yenginsu","given":"Ceylan"}],"issued":{"date-parts":[["2014",9,15]]},"accessed":{"date-parts":[["2014",12,30]]}}}],"schema":"https://github.com/citation-style-language/schema/raw/master/csl-citation.json"} </w:instrText>
      </w:r>
      <w:r>
        <w:fldChar w:fldCharType="separate"/>
      </w:r>
      <w:r w:rsidRPr="00085B09">
        <w:rPr>
          <w:szCs w:val="24"/>
        </w:rPr>
        <w:t>Yenginsu, “ISIS Draws a Steady Stream of Recruits From Turkey - NYTimes.Com.”</w:t>
      </w:r>
      <w:r>
        <w:fldChar w:fldCharType="end"/>
      </w:r>
    </w:p>
  </w:footnote>
  <w:footnote w:id="33">
    <w:p w14:paraId="1BA7C5A5" w14:textId="77777777" w:rsidR="00EB4716" w:rsidRPr="00BA3CDB" w:rsidRDefault="00EB4716" w:rsidP="00BB4D69">
      <w:pPr>
        <w:autoSpaceDE w:val="0"/>
        <w:autoSpaceDN w:val="0"/>
        <w:adjustRightInd w:val="0"/>
        <w:rPr>
          <w:sz w:val="20"/>
        </w:rPr>
      </w:pPr>
      <w:r w:rsidRPr="0024467F">
        <w:rPr>
          <w:rStyle w:val="FootnoteReference"/>
        </w:rPr>
        <w:footnoteRef/>
      </w:r>
      <w:r>
        <w:t xml:space="preserve"> </w:t>
      </w:r>
      <w:r>
        <w:rPr>
          <w:sz w:val="20"/>
        </w:rPr>
        <w:t xml:space="preserve">The documents analyzed by </w:t>
      </w:r>
      <w:smartTag w:uri="urn:schemas-microsoft-com:office:smarttags" w:element="place">
        <w:r>
          <w:rPr>
            <w:sz w:val="20"/>
          </w:rPr>
          <w:t>RAND</w:t>
        </w:r>
      </w:smartTag>
      <w:r>
        <w:rPr>
          <w:sz w:val="20"/>
        </w:rPr>
        <w:t xml:space="preserve"> are </w:t>
      </w:r>
      <w:r w:rsidRPr="00BA3CDB">
        <w:rPr>
          <w:sz w:val="20"/>
        </w:rPr>
        <w:t>held in Harmony Batch ALA DAHAM HANUSH, documents NMEC-2007-633541, NMEC-2007-633700, NMEC-2007-633893, and NMEC-2007-633919.  The master financial ledgers are NMEC-2007-633541, NMEC-2007-633700, NMEC-2007-633893, and NMEC-2007-633919.  Harmony Batch MA7029-5, documents MNFA-2007-000560, MNFA-2007-000562, MNFA-2007-000564, MNFA-2007-000566, MNFA-2007-000570, MNFA-2007-000572,</w:t>
      </w:r>
      <w:r w:rsidRPr="00BA3CDB">
        <w:rPr>
          <w:rFonts w:ascii="AGaramondPro-Regular" w:hAnsi="AGaramondPro-Regular" w:cs="AGaramondPro-Regular"/>
          <w:sz w:val="20"/>
        </w:rPr>
        <w:t xml:space="preserve"> MNFA-2007-000573, and MNFA-2007-000574. The Arabic term used for western is “Gharbiyah.”</w:t>
      </w:r>
    </w:p>
  </w:footnote>
  <w:footnote w:id="34">
    <w:p w14:paraId="0E55FDF9" w14:textId="1D4128A0" w:rsidR="00EB4716" w:rsidRDefault="00EB4716" w:rsidP="00BB4D69">
      <w:pPr>
        <w:pStyle w:val="FootnoteText"/>
      </w:pPr>
      <w:r w:rsidRPr="0024467F">
        <w:rPr>
          <w:rStyle w:val="FootnoteReference"/>
        </w:rPr>
        <w:footnoteRef/>
      </w:r>
      <w:r>
        <w:t xml:space="preserve"> </w:t>
      </w:r>
      <w:r>
        <w:fldChar w:fldCharType="begin"/>
      </w:r>
      <w:r>
        <w:instrText xml:space="preserve"> ADDIN ZOTERO_ITEM CSL_CITATION {"citationID":"Ky5wRcPI","properties":{"formattedCitation":"{\\rtf Bahney et al., \\uc0\\u8220{}An Economic Analysis of the Financial Records of Al-Qa\\uc0\\u8217{}ida in Iraq,\\uc0\\u8221{} 31\\uc0\\u8211{}32.}","plainCitation":"Bahney et al., “An Economic Analysis of the Financial Records of Al-Qa’ida in Iraq,” 31–32."},"citationItems":[{"id":31,"uris":["http://zotero.org/users/2250398/items/RF7WFJVV"],"uri":["http://zotero.org/users/2250398/items/RF7WFJVV"],"itemData":{"id":31,"type":"report","title":"An Economic Analysis of the Financial Records of al-Qa'ida in Iraq","collection-title":"National Defense Research Institute","publisher":"RAND","page":"116","URL":"http://www.rand.org/content/dam/rand/pubs/monographs/2010/RAND_MG1026.pdf","call-number":"978-0-8330-5039-7","author":[{"family":"Bahney","given":"Benjamin"},{"family":"Shatz","given":"Howard J."},{"family":"Gainer","given":"Carroll"},{"family":"McPherson","given":"Renny"},{"family":"Sude","given":"Barbara"}],"issued":{"date-parts":[["2010"]]}},"locator":"31-32","label":"page"}],"schema":"https://github.com/citation-style-language/schema/raw/master/csl-citation.json"} </w:instrText>
      </w:r>
      <w:r>
        <w:fldChar w:fldCharType="separate"/>
      </w:r>
      <w:r w:rsidRPr="0074652B">
        <w:t>Bahney et al., “An Economic Analysis of the Financial Records of Al-Qa’ida in Iraq,” 31–32.</w:t>
      </w:r>
      <w:r>
        <w:fldChar w:fldCharType="end"/>
      </w:r>
    </w:p>
  </w:footnote>
  <w:footnote w:id="35">
    <w:p w14:paraId="13FCE152" w14:textId="48F4AB32" w:rsidR="00EB4716" w:rsidRDefault="00EB4716" w:rsidP="00BB4D69">
      <w:pPr>
        <w:pStyle w:val="FootnoteText"/>
      </w:pPr>
      <w:r w:rsidRPr="0024467F">
        <w:rPr>
          <w:rStyle w:val="FootnoteReference"/>
        </w:rPr>
        <w:footnoteRef/>
      </w:r>
      <w:r>
        <w:t xml:space="preserve"> </w:t>
      </w:r>
      <w:r>
        <w:fldChar w:fldCharType="begin"/>
      </w:r>
      <w:r>
        <w:instrText xml:space="preserve"> ADDIN ZOTERO_ITEM CSL_CITATION {"citationID":"5Fsp79Jf","properties":{"formattedCitation":"Bahney et al., 32.","plainCitation":"Bahney et al., 32."},"citationItems":[{"id":31,"uris":["http://zotero.org/users/2250398/items/RF7WFJVV"],"uri":["http://zotero.org/users/2250398/items/RF7WFJVV"],"itemData":{"id":31,"type":"report","title":"An Economic Analysis of the Financial Records of al-Qa'ida in Iraq","collection-title":"National Defense Research Institute","publisher":"RAND","page":"116","URL":"http://www.rand.org/content/dam/rand/pubs/monographs/2010/RAND_MG1026.pdf","call-number":"978-0-8330-5039-7","author":[{"family":"Bahney","given":"Benjamin"},{"family":"Shatz","given":"Howard J."},{"family":"Gainer","given":"Carroll"},{"family":"McPherson","given":"Renny"},{"family":"Sude","given":"Barbara"}],"issued":{"date-parts":[["2010"]]}},"locator":"32","label":"page"}],"schema":"https://github.com/citation-style-language/schema/raw/master/csl-citation.json"} </w:instrText>
      </w:r>
      <w:r>
        <w:fldChar w:fldCharType="separate"/>
      </w:r>
      <w:r w:rsidRPr="00085B09">
        <w:t>Bahney et al., 32.</w:t>
      </w:r>
      <w:r>
        <w:fldChar w:fldCharType="end"/>
      </w:r>
    </w:p>
  </w:footnote>
  <w:footnote w:id="36">
    <w:p w14:paraId="675CD28A" w14:textId="5E1C43E4" w:rsidR="00EB4716" w:rsidRDefault="00EB4716" w:rsidP="00BB4D69">
      <w:pPr>
        <w:pStyle w:val="FootnoteText"/>
      </w:pPr>
      <w:r w:rsidRPr="0024467F">
        <w:rPr>
          <w:rStyle w:val="FootnoteReference"/>
        </w:rPr>
        <w:footnoteRef/>
      </w:r>
      <w:r>
        <w:t xml:space="preserve"> </w:t>
      </w:r>
      <w:r>
        <w:fldChar w:fldCharType="begin"/>
      </w:r>
      <w:r>
        <w:instrText xml:space="preserve"> ADDIN ZOTERO_ITEM CSL_CITATION {"citationID":"alKQgwxs","properties":{"formattedCitation":"Bahney et al., 34.","plainCitation":"Bahney et al., 34."},"citationItems":[{"id":31,"uris":["http://zotero.org/users/2250398/items/RF7WFJVV"],"uri":["http://zotero.org/users/2250398/items/RF7WFJVV"],"itemData":{"id":31,"type":"report","title":"An Economic Analysis of the Financial Records of al-Qa'ida in Iraq","collection-title":"National Defense Research Institute","publisher":"RAND","page":"116","URL":"http://www.rand.org/content/dam/rand/pubs/monographs/2010/RAND_MG1026.pdf","call-number":"978-0-8330-5039-7","author":[{"family":"Bahney","given":"Benjamin"},{"family":"Shatz","given":"Howard J."},{"family":"Gainer","given":"Carroll"},{"family":"McPherson","given":"Renny"},{"family":"Sude","given":"Barbara"}],"issued":{"date-parts":[["2010"]]}},"locator":"34","label":"page"}],"schema":"https://github.com/citation-style-language/schema/raw/master/csl-citation.json"} </w:instrText>
      </w:r>
      <w:r>
        <w:fldChar w:fldCharType="separate"/>
      </w:r>
      <w:r w:rsidRPr="00085B09">
        <w:t>Bahney et al., 34.</w:t>
      </w:r>
      <w:r>
        <w:fldChar w:fldCharType="end"/>
      </w:r>
    </w:p>
  </w:footnote>
  <w:footnote w:id="37">
    <w:p w14:paraId="6F05EA79" w14:textId="77777777" w:rsidR="00EB4716" w:rsidRPr="00820BBF" w:rsidRDefault="00EB4716" w:rsidP="00BB4D69">
      <w:pPr>
        <w:pStyle w:val="FootnoteText"/>
      </w:pPr>
      <w:r w:rsidRPr="0024467F">
        <w:rPr>
          <w:rStyle w:val="FootnoteReference"/>
        </w:rPr>
        <w:footnoteRef/>
      </w:r>
      <w:r w:rsidRPr="00820BBF">
        <w:t>Ibid, 34.</w:t>
      </w:r>
    </w:p>
  </w:footnote>
  <w:footnote w:id="38">
    <w:p w14:paraId="510104D7" w14:textId="5AC1DD3D" w:rsidR="00EB4716" w:rsidRDefault="00EB4716" w:rsidP="00BB4D69">
      <w:pPr>
        <w:pStyle w:val="FootnoteText"/>
      </w:pPr>
      <w:r w:rsidRPr="0024467F">
        <w:rPr>
          <w:rStyle w:val="FootnoteReference"/>
        </w:rPr>
        <w:footnoteRef/>
      </w:r>
      <w:r>
        <w:t xml:space="preserve"> </w:t>
      </w:r>
      <w:r>
        <w:fldChar w:fldCharType="begin"/>
      </w:r>
      <w:r>
        <w:instrText xml:space="preserve"> ADDIN ZOTERO_ITEM CSL_CITATION {"citationID":"jyO5kbV7","properties":{"formattedCitation":"{\\rtf Bahney et al., \\uc0\\u8220{}An Economic Analysis of the Financial Records of Al-Qa\\uc0\\u8217{}ida in Iraq,\\uc0\\u8221{} 39.}","plainCitation":"Bahney et al., “An Economic Analysis of the Financial Records of Al-Qa’ida in Iraq,” 39."},"citationItems":[{"id":31,"uris":["http://zotero.org/users/2250398/items/RF7WFJVV"],"uri":["http://zotero.org/users/2250398/items/RF7WFJVV"],"itemData":{"id":31,"type":"report","title":"An Economic Analysis of the Financial Records of al-Qa'ida in Iraq","collection-title":"National Defense Research Institute","publisher":"RAND","page":"116","URL":"http://www.rand.org/content/dam/rand/pubs/monographs/2010/RAND_MG1026.pdf","call-number":"978-0-8330-5039-7","author":[{"family":"Bahney","given":"Benjamin"},{"family":"Shatz","given":"Howard J."},{"family":"Gainer","given":"Carroll"},{"family":"McPherson","given":"Renny"},{"family":"Sude","given":"Barbara"}],"issued":{"date-parts":[["2010"]]}},"locator":"39","label":"page"}],"schema":"https://github.com/citation-style-language/schema/raw/master/csl-citation.json"} </w:instrText>
      </w:r>
      <w:r>
        <w:fldChar w:fldCharType="separate"/>
      </w:r>
      <w:r w:rsidRPr="0074652B">
        <w:t>Bahney et al., “An Economic Analysis of the Financial Records of Al-Qa’ida in Iraq,” 39.</w:t>
      </w:r>
      <w:r>
        <w:fldChar w:fldCharType="end"/>
      </w:r>
    </w:p>
  </w:footnote>
  <w:footnote w:id="39">
    <w:p w14:paraId="2F2380B3" w14:textId="0DEBA7E6" w:rsidR="00EB4716" w:rsidRDefault="00EB4716" w:rsidP="00BB4D69">
      <w:pPr>
        <w:pStyle w:val="FootnoteText"/>
      </w:pPr>
      <w:r w:rsidRPr="0024467F">
        <w:rPr>
          <w:rStyle w:val="FootnoteReference"/>
        </w:rPr>
        <w:footnoteRef/>
      </w:r>
      <w:r>
        <w:t xml:space="preserve"> </w:t>
      </w:r>
      <w:r>
        <w:fldChar w:fldCharType="begin"/>
      </w:r>
      <w:r>
        <w:instrText xml:space="preserve"> ADDIN ZOTERO_ITEM CSL_CITATION {"citationID":"anXXqiVa","properties":{"formattedCitation":"{\\rtf Sanger and Davis, \\uc0\\u8220{}Struggling to Starve ISIS of Oil Revenue, U.S. Seeks Assistance From Turkey.\\uc0\\u8221{}}","plainCitation":"Sanger and Davis, “Struggling to Starve ISIS of Oil Revenue, U.S. Seeks Assistance From Turkey.”"},"citationItems":[{"id":9,"uris":["http://zotero.org/users/2250398/items/2S2TQPCM"],"uri":["http://zotero.org/users/2250398/items/2S2TQPCM"],"itemData":{"id":9,"type":"webpage","title":"Struggling to Starve ISIS of Oil Revenue, U.S. Seeks Assistance From Turkey","container-title":"NY Times","URL":", http://www.nytimes.com/2014/09/14/world/middleeast/struggling-to-starve-isis-of-oil-revenue-us-seeks-assistance-from-turkey.html","author":[{"family":"Sanger","given":"David E."},{"family":"Davis","given":"Julie Hirschfeld"}],"issued":{"date-parts":[["2014",9,13]]},"accessed":{"date-parts":[["2014",10,28]]}}}],"schema":"https://github.com/citation-style-language/schema/raw/master/csl-citation.json"} </w:instrText>
      </w:r>
      <w:r>
        <w:fldChar w:fldCharType="separate"/>
      </w:r>
      <w:r w:rsidRPr="002E544B">
        <w:t>Sanger and Davis, “Struggling to Starve ISIS of Oil Revenue, U.S. Seeks Assistance From Turkey.”</w:t>
      </w:r>
      <w:r>
        <w:fldChar w:fldCharType="end"/>
      </w:r>
    </w:p>
  </w:footnote>
  <w:footnote w:id="40">
    <w:p w14:paraId="000D2FA5" w14:textId="07910AFC" w:rsidR="00EB4716" w:rsidRDefault="00EB4716" w:rsidP="00BB4D69">
      <w:pPr>
        <w:pStyle w:val="FootnoteText"/>
      </w:pPr>
      <w:r w:rsidRPr="0024467F">
        <w:rPr>
          <w:rStyle w:val="FootnoteReference"/>
        </w:rPr>
        <w:footnoteRef/>
      </w:r>
      <w:r>
        <w:t xml:space="preserve"> </w:t>
      </w:r>
      <w:r>
        <w:fldChar w:fldCharType="begin"/>
      </w:r>
      <w:r>
        <w:instrText xml:space="preserve"> ADDIN ZOTERO_ITEM CSL_CITATION {"citationID":"ByN4AHNQ","properties":{"formattedCitation":"{\\rtf Bahney et al., \\uc0\\u8220{}An Economic Analysis of the Financial Records of Al-Qa\\uc0\\u8217{}ida in Iraq,\\uc0\\u8221{} 15.}","plainCitation":"Bahney et al., “An Economic Analysis of the Financial Records of Al-Qa’ida in Iraq,” 15."},"citationItems":[{"id":31,"uris":["http://zotero.org/users/2250398/items/RF7WFJVV"],"uri":["http://zotero.org/users/2250398/items/RF7WFJVV"],"itemData":{"id":31,"type":"report","title":"An Economic Analysis of the Financial Records of al-Qa'ida in Iraq","collection-title":"National Defense Research Institute","publisher":"RAND","page":"116","URL":"http://www.rand.org/content/dam/rand/pubs/monographs/2010/RAND_MG1026.pdf","call-number":"978-0-8330-5039-7","author":[{"family":"Bahney","given":"Benjamin"},{"family":"Shatz","given":"Howard J."},{"family":"Gainer","given":"Carroll"},{"family":"McPherson","given":"Renny"},{"family":"Sude","given":"Barbara"}],"issued":{"date-parts":[["2010"]]}},"locator":"15","label":"page"}],"schema":"https://github.com/citation-style-language/schema/raw/master/csl-citation.json"} </w:instrText>
      </w:r>
      <w:r>
        <w:fldChar w:fldCharType="separate"/>
      </w:r>
      <w:r w:rsidRPr="0074652B">
        <w:t>Bahney et al., “An Economic Analysis of the Financial Records of Al-Qa’ida in Iraq,” 15.</w:t>
      </w:r>
      <w:r>
        <w:fldChar w:fldCharType="end"/>
      </w:r>
    </w:p>
  </w:footnote>
  <w:footnote w:id="41">
    <w:p w14:paraId="14E96D8A" w14:textId="13F12CB0" w:rsidR="00EB4716" w:rsidRDefault="00EB4716" w:rsidP="00BB4D69">
      <w:pPr>
        <w:pStyle w:val="FootnoteText"/>
      </w:pPr>
      <w:r w:rsidRPr="0024467F">
        <w:rPr>
          <w:rStyle w:val="FootnoteReference"/>
        </w:rPr>
        <w:footnoteRef/>
      </w:r>
      <w:r>
        <w:t xml:space="preserve"> </w:t>
      </w:r>
      <w:r>
        <w:fldChar w:fldCharType="begin"/>
      </w:r>
      <w:r>
        <w:instrText xml:space="preserve"> ADDIN ZOTERO_ITEM CSL_CITATION {"citationID":"h0VFxmrp","properties":{"formattedCitation":"{\\rtf Sanger and Davis, \\uc0\\u8220{}Struggling to Starve ISIS of Oil Revenue, U.S. Seeks Assistance From Turkey.\\uc0\\u8221{}}","plainCitation":"Sanger and Davis, “Struggling to Starve ISIS of Oil Revenue, U.S. Seeks Assistance From Turkey.”"},"citationItems":[{"id":9,"uris":["http://zotero.org/users/2250398/items/2S2TQPCM"],"uri":["http://zotero.org/users/2250398/items/2S2TQPCM"],"itemData":{"id":9,"type":"webpage","title":"Struggling to Starve ISIS of Oil Revenue, U.S. Seeks Assistance From Turkey","container-title":"NY Times","URL":", http://www.nytimes.com/2014/09/14/world/middleeast/struggling-to-starve-isis-of-oil-revenue-us-seeks-assistance-from-turkey.html","author":[{"family":"Sanger","given":"David E."},{"family":"Davis","given":"Julie Hirschfeld"}],"issued":{"date-parts":[["2014",9,13]]},"accessed":{"date-parts":[["2014",10,28]]}}}],"schema":"https://github.com/citation-style-language/schema/raw/master/csl-citation.json"} </w:instrText>
      </w:r>
      <w:r>
        <w:fldChar w:fldCharType="separate"/>
      </w:r>
      <w:r w:rsidRPr="002E544B">
        <w:t>Sanger and Davis, “Struggling to Starve ISIS of Oil Revenue, U.S. Seeks Assistance From Turkey.”</w:t>
      </w:r>
      <w:r>
        <w:fldChar w:fldCharType="end"/>
      </w:r>
    </w:p>
  </w:footnote>
  <w:footnote w:id="42">
    <w:p w14:paraId="5A1BFB22" w14:textId="62BBE616" w:rsidR="00EB4716" w:rsidRDefault="00EB4716" w:rsidP="00BB4D69">
      <w:pPr>
        <w:pStyle w:val="FootnoteText"/>
      </w:pPr>
      <w:r w:rsidRPr="0024467F">
        <w:rPr>
          <w:rStyle w:val="FootnoteReference"/>
        </w:rPr>
        <w:footnoteRef/>
      </w:r>
      <w:r>
        <w:t xml:space="preserve"> </w:t>
      </w:r>
      <w:r>
        <w:fldChar w:fldCharType="begin"/>
      </w:r>
      <w:r>
        <w:instrText xml:space="preserve"> ADDIN ZOTERO_ITEM CSL_CITATION {"citationID":"t9Hpj5jS","properties":{"formattedCitation":"{\\rtf Bacci, \\uc0\\u8220{}Syria\\uc0\\u8217{}s Oil Sector in the Fall of 2014.\\uc0\\u8221{}}","plainCitation":"Bacci, “Syria’s Oil Sector in the Fall of 2014.”"},"citationItems":[{"id":8,"uris":["http://zotero.org/users/2250398/items/IE2ZKG23"],"uri":["http://zotero.org/users/2250398/items/IE2ZKG23"],"itemData":{"id":8,"type":"webpage","title":"Syria's Oil Sector in the Fall of 2014","container-title":"Alessandro Bacci's Middle East","URL":"http://www.alessandrobacci.com/2014/11/syrias-oil-sector-in-fall-of-2014.html","author":[{"family":"Bacci","given":"Alessandro"}],"issued":{"date-parts":[["2014",11,6]]},"accessed":{"date-parts":[["2015",1,1]]}}}],"schema":"https://github.com/citation-style-language/schema/raw/master/csl-citation.json"} </w:instrText>
      </w:r>
      <w:r>
        <w:fldChar w:fldCharType="separate"/>
      </w:r>
      <w:r w:rsidRPr="002E544B">
        <w:t>Bacci, “Syria’s Oil Sector in the Fall of 2014.”</w:t>
      </w:r>
      <w:r>
        <w:fldChar w:fldCharType="end"/>
      </w:r>
    </w:p>
  </w:footnote>
  <w:footnote w:id="43">
    <w:p w14:paraId="7E7E3117" w14:textId="3A1E44D7" w:rsidR="00EB4716" w:rsidRDefault="00EB4716" w:rsidP="00BB4D69">
      <w:pPr>
        <w:pStyle w:val="FootnoteText"/>
      </w:pPr>
      <w:r w:rsidRPr="0024467F">
        <w:rPr>
          <w:rStyle w:val="FootnoteReference"/>
        </w:rPr>
        <w:footnoteRef/>
      </w:r>
      <w:r>
        <w:t xml:space="preserve"> </w:t>
      </w:r>
      <w:r>
        <w:fldChar w:fldCharType="begin"/>
      </w:r>
      <w:r>
        <w:instrText xml:space="preserve"> ADDIN ZOTERO_ITEM CSL_CITATION {"citationID":"MAOfhU8x","properties":{"formattedCitation":"{\\rtf Cohen, \\uc0\\u8220{}\"Attacking ISIL\\uc0\\u8217{}s Financial Foundation\\uc0\\u8221{}.\\uc0\\u8221{}}","plainCitation":"Cohen, “\"Attacking ISIL’s Financial Foundation”.”"},"citationItems":[{"id":241,"uris":["http://zotero.org/users/2250398/items/7K5BAJED"],"uri":["http://zotero.org/users/2250398/items/7K5BAJED"],"itemData":{"id":241,"type":"speech","title":"\"Attacking ISIL’s Financial Foundation”","publisher-place":"The Carnegie Endowment For International Peace","genre":"Remarks","event-place":"The Carnegie Endowment For International Peace","abstract":"Remarks of Under Secretary for Terrorism and Financial Intelligence David S. Cohen at The Carnegie Endowment For International Peace,","URL":"http://www.treasury.gov/press-center/press-releases/Pages/jl2672.aspx","author":[{"family":"Cohen","given":"David S."}],"issued":{"date-parts":[["2014",10,23]]},"accessed":{"date-parts":[["2015",1,1]]}}}],"schema":"https://github.com/citation-style-language/schema/raw/master/csl-citation.json"} </w:instrText>
      </w:r>
      <w:r>
        <w:fldChar w:fldCharType="separate"/>
      </w:r>
      <w:r w:rsidRPr="00085B09">
        <w:rPr>
          <w:szCs w:val="24"/>
        </w:rPr>
        <w:t>Cohen, “"Attacking ISIL’s Financial Foundation”.”</w:t>
      </w:r>
      <w:r>
        <w:fldChar w:fldCharType="end"/>
      </w:r>
    </w:p>
  </w:footnote>
  <w:footnote w:id="44">
    <w:p w14:paraId="4A2E4301" w14:textId="4861CEB2" w:rsidR="00EB4716" w:rsidRDefault="00EB4716" w:rsidP="00BB4D69">
      <w:pPr>
        <w:pStyle w:val="FootnoteText"/>
      </w:pPr>
      <w:r w:rsidRPr="0024467F">
        <w:rPr>
          <w:rStyle w:val="FootnoteReference"/>
        </w:rPr>
        <w:footnoteRef/>
      </w:r>
      <w:r>
        <w:t xml:space="preserve"> </w:t>
      </w:r>
      <w:r>
        <w:fldChar w:fldCharType="begin"/>
      </w:r>
      <w:r>
        <w:instrText xml:space="preserve"> ADDIN ZOTERO_ITEM CSL_CITATION {"citationID":"5Oyrp1j9","properties":{"formattedCitation":"{\\rtf Bahney et al., \\uc0\\u8220{}An Economic Analysis of the Financial Records of Al-Qa\\uc0\\u8217{}ida in Iraq,\\uc0\\u8221{} 45\\uc0\\u8211{}48.}","plainCitation":"Bahney et al., “An Economic Analysis of the Financial Records of Al-Qa’ida in Iraq,” 45–48."},"citationItems":[{"id":31,"uris":["http://zotero.org/users/2250398/items/RF7WFJVV"],"uri":["http://zotero.org/users/2250398/items/RF7WFJVV"],"itemData":{"id":31,"type":"report","title":"An Economic Analysis of the Financial Records of al-Qa'ida in Iraq","collection-title":"National Defense Research Institute","publisher":"RAND","page":"116","URL":"http://www.rand.org/content/dam/rand/pubs/monographs/2010/RAND_MG1026.pdf","call-number":"978-0-8330-5039-7","author":[{"family":"Bahney","given":"Benjamin"},{"family":"Shatz","given":"Howard J."},{"family":"Gainer","given":"Carroll"},{"family":"McPherson","given":"Renny"},{"family":"Sude","given":"Barbara"}],"issued":{"date-parts":[["2010"]]}},"locator":"45-48","label":"page"}],"schema":"https://github.com/citation-style-language/schema/raw/master/csl-citation.json"} </w:instrText>
      </w:r>
      <w:r>
        <w:fldChar w:fldCharType="separate"/>
      </w:r>
      <w:r w:rsidRPr="0074652B">
        <w:t>Bahney et al., “An Economic Analysis of the Financial Records of Al-Qa’ida in Iraq,” 45–48.</w:t>
      </w:r>
      <w:r>
        <w:fldChar w:fldCharType="end"/>
      </w:r>
    </w:p>
  </w:footnote>
  <w:footnote w:id="45">
    <w:p w14:paraId="6BCD5CBF" w14:textId="3B995ED1" w:rsidR="00EB4716" w:rsidRDefault="00EB4716" w:rsidP="00BB4D69">
      <w:pPr>
        <w:pStyle w:val="FootnoteText"/>
      </w:pPr>
      <w:r w:rsidRPr="0024467F">
        <w:rPr>
          <w:rStyle w:val="FootnoteReference"/>
        </w:rPr>
        <w:footnoteRef/>
      </w:r>
      <w:r>
        <w:t xml:space="preserve"> </w:t>
      </w:r>
      <w:r>
        <w:fldChar w:fldCharType="begin"/>
      </w:r>
      <w:r>
        <w:instrText xml:space="preserve"> ADDIN ZOTERO_ITEM CSL_CITATION {"citationID":"pUuP1TAz","properties":{"formattedCitation":"{\\rtf Bahney et al., 45\\uc0\\u8211{}48.}","plainCitation":"Bahney et al., 45–48."},"citationItems":[{"id":31,"uris":["http://zotero.org/users/2250398/items/RF7WFJVV"],"uri":["http://zotero.org/users/2250398/items/RF7WFJVV"],"itemData":{"id":31,"type":"report","title":"An Economic Analysis of the Financial Records of al-Qa'ida in Iraq","collection-title":"National Defense Research Institute","publisher":"RAND","page":"116","URL":"http://www.rand.org/content/dam/rand/pubs/monographs/2010/RAND_MG1026.pdf","call-number":"978-0-8330-5039-7","author":[{"family":"Bahney","given":"Benjamin"},{"family":"Shatz","given":"Howard J."},{"family":"Gainer","given":"Carroll"},{"family":"McPherson","given":"Renny"},{"family":"Sude","given":"Barbara"}],"issued":{"date-parts":[["2010"]]}},"locator":"45-48","label":"page"}],"schema":"https://github.com/citation-style-language/schema/raw/master/csl-citation.json"} </w:instrText>
      </w:r>
      <w:r>
        <w:fldChar w:fldCharType="separate"/>
      </w:r>
      <w:r w:rsidRPr="00085B09">
        <w:rPr>
          <w:szCs w:val="24"/>
        </w:rPr>
        <w:t>Bahney et al., 45–48.</w:t>
      </w:r>
      <w:r>
        <w:fldChar w:fldCharType="end"/>
      </w:r>
    </w:p>
  </w:footnote>
  <w:footnote w:id="46">
    <w:p w14:paraId="406BEDFE" w14:textId="45F3895C" w:rsidR="00EB4716" w:rsidRDefault="00EB4716" w:rsidP="00BB4D69">
      <w:pPr>
        <w:pStyle w:val="FootnoteText"/>
      </w:pPr>
      <w:r w:rsidRPr="0024467F">
        <w:rPr>
          <w:rStyle w:val="FootnoteReference"/>
        </w:rPr>
        <w:footnoteRef/>
      </w:r>
      <w:r>
        <w:t xml:space="preserve"> </w:t>
      </w:r>
      <w:r>
        <w:fldChar w:fldCharType="begin"/>
      </w:r>
      <w:r>
        <w:instrText xml:space="preserve"> ADDIN ZOTERO_ITEM CSL_CITATION {"citationID":"IoWWV6q5","properties":{"formattedCitation":"Bahney et al., 64.","plainCitation":"Bahney et al., 64."},"citationItems":[{"id":31,"uris":["http://zotero.org/users/2250398/items/RF7WFJVV"],"uri":["http://zotero.org/users/2250398/items/RF7WFJVV"],"itemData":{"id":31,"type":"report","title":"An Economic Analysis of the Financial Records of al-Qa'ida in Iraq","collection-title":"National Defense Research Institute","publisher":"RAND","page":"116","URL":"http://www.rand.org/content/dam/rand/pubs/monographs/2010/RAND_MG1026.pdf","call-number":"978-0-8330-5039-7","author":[{"family":"Bahney","given":"Benjamin"},{"family":"Shatz","given":"Howard J."},{"family":"Gainer","given":"Carroll"},{"family":"McPherson","given":"Renny"},{"family":"Sude","given":"Barbara"}],"issued":{"date-parts":[["2010"]]}},"locator":"64","label":"page"}],"schema":"https://github.com/citation-style-language/schema/raw/master/csl-citation.json"} </w:instrText>
      </w:r>
      <w:r>
        <w:fldChar w:fldCharType="separate"/>
      </w:r>
      <w:r w:rsidRPr="00085B09">
        <w:t>Bahney et al., 64.</w:t>
      </w:r>
      <w:r>
        <w:fldChar w:fldCharType="end"/>
      </w:r>
    </w:p>
  </w:footnote>
  <w:footnote w:id="47">
    <w:p w14:paraId="0796049D" w14:textId="58F54A67" w:rsidR="00EB4716" w:rsidRDefault="00EB4716" w:rsidP="00BB4D69">
      <w:pPr>
        <w:pStyle w:val="FootnoteText"/>
      </w:pPr>
      <w:r w:rsidRPr="0024467F">
        <w:rPr>
          <w:rStyle w:val="FootnoteReference"/>
        </w:rPr>
        <w:footnoteRef/>
      </w:r>
      <w:r>
        <w:t xml:space="preserve"> </w:t>
      </w:r>
      <w:r>
        <w:fldChar w:fldCharType="begin"/>
      </w:r>
      <w:r>
        <w:instrText xml:space="preserve"> ADDIN ZOTERO_ITEM CSL_CITATION {"citationID":"MVu2Db8a","properties":{"formattedCitation":"Bahney et al., 40.","plainCitation":"Bahney et al., 40."},"citationItems":[{"id":31,"uris":["http://zotero.org/users/2250398/items/RF7WFJVV"],"uri":["http://zotero.org/users/2250398/items/RF7WFJVV"],"itemData":{"id":31,"type":"report","title":"An Economic Analysis of the Financial Records of al-Qa'ida in Iraq","collection-title":"National Defense Research Institute","publisher":"RAND","page":"116","URL":"http://www.rand.org/content/dam/rand/pubs/monographs/2010/RAND_MG1026.pdf","call-number":"978-0-8330-5039-7","author":[{"family":"Bahney","given":"Benjamin"},{"family":"Shatz","given":"Howard J."},{"family":"Gainer","given":"Carroll"},{"family":"McPherson","given":"Renny"},{"family":"Sude","given":"Barbara"}],"issued":{"date-parts":[["2010"]]}},"locator":"40","label":"page"}],"schema":"https://github.com/citation-style-language/schema/raw/master/csl-citation.json"} </w:instrText>
      </w:r>
      <w:r>
        <w:fldChar w:fldCharType="separate"/>
      </w:r>
      <w:r w:rsidRPr="00085B09">
        <w:t>Bahney et al., 40.</w:t>
      </w:r>
      <w:r>
        <w:fldChar w:fldCharType="end"/>
      </w:r>
    </w:p>
  </w:footnote>
  <w:footnote w:id="48">
    <w:p w14:paraId="213BBE9F" w14:textId="704D8844" w:rsidR="00EB4716" w:rsidRDefault="00EB4716" w:rsidP="00BB4D69">
      <w:pPr>
        <w:pStyle w:val="FootnoteText"/>
      </w:pPr>
      <w:r w:rsidRPr="0024467F">
        <w:rPr>
          <w:rStyle w:val="FootnoteReference"/>
        </w:rPr>
        <w:footnoteRef/>
      </w:r>
      <w:r>
        <w:t xml:space="preserve"> </w:t>
      </w:r>
      <w:r>
        <w:fldChar w:fldCharType="begin"/>
      </w:r>
      <w:r>
        <w:instrText xml:space="preserve"> ADDIN ZOTERO_ITEM CSL_CITATION {"citationID":"gza4icJI","properties":{"formattedCitation":"Bahney et al., 64.","plainCitation":"Bahney et al., 64."},"citationItems":[{"id":31,"uris":["http://zotero.org/users/2250398/items/RF7WFJVV"],"uri":["http://zotero.org/users/2250398/items/RF7WFJVV"],"itemData":{"id":31,"type":"report","title":"An Economic Analysis of the Financial Records of al-Qa'ida in Iraq","collection-title":"National Defense Research Institute","publisher":"RAND","page":"116","URL":"http://www.rand.org/content/dam/rand/pubs/monographs/2010/RAND_MG1026.pdf","call-number":"978-0-8330-5039-7","author":[{"family":"Bahney","given":"Benjamin"},{"family":"Shatz","given":"Howard J."},{"family":"Gainer","given":"Carroll"},{"family":"McPherson","given":"Renny"},{"family":"Sude","given":"Barbara"}],"issued":{"date-parts":[["2010"]]}},"locator":"64","label":"page"}],"schema":"https://github.com/citation-style-language/schema/raw/master/csl-citation.json"} </w:instrText>
      </w:r>
      <w:r>
        <w:fldChar w:fldCharType="separate"/>
      </w:r>
      <w:r w:rsidRPr="00085B09">
        <w:t>Bahney et al., 64.</w:t>
      </w:r>
      <w:r>
        <w:fldChar w:fldCharType="end"/>
      </w:r>
    </w:p>
  </w:footnote>
  <w:footnote w:id="49">
    <w:p w14:paraId="0C0CAD76" w14:textId="57EA0950" w:rsidR="00EB4716" w:rsidRDefault="00EB4716" w:rsidP="00BB4D69">
      <w:pPr>
        <w:pStyle w:val="FootnoteText"/>
      </w:pPr>
      <w:r w:rsidRPr="0024467F">
        <w:rPr>
          <w:rStyle w:val="FootnoteReference"/>
        </w:rPr>
        <w:footnoteRef/>
      </w:r>
      <w:r>
        <w:t xml:space="preserve"> </w:t>
      </w:r>
      <w:r>
        <w:fldChar w:fldCharType="begin"/>
      </w:r>
      <w:r>
        <w:instrText xml:space="preserve"> ADDIN ZOTERO_ITEM CSL_CITATION {"citationID":"si32pdJV","properties":{"formattedCitation":"Bahney et al., 49.","plainCitation":"Bahney et al., 49."},"citationItems":[{"id":31,"uris":["http://zotero.org/users/2250398/items/RF7WFJVV"],"uri":["http://zotero.org/users/2250398/items/RF7WFJVV"],"itemData":{"id":31,"type":"report","title":"An Economic Analysis of the Financial Records of al-Qa'ida in Iraq","collection-title":"National Defense Research Institute","publisher":"RAND","page":"116","URL":"http://www.rand.org/content/dam/rand/pubs/monographs/2010/RAND_MG1026.pdf","call-number":"978-0-8330-5039-7","author":[{"family":"Bahney","given":"Benjamin"},{"family":"Shatz","given":"Howard J."},{"family":"Gainer","given":"Carroll"},{"family":"McPherson","given":"Renny"},{"family":"Sude","given":"Barbara"}],"issued":{"date-parts":[["2010"]]}},"locator":"49","label":"page"}],"schema":"https://github.com/citation-style-language/schema/raw/master/csl-citation.json"} </w:instrText>
      </w:r>
      <w:r>
        <w:fldChar w:fldCharType="separate"/>
      </w:r>
      <w:r w:rsidRPr="00085B09">
        <w:t>Bahney et al., 49.</w:t>
      </w:r>
      <w:r>
        <w:fldChar w:fldCharType="end"/>
      </w:r>
    </w:p>
  </w:footnote>
  <w:footnote w:id="50">
    <w:p w14:paraId="0897AFBE" w14:textId="7DE0436F" w:rsidR="00231681" w:rsidRDefault="00231681">
      <w:pPr>
        <w:pStyle w:val="FootnoteText"/>
      </w:pPr>
      <w:r>
        <w:rPr>
          <w:rStyle w:val="FootnoteReference"/>
        </w:rPr>
        <w:footnoteRef/>
      </w:r>
      <w:r>
        <w:t xml:space="preserve"> </w:t>
      </w:r>
      <w:r>
        <w:fldChar w:fldCharType="begin"/>
      </w:r>
      <w:r>
        <w:instrText xml:space="preserve"> ADDIN ZOTERO_ITEM CSL_CITATION {"citationID":"u4HuBRIx","properties":{"formattedCitation":"{\\rtf Turnley et al., \\uc0\\u8220{}COIN 2.0 Formulation.\\uc0\\u8221{}}","plainCitation":"Turnley et al., “COIN 2.0 Formulation.”"},"citationItems":[{"id":221,"uris":["http://zotero.org/users/2250398/items/GRWDG789"],"uri":["http://zotero.org/users/2250398/items/GRWDG789"],"itemData":{"id":221,"type":"report","title":"COIN 2.0 Formulation","publisher":"MITRE Corporation","publisher-place":"Bedford, MA","page":"59","event-place":"Bedford, MA","author":[{"family":"Turnley","given":"Jessica G."},{"family":"Henscheid","given":"Zoe A."},{"family":"Koehler","given":"Matthew T. K."},{"family":"Mulutzie","given":"Sarah K."},{"family":"Tivnan","given":"Brian F."}],"issued":{"date-parts":[["2010",12]]}}}],"schema":"https://github.com/citation-style-language/schema/raw/master/csl-citation.json"} </w:instrText>
      </w:r>
      <w:r>
        <w:fldChar w:fldCharType="separate"/>
      </w:r>
      <w:r w:rsidRPr="00231681">
        <w:rPr>
          <w:szCs w:val="24"/>
        </w:rPr>
        <w:t>Turnley et al., “COIN 2.0 Formulation.”</w:t>
      </w:r>
      <w:r>
        <w:fldChar w:fldCharType="end"/>
      </w:r>
    </w:p>
  </w:footnote>
  <w:footnote w:id="51">
    <w:p w14:paraId="4FF07D57" w14:textId="6C29DB4F" w:rsidR="00A720F9" w:rsidRDefault="00A720F9">
      <w:pPr>
        <w:pStyle w:val="FootnoteText"/>
      </w:pPr>
      <w:r>
        <w:rPr>
          <w:rStyle w:val="FootnoteReference"/>
        </w:rPr>
        <w:footnoteRef/>
      </w:r>
      <w:r>
        <w:t xml:space="preserve"> </w:t>
      </w:r>
      <w:r>
        <w:fldChar w:fldCharType="begin"/>
      </w:r>
      <w:r>
        <w:instrText xml:space="preserve"> ADDIN ZOTERO_ITEM CSL_CITATION {"citationID":"HVqHsP86","properties":{"formattedCitation":"{\\rtf \\uc0\\u8220{}Annex of Statistical Information - Country Reports on Terrorism 2015,\\uc0\\u8221{} 12.}","plainCitation":"“Annex of Statistical Information - Country Reports on Terrorism 2015,” 12."},"citationItems":[{"id":658,"uris":["http://zotero.org/users/2250398/items/7KZF45C2"],"uri":["http://zotero.org/users/2250398/items/7KZF45C2"],"itemData":{"id":658,"type":"report","title":"Annex of Statistical Information - Country Reports on Terrorism 2015","collection-title":"Country Reports on Terrorism","publisher":"National Consortium for the Study of Terrorism and Responses to Terrorism","publisher-place":"College Park, MD","page":"15","event-place":"College Park, MD","URL":"https://www.state.gov/documents/organization/257738.pdf","issued":{"date-parts":[["2016",6]]}},"locator":"12"}],"schema":"https://github.com/citation-style-language/schema/raw/master/csl-citation.json"} </w:instrText>
      </w:r>
      <w:r>
        <w:fldChar w:fldCharType="separate"/>
      </w:r>
      <w:r w:rsidRPr="00A720F9">
        <w:rPr>
          <w:szCs w:val="24"/>
        </w:rPr>
        <w:t>“Annex of Statistical Information - Country Reports on Terrorism 2015,” 12.</w:t>
      </w:r>
      <w:r>
        <w:fldChar w:fldCharType="end"/>
      </w:r>
    </w:p>
  </w:footnote>
  <w:footnote w:id="52">
    <w:p w14:paraId="0D3EC039" w14:textId="62C809A5" w:rsidR="00EB4716" w:rsidRPr="00970AB8" w:rsidRDefault="00EB4716" w:rsidP="00190D08">
      <w:pPr>
        <w:pStyle w:val="FootnoteText"/>
      </w:pPr>
      <w:r w:rsidRPr="0024467F">
        <w:rPr>
          <w:rStyle w:val="FootnoteReference"/>
        </w:rPr>
        <w:footnoteRef/>
      </w:r>
      <w:r>
        <w:t xml:space="preserve"> </w:t>
      </w:r>
      <w:r>
        <w:fldChar w:fldCharType="begin"/>
      </w:r>
      <w:r w:rsidR="00231681">
        <w:instrText xml:space="preserve"> ADDIN ZOTERO_ITEM CSL_CITATION {"citationID":"1MXzA9wS","properties":{"formattedCitation":"{\\rtf Bahney et al., \\uc0\\u8220{}An Economic Analysis of the Financial Records of Al-Qa\\uc0\\u8217{}ida in Iraq,\\uc0\\u8221{} 57\\uc0\\u8211{}69.}","plainCitation":"Bahney et al., “An Economic Analysis of the Financial Records of Al-Qa’ida in Iraq,” 57–69."},"citationItems":[{"id":31,"uris":["http://zotero.org/users/2250398/items/RF7WFJVV"],"uri":["http://zotero.org/users/2250398/items/RF7WFJVV"],"itemData":{"id":31,"type":"report","title":"An Economic Analysis of the Financial Records of al-Qa'ida in Iraq","collection-title":"National Defense Research Institute","publisher":"RAND","page":"116","URL":"http://www.rand.org/content/dam/rand/pubs/monographs/2010/RAND_MG1026.pdf","call-number":"978-0-8330-5039-7","author":[{"family":"Bahney","given":"Benjamin"},{"family":"Shatz","given":"Howard J."},{"family":"Gainer","given":"Carroll"},{"family":"McPherson","given":"Renny"},{"family":"Sude","given":"Barbara"}],"issued":{"date-parts":[["2010"]]}},"locator":"57-69","label":"page"}],"schema":"https://github.com/citation-style-language/schema/raw/master/csl-citation.json"} </w:instrText>
      </w:r>
      <w:r>
        <w:fldChar w:fldCharType="separate"/>
      </w:r>
      <w:r w:rsidR="00231681" w:rsidRPr="00231681">
        <w:rPr>
          <w:szCs w:val="24"/>
        </w:rPr>
        <w:t>Bahney et al., “An Economic Analysis of the Financial Records of Al-Qa’ida in Iraq,” 57–69.</w:t>
      </w:r>
      <w:r>
        <w:fldChar w:fldCharType="end"/>
      </w:r>
      <w:r w:rsidRPr="002C603D">
        <w:t xml:space="preserve"> </w:t>
      </w:r>
      <w:r w:rsidRPr="00970AB8">
        <w:t xml:space="preserve">For additional detailed analysis including </w:t>
      </w:r>
      <w:r>
        <w:t xml:space="preserve">a full vetting of how this figure was arrived at and </w:t>
      </w:r>
      <w:r w:rsidRPr="00970AB8">
        <w:t xml:space="preserve">multiple tests </w:t>
      </w:r>
      <w:r>
        <w:t xml:space="preserve">of the statistical correlation of this figure </w:t>
      </w:r>
      <w:r w:rsidRPr="00970AB8">
        <w:t xml:space="preserve">see the </w:t>
      </w:r>
      <w:smartTag w:uri="urn:schemas-microsoft-com:office:smarttags" w:element="place">
        <w:r w:rsidRPr="00970AB8">
          <w:t>RAND</w:t>
        </w:r>
      </w:smartTag>
      <w:r w:rsidRPr="00970AB8">
        <w:t xml:space="preserve"> report.</w:t>
      </w:r>
    </w:p>
    <w:p w14:paraId="3B60F7AA" w14:textId="77777777" w:rsidR="00EB4716" w:rsidRDefault="00EB4716" w:rsidP="00190D08">
      <w:pPr>
        <w:pStyle w:val="FootnoteText"/>
      </w:pPr>
    </w:p>
  </w:footnote>
  <w:footnote w:id="53">
    <w:p w14:paraId="7F2C8205" w14:textId="79D96557" w:rsidR="00EB4716" w:rsidRDefault="00EB4716" w:rsidP="00352C78">
      <w:pPr>
        <w:pStyle w:val="FootnoteText"/>
      </w:pPr>
      <w:r w:rsidRPr="0024467F">
        <w:rPr>
          <w:rStyle w:val="FootnoteReference"/>
        </w:rPr>
        <w:footnoteRef/>
      </w:r>
      <w:r>
        <w:t xml:space="preserve"> </w:t>
      </w:r>
      <w:r>
        <w:fldChar w:fldCharType="begin"/>
      </w:r>
      <w:r>
        <w:instrText xml:space="preserve"> ADDIN ZOTERO_ITEM CSL_CITATION {"citationID":"MPvzVc0e","properties":{"formattedCitation":"{\\rtf Steven Goode, \\uc0\\u8220{}A Historical Basis for Force Requirements in Counterinsurgency,\\uc0\\u8221{} 54.}","plainCitation":"Steven Goode, “A Historical Basis for Force Requirements in Counterinsurgency,” 54."},"citationItems":[{"id":168,"uris":["http://zotero.org/users/2250398/items/G75M73JZ"],"uri":["http://zotero.org/users/2250398/items/G75M73JZ"],"itemData":{"id":168,"type":"article-journal","title":"A Historical Basis for Force Requirements in Counterinsurgency","container-title":"Parameters","page":"45-57","volume":"Winter 2009-2010","author":[{"literal":"Steven Goode"}]},"locator":"54"}],"schema":"https://github.com/citation-style-language/schema/raw/master/csl-citation.json"} </w:instrText>
      </w:r>
      <w:r>
        <w:fldChar w:fldCharType="separate"/>
      </w:r>
      <w:r w:rsidRPr="00FA538E">
        <w:t>Steven Goode, “A Historical Basis for Force Requirements in Counterinsurgency,” 54.</w:t>
      </w:r>
      <w:r>
        <w:fldChar w:fldCharType="end"/>
      </w:r>
    </w:p>
  </w:footnote>
  <w:footnote w:id="54">
    <w:p w14:paraId="78C8A8F0" w14:textId="5C74DC8F" w:rsidR="00EB4716" w:rsidRDefault="00EB4716" w:rsidP="00A93C28">
      <w:pPr>
        <w:pStyle w:val="FootnoteText"/>
      </w:pPr>
      <w:r w:rsidRPr="0024467F">
        <w:rPr>
          <w:rStyle w:val="FootnoteReference"/>
        </w:rPr>
        <w:footnoteRef/>
      </w:r>
      <w:r>
        <w:t xml:space="preserve"> </w:t>
      </w:r>
      <w:r>
        <w:fldChar w:fldCharType="begin"/>
      </w:r>
      <w:r>
        <w:instrText xml:space="preserve"> ADDIN ZOTERO_ITEM CSL_CITATION {"citationID":"k6oMDS0H","properties":{"formattedCitation":"Steven Goode, 54.","plainCitation":"Steven Goode, 54."},"citationItems":[{"id":168,"uris":["http://zotero.org/users/2250398/items/G75M73JZ"],"uri":["http://zotero.org/users/2250398/items/G75M73JZ"],"itemData":{"id":168,"type":"article-journal","title":"A Historical Basis for Force Requirements in Counterinsurgency","container-title":"Parameters","page":"45-57","volume":"Winter 2009-2010","author":[{"literal":"Steven Goode"}]},"locator":"54"}],"schema":"https://github.com/citation-style-language/schema/raw/master/csl-citation.json"} </w:instrText>
      </w:r>
      <w:r>
        <w:fldChar w:fldCharType="separate"/>
      </w:r>
      <w:r w:rsidRPr="00085B09">
        <w:t>Steven Goode, 54.</w:t>
      </w:r>
      <w:r>
        <w:fldChar w:fldCharType="end"/>
      </w:r>
    </w:p>
  </w:footnote>
  <w:footnote w:id="55">
    <w:p w14:paraId="4505E8E9" w14:textId="5DA81909" w:rsidR="00EB4716" w:rsidRDefault="00EB4716" w:rsidP="00A93C28">
      <w:pPr>
        <w:pStyle w:val="FootnoteText"/>
      </w:pPr>
      <w:r w:rsidRPr="0024467F">
        <w:rPr>
          <w:rStyle w:val="FootnoteReference"/>
        </w:rPr>
        <w:footnoteRef/>
      </w:r>
      <w:r>
        <w:t xml:space="preserve"> </w:t>
      </w:r>
      <w:r>
        <w:fldChar w:fldCharType="begin"/>
      </w:r>
      <w:r>
        <w:instrText xml:space="preserve"> ADDIN ZOTERO_ITEM CSL_CITATION {"citationID":"OoEYcQzP","properties":{"formattedCitation":"Steven Goode, 54.","plainCitation":"Steven Goode, 54."},"citationItems":[{"id":168,"uris":["http://zotero.org/users/2250398/items/G75M73JZ"],"uri":["http://zotero.org/users/2250398/items/G75M73JZ"],"itemData":{"id":168,"type":"article-journal","title":"A Historical Basis for Force Requirements in Counterinsurgency","container-title":"Parameters","page":"45-57","volume":"Winter 2009-2010","author":[{"literal":"Steven Goode"}]},"locator":"54"}],"schema":"https://github.com/citation-style-language/schema/raw/master/csl-citation.json"} </w:instrText>
      </w:r>
      <w:r>
        <w:fldChar w:fldCharType="separate"/>
      </w:r>
      <w:r w:rsidRPr="00085B09">
        <w:t>Steven Goode, 54.</w:t>
      </w:r>
      <w:r>
        <w:fldChar w:fldCharType="end"/>
      </w:r>
    </w:p>
  </w:footnote>
  <w:footnote w:id="56">
    <w:p w14:paraId="6984F96B" w14:textId="586B9384" w:rsidR="00EB4716" w:rsidRDefault="00EB4716" w:rsidP="00352C78">
      <w:pPr>
        <w:pStyle w:val="FootnoteText"/>
      </w:pPr>
      <w:r w:rsidRPr="0024467F">
        <w:rPr>
          <w:rStyle w:val="FootnoteReference"/>
        </w:rPr>
        <w:footnoteRef/>
      </w:r>
      <w:r>
        <w:t xml:space="preserve"> </w:t>
      </w:r>
      <w:r>
        <w:fldChar w:fldCharType="begin"/>
      </w:r>
      <w:r>
        <w:instrText xml:space="preserve"> ADDIN ZOTERO_ITEM CSL_CITATION {"citationID":"TTdYo5EP","properties":{"formattedCitation":"Steven Goode, 56.","plainCitation":"Steven Goode, 56."},"citationItems":[{"id":168,"uris":["http://zotero.org/users/2250398/items/G75M73JZ"],"uri":["http://zotero.org/users/2250398/items/G75M73JZ"],"itemData":{"id":168,"type":"article-journal","title":"A Historical Basis for Force Requirements in Counterinsurgency","container-title":"Parameters","page":"45-57","volume":"Winter 2009-2010","author":[{"literal":"Steven Goode"}]},"locator":"56","label":"page"}],"schema":"https://github.com/citation-style-language/schema/raw/master/csl-citation.json"} </w:instrText>
      </w:r>
      <w:r>
        <w:fldChar w:fldCharType="separate"/>
      </w:r>
      <w:r w:rsidRPr="00085B09">
        <w:t>Steven Goode, 56.</w:t>
      </w:r>
      <w:r>
        <w:fldChar w:fldCharType="end"/>
      </w:r>
    </w:p>
  </w:footnote>
  <w:footnote w:id="57">
    <w:p w14:paraId="46A3F4BF" w14:textId="2EFB0BA8" w:rsidR="00EB4716" w:rsidRDefault="00EB4716" w:rsidP="009735CA">
      <w:pPr>
        <w:pStyle w:val="FootnoteText"/>
      </w:pPr>
      <w:r w:rsidRPr="0024467F">
        <w:rPr>
          <w:rStyle w:val="FootnoteReference"/>
        </w:rPr>
        <w:footnoteRef/>
      </w:r>
      <w:r>
        <w:t xml:space="preserve"> </w:t>
      </w:r>
      <w:r>
        <w:fldChar w:fldCharType="begin"/>
      </w:r>
      <w:r>
        <w:instrText xml:space="preserve"> ADDIN ZOTERO_ITEM CSL_CITATION {"citationID":"XCkGWjjX","properties":{"formattedCitation":"{\\rtf Allen, Patrick, \\uc0\\u8220{}Situational Force Scoring: Accounting for Combined Arms Effects in Aggregate Combat Models.\\uc0\\u8221{}}","plainCitation":"Allen, Patrick, “Situational Force Scoring: Accounting for Combined Arms Effects in Aggregate Combat Models.”"},"citationItems":[{"id":195,"uris":["http://zotero.org/users/2250398/items/4TBWJDUR"],"uri":["http://zotero.org/users/2250398/items/4TBWJDUR"],"itemData":{"id":195,"type":"report","title":"Situational Force Scoring: Accounting for Combined Arms Effects in Aggregate Combat Models","publisher":"RAND","publisher-place":"Director of Net Assessment, Office of the Secretary of Defense","page":"116","source":"0-8330-2031-5","event-place":"Director of Net Assessment, Office of the Secretary of Defense","abstract":"In the real world of combat, different types of assets (e.g., infantry, armor, or artillery) perform better or worse in different types of terrain or engagements, and each asset type is more or less effective depending upon the mix of weapons in both sides' forces. The situational force scoring (SFS) methodology has been developed to better account for situation-dependent combined arms effects in aggregate combat. This Note describes the SFS methodology and its current and planned applications in the RAND Strategy Assessment System. It presents an overview of the four-stage process of the SFS methodology: varying asset strength as a function of the combat situation, varying the force strength as a function of asset mix, performing combat assessment, and calculating casualty distribution. It also discusses some optional calculations that can be performed, including conserving scarce assets at the cost of reduced combat effectiveness, accounting for extreme differences between lethality and vulnerability, and accounting for different generations of armor and anti-armor assets.","URL":"http://www.rand.org/pubs/notes/N3423.html","number":"N-3423-NA","author":[{"family":"Allen, Patrick","given":""}],"issued":{"date-parts":[["1992"]]}}}],"schema":"https://github.com/citation-style-language/schema/raw/master/csl-citation.json"} </w:instrText>
      </w:r>
      <w:r>
        <w:fldChar w:fldCharType="separate"/>
      </w:r>
      <w:r w:rsidRPr="0074652B">
        <w:t>Allen, Patrick, “Situational Force Scoring: Accounting for Combined Arms Effects in Aggregate Combat Models.”</w:t>
      </w:r>
      <w:r>
        <w:fldChar w:fldCharType="end"/>
      </w:r>
    </w:p>
  </w:footnote>
  <w:footnote w:id="58">
    <w:p w14:paraId="7EF0341D" w14:textId="404D854A" w:rsidR="00EB4716" w:rsidRDefault="00EB4716" w:rsidP="00103D86">
      <w:pPr>
        <w:pStyle w:val="FootnoteText"/>
      </w:pPr>
      <w:r w:rsidRPr="0024467F">
        <w:rPr>
          <w:rStyle w:val="FootnoteReference"/>
        </w:rPr>
        <w:footnoteRef/>
      </w:r>
      <w:r>
        <w:t xml:space="preserve"> </w:t>
      </w:r>
      <w:r>
        <w:fldChar w:fldCharType="begin"/>
      </w:r>
      <w:r>
        <w:instrText xml:space="preserve"> ADDIN ZOTERO_ITEM CSL_CITATION {"citationID":"HzaGyQN5","properties":{"formattedCitation":"{\\rtf Artelli, M.J. and Deckro, R.F., \\uc0\\u8220{}Modeling the Lanchester Laws with System Dynamics.\\uc0\\u8221{}}","plainCitation":"Artelli, M.J. and Deckro, R.F., “Modeling the Lanchester Laws with System Dynamics.”"},"citationItems":[{"id":197,"uris":["http://zotero.org/users/2250398/items/TSPC3BF6"],"uri":["http://zotero.org/users/2250398/items/TSPC3BF6"],"itemData":{"id":197,"type":"article-journal","title":"Modeling the lanchester laws with system dynamics","container-title":"The Journal of Defense Modeling and Simulation: Applications, Methodology, Technology","volume":"5","abstract":"This study develops a framework using the Lanchester Laws in a hybrid system dynamics model. Two models of the Lanchester Laws are compared. The first is a traditional discrete event simulation and the other is a system dynamics model. System dynamics models are able to represent qualitative aspects of combat that are difficult to capture in a discrete event simulation.\nThis is directly applicable to modeling combat since some key drivers within the expected environment are difficult to model. Additionally, the system dynamics construct allows for the\nmodeling of continuous events and incorporating system feedback. Both of these properties are favored when modeling combat or asymmetrical operations. Results from the discrete event\nsimulation and the system dynamics model are analyzed and contrasted.","URL":"www.scs.org/pubs/jdms/vol5num1/Artelli.pdf","author":[{"family":"Artelli, M.J.","given":""},{"family":"Deckro, R.F.","given":""}],"issued":{"date-parts":[["2008",1]]},"accessed":{"date-parts":[["2014",12,14]]}}}],"schema":"https://github.com/citation-style-language/schema/raw/master/csl-citation.json"} </w:instrText>
      </w:r>
      <w:r>
        <w:fldChar w:fldCharType="separate"/>
      </w:r>
      <w:r w:rsidRPr="00BB7CA0">
        <w:t>Artelli, M.J. and Deckro, R.F., “Modeling the Lanchester Laws with System Dynamics.”</w:t>
      </w:r>
      <w:r>
        <w:fldChar w:fldCharType="end"/>
      </w:r>
    </w:p>
  </w:footnote>
  <w:footnote w:id="59">
    <w:p w14:paraId="600C2F5C" w14:textId="1425298F" w:rsidR="00EB4716" w:rsidRDefault="00EB4716" w:rsidP="00103D86">
      <w:pPr>
        <w:pStyle w:val="FootnoteText"/>
      </w:pPr>
      <w:r w:rsidRPr="0024467F">
        <w:rPr>
          <w:rStyle w:val="FootnoteReference"/>
        </w:rPr>
        <w:footnoteRef/>
      </w:r>
      <w:r>
        <w:t xml:space="preserve"> </w:t>
      </w:r>
      <w:r>
        <w:fldChar w:fldCharType="begin"/>
      </w:r>
      <w:r>
        <w:instrText xml:space="preserve"> ADDIN ZOTERO_ITEM CSL_CITATION {"citationID":"cCWbMEpR","properties":{"formattedCitation":"{\\rtf Zanella, James, \\uc0\\u8220{}Combat Power Analysis Is Combat Power Density.\\uc0\\u8221{}}","plainCitation":"Zanella, James, “Combat Power Analysis Is Combat Power Density.”"},"citationItems":[{"id":198,"uris":["http://zotero.org/users/2250398/items/FGJ37GVA"],"uri":["http://zotero.org/users/2250398/items/FGJ37GVA"],"itemData":{"id":198,"type":"report","title":"Combat Power Analysis is Combat Power Density","publisher":"School of Advanced Military Studies United States Army Command and General Staff College","publisher-place":"Fort Leavenworth, Kansas","page":"69","genre":"Monograph","event-place":"Fort Leavenworth, Kansas","abstract":"Historically, the United States Army has had difficulty articulating and justifying force requirements to civilian decision makers. Most recently, the wars in Afghanistan and Iraq reinvigorated the debate over estimated force requirements. Because Army planners have failed numerous times to provide force estimates acceptable to the President, the question arises, why are the planning methods inadequate and why have they not been improved? Research began by thoroughly evaluating current doctrinal methods for determining force requirements to determine the rationale for their creation. Army doctrinal publications and research papers published by government and civilian agencies defined key terms, the planning need at the time the methods were developed, and the concepts that influenced the development of the various methods. The research found that current Army doctrine does not provide a coherent theoretical method for determining force density requirements in contemporary operating environments. Instead, doctrine developers have defined three distinct and separate methods for determining force requirements: Correlation of Forces\nModel (COFM), Relative Combat Power Analysis (RCPA), and Troops-to-Task (T2T). As distinct processes relegated to specific operational situations, they cannot provide a comprehensive picture of force requirements.","number":"AY 2012-001","author":[{"family":"Zanella, James","given":""}],"issued":{"date-parts":[["2012",1]]}}}],"schema":"https://github.com/citation-style-language/schema/raw/master/csl-citation.json"} </w:instrText>
      </w:r>
      <w:r>
        <w:fldChar w:fldCharType="separate"/>
      </w:r>
      <w:r w:rsidRPr="0074652B">
        <w:t>Zanella, James, “Combat Power Analysis Is Combat Power Density.”</w:t>
      </w:r>
      <w:r>
        <w:fldChar w:fldCharType="end"/>
      </w:r>
    </w:p>
  </w:footnote>
  <w:footnote w:id="60">
    <w:p w14:paraId="4E81D787" w14:textId="06C3849B" w:rsidR="00EB4716" w:rsidRPr="002D1C42" w:rsidRDefault="00EB4716" w:rsidP="00103D86">
      <w:pPr>
        <w:pStyle w:val="FootnoteText"/>
      </w:pPr>
      <w:r w:rsidRPr="0024467F">
        <w:rPr>
          <w:rStyle w:val="FootnoteReference"/>
        </w:rPr>
        <w:footnoteRef/>
      </w:r>
      <w:r w:rsidRPr="002D1C42">
        <w:t xml:space="preserve"> </w:t>
      </w:r>
      <w:r>
        <w:fldChar w:fldCharType="begin"/>
      </w:r>
      <w:r>
        <w:instrText xml:space="preserve"> ADDIN ZOTERO_ITEM CSL_CITATION {"citationID":"nvdkZxfl","properties":{"formattedCitation":"{\\rtf Bennet, Bruce W. et al., \\uc0\\u8220{}JICM 1.0 Summary.\\uc0\\u8221{}}","plainCitation":"Bennet, Bruce W. et al., “JICM 1.0 Summary.”"},"citationItems":[{"id":196,"uris":["http://zotero.org/users/2250398/items/DIHR7Q4P"],"uri":["http://zotero.org/users/2250398/items/DIHR7Q4P"],"itemData":{"id":196,"type":"report","title":"JICM 1.0 Summary","publisher":"RAND","publisher-place":"National Defense Research Institute","page":"234","event-place":"National Defense Research Institute","number":"MDA903-90-C-0004","author":[{"family":"Bennet, Bruce W.","given":""},{"family":"Bullock, Arthur M.","given":""},{"family":"Fox, Daniel B.","given":""},{"family":"Jones, Carl M.","given":""},{"family":"Schrader, John","given":""},{"family":"Weissler, Robert","given":""},{"family":"Wilson, Barry A.","given":""}],"issued":{"date-parts":[["1994",12,14]]}}}],"schema":"https://github.com/citation-style-language/schema/raw/master/csl-citation.json"} </w:instrText>
      </w:r>
      <w:r>
        <w:fldChar w:fldCharType="separate"/>
      </w:r>
      <w:r w:rsidRPr="0074652B">
        <w:t>Bennet, Bruce W. et al., “JICM 1.0 Summary.”</w:t>
      </w:r>
      <w:r>
        <w:fldChar w:fldCharType="end"/>
      </w:r>
    </w:p>
  </w:footnote>
  <w:footnote w:id="61">
    <w:p w14:paraId="7E304431" w14:textId="0F9F5E40" w:rsidR="00EB4716" w:rsidRDefault="00EB4716" w:rsidP="00FD1B53">
      <w:pPr>
        <w:pStyle w:val="FootnoteText"/>
      </w:pPr>
      <w:r w:rsidRPr="0024467F">
        <w:rPr>
          <w:rStyle w:val="FootnoteReference"/>
        </w:rPr>
        <w:footnoteRef/>
      </w:r>
      <w:r>
        <w:t xml:space="preserve"> </w:t>
      </w:r>
      <w:r>
        <w:fldChar w:fldCharType="begin"/>
      </w:r>
      <w:r>
        <w:instrText xml:space="preserve"> ADDIN ZOTERO_ITEM CSL_CITATION {"citationID":"SDtX2e1C","properties":{"formattedCitation":"{\\rtf Allen, Patrick, \\uc0\\u8220{}Situational Force Scoring: Accounting for Combined Arms Effects in Aggregate Combat Models,\\uc0\\u8221{} 17\\uc0\\u8211{}26.}","plainCitation":"Allen, Patrick, “Situational Force Scoring: Accounting for Combined Arms Effects in Aggregate Combat Models,” 17–26."},"citationItems":[{"id":195,"uris":["http://zotero.org/users/2250398/items/4TBWJDUR"],"uri":["http://zotero.org/users/2250398/items/4TBWJDUR"],"itemData":{"id":195,"type":"report","title":"Situational Force Scoring: Accounting for Combined Arms Effects in Aggregate Combat Models","publisher":"RAND","publisher-place":"Director of Net Assessment, Office of the Secretary of Defense","page":"116","source":"0-8330-2031-5","event-place":"Director of Net Assessment, Office of the Secretary of Defense","abstract":"In the real world of combat, different types of assets (e.g., infantry, armor, or artillery) perform better or worse in different types of terrain or engagements, and each asset type is more or less effective depending upon the mix of weapons in both sides' forces. The situational force scoring (SFS) methodology has been developed to better account for situation-dependent combined arms effects in aggregate combat. This Note describes the SFS methodology and its current and planned applications in the RAND Strategy Assessment System. It presents an overview of the four-stage process of the SFS methodology: varying asset strength as a function of the combat situation, varying the force strength as a function of asset mix, performing combat assessment, and calculating casualty distribution. It also discusses some optional calculations that can be performed, including conserving scarce assets at the cost of reduced combat effectiveness, accounting for extreme differences between lethality and vulnerability, and accounting for different generations of armor and anti-armor assets.","URL":"http://www.rand.org/pubs/notes/N3423.html","number":"N-3423-NA","author":[{"family":"Allen, Patrick","given":""}],"issued":{"date-parts":[["1992"]]}},"locator":" 17-26","label":"page"}],"schema":"https://github.com/citation-style-language/schema/raw/master/csl-citation.json"} </w:instrText>
      </w:r>
      <w:r>
        <w:fldChar w:fldCharType="separate"/>
      </w:r>
      <w:r w:rsidRPr="00085B09">
        <w:rPr>
          <w:szCs w:val="24"/>
        </w:rPr>
        <w:t>Allen, Patrick, “Situational Force Scoring: Accounting for Combined Arms Effects in Aggregate Combat Models,” 17–26.</w:t>
      </w:r>
      <w:r>
        <w:fldChar w:fldCharType="end"/>
      </w:r>
    </w:p>
  </w:footnote>
  <w:footnote w:id="62">
    <w:p w14:paraId="1CB518F8" w14:textId="5B72E3ED" w:rsidR="00EB4716" w:rsidRDefault="00EB4716" w:rsidP="00FD1B53">
      <w:pPr>
        <w:pStyle w:val="FootnoteText"/>
      </w:pPr>
      <w:r w:rsidRPr="0024467F">
        <w:rPr>
          <w:rStyle w:val="FootnoteReference"/>
        </w:rPr>
        <w:footnoteRef/>
      </w:r>
      <w:r>
        <w:t xml:space="preserve"> </w:t>
      </w:r>
      <w:r>
        <w:fldChar w:fldCharType="begin"/>
      </w:r>
      <w:r>
        <w:instrText xml:space="preserve"> ADDIN ZOTERO_ITEM CSL_CITATION {"citationID":"YXlliE9q","properties":{"formattedCitation":"{\\rtf Allen, Patrick, 40\\uc0\\u8211{}43.}","plainCitation":"Allen, Patrick, 40–43."},"citationItems":[{"id":195,"uris":["http://zotero.org/users/2250398/items/4TBWJDUR"],"uri":["http://zotero.org/users/2250398/items/4TBWJDUR"],"itemData":{"id":195,"type":"report","title":"Situational Force Scoring: Accounting for Combined Arms Effects in Aggregate Combat Models","publisher":"RAND","publisher-place":"Director of Net Assessment, Office of the Secretary of Defense","page":"116","source":"0-8330-2031-5","event-place":"Director of Net Assessment, Office of the Secretary of Defense","abstract":"In the real world of combat, different types of assets (e.g., infantry, armor, or artillery) perform better or worse in different types of terrain or engagements, and each asset type is more or less effective depending upon the mix of weapons in both sides' forces. The situational force scoring (SFS) methodology has been developed to better account for situation-dependent combined arms effects in aggregate combat. This Note describes the SFS methodology and its current and planned applications in the RAND Strategy Assessment System. It presents an overview of the four-stage process of the SFS methodology: varying asset strength as a function of the combat situation, varying the force strength as a function of asset mix, performing combat assessment, and calculating casualty distribution. It also discusses some optional calculations that can be performed, including conserving scarce assets at the cost of reduced combat effectiveness, accounting for extreme differences between lethality and vulnerability, and accounting for different generations of armor and anti-armor assets.","URL":"http://www.rand.org/pubs/notes/N3423.html","number":"N-3423-NA","author":[{"family":"Allen, Patrick","given":""}],"issued":{"date-parts":[["1992"]]}},"locator":"40-43","label":"page"}],"schema":"https://github.com/citation-style-language/schema/raw/master/csl-citation.json"} </w:instrText>
      </w:r>
      <w:r>
        <w:fldChar w:fldCharType="separate"/>
      </w:r>
      <w:r w:rsidRPr="00085B09">
        <w:rPr>
          <w:szCs w:val="24"/>
        </w:rPr>
        <w:t>Allen, Patrick, 40–43.</w:t>
      </w:r>
      <w:r>
        <w:fldChar w:fldCharType="end"/>
      </w:r>
      <w:r>
        <w:t xml:space="preserve"> Note the values in the RAND study are based off European engagements of conventional US and Soviet forces that were less mobile than the kinds of fighting found in </w:t>
      </w:r>
      <w:r w:rsidR="00BA37A9">
        <w:t>Syria</w:t>
      </w:r>
      <w:r>
        <w:t xml:space="preserve"> and </w:t>
      </w:r>
      <w:smartTag w:uri="urn:schemas-microsoft-com:office:smarttags" w:element="country-region">
        <w:r>
          <w:t>Iraq</w:t>
        </w:r>
      </w:smartTag>
      <w:r>
        <w:t xml:space="preserve"> with </w:t>
      </w:r>
      <w:smartTag w:uri="urn:schemas-microsoft-com:office:smarttags" w:element="place">
        <w:r>
          <w:t>ISIS</w:t>
        </w:r>
      </w:smartTag>
      <w:r>
        <w:t xml:space="preserve">. The movement rates have been adjusted in the Combat Simulator to account for this.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D47973" w14:textId="02EA9835" w:rsidR="00EB4716" w:rsidRDefault="00EB4716" w:rsidP="00CE4822">
    <w:pPr>
      <w:pStyle w:val="Header"/>
      <w:jc w:val="center"/>
    </w:pPr>
    <w:fldSimple w:instr=" STYLEREF  &quot;Heading 1&quot;  \* MERGEFORMAT ">
      <w:r w:rsidR="00C252A5">
        <w:rPr>
          <w:noProof/>
        </w:rPr>
        <w:t>Introduction</w:t>
      </w:r>
    </w:fldSimple>
  </w:p>
  <w:p w14:paraId="7345E72F" w14:textId="77777777" w:rsidR="00EB4716" w:rsidRDefault="00EB4716" w:rsidP="00CE4822">
    <w:pPr>
      <w:pStyle w:val="Header"/>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AA53D4"/>
    <w:multiLevelType w:val="hybridMultilevel"/>
    <w:tmpl w:val="6D36494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05D909D3"/>
    <w:multiLevelType w:val="hybridMultilevel"/>
    <w:tmpl w:val="31B0B6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66914DE"/>
    <w:multiLevelType w:val="hybridMultilevel"/>
    <w:tmpl w:val="9B6C2E8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C973604"/>
    <w:multiLevelType w:val="hybridMultilevel"/>
    <w:tmpl w:val="CECCE726"/>
    <w:lvl w:ilvl="0" w:tplc="45D46336">
      <w:start w:val="1"/>
      <w:numFmt w:val="bullet"/>
      <w:lvlText w:val="•"/>
      <w:lvlJc w:val="left"/>
      <w:pPr>
        <w:tabs>
          <w:tab w:val="num" w:pos="720"/>
        </w:tabs>
        <w:ind w:left="720" w:hanging="360"/>
      </w:pPr>
      <w:rPr>
        <w:rFonts w:ascii="Arial" w:hAnsi="Arial" w:hint="default"/>
      </w:rPr>
    </w:lvl>
    <w:lvl w:ilvl="1" w:tplc="88D85770" w:tentative="1">
      <w:start w:val="1"/>
      <w:numFmt w:val="bullet"/>
      <w:lvlText w:val="•"/>
      <w:lvlJc w:val="left"/>
      <w:pPr>
        <w:tabs>
          <w:tab w:val="num" w:pos="1440"/>
        </w:tabs>
        <w:ind w:left="1440" w:hanging="360"/>
      </w:pPr>
      <w:rPr>
        <w:rFonts w:ascii="Arial" w:hAnsi="Arial" w:hint="default"/>
      </w:rPr>
    </w:lvl>
    <w:lvl w:ilvl="2" w:tplc="E79E1FDC" w:tentative="1">
      <w:start w:val="1"/>
      <w:numFmt w:val="bullet"/>
      <w:lvlText w:val="•"/>
      <w:lvlJc w:val="left"/>
      <w:pPr>
        <w:tabs>
          <w:tab w:val="num" w:pos="2160"/>
        </w:tabs>
        <w:ind w:left="2160" w:hanging="360"/>
      </w:pPr>
      <w:rPr>
        <w:rFonts w:ascii="Arial" w:hAnsi="Arial" w:hint="default"/>
      </w:rPr>
    </w:lvl>
    <w:lvl w:ilvl="3" w:tplc="8772840A" w:tentative="1">
      <w:start w:val="1"/>
      <w:numFmt w:val="bullet"/>
      <w:lvlText w:val="•"/>
      <w:lvlJc w:val="left"/>
      <w:pPr>
        <w:tabs>
          <w:tab w:val="num" w:pos="2880"/>
        </w:tabs>
        <w:ind w:left="2880" w:hanging="360"/>
      </w:pPr>
      <w:rPr>
        <w:rFonts w:ascii="Arial" w:hAnsi="Arial" w:hint="default"/>
      </w:rPr>
    </w:lvl>
    <w:lvl w:ilvl="4" w:tplc="1B700B92" w:tentative="1">
      <w:start w:val="1"/>
      <w:numFmt w:val="bullet"/>
      <w:lvlText w:val="•"/>
      <w:lvlJc w:val="left"/>
      <w:pPr>
        <w:tabs>
          <w:tab w:val="num" w:pos="3600"/>
        </w:tabs>
        <w:ind w:left="3600" w:hanging="360"/>
      </w:pPr>
      <w:rPr>
        <w:rFonts w:ascii="Arial" w:hAnsi="Arial" w:hint="default"/>
      </w:rPr>
    </w:lvl>
    <w:lvl w:ilvl="5" w:tplc="30022B36" w:tentative="1">
      <w:start w:val="1"/>
      <w:numFmt w:val="bullet"/>
      <w:lvlText w:val="•"/>
      <w:lvlJc w:val="left"/>
      <w:pPr>
        <w:tabs>
          <w:tab w:val="num" w:pos="4320"/>
        </w:tabs>
        <w:ind w:left="4320" w:hanging="360"/>
      </w:pPr>
      <w:rPr>
        <w:rFonts w:ascii="Arial" w:hAnsi="Arial" w:hint="default"/>
      </w:rPr>
    </w:lvl>
    <w:lvl w:ilvl="6" w:tplc="18C0EC8C" w:tentative="1">
      <w:start w:val="1"/>
      <w:numFmt w:val="bullet"/>
      <w:lvlText w:val="•"/>
      <w:lvlJc w:val="left"/>
      <w:pPr>
        <w:tabs>
          <w:tab w:val="num" w:pos="5040"/>
        </w:tabs>
        <w:ind w:left="5040" w:hanging="360"/>
      </w:pPr>
      <w:rPr>
        <w:rFonts w:ascii="Arial" w:hAnsi="Arial" w:hint="default"/>
      </w:rPr>
    </w:lvl>
    <w:lvl w:ilvl="7" w:tplc="56A8F29C" w:tentative="1">
      <w:start w:val="1"/>
      <w:numFmt w:val="bullet"/>
      <w:lvlText w:val="•"/>
      <w:lvlJc w:val="left"/>
      <w:pPr>
        <w:tabs>
          <w:tab w:val="num" w:pos="5760"/>
        </w:tabs>
        <w:ind w:left="5760" w:hanging="360"/>
      </w:pPr>
      <w:rPr>
        <w:rFonts w:ascii="Arial" w:hAnsi="Arial" w:hint="default"/>
      </w:rPr>
    </w:lvl>
    <w:lvl w:ilvl="8" w:tplc="E3B4F1D6"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0DDF5D78"/>
    <w:multiLevelType w:val="hybridMultilevel"/>
    <w:tmpl w:val="368021F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15:restartNumberingAfterBreak="0">
    <w:nsid w:val="0EA219F5"/>
    <w:multiLevelType w:val="hybridMultilevel"/>
    <w:tmpl w:val="FD6E305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01F2D5C"/>
    <w:multiLevelType w:val="hybridMultilevel"/>
    <w:tmpl w:val="A42819EC"/>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7" w15:restartNumberingAfterBreak="0">
    <w:nsid w:val="12F204D0"/>
    <w:multiLevelType w:val="hybridMultilevel"/>
    <w:tmpl w:val="B002AFCE"/>
    <w:lvl w:ilvl="0" w:tplc="0409000F">
      <w:start w:val="1"/>
      <w:numFmt w:val="decimal"/>
      <w:lvlText w:val="%1."/>
      <w:lvlJc w:val="left"/>
      <w:pPr>
        <w:tabs>
          <w:tab w:val="num" w:pos="2160"/>
        </w:tabs>
        <w:ind w:left="2160" w:hanging="360"/>
      </w:pPr>
    </w:lvl>
    <w:lvl w:ilvl="1" w:tplc="04090019" w:tentative="1">
      <w:start w:val="1"/>
      <w:numFmt w:val="lowerLetter"/>
      <w:lvlText w:val="%2."/>
      <w:lvlJc w:val="left"/>
      <w:pPr>
        <w:tabs>
          <w:tab w:val="num" w:pos="2880"/>
        </w:tabs>
        <w:ind w:left="2880" w:hanging="360"/>
      </w:pPr>
    </w:lvl>
    <w:lvl w:ilvl="2" w:tplc="0409001B" w:tentative="1">
      <w:start w:val="1"/>
      <w:numFmt w:val="lowerRoman"/>
      <w:lvlText w:val="%3."/>
      <w:lvlJc w:val="right"/>
      <w:pPr>
        <w:tabs>
          <w:tab w:val="num" w:pos="3600"/>
        </w:tabs>
        <w:ind w:left="3600" w:hanging="180"/>
      </w:pPr>
    </w:lvl>
    <w:lvl w:ilvl="3" w:tplc="0409000F" w:tentative="1">
      <w:start w:val="1"/>
      <w:numFmt w:val="decimal"/>
      <w:lvlText w:val="%4."/>
      <w:lvlJc w:val="left"/>
      <w:pPr>
        <w:tabs>
          <w:tab w:val="num" w:pos="4320"/>
        </w:tabs>
        <w:ind w:left="4320" w:hanging="360"/>
      </w:pPr>
    </w:lvl>
    <w:lvl w:ilvl="4" w:tplc="04090019" w:tentative="1">
      <w:start w:val="1"/>
      <w:numFmt w:val="lowerLetter"/>
      <w:lvlText w:val="%5."/>
      <w:lvlJc w:val="left"/>
      <w:pPr>
        <w:tabs>
          <w:tab w:val="num" w:pos="5040"/>
        </w:tabs>
        <w:ind w:left="5040" w:hanging="360"/>
      </w:pPr>
    </w:lvl>
    <w:lvl w:ilvl="5" w:tplc="0409001B" w:tentative="1">
      <w:start w:val="1"/>
      <w:numFmt w:val="lowerRoman"/>
      <w:lvlText w:val="%6."/>
      <w:lvlJc w:val="right"/>
      <w:pPr>
        <w:tabs>
          <w:tab w:val="num" w:pos="5760"/>
        </w:tabs>
        <w:ind w:left="5760" w:hanging="180"/>
      </w:pPr>
    </w:lvl>
    <w:lvl w:ilvl="6" w:tplc="0409000F" w:tentative="1">
      <w:start w:val="1"/>
      <w:numFmt w:val="decimal"/>
      <w:lvlText w:val="%7."/>
      <w:lvlJc w:val="left"/>
      <w:pPr>
        <w:tabs>
          <w:tab w:val="num" w:pos="6480"/>
        </w:tabs>
        <w:ind w:left="6480" w:hanging="360"/>
      </w:pPr>
    </w:lvl>
    <w:lvl w:ilvl="7" w:tplc="04090019" w:tentative="1">
      <w:start w:val="1"/>
      <w:numFmt w:val="lowerLetter"/>
      <w:lvlText w:val="%8."/>
      <w:lvlJc w:val="left"/>
      <w:pPr>
        <w:tabs>
          <w:tab w:val="num" w:pos="7200"/>
        </w:tabs>
        <w:ind w:left="7200" w:hanging="360"/>
      </w:pPr>
    </w:lvl>
    <w:lvl w:ilvl="8" w:tplc="0409001B" w:tentative="1">
      <w:start w:val="1"/>
      <w:numFmt w:val="lowerRoman"/>
      <w:lvlText w:val="%9."/>
      <w:lvlJc w:val="right"/>
      <w:pPr>
        <w:tabs>
          <w:tab w:val="num" w:pos="7920"/>
        </w:tabs>
        <w:ind w:left="7920" w:hanging="180"/>
      </w:pPr>
    </w:lvl>
  </w:abstractNum>
  <w:abstractNum w:abstractNumId="8" w15:restartNumberingAfterBreak="0">
    <w:nsid w:val="190A57B8"/>
    <w:multiLevelType w:val="hybridMultilevel"/>
    <w:tmpl w:val="ABAECC44"/>
    <w:lvl w:ilvl="0" w:tplc="3AF65AF4">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15:restartNumberingAfterBreak="0">
    <w:nsid w:val="19E35512"/>
    <w:multiLevelType w:val="hybridMultilevel"/>
    <w:tmpl w:val="FCC478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A2A732D"/>
    <w:multiLevelType w:val="hybridMultilevel"/>
    <w:tmpl w:val="9E26C9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15F7567"/>
    <w:multiLevelType w:val="hybridMultilevel"/>
    <w:tmpl w:val="31EA6908"/>
    <w:lvl w:ilvl="0" w:tplc="3702D02E">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2" w15:restartNumberingAfterBreak="0">
    <w:nsid w:val="23454185"/>
    <w:multiLevelType w:val="hybridMultilevel"/>
    <w:tmpl w:val="79FC35C6"/>
    <w:lvl w:ilvl="0" w:tplc="0409000F">
      <w:start w:val="1"/>
      <w:numFmt w:val="decimal"/>
      <w:lvlText w:val="%1."/>
      <w:lvlJc w:val="left"/>
      <w:pPr>
        <w:tabs>
          <w:tab w:val="num" w:pos="1440"/>
        </w:tabs>
        <w:ind w:left="1440" w:hanging="360"/>
      </w:pPr>
    </w:lvl>
    <w:lvl w:ilvl="1" w:tplc="04090019">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3" w15:restartNumberingAfterBreak="0">
    <w:nsid w:val="257E142E"/>
    <w:multiLevelType w:val="hybridMultilevel"/>
    <w:tmpl w:val="C3228CEE"/>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DC0599D"/>
    <w:multiLevelType w:val="hybridMultilevel"/>
    <w:tmpl w:val="2CB0E088"/>
    <w:lvl w:ilvl="0" w:tplc="54409C14">
      <w:start w:val="7"/>
      <w:numFmt w:val="decimal"/>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15:restartNumberingAfterBreak="0">
    <w:nsid w:val="35D4503C"/>
    <w:multiLevelType w:val="hybridMultilevel"/>
    <w:tmpl w:val="ACC231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5F527EE"/>
    <w:multiLevelType w:val="hybridMultilevel"/>
    <w:tmpl w:val="9B6C2E8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C316D96"/>
    <w:multiLevelType w:val="hybridMultilevel"/>
    <w:tmpl w:val="D2C6A1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EF172F8"/>
    <w:multiLevelType w:val="hybridMultilevel"/>
    <w:tmpl w:val="9B6C2E8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3571443"/>
    <w:multiLevelType w:val="hybridMultilevel"/>
    <w:tmpl w:val="1A76838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15:restartNumberingAfterBreak="0">
    <w:nsid w:val="47803E8E"/>
    <w:multiLevelType w:val="hybridMultilevel"/>
    <w:tmpl w:val="15F822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C010E5B"/>
    <w:multiLevelType w:val="hybridMultilevel"/>
    <w:tmpl w:val="FC76FEB0"/>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549A4E2A"/>
    <w:multiLevelType w:val="hybridMultilevel"/>
    <w:tmpl w:val="B562F9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4CE1DB1"/>
    <w:multiLevelType w:val="hybridMultilevel"/>
    <w:tmpl w:val="9B6C2E8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55FE3E8D"/>
    <w:multiLevelType w:val="hybridMultilevel"/>
    <w:tmpl w:val="8BE2E25C"/>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15:restartNumberingAfterBreak="0">
    <w:nsid w:val="55FF4F49"/>
    <w:multiLevelType w:val="hybridMultilevel"/>
    <w:tmpl w:val="ADA07D18"/>
    <w:lvl w:ilvl="0" w:tplc="0409000F">
      <w:start w:val="1"/>
      <w:numFmt w:val="decimal"/>
      <w:lvlText w:val="%1."/>
      <w:lvlJc w:val="left"/>
      <w:pPr>
        <w:tabs>
          <w:tab w:val="num" w:pos="780"/>
        </w:tabs>
        <w:ind w:left="780" w:hanging="360"/>
      </w:pPr>
    </w:lvl>
    <w:lvl w:ilvl="1" w:tplc="04090019" w:tentative="1">
      <w:start w:val="1"/>
      <w:numFmt w:val="lowerLetter"/>
      <w:lvlText w:val="%2."/>
      <w:lvlJc w:val="left"/>
      <w:pPr>
        <w:tabs>
          <w:tab w:val="num" w:pos="1500"/>
        </w:tabs>
        <w:ind w:left="1500" w:hanging="360"/>
      </w:pPr>
    </w:lvl>
    <w:lvl w:ilvl="2" w:tplc="0409001B" w:tentative="1">
      <w:start w:val="1"/>
      <w:numFmt w:val="lowerRoman"/>
      <w:lvlText w:val="%3."/>
      <w:lvlJc w:val="right"/>
      <w:pPr>
        <w:tabs>
          <w:tab w:val="num" w:pos="2220"/>
        </w:tabs>
        <w:ind w:left="2220" w:hanging="180"/>
      </w:pPr>
    </w:lvl>
    <w:lvl w:ilvl="3" w:tplc="0409000F" w:tentative="1">
      <w:start w:val="1"/>
      <w:numFmt w:val="decimal"/>
      <w:lvlText w:val="%4."/>
      <w:lvlJc w:val="left"/>
      <w:pPr>
        <w:tabs>
          <w:tab w:val="num" w:pos="2940"/>
        </w:tabs>
        <w:ind w:left="2940" w:hanging="360"/>
      </w:pPr>
    </w:lvl>
    <w:lvl w:ilvl="4" w:tplc="04090019" w:tentative="1">
      <w:start w:val="1"/>
      <w:numFmt w:val="lowerLetter"/>
      <w:lvlText w:val="%5."/>
      <w:lvlJc w:val="left"/>
      <w:pPr>
        <w:tabs>
          <w:tab w:val="num" w:pos="3660"/>
        </w:tabs>
        <w:ind w:left="3660" w:hanging="360"/>
      </w:pPr>
    </w:lvl>
    <w:lvl w:ilvl="5" w:tplc="0409001B" w:tentative="1">
      <w:start w:val="1"/>
      <w:numFmt w:val="lowerRoman"/>
      <w:lvlText w:val="%6."/>
      <w:lvlJc w:val="right"/>
      <w:pPr>
        <w:tabs>
          <w:tab w:val="num" w:pos="4380"/>
        </w:tabs>
        <w:ind w:left="4380" w:hanging="180"/>
      </w:pPr>
    </w:lvl>
    <w:lvl w:ilvl="6" w:tplc="0409000F" w:tentative="1">
      <w:start w:val="1"/>
      <w:numFmt w:val="decimal"/>
      <w:lvlText w:val="%7."/>
      <w:lvlJc w:val="left"/>
      <w:pPr>
        <w:tabs>
          <w:tab w:val="num" w:pos="5100"/>
        </w:tabs>
        <w:ind w:left="5100" w:hanging="360"/>
      </w:pPr>
    </w:lvl>
    <w:lvl w:ilvl="7" w:tplc="04090019" w:tentative="1">
      <w:start w:val="1"/>
      <w:numFmt w:val="lowerLetter"/>
      <w:lvlText w:val="%8."/>
      <w:lvlJc w:val="left"/>
      <w:pPr>
        <w:tabs>
          <w:tab w:val="num" w:pos="5820"/>
        </w:tabs>
        <w:ind w:left="5820" w:hanging="360"/>
      </w:pPr>
    </w:lvl>
    <w:lvl w:ilvl="8" w:tplc="0409001B" w:tentative="1">
      <w:start w:val="1"/>
      <w:numFmt w:val="lowerRoman"/>
      <w:lvlText w:val="%9."/>
      <w:lvlJc w:val="right"/>
      <w:pPr>
        <w:tabs>
          <w:tab w:val="num" w:pos="6540"/>
        </w:tabs>
        <w:ind w:left="6540" w:hanging="180"/>
      </w:pPr>
    </w:lvl>
  </w:abstractNum>
  <w:abstractNum w:abstractNumId="26" w15:restartNumberingAfterBreak="0">
    <w:nsid w:val="5699628B"/>
    <w:multiLevelType w:val="hybridMultilevel"/>
    <w:tmpl w:val="963C28E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E692B96"/>
    <w:multiLevelType w:val="multilevel"/>
    <w:tmpl w:val="9BF0D324"/>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upperLetter"/>
      <w:pStyle w:val="Heading7"/>
      <w:lvlText w:val="Appendix %7 "/>
      <w:lvlJc w:val="left"/>
      <w:pPr>
        <w:tabs>
          <w:tab w:val="num" w:pos="2520"/>
        </w:tabs>
        <w:ind w:left="2520" w:hanging="360"/>
      </w:pPr>
      <w:rPr>
        <w:rFonts w:hint="default"/>
        <w:b/>
        <w:sz w:val="32"/>
        <w:szCs w:val="32"/>
        <w:u w:val="single"/>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8" w15:restartNumberingAfterBreak="0">
    <w:nsid w:val="6D3F4615"/>
    <w:multiLevelType w:val="hybridMultilevel"/>
    <w:tmpl w:val="A42E0E10"/>
    <w:lvl w:ilvl="0" w:tplc="6C10F92C">
      <w:start w:val="2"/>
      <w:numFmt w:val="bullet"/>
      <w:lvlText w:val=""/>
      <w:lvlJc w:val="left"/>
      <w:pPr>
        <w:ind w:left="720" w:hanging="360"/>
      </w:pPr>
      <w:rPr>
        <w:rFonts w:ascii="Wingdings" w:eastAsia="Times New Roman"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E7C4FA9"/>
    <w:multiLevelType w:val="hybridMultilevel"/>
    <w:tmpl w:val="2E36494C"/>
    <w:lvl w:ilvl="0" w:tplc="0409000F">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15:restartNumberingAfterBreak="0">
    <w:nsid w:val="72545693"/>
    <w:multiLevelType w:val="hybridMultilevel"/>
    <w:tmpl w:val="F5C299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73AF40DD"/>
    <w:multiLevelType w:val="hybridMultilevel"/>
    <w:tmpl w:val="2F2874D4"/>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15:restartNumberingAfterBreak="0">
    <w:nsid w:val="769E54CD"/>
    <w:multiLevelType w:val="hybridMultilevel"/>
    <w:tmpl w:val="1B888DCE"/>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4"/>
  </w:num>
  <w:num w:numId="2">
    <w:abstractNumId w:val="24"/>
  </w:num>
  <w:num w:numId="3">
    <w:abstractNumId w:val="14"/>
  </w:num>
  <w:num w:numId="4">
    <w:abstractNumId w:val="29"/>
  </w:num>
  <w:num w:numId="5">
    <w:abstractNumId w:val="32"/>
  </w:num>
  <w:num w:numId="6">
    <w:abstractNumId w:val="11"/>
  </w:num>
  <w:num w:numId="7">
    <w:abstractNumId w:val="31"/>
  </w:num>
  <w:num w:numId="8">
    <w:abstractNumId w:val="12"/>
  </w:num>
  <w:num w:numId="9">
    <w:abstractNumId w:val="7"/>
  </w:num>
  <w:num w:numId="10">
    <w:abstractNumId w:val="19"/>
  </w:num>
  <w:num w:numId="11">
    <w:abstractNumId w:val="27"/>
  </w:num>
  <w:num w:numId="12">
    <w:abstractNumId w:val="3"/>
  </w:num>
  <w:num w:numId="13">
    <w:abstractNumId w:val="20"/>
  </w:num>
  <w:num w:numId="14">
    <w:abstractNumId w:val="6"/>
  </w:num>
  <w:num w:numId="15">
    <w:abstractNumId w:val="25"/>
  </w:num>
  <w:num w:numId="16">
    <w:abstractNumId w:val="9"/>
  </w:num>
  <w:num w:numId="17">
    <w:abstractNumId w:val="15"/>
  </w:num>
  <w:num w:numId="18">
    <w:abstractNumId w:val="23"/>
  </w:num>
  <w:num w:numId="19">
    <w:abstractNumId w:val="16"/>
  </w:num>
  <w:num w:numId="20">
    <w:abstractNumId w:val="2"/>
  </w:num>
  <w:num w:numId="21">
    <w:abstractNumId w:val="18"/>
  </w:num>
  <w:num w:numId="22">
    <w:abstractNumId w:val="22"/>
  </w:num>
  <w:num w:numId="23">
    <w:abstractNumId w:val="5"/>
  </w:num>
  <w:num w:numId="24">
    <w:abstractNumId w:val="26"/>
  </w:num>
  <w:num w:numId="25">
    <w:abstractNumId w:val="10"/>
  </w:num>
  <w:num w:numId="26">
    <w:abstractNumId w:val="13"/>
  </w:num>
  <w:num w:numId="27">
    <w:abstractNumId w:val="17"/>
  </w:num>
  <w:num w:numId="28">
    <w:abstractNumId w:val="30"/>
  </w:num>
  <w:num w:numId="29">
    <w:abstractNumId w:val="8"/>
  </w:num>
  <w:num w:numId="30">
    <w:abstractNumId w:val="1"/>
  </w:num>
  <w:num w:numId="31">
    <w:abstractNumId w:val="21"/>
  </w:num>
  <w:num w:numId="32">
    <w:abstractNumId w:val="0"/>
  </w:num>
  <w:num w:numId="33">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49"/>
  </w:hdrShapeDefaults>
  <w:footnotePr>
    <w:footnote w:id="-1"/>
    <w:footnote w:id="0"/>
  </w:footnotePr>
  <w:endnotePr>
    <w:numFmt w:val="decimal"/>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D1B53"/>
    <w:rsid w:val="0000210D"/>
    <w:rsid w:val="0000376E"/>
    <w:rsid w:val="00004942"/>
    <w:rsid w:val="00010F77"/>
    <w:rsid w:val="00014981"/>
    <w:rsid w:val="00023269"/>
    <w:rsid w:val="00023596"/>
    <w:rsid w:val="0002454B"/>
    <w:rsid w:val="00030006"/>
    <w:rsid w:val="0005465E"/>
    <w:rsid w:val="00056FD9"/>
    <w:rsid w:val="000622C6"/>
    <w:rsid w:val="000763CF"/>
    <w:rsid w:val="00081CDD"/>
    <w:rsid w:val="000831AC"/>
    <w:rsid w:val="000831EF"/>
    <w:rsid w:val="000838A7"/>
    <w:rsid w:val="00085B09"/>
    <w:rsid w:val="00086F3C"/>
    <w:rsid w:val="00090C72"/>
    <w:rsid w:val="00095AC1"/>
    <w:rsid w:val="000A004E"/>
    <w:rsid w:val="000B06CF"/>
    <w:rsid w:val="000B09C7"/>
    <w:rsid w:val="000B7A7E"/>
    <w:rsid w:val="000D0C0C"/>
    <w:rsid w:val="000D72E6"/>
    <w:rsid w:val="000D7C13"/>
    <w:rsid w:val="000F7EAE"/>
    <w:rsid w:val="00102556"/>
    <w:rsid w:val="00103D86"/>
    <w:rsid w:val="00110E63"/>
    <w:rsid w:val="00115A3C"/>
    <w:rsid w:val="00123F37"/>
    <w:rsid w:val="0012745D"/>
    <w:rsid w:val="00135826"/>
    <w:rsid w:val="001378A8"/>
    <w:rsid w:val="00141D21"/>
    <w:rsid w:val="00143814"/>
    <w:rsid w:val="00146CE7"/>
    <w:rsid w:val="00151773"/>
    <w:rsid w:val="00152383"/>
    <w:rsid w:val="00154843"/>
    <w:rsid w:val="00154A93"/>
    <w:rsid w:val="001571F4"/>
    <w:rsid w:val="00157281"/>
    <w:rsid w:val="001577B3"/>
    <w:rsid w:val="00157B9A"/>
    <w:rsid w:val="001623CE"/>
    <w:rsid w:val="00162525"/>
    <w:rsid w:val="001635A2"/>
    <w:rsid w:val="00176A42"/>
    <w:rsid w:val="00180C47"/>
    <w:rsid w:val="00185A03"/>
    <w:rsid w:val="00186349"/>
    <w:rsid w:val="0018634F"/>
    <w:rsid w:val="00190D08"/>
    <w:rsid w:val="00196CAF"/>
    <w:rsid w:val="001A1C1B"/>
    <w:rsid w:val="001A1E3B"/>
    <w:rsid w:val="001A767F"/>
    <w:rsid w:val="001B1E56"/>
    <w:rsid w:val="001B5FD6"/>
    <w:rsid w:val="001B7CD2"/>
    <w:rsid w:val="001C719F"/>
    <w:rsid w:val="001D514A"/>
    <w:rsid w:val="001D5BCD"/>
    <w:rsid w:val="001E17D6"/>
    <w:rsid w:val="001E28D1"/>
    <w:rsid w:val="001E7526"/>
    <w:rsid w:val="001F55C6"/>
    <w:rsid w:val="001F6C2E"/>
    <w:rsid w:val="00200CE1"/>
    <w:rsid w:val="0020149B"/>
    <w:rsid w:val="00201F28"/>
    <w:rsid w:val="002036F2"/>
    <w:rsid w:val="00204A8B"/>
    <w:rsid w:val="002246A1"/>
    <w:rsid w:val="00226A8F"/>
    <w:rsid w:val="002277C1"/>
    <w:rsid w:val="002315FD"/>
    <w:rsid w:val="00231681"/>
    <w:rsid w:val="002338D4"/>
    <w:rsid w:val="002361B7"/>
    <w:rsid w:val="00237A5E"/>
    <w:rsid w:val="00243AE4"/>
    <w:rsid w:val="00250C08"/>
    <w:rsid w:val="00250C50"/>
    <w:rsid w:val="00262EC3"/>
    <w:rsid w:val="00270154"/>
    <w:rsid w:val="0027213D"/>
    <w:rsid w:val="0028444B"/>
    <w:rsid w:val="00297BE0"/>
    <w:rsid w:val="002A389C"/>
    <w:rsid w:val="002A6339"/>
    <w:rsid w:val="002B1C97"/>
    <w:rsid w:val="002C0596"/>
    <w:rsid w:val="002C4519"/>
    <w:rsid w:val="002C7BE5"/>
    <w:rsid w:val="002D373C"/>
    <w:rsid w:val="002D6F23"/>
    <w:rsid w:val="002E1A4B"/>
    <w:rsid w:val="002E2AF6"/>
    <w:rsid w:val="002E4ABB"/>
    <w:rsid w:val="002E602B"/>
    <w:rsid w:val="002F707D"/>
    <w:rsid w:val="0030593A"/>
    <w:rsid w:val="00311891"/>
    <w:rsid w:val="003118B7"/>
    <w:rsid w:val="00313032"/>
    <w:rsid w:val="0032561D"/>
    <w:rsid w:val="0032599D"/>
    <w:rsid w:val="003350B5"/>
    <w:rsid w:val="003373C8"/>
    <w:rsid w:val="003373FA"/>
    <w:rsid w:val="00340A18"/>
    <w:rsid w:val="0034551F"/>
    <w:rsid w:val="00345852"/>
    <w:rsid w:val="00346C9C"/>
    <w:rsid w:val="00352C78"/>
    <w:rsid w:val="00354A91"/>
    <w:rsid w:val="00357EAF"/>
    <w:rsid w:val="00364DB4"/>
    <w:rsid w:val="00372455"/>
    <w:rsid w:val="0037469A"/>
    <w:rsid w:val="00391B7E"/>
    <w:rsid w:val="00393799"/>
    <w:rsid w:val="003A06A0"/>
    <w:rsid w:val="003A2A68"/>
    <w:rsid w:val="003B178A"/>
    <w:rsid w:val="003B73B7"/>
    <w:rsid w:val="003C585E"/>
    <w:rsid w:val="003D2E74"/>
    <w:rsid w:val="003D327F"/>
    <w:rsid w:val="003E21BD"/>
    <w:rsid w:val="00401907"/>
    <w:rsid w:val="004071C4"/>
    <w:rsid w:val="00412B48"/>
    <w:rsid w:val="00414D2A"/>
    <w:rsid w:val="00417CA0"/>
    <w:rsid w:val="00423D9C"/>
    <w:rsid w:val="00424F06"/>
    <w:rsid w:val="00425661"/>
    <w:rsid w:val="00437F3E"/>
    <w:rsid w:val="004410D6"/>
    <w:rsid w:val="00441E09"/>
    <w:rsid w:val="004434E5"/>
    <w:rsid w:val="00460881"/>
    <w:rsid w:val="00467311"/>
    <w:rsid w:val="004732D0"/>
    <w:rsid w:val="004772B1"/>
    <w:rsid w:val="00495FF2"/>
    <w:rsid w:val="00497195"/>
    <w:rsid w:val="004A2364"/>
    <w:rsid w:val="004A6D43"/>
    <w:rsid w:val="004B33AE"/>
    <w:rsid w:val="004B3926"/>
    <w:rsid w:val="004C15EC"/>
    <w:rsid w:val="004C3B28"/>
    <w:rsid w:val="004C49B4"/>
    <w:rsid w:val="004D6CA3"/>
    <w:rsid w:val="004D6F3C"/>
    <w:rsid w:val="004E20E1"/>
    <w:rsid w:val="004E27A1"/>
    <w:rsid w:val="004E3CA4"/>
    <w:rsid w:val="004E3F99"/>
    <w:rsid w:val="004E5B43"/>
    <w:rsid w:val="004E5E99"/>
    <w:rsid w:val="004E7CF3"/>
    <w:rsid w:val="0050628F"/>
    <w:rsid w:val="0050717B"/>
    <w:rsid w:val="00512A14"/>
    <w:rsid w:val="00515620"/>
    <w:rsid w:val="00521E15"/>
    <w:rsid w:val="00524C13"/>
    <w:rsid w:val="0052597F"/>
    <w:rsid w:val="00535F66"/>
    <w:rsid w:val="00540B90"/>
    <w:rsid w:val="00550592"/>
    <w:rsid w:val="005530FB"/>
    <w:rsid w:val="00566682"/>
    <w:rsid w:val="00566812"/>
    <w:rsid w:val="005743D6"/>
    <w:rsid w:val="00575F17"/>
    <w:rsid w:val="005771E6"/>
    <w:rsid w:val="00577E59"/>
    <w:rsid w:val="00583842"/>
    <w:rsid w:val="005907CA"/>
    <w:rsid w:val="00595EA1"/>
    <w:rsid w:val="005974FF"/>
    <w:rsid w:val="005B0C64"/>
    <w:rsid w:val="005B4755"/>
    <w:rsid w:val="005C6910"/>
    <w:rsid w:val="005C6E49"/>
    <w:rsid w:val="005D5DF9"/>
    <w:rsid w:val="005D6AAA"/>
    <w:rsid w:val="005D6D37"/>
    <w:rsid w:val="005E6C37"/>
    <w:rsid w:val="005E725B"/>
    <w:rsid w:val="005E7C71"/>
    <w:rsid w:val="005F2FE8"/>
    <w:rsid w:val="005F74DD"/>
    <w:rsid w:val="006014C0"/>
    <w:rsid w:val="0060155C"/>
    <w:rsid w:val="00602CCB"/>
    <w:rsid w:val="006052DF"/>
    <w:rsid w:val="00605D4D"/>
    <w:rsid w:val="00612D98"/>
    <w:rsid w:val="00614FF9"/>
    <w:rsid w:val="0061743D"/>
    <w:rsid w:val="00627217"/>
    <w:rsid w:val="00630324"/>
    <w:rsid w:val="0064168B"/>
    <w:rsid w:val="00644A9C"/>
    <w:rsid w:val="006500EC"/>
    <w:rsid w:val="00651EA0"/>
    <w:rsid w:val="00660018"/>
    <w:rsid w:val="00660A7E"/>
    <w:rsid w:val="00671F44"/>
    <w:rsid w:val="0067529A"/>
    <w:rsid w:val="006827DE"/>
    <w:rsid w:val="0068321A"/>
    <w:rsid w:val="00683AAF"/>
    <w:rsid w:val="00692714"/>
    <w:rsid w:val="00694376"/>
    <w:rsid w:val="006A0DE9"/>
    <w:rsid w:val="006A27CF"/>
    <w:rsid w:val="006A5387"/>
    <w:rsid w:val="006A571E"/>
    <w:rsid w:val="006B6759"/>
    <w:rsid w:val="006C3EB9"/>
    <w:rsid w:val="006C5821"/>
    <w:rsid w:val="006D4023"/>
    <w:rsid w:val="006D43A7"/>
    <w:rsid w:val="006E3759"/>
    <w:rsid w:val="006E713C"/>
    <w:rsid w:val="006E7866"/>
    <w:rsid w:val="006F41A8"/>
    <w:rsid w:val="00704C3B"/>
    <w:rsid w:val="00713D7F"/>
    <w:rsid w:val="00713EBF"/>
    <w:rsid w:val="00720280"/>
    <w:rsid w:val="007217B8"/>
    <w:rsid w:val="00722242"/>
    <w:rsid w:val="00724E58"/>
    <w:rsid w:val="00726650"/>
    <w:rsid w:val="00730680"/>
    <w:rsid w:val="00733B12"/>
    <w:rsid w:val="007438E1"/>
    <w:rsid w:val="00750F21"/>
    <w:rsid w:val="00752550"/>
    <w:rsid w:val="00755D1C"/>
    <w:rsid w:val="00764B3D"/>
    <w:rsid w:val="007704EF"/>
    <w:rsid w:val="00780E4E"/>
    <w:rsid w:val="007843D9"/>
    <w:rsid w:val="0078738F"/>
    <w:rsid w:val="00787EA6"/>
    <w:rsid w:val="00792D17"/>
    <w:rsid w:val="007A4F05"/>
    <w:rsid w:val="007A7081"/>
    <w:rsid w:val="007B0300"/>
    <w:rsid w:val="007B0EFD"/>
    <w:rsid w:val="007B4A80"/>
    <w:rsid w:val="007B5A0D"/>
    <w:rsid w:val="007C7EEB"/>
    <w:rsid w:val="007E08E7"/>
    <w:rsid w:val="007E298A"/>
    <w:rsid w:val="007E5998"/>
    <w:rsid w:val="007F2176"/>
    <w:rsid w:val="007F3078"/>
    <w:rsid w:val="00802251"/>
    <w:rsid w:val="0080553A"/>
    <w:rsid w:val="00805A27"/>
    <w:rsid w:val="00806461"/>
    <w:rsid w:val="00807922"/>
    <w:rsid w:val="008519D0"/>
    <w:rsid w:val="00851A00"/>
    <w:rsid w:val="0085381C"/>
    <w:rsid w:val="00853F2E"/>
    <w:rsid w:val="00854EE0"/>
    <w:rsid w:val="00856155"/>
    <w:rsid w:val="008632BF"/>
    <w:rsid w:val="00882A82"/>
    <w:rsid w:val="00891F20"/>
    <w:rsid w:val="00897680"/>
    <w:rsid w:val="00897DD9"/>
    <w:rsid w:val="008A28A9"/>
    <w:rsid w:val="008C047C"/>
    <w:rsid w:val="008C2121"/>
    <w:rsid w:val="008C6A32"/>
    <w:rsid w:val="008C6E96"/>
    <w:rsid w:val="008C6F25"/>
    <w:rsid w:val="008D07C9"/>
    <w:rsid w:val="008D7B0D"/>
    <w:rsid w:val="008E242E"/>
    <w:rsid w:val="008E6EE5"/>
    <w:rsid w:val="008F5352"/>
    <w:rsid w:val="008F5943"/>
    <w:rsid w:val="008F774F"/>
    <w:rsid w:val="009048B8"/>
    <w:rsid w:val="00904FE7"/>
    <w:rsid w:val="0090515E"/>
    <w:rsid w:val="009167E9"/>
    <w:rsid w:val="0092165E"/>
    <w:rsid w:val="00924B15"/>
    <w:rsid w:val="00927EC7"/>
    <w:rsid w:val="009302F3"/>
    <w:rsid w:val="00937647"/>
    <w:rsid w:val="00941521"/>
    <w:rsid w:val="00951342"/>
    <w:rsid w:val="00956CE3"/>
    <w:rsid w:val="00956D8C"/>
    <w:rsid w:val="009578A0"/>
    <w:rsid w:val="0095798D"/>
    <w:rsid w:val="00957B47"/>
    <w:rsid w:val="00957FAA"/>
    <w:rsid w:val="00965175"/>
    <w:rsid w:val="00965621"/>
    <w:rsid w:val="00965ACE"/>
    <w:rsid w:val="00967B19"/>
    <w:rsid w:val="009735CA"/>
    <w:rsid w:val="00976E1E"/>
    <w:rsid w:val="009820D4"/>
    <w:rsid w:val="00985505"/>
    <w:rsid w:val="00985944"/>
    <w:rsid w:val="009868A8"/>
    <w:rsid w:val="009924B3"/>
    <w:rsid w:val="00995044"/>
    <w:rsid w:val="009978E0"/>
    <w:rsid w:val="009A1752"/>
    <w:rsid w:val="009A2E3F"/>
    <w:rsid w:val="009A5D4F"/>
    <w:rsid w:val="009A65DD"/>
    <w:rsid w:val="009B76F7"/>
    <w:rsid w:val="009C160E"/>
    <w:rsid w:val="009C63D4"/>
    <w:rsid w:val="009D07A2"/>
    <w:rsid w:val="009D0ACC"/>
    <w:rsid w:val="009D237C"/>
    <w:rsid w:val="009D2C1A"/>
    <w:rsid w:val="009D6AB3"/>
    <w:rsid w:val="009E4610"/>
    <w:rsid w:val="00A018C9"/>
    <w:rsid w:val="00A22FEB"/>
    <w:rsid w:val="00A25D00"/>
    <w:rsid w:val="00A270CB"/>
    <w:rsid w:val="00A31FC1"/>
    <w:rsid w:val="00A33BAC"/>
    <w:rsid w:val="00A3471D"/>
    <w:rsid w:val="00A37DD4"/>
    <w:rsid w:val="00A4223D"/>
    <w:rsid w:val="00A4472B"/>
    <w:rsid w:val="00A54A27"/>
    <w:rsid w:val="00A61DDE"/>
    <w:rsid w:val="00A637B6"/>
    <w:rsid w:val="00A64909"/>
    <w:rsid w:val="00A668AB"/>
    <w:rsid w:val="00A67A45"/>
    <w:rsid w:val="00A720F9"/>
    <w:rsid w:val="00A76838"/>
    <w:rsid w:val="00A92561"/>
    <w:rsid w:val="00A93C28"/>
    <w:rsid w:val="00A97A3A"/>
    <w:rsid w:val="00AA0CC5"/>
    <w:rsid w:val="00AA1B8D"/>
    <w:rsid w:val="00AA3F86"/>
    <w:rsid w:val="00AA44D2"/>
    <w:rsid w:val="00AA5C09"/>
    <w:rsid w:val="00AB3019"/>
    <w:rsid w:val="00AC2E77"/>
    <w:rsid w:val="00AC5BC4"/>
    <w:rsid w:val="00AC5FAD"/>
    <w:rsid w:val="00AD2C89"/>
    <w:rsid w:val="00AE0FF3"/>
    <w:rsid w:val="00AE3F2C"/>
    <w:rsid w:val="00AE4E8E"/>
    <w:rsid w:val="00AE61E9"/>
    <w:rsid w:val="00AE7D67"/>
    <w:rsid w:val="00AF39D4"/>
    <w:rsid w:val="00AF4D27"/>
    <w:rsid w:val="00B01BF1"/>
    <w:rsid w:val="00B06063"/>
    <w:rsid w:val="00B06889"/>
    <w:rsid w:val="00B1394B"/>
    <w:rsid w:val="00B149A0"/>
    <w:rsid w:val="00B219BF"/>
    <w:rsid w:val="00B24441"/>
    <w:rsid w:val="00B25EB7"/>
    <w:rsid w:val="00B30DE6"/>
    <w:rsid w:val="00B4091D"/>
    <w:rsid w:val="00B5170A"/>
    <w:rsid w:val="00B54E1D"/>
    <w:rsid w:val="00B6404C"/>
    <w:rsid w:val="00B65E26"/>
    <w:rsid w:val="00B6664B"/>
    <w:rsid w:val="00B86F2E"/>
    <w:rsid w:val="00B925B5"/>
    <w:rsid w:val="00B93224"/>
    <w:rsid w:val="00B95506"/>
    <w:rsid w:val="00BA096B"/>
    <w:rsid w:val="00BA37A9"/>
    <w:rsid w:val="00BA6D76"/>
    <w:rsid w:val="00BB4D69"/>
    <w:rsid w:val="00BB6643"/>
    <w:rsid w:val="00BC1080"/>
    <w:rsid w:val="00BC33CD"/>
    <w:rsid w:val="00BD08DC"/>
    <w:rsid w:val="00BD1442"/>
    <w:rsid w:val="00BD7B0F"/>
    <w:rsid w:val="00BE0129"/>
    <w:rsid w:val="00BE0B56"/>
    <w:rsid w:val="00BE0E20"/>
    <w:rsid w:val="00BE5E0B"/>
    <w:rsid w:val="00BE6297"/>
    <w:rsid w:val="00BF0B39"/>
    <w:rsid w:val="00BF176E"/>
    <w:rsid w:val="00BF5214"/>
    <w:rsid w:val="00BF6D54"/>
    <w:rsid w:val="00C02184"/>
    <w:rsid w:val="00C15489"/>
    <w:rsid w:val="00C16E99"/>
    <w:rsid w:val="00C24D6A"/>
    <w:rsid w:val="00C252A5"/>
    <w:rsid w:val="00C36C49"/>
    <w:rsid w:val="00C37369"/>
    <w:rsid w:val="00C43ED7"/>
    <w:rsid w:val="00C44662"/>
    <w:rsid w:val="00C47904"/>
    <w:rsid w:val="00C565D7"/>
    <w:rsid w:val="00C603A8"/>
    <w:rsid w:val="00C603C3"/>
    <w:rsid w:val="00C620B6"/>
    <w:rsid w:val="00C6309E"/>
    <w:rsid w:val="00C67980"/>
    <w:rsid w:val="00C73939"/>
    <w:rsid w:val="00C8163E"/>
    <w:rsid w:val="00C84F44"/>
    <w:rsid w:val="00C85D84"/>
    <w:rsid w:val="00C9101B"/>
    <w:rsid w:val="00C91D08"/>
    <w:rsid w:val="00C968A7"/>
    <w:rsid w:val="00CA4CE3"/>
    <w:rsid w:val="00CB068E"/>
    <w:rsid w:val="00CB2D07"/>
    <w:rsid w:val="00CB59E4"/>
    <w:rsid w:val="00CC1424"/>
    <w:rsid w:val="00CC40E1"/>
    <w:rsid w:val="00CD4379"/>
    <w:rsid w:val="00CE4822"/>
    <w:rsid w:val="00D022C8"/>
    <w:rsid w:val="00D0588A"/>
    <w:rsid w:val="00D14C68"/>
    <w:rsid w:val="00D16B34"/>
    <w:rsid w:val="00D17780"/>
    <w:rsid w:val="00D230FD"/>
    <w:rsid w:val="00D258A1"/>
    <w:rsid w:val="00D26421"/>
    <w:rsid w:val="00D27A40"/>
    <w:rsid w:val="00D303FA"/>
    <w:rsid w:val="00D32DE0"/>
    <w:rsid w:val="00D336CF"/>
    <w:rsid w:val="00D40160"/>
    <w:rsid w:val="00D423B4"/>
    <w:rsid w:val="00D4488D"/>
    <w:rsid w:val="00D45D64"/>
    <w:rsid w:val="00D47DF3"/>
    <w:rsid w:val="00D52C88"/>
    <w:rsid w:val="00D53BE3"/>
    <w:rsid w:val="00D61B4C"/>
    <w:rsid w:val="00D65C01"/>
    <w:rsid w:val="00D71CDD"/>
    <w:rsid w:val="00DA17BF"/>
    <w:rsid w:val="00DA4289"/>
    <w:rsid w:val="00DA6D12"/>
    <w:rsid w:val="00DC1558"/>
    <w:rsid w:val="00DC4EA2"/>
    <w:rsid w:val="00DC612E"/>
    <w:rsid w:val="00DC7431"/>
    <w:rsid w:val="00DD1792"/>
    <w:rsid w:val="00DD70AA"/>
    <w:rsid w:val="00DD7589"/>
    <w:rsid w:val="00DF20D8"/>
    <w:rsid w:val="00DF43E0"/>
    <w:rsid w:val="00E03696"/>
    <w:rsid w:val="00E069A2"/>
    <w:rsid w:val="00E15EB4"/>
    <w:rsid w:val="00E16954"/>
    <w:rsid w:val="00E17B24"/>
    <w:rsid w:val="00E23690"/>
    <w:rsid w:val="00E257E6"/>
    <w:rsid w:val="00E30188"/>
    <w:rsid w:val="00E34AE0"/>
    <w:rsid w:val="00E359BA"/>
    <w:rsid w:val="00E36194"/>
    <w:rsid w:val="00E450F4"/>
    <w:rsid w:val="00E54690"/>
    <w:rsid w:val="00E61B76"/>
    <w:rsid w:val="00E65509"/>
    <w:rsid w:val="00E72621"/>
    <w:rsid w:val="00E82967"/>
    <w:rsid w:val="00E8745F"/>
    <w:rsid w:val="00E91774"/>
    <w:rsid w:val="00E936F8"/>
    <w:rsid w:val="00E947C5"/>
    <w:rsid w:val="00EA1E19"/>
    <w:rsid w:val="00EA4AC8"/>
    <w:rsid w:val="00EA70AB"/>
    <w:rsid w:val="00EA70C5"/>
    <w:rsid w:val="00EB1037"/>
    <w:rsid w:val="00EB2F71"/>
    <w:rsid w:val="00EB4716"/>
    <w:rsid w:val="00EC1B6B"/>
    <w:rsid w:val="00EC56C1"/>
    <w:rsid w:val="00EC6B65"/>
    <w:rsid w:val="00ED14C9"/>
    <w:rsid w:val="00ED5D3B"/>
    <w:rsid w:val="00EE0F39"/>
    <w:rsid w:val="00EE2AEF"/>
    <w:rsid w:val="00EE434C"/>
    <w:rsid w:val="00EE6362"/>
    <w:rsid w:val="00EF11D5"/>
    <w:rsid w:val="00EF137C"/>
    <w:rsid w:val="00EF19FE"/>
    <w:rsid w:val="00EF2FAB"/>
    <w:rsid w:val="00EF3669"/>
    <w:rsid w:val="00EF7737"/>
    <w:rsid w:val="00F02A62"/>
    <w:rsid w:val="00F04AC3"/>
    <w:rsid w:val="00F07382"/>
    <w:rsid w:val="00F07889"/>
    <w:rsid w:val="00F21F24"/>
    <w:rsid w:val="00F22F66"/>
    <w:rsid w:val="00F27630"/>
    <w:rsid w:val="00F30117"/>
    <w:rsid w:val="00F40EDD"/>
    <w:rsid w:val="00F50F6E"/>
    <w:rsid w:val="00F533A8"/>
    <w:rsid w:val="00F60EDC"/>
    <w:rsid w:val="00F67656"/>
    <w:rsid w:val="00F709ED"/>
    <w:rsid w:val="00F805FF"/>
    <w:rsid w:val="00F90428"/>
    <w:rsid w:val="00F92C33"/>
    <w:rsid w:val="00FA20D3"/>
    <w:rsid w:val="00FC10F9"/>
    <w:rsid w:val="00FC600A"/>
    <w:rsid w:val="00FD1B53"/>
    <w:rsid w:val="00FD2278"/>
    <w:rsid w:val="00FE13CF"/>
    <w:rsid w:val="00FE47E5"/>
    <w:rsid w:val="00FF0AAE"/>
    <w:rsid w:val="00FF2466"/>
    <w:rsid w:val="00FF6FC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ountry-region"/>
  <w:smartTagType w:namespaceuri="urn:schemas-microsoft-com:office:smarttags" w:name="State"/>
  <w:smartTagType w:namespaceuri="urn:schemas-microsoft-com:office:smarttags" w:name="City"/>
  <w:smartTagType w:namespaceuri="urn:schemas-microsoft-com:office:smarttags" w:name="place"/>
  <w:shapeDefaults>
    <o:shapedefaults v:ext="edit" spidmax="2049"/>
    <o:shapelayout v:ext="edit">
      <o:idmap v:ext="edit" data="1"/>
    </o:shapelayout>
  </w:shapeDefaults>
  <w:decimalSymbol w:val="."/>
  <w:listSeparator w:val=","/>
  <w14:docId w14:val="14AD36D2"/>
  <w15:chartTrackingRefBased/>
  <w15:docId w15:val="{4180D18E-57D9-4607-9471-7E983AD7A6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MS Mincho"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caption" w:qFormat="1"/>
    <w:lsdException w:name="table of figures" w:uiPriority="99"/>
    <w:lsdException w:name="Title" w:qFormat="1"/>
    <w:lsdException w:name="Subtitle" w:qFormat="1"/>
    <w:lsdException w:name="Hyperlink" w:uiPriority="99"/>
    <w:lsdException w:name="Strong" w:qFormat="1"/>
    <w:lsdException w:name="Emphasis" w:qFormat="1"/>
    <w:lsdException w:name="Plain Text"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4C49B4"/>
    <w:rPr>
      <w:rFonts w:eastAsia="Times New Roman"/>
      <w:sz w:val="24"/>
    </w:rPr>
  </w:style>
  <w:style w:type="paragraph" w:styleId="Heading1">
    <w:name w:val="heading 1"/>
    <w:basedOn w:val="Normal"/>
    <w:next w:val="Normal"/>
    <w:link w:val="Heading1Char1"/>
    <w:qFormat/>
    <w:rsid w:val="00FD1B53"/>
    <w:pPr>
      <w:keepNext/>
      <w:spacing w:before="240" w:after="60"/>
      <w:outlineLvl w:val="0"/>
    </w:pPr>
    <w:rPr>
      <w:rFonts w:ascii="Arial" w:hAnsi="Arial" w:cs="Arial"/>
      <w:b/>
      <w:bCs/>
      <w:kern w:val="32"/>
      <w:sz w:val="32"/>
      <w:szCs w:val="32"/>
    </w:rPr>
  </w:style>
  <w:style w:type="paragraph" w:styleId="Heading2">
    <w:name w:val="heading 2"/>
    <w:basedOn w:val="Normal"/>
    <w:next w:val="Normal"/>
    <w:qFormat/>
    <w:rsid w:val="00FD1B53"/>
    <w:pPr>
      <w:keepNext/>
      <w:spacing w:before="240" w:after="60"/>
      <w:outlineLvl w:val="1"/>
    </w:pPr>
    <w:rPr>
      <w:rFonts w:ascii="Arial" w:eastAsia="MS Mincho" w:hAnsi="Arial" w:cs="Arial"/>
      <w:b/>
      <w:bCs/>
      <w:i/>
      <w:iCs/>
      <w:sz w:val="28"/>
      <w:szCs w:val="28"/>
      <w:lang w:eastAsia="ja-JP"/>
    </w:rPr>
  </w:style>
  <w:style w:type="paragraph" w:styleId="Heading3">
    <w:name w:val="heading 3"/>
    <w:basedOn w:val="Normal"/>
    <w:next w:val="Normal"/>
    <w:link w:val="Heading3Char"/>
    <w:qFormat/>
    <w:rsid w:val="00FD1B53"/>
    <w:pPr>
      <w:keepNext/>
      <w:spacing w:before="240" w:after="60"/>
      <w:outlineLvl w:val="2"/>
    </w:pPr>
    <w:rPr>
      <w:rFonts w:ascii="Arial" w:eastAsia="MS Mincho" w:hAnsi="Arial" w:cs="Arial"/>
      <w:b/>
      <w:bCs/>
      <w:sz w:val="26"/>
      <w:szCs w:val="26"/>
      <w:lang w:eastAsia="ja-JP"/>
    </w:rPr>
  </w:style>
  <w:style w:type="paragraph" w:styleId="Heading7">
    <w:name w:val="heading 7"/>
    <w:basedOn w:val="Normal"/>
    <w:next w:val="Normal"/>
    <w:qFormat/>
    <w:rsid w:val="00FD1B53"/>
    <w:pPr>
      <w:numPr>
        <w:ilvl w:val="6"/>
        <w:numId w:val="11"/>
      </w:numPr>
      <w:spacing w:before="240" w:after="60"/>
      <w:outlineLvl w:val="6"/>
    </w:pPr>
    <w:rPr>
      <w:szCs w:val="24"/>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1">
    <w:name w:val="Heading 1 Char1"/>
    <w:link w:val="Heading1"/>
    <w:rsid w:val="00FD1B53"/>
    <w:rPr>
      <w:rFonts w:ascii="Arial" w:hAnsi="Arial" w:cs="Arial"/>
      <w:b/>
      <w:bCs/>
      <w:kern w:val="32"/>
      <w:sz w:val="32"/>
      <w:szCs w:val="32"/>
      <w:lang w:val="en-US" w:eastAsia="en-US" w:bidi="ar-SA"/>
    </w:rPr>
  </w:style>
  <w:style w:type="character" w:customStyle="1" w:styleId="Heading3Char">
    <w:name w:val="Heading 3 Char"/>
    <w:link w:val="Heading3"/>
    <w:rsid w:val="00FD1B53"/>
    <w:rPr>
      <w:rFonts w:ascii="Arial" w:eastAsia="MS Mincho" w:hAnsi="Arial" w:cs="Arial"/>
      <w:b/>
      <w:bCs/>
      <w:sz w:val="26"/>
      <w:szCs w:val="26"/>
      <w:lang w:val="en-US" w:eastAsia="ja-JP" w:bidi="ar-SA"/>
    </w:rPr>
  </w:style>
  <w:style w:type="paragraph" w:styleId="FootnoteText">
    <w:name w:val="footnote text"/>
    <w:basedOn w:val="Normal"/>
    <w:semiHidden/>
    <w:rsid w:val="00FD1B53"/>
    <w:rPr>
      <w:rFonts w:eastAsia="MS Mincho"/>
      <w:sz w:val="20"/>
      <w:lang w:eastAsia="ja-JP"/>
    </w:rPr>
  </w:style>
  <w:style w:type="character" w:styleId="FootnoteReference">
    <w:name w:val="footnote reference"/>
    <w:semiHidden/>
    <w:rsid w:val="00FD1B53"/>
    <w:rPr>
      <w:vertAlign w:val="superscript"/>
    </w:rPr>
  </w:style>
  <w:style w:type="character" w:styleId="Hyperlink">
    <w:name w:val="Hyperlink"/>
    <w:uiPriority w:val="99"/>
    <w:rsid w:val="00FD1B53"/>
    <w:rPr>
      <w:color w:val="0000FF"/>
      <w:u w:val="single"/>
    </w:rPr>
  </w:style>
  <w:style w:type="paragraph" w:styleId="Caption">
    <w:name w:val="caption"/>
    <w:basedOn w:val="Normal"/>
    <w:next w:val="Normal"/>
    <w:qFormat/>
    <w:rsid w:val="00FD1B53"/>
    <w:rPr>
      <w:rFonts w:eastAsia="MS Mincho"/>
      <w:b/>
      <w:bCs/>
      <w:sz w:val="20"/>
      <w:lang w:eastAsia="ja-JP"/>
    </w:rPr>
  </w:style>
  <w:style w:type="character" w:customStyle="1" w:styleId="highlight">
    <w:name w:val="highlight"/>
    <w:basedOn w:val="DefaultParagraphFont"/>
    <w:rsid w:val="00FD1B53"/>
  </w:style>
  <w:style w:type="paragraph" w:styleId="TOC1">
    <w:name w:val="toc 1"/>
    <w:basedOn w:val="Normal"/>
    <w:next w:val="Normal"/>
    <w:autoRedefine/>
    <w:uiPriority w:val="39"/>
    <w:rsid w:val="00FD1B53"/>
    <w:pPr>
      <w:spacing w:before="120" w:after="120"/>
    </w:pPr>
    <w:rPr>
      <w:b/>
      <w:bCs/>
      <w:caps/>
      <w:sz w:val="20"/>
    </w:rPr>
  </w:style>
  <w:style w:type="paragraph" w:styleId="TOC2">
    <w:name w:val="toc 2"/>
    <w:basedOn w:val="Normal"/>
    <w:next w:val="Normal"/>
    <w:autoRedefine/>
    <w:uiPriority w:val="39"/>
    <w:rsid w:val="00FD1B53"/>
    <w:pPr>
      <w:ind w:left="240"/>
    </w:pPr>
    <w:rPr>
      <w:smallCaps/>
      <w:sz w:val="20"/>
    </w:rPr>
  </w:style>
  <w:style w:type="paragraph" w:styleId="Footer">
    <w:name w:val="footer"/>
    <w:basedOn w:val="Normal"/>
    <w:rsid w:val="00FD1B53"/>
    <w:pPr>
      <w:tabs>
        <w:tab w:val="center" w:pos="4320"/>
        <w:tab w:val="right" w:pos="8640"/>
      </w:tabs>
    </w:pPr>
  </w:style>
  <w:style w:type="character" w:styleId="PageNumber">
    <w:name w:val="page number"/>
    <w:basedOn w:val="DefaultParagraphFont"/>
    <w:rsid w:val="00FD1B53"/>
  </w:style>
  <w:style w:type="character" w:customStyle="1" w:styleId="Heading1Char">
    <w:name w:val="Heading 1 Char"/>
    <w:rsid w:val="00FD1B53"/>
    <w:rPr>
      <w:rFonts w:ascii="Arial" w:hAnsi="Arial" w:cs="Arial"/>
      <w:b/>
      <w:bCs/>
      <w:kern w:val="32"/>
      <w:sz w:val="32"/>
      <w:szCs w:val="32"/>
      <w:lang w:val="en-US" w:eastAsia="en-US" w:bidi="ar-SA"/>
    </w:rPr>
  </w:style>
  <w:style w:type="paragraph" w:styleId="TableofFigures">
    <w:name w:val="table of figures"/>
    <w:basedOn w:val="Normal"/>
    <w:next w:val="Normal"/>
    <w:uiPriority w:val="99"/>
    <w:rsid w:val="00FD1B53"/>
  </w:style>
  <w:style w:type="table" w:styleId="TableGrid">
    <w:name w:val="Table Grid"/>
    <w:basedOn w:val="TableNormal"/>
    <w:rsid w:val="0066001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3">
    <w:name w:val="toc 3"/>
    <w:basedOn w:val="Normal"/>
    <w:next w:val="Normal"/>
    <w:autoRedefine/>
    <w:uiPriority w:val="39"/>
    <w:rsid w:val="00704C3B"/>
    <w:pPr>
      <w:ind w:left="480"/>
    </w:pPr>
  </w:style>
  <w:style w:type="paragraph" w:styleId="TOC4">
    <w:name w:val="toc 4"/>
    <w:basedOn w:val="Normal"/>
    <w:next w:val="Normal"/>
    <w:autoRedefine/>
    <w:uiPriority w:val="39"/>
    <w:unhideWhenUsed/>
    <w:rsid w:val="00704C3B"/>
    <w:pPr>
      <w:spacing w:after="100" w:line="259" w:lineRule="auto"/>
      <w:ind w:left="660"/>
    </w:pPr>
    <w:rPr>
      <w:rFonts w:ascii="Calibri" w:hAnsi="Calibri"/>
      <w:sz w:val="22"/>
      <w:szCs w:val="22"/>
    </w:rPr>
  </w:style>
  <w:style w:type="paragraph" w:styleId="TOC5">
    <w:name w:val="toc 5"/>
    <w:basedOn w:val="Normal"/>
    <w:next w:val="Normal"/>
    <w:autoRedefine/>
    <w:uiPriority w:val="39"/>
    <w:unhideWhenUsed/>
    <w:rsid w:val="00704C3B"/>
    <w:pPr>
      <w:spacing w:after="100" w:line="259" w:lineRule="auto"/>
      <w:ind w:left="880"/>
    </w:pPr>
    <w:rPr>
      <w:rFonts w:ascii="Calibri" w:hAnsi="Calibri"/>
      <w:sz w:val="22"/>
      <w:szCs w:val="22"/>
    </w:rPr>
  </w:style>
  <w:style w:type="paragraph" w:styleId="TOC6">
    <w:name w:val="toc 6"/>
    <w:basedOn w:val="Normal"/>
    <w:next w:val="Normal"/>
    <w:autoRedefine/>
    <w:uiPriority w:val="39"/>
    <w:unhideWhenUsed/>
    <w:rsid w:val="00704C3B"/>
    <w:pPr>
      <w:spacing w:after="100" w:line="259" w:lineRule="auto"/>
      <w:ind w:left="1100"/>
    </w:pPr>
    <w:rPr>
      <w:rFonts w:ascii="Calibri" w:hAnsi="Calibri"/>
      <w:sz w:val="22"/>
      <w:szCs w:val="22"/>
    </w:rPr>
  </w:style>
  <w:style w:type="paragraph" w:styleId="TOC7">
    <w:name w:val="toc 7"/>
    <w:basedOn w:val="Normal"/>
    <w:next w:val="Normal"/>
    <w:autoRedefine/>
    <w:uiPriority w:val="39"/>
    <w:unhideWhenUsed/>
    <w:rsid w:val="00704C3B"/>
    <w:pPr>
      <w:spacing w:after="100" w:line="259" w:lineRule="auto"/>
      <w:ind w:left="1320"/>
    </w:pPr>
    <w:rPr>
      <w:rFonts w:ascii="Calibri" w:hAnsi="Calibri"/>
      <w:sz w:val="22"/>
      <w:szCs w:val="22"/>
    </w:rPr>
  </w:style>
  <w:style w:type="paragraph" w:styleId="TOC8">
    <w:name w:val="toc 8"/>
    <w:basedOn w:val="Normal"/>
    <w:next w:val="Normal"/>
    <w:autoRedefine/>
    <w:uiPriority w:val="39"/>
    <w:unhideWhenUsed/>
    <w:rsid w:val="00704C3B"/>
    <w:pPr>
      <w:spacing w:after="100" w:line="259" w:lineRule="auto"/>
      <w:ind w:left="1540"/>
    </w:pPr>
    <w:rPr>
      <w:rFonts w:ascii="Calibri" w:hAnsi="Calibri"/>
      <w:sz w:val="22"/>
      <w:szCs w:val="22"/>
    </w:rPr>
  </w:style>
  <w:style w:type="paragraph" w:styleId="TOC9">
    <w:name w:val="toc 9"/>
    <w:basedOn w:val="Normal"/>
    <w:next w:val="Normal"/>
    <w:autoRedefine/>
    <w:uiPriority w:val="39"/>
    <w:unhideWhenUsed/>
    <w:rsid w:val="00704C3B"/>
    <w:pPr>
      <w:spacing w:after="100" w:line="259" w:lineRule="auto"/>
      <w:ind w:left="1760"/>
    </w:pPr>
    <w:rPr>
      <w:rFonts w:ascii="Calibri" w:hAnsi="Calibri"/>
      <w:sz w:val="22"/>
      <w:szCs w:val="22"/>
    </w:rPr>
  </w:style>
  <w:style w:type="character" w:styleId="UnresolvedMention">
    <w:name w:val="Unresolved Mention"/>
    <w:uiPriority w:val="99"/>
    <w:semiHidden/>
    <w:unhideWhenUsed/>
    <w:rsid w:val="00704C3B"/>
    <w:rPr>
      <w:color w:val="808080"/>
      <w:shd w:val="clear" w:color="auto" w:fill="E6E6E6"/>
    </w:rPr>
  </w:style>
  <w:style w:type="paragraph" w:styleId="ListParagraph">
    <w:name w:val="List Paragraph"/>
    <w:basedOn w:val="Normal"/>
    <w:uiPriority w:val="34"/>
    <w:qFormat/>
    <w:rsid w:val="00115A3C"/>
    <w:pPr>
      <w:ind w:left="720"/>
      <w:contextualSpacing/>
    </w:pPr>
  </w:style>
  <w:style w:type="paragraph" w:styleId="PlainText">
    <w:name w:val="Plain Text"/>
    <w:basedOn w:val="Normal"/>
    <w:link w:val="PlainTextChar"/>
    <w:uiPriority w:val="99"/>
    <w:unhideWhenUsed/>
    <w:rsid w:val="00644A9C"/>
    <w:rPr>
      <w:rFonts w:ascii="Consolas" w:eastAsiaTheme="minorHAnsi" w:hAnsi="Consolas" w:cstheme="minorBidi"/>
      <w:sz w:val="21"/>
      <w:szCs w:val="21"/>
    </w:rPr>
  </w:style>
  <w:style w:type="character" w:customStyle="1" w:styleId="PlainTextChar">
    <w:name w:val="Plain Text Char"/>
    <w:basedOn w:val="DefaultParagraphFont"/>
    <w:link w:val="PlainText"/>
    <w:uiPriority w:val="99"/>
    <w:rsid w:val="00644A9C"/>
    <w:rPr>
      <w:rFonts w:ascii="Consolas" w:eastAsiaTheme="minorHAnsi" w:hAnsi="Consolas" w:cstheme="minorBidi"/>
      <w:sz w:val="21"/>
      <w:szCs w:val="21"/>
    </w:rPr>
  </w:style>
  <w:style w:type="character" w:styleId="CommentReference">
    <w:name w:val="annotation reference"/>
    <w:basedOn w:val="DefaultParagraphFont"/>
    <w:rsid w:val="008E242E"/>
    <w:rPr>
      <w:sz w:val="16"/>
      <w:szCs w:val="16"/>
    </w:rPr>
  </w:style>
  <w:style w:type="paragraph" w:styleId="CommentText">
    <w:name w:val="annotation text"/>
    <w:basedOn w:val="Normal"/>
    <w:link w:val="CommentTextChar"/>
    <w:rsid w:val="008E242E"/>
    <w:rPr>
      <w:sz w:val="20"/>
    </w:rPr>
  </w:style>
  <w:style w:type="character" w:customStyle="1" w:styleId="CommentTextChar">
    <w:name w:val="Comment Text Char"/>
    <w:basedOn w:val="DefaultParagraphFont"/>
    <w:link w:val="CommentText"/>
    <w:rsid w:val="008E242E"/>
    <w:rPr>
      <w:rFonts w:ascii="New York" w:eastAsia="Times New Roman" w:hAnsi="New York"/>
    </w:rPr>
  </w:style>
  <w:style w:type="paragraph" w:styleId="CommentSubject">
    <w:name w:val="annotation subject"/>
    <w:basedOn w:val="CommentText"/>
    <w:next w:val="CommentText"/>
    <w:link w:val="CommentSubjectChar"/>
    <w:rsid w:val="008E242E"/>
    <w:rPr>
      <w:b/>
      <w:bCs/>
    </w:rPr>
  </w:style>
  <w:style w:type="character" w:customStyle="1" w:styleId="CommentSubjectChar">
    <w:name w:val="Comment Subject Char"/>
    <w:basedOn w:val="CommentTextChar"/>
    <w:link w:val="CommentSubject"/>
    <w:rsid w:val="008E242E"/>
    <w:rPr>
      <w:rFonts w:ascii="New York" w:eastAsia="Times New Roman" w:hAnsi="New York"/>
      <w:b/>
      <w:bCs/>
    </w:rPr>
  </w:style>
  <w:style w:type="paragraph" w:styleId="BalloonText">
    <w:name w:val="Balloon Text"/>
    <w:basedOn w:val="Normal"/>
    <w:link w:val="BalloonTextChar"/>
    <w:rsid w:val="008E242E"/>
    <w:rPr>
      <w:rFonts w:ascii="Segoe UI" w:hAnsi="Segoe UI" w:cs="Segoe UI"/>
      <w:sz w:val="18"/>
      <w:szCs w:val="18"/>
    </w:rPr>
  </w:style>
  <w:style w:type="character" w:customStyle="1" w:styleId="BalloonTextChar">
    <w:name w:val="Balloon Text Char"/>
    <w:basedOn w:val="DefaultParagraphFont"/>
    <w:link w:val="BalloonText"/>
    <w:rsid w:val="008E242E"/>
    <w:rPr>
      <w:rFonts w:ascii="Segoe UI" w:eastAsia="Times New Roman" w:hAnsi="Segoe UI" w:cs="Segoe UI"/>
      <w:sz w:val="18"/>
      <w:szCs w:val="18"/>
    </w:rPr>
  </w:style>
  <w:style w:type="table" w:styleId="GridTable4-Accent1">
    <w:name w:val="Grid Table 4 Accent 1"/>
    <w:basedOn w:val="TableNormal"/>
    <w:uiPriority w:val="49"/>
    <w:rsid w:val="00D71CDD"/>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GridTable4-Accent5">
    <w:name w:val="Grid Table 4 Accent 5"/>
    <w:basedOn w:val="TableNormal"/>
    <w:uiPriority w:val="49"/>
    <w:rsid w:val="00D71CDD"/>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GridTable6Colorful-Accent1">
    <w:name w:val="Grid Table 6 Colorful Accent 1"/>
    <w:basedOn w:val="TableNormal"/>
    <w:uiPriority w:val="51"/>
    <w:rsid w:val="00D71CDD"/>
    <w:rPr>
      <w:color w:val="2F5496" w:themeColor="accent1" w:themeShade="BF"/>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styleId="Header">
    <w:name w:val="header"/>
    <w:basedOn w:val="Normal"/>
    <w:link w:val="HeaderChar"/>
    <w:uiPriority w:val="99"/>
    <w:rsid w:val="00467311"/>
    <w:pPr>
      <w:tabs>
        <w:tab w:val="center" w:pos="4680"/>
        <w:tab w:val="right" w:pos="9360"/>
      </w:tabs>
    </w:pPr>
  </w:style>
  <w:style w:type="character" w:customStyle="1" w:styleId="HeaderChar">
    <w:name w:val="Header Char"/>
    <w:basedOn w:val="DefaultParagraphFont"/>
    <w:link w:val="Header"/>
    <w:uiPriority w:val="99"/>
    <w:rsid w:val="00467311"/>
    <w:rPr>
      <w:rFonts w:eastAsia="Times New Roman"/>
      <w:sz w:val="24"/>
    </w:rPr>
  </w:style>
  <w:style w:type="table" w:styleId="ListTable3-Accent1">
    <w:name w:val="List Table 3 Accent 1"/>
    <w:basedOn w:val="TableNormal"/>
    <w:uiPriority w:val="48"/>
    <w:rsid w:val="003C585E"/>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b/>
        <w:bCs/>
        <w:color w:val="FFFFFF" w:themeColor="background1"/>
      </w:rPr>
      <w:tblPr/>
      <w:tcPr>
        <w:shd w:val="clear" w:color="auto" w:fill="4472C4" w:themeFill="accent1"/>
      </w:tcPr>
    </w:tblStylePr>
    <w:tblStylePr w:type="lastRow">
      <w:rPr>
        <w:b/>
        <w:bCs/>
      </w:rPr>
      <w:tblPr/>
      <w:tcPr>
        <w:tcBorders>
          <w:top w:val="double" w:sz="4" w:space="0" w:color="4472C4"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472C4" w:themeColor="accent1"/>
          <w:right w:val="single" w:sz="4" w:space="0" w:color="4472C4" w:themeColor="accent1"/>
        </w:tcBorders>
      </w:tcPr>
    </w:tblStylePr>
    <w:tblStylePr w:type="band1Horz">
      <w:tblPr/>
      <w:tcPr>
        <w:tcBorders>
          <w:top w:val="single" w:sz="4" w:space="0" w:color="4472C4" w:themeColor="accent1"/>
          <w:bottom w:val="single" w:sz="4" w:space="0" w:color="4472C4"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themeColor="accent1"/>
          <w:left w:val="nil"/>
        </w:tcBorders>
      </w:tcPr>
    </w:tblStylePr>
    <w:tblStylePr w:type="swCell">
      <w:tblPr/>
      <w:tcPr>
        <w:tcBorders>
          <w:top w:val="double" w:sz="4" w:space="0" w:color="4472C4" w:themeColor="accent1"/>
          <w:right w:val="nil"/>
        </w:tcBorders>
      </w:tcPr>
    </w:tblStylePr>
  </w:style>
  <w:style w:type="paragraph" w:styleId="Title">
    <w:name w:val="Title"/>
    <w:basedOn w:val="Normal"/>
    <w:next w:val="Normal"/>
    <w:link w:val="TitleChar"/>
    <w:qFormat/>
    <w:rsid w:val="000A004E"/>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rsid w:val="000A004E"/>
    <w:rPr>
      <w:rFonts w:asciiTheme="majorHAnsi" w:eastAsiaTheme="majorEastAsia" w:hAnsiTheme="majorHAnsi" w:cstheme="majorBidi"/>
      <w:spacing w:val="-10"/>
      <w:kern w:val="28"/>
      <w:sz w:val="56"/>
      <w:szCs w:val="56"/>
    </w:rPr>
  </w:style>
  <w:style w:type="paragraph" w:styleId="Bibliography">
    <w:name w:val="Bibliography"/>
    <w:basedOn w:val="Normal"/>
    <w:next w:val="Normal"/>
    <w:uiPriority w:val="37"/>
    <w:unhideWhenUsed/>
    <w:rsid w:val="00AE61E9"/>
    <w:pPr>
      <w:ind w:left="720" w:hanging="7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67609043">
      <w:bodyDiv w:val="1"/>
      <w:marLeft w:val="0"/>
      <w:marRight w:val="0"/>
      <w:marTop w:val="0"/>
      <w:marBottom w:val="0"/>
      <w:divBdr>
        <w:top w:val="none" w:sz="0" w:space="0" w:color="auto"/>
        <w:left w:val="none" w:sz="0" w:space="0" w:color="auto"/>
        <w:bottom w:val="none" w:sz="0" w:space="0" w:color="auto"/>
        <w:right w:val="none" w:sz="0" w:space="0" w:color="auto"/>
      </w:divBdr>
    </w:div>
    <w:div w:id="658191014">
      <w:bodyDiv w:val="1"/>
      <w:marLeft w:val="0"/>
      <w:marRight w:val="0"/>
      <w:marTop w:val="0"/>
      <w:marBottom w:val="0"/>
      <w:divBdr>
        <w:top w:val="none" w:sz="0" w:space="0" w:color="auto"/>
        <w:left w:val="none" w:sz="0" w:space="0" w:color="auto"/>
        <w:bottom w:val="none" w:sz="0" w:space="0" w:color="auto"/>
        <w:right w:val="none" w:sz="0" w:space="0" w:color="auto"/>
      </w:divBdr>
    </w:div>
    <w:div w:id="12046372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emf"/><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emf"/><Relationship Id="rId47" Type="http://schemas.openxmlformats.org/officeDocument/2006/relationships/image" Target="media/image37.emf"/><Relationship Id="rId50" Type="http://schemas.openxmlformats.org/officeDocument/2006/relationships/image" Target="media/image40.png"/><Relationship Id="rId55" Type="http://schemas.openxmlformats.org/officeDocument/2006/relationships/image" Target="media/image45.emf"/><Relationship Id="rId63" Type="http://schemas.openxmlformats.org/officeDocument/2006/relationships/image" Target="media/image53.png"/><Relationship Id="rId68" Type="http://schemas.openxmlformats.org/officeDocument/2006/relationships/image" Target="media/image58.emf"/><Relationship Id="rId76" Type="http://schemas.openxmlformats.org/officeDocument/2006/relationships/image" Target="media/image66.jpeg"/><Relationship Id="rId84"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61.emf"/><Relationship Id="rId2" Type="http://schemas.openxmlformats.org/officeDocument/2006/relationships/numbering" Target="numbering.xml"/><Relationship Id="rId16" Type="http://schemas.openxmlformats.org/officeDocument/2006/relationships/image" Target="media/image6.png"/><Relationship Id="rId29" Type="http://schemas.openxmlformats.org/officeDocument/2006/relationships/image" Target="media/image19.emf"/><Relationship Id="rId11" Type="http://schemas.openxmlformats.org/officeDocument/2006/relationships/image" Target="media/image1.png"/><Relationship Id="rId24" Type="http://schemas.openxmlformats.org/officeDocument/2006/relationships/image" Target="media/image14.emf"/><Relationship Id="rId32" Type="http://schemas.openxmlformats.org/officeDocument/2006/relationships/image" Target="media/image22.emf"/><Relationship Id="rId37" Type="http://schemas.openxmlformats.org/officeDocument/2006/relationships/image" Target="media/image27.png"/><Relationship Id="rId40" Type="http://schemas.openxmlformats.org/officeDocument/2006/relationships/image" Target="media/image30.emf"/><Relationship Id="rId45" Type="http://schemas.openxmlformats.org/officeDocument/2006/relationships/image" Target="media/image35.emf"/><Relationship Id="rId53" Type="http://schemas.openxmlformats.org/officeDocument/2006/relationships/image" Target="media/image43.emf"/><Relationship Id="rId58" Type="http://schemas.openxmlformats.org/officeDocument/2006/relationships/image" Target="media/image48.emf"/><Relationship Id="rId66" Type="http://schemas.openxmlformats.org/officeDocument/2006/relationships/image" Target="media/image56.jpeg"/><Relationship Id="rId74" Type="http://schemas.openxmlformats.org/officeDocument/2006/relationships/image" Target="media/image64.png"/><Relationship Id="rId79" Type="http://schemas.openxmlformats.org/officeDocument/2006/relationships/image" Target="media/image69.emf"/><Relationship Id="rId5" Type="http://schemas.openxmlformats.org/officeDocument/2006/relationships/webSettings" Target="webSettings.xml"/><Relationship Id="rId61" Type="http://schemas.openxmlformats.org/officeDocument/2006/relationships/image" Target="media/image51.jpeg"/><Relationship Id="rId82" Type="http://schemas.openxmlformats.org/officeDocument/2006/relationships/image" Target="media/image72.png"/><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png"/><Relationship Id="rId22" Type="http://schemas.openxmlformats.org/officeDocument/2006/relationships/image" Target="media/image12.emf"/><Relationship Id="rId27" Type="http://schemas.openxmlformats.org/officeDocument/2006/relationships/image" Target="media/image17.png"/><Relationship Id="rId30" Type="http://schemas.openxmlformats.org/officeDocument/2006/relationships/image" Target="media/image20.emf"/><Relationship Id="rId35" Type="http://schemas.openxmlformats.org/officeDocument/2006/relationships/image" Target="media/image25.jpeg"/><Relationship Id="rId43" Type="http://schemas.openxmlformats.org/officeDocument/2006/relationships/image" Target="media/image33.jpeg"/><Relationship Id="rId48" Type="http://schemas.openxmlformats.org/officeDocument/2006/relationships/image" Target="media/image38.emf"/><Relationship Id="rId56" Type="http://schemas.openxmlformats.org/officeDocument/2006/relationships/image" Target="media/image46.png"/><Relationship Id="rId64" Type="http://schemas.openxmlformats.org/officeDocument/2006/relationships/image" Target="media/image54.png"/><Relationship Id="rId69" Type="http://schemas.openxmlformats.org/officeDocument/2006/relationships/image" Target="media/image59.png"/><Relationship Id="rId77" Type="http://schemas.openxmlformats.org/officeDocument/2006/relationships/image" Target="media/image67.jpeg"/><Relationship Id="rId8" Type="http://schemas.openxmlformats.org/officeDocument/2006/relationships/header" Target="header1.xml"/><Relationship Id="rId51" Type="http://schemas.openxmlformats.org/officeDocument/2006/relationships/image" Target="media/image41.png"/><Relationship Id="rId72" Type="http://schemas.openxmlformats.org/officeDocument/2006/relationships/image" Target="media/image62.png"/><Relationship Id="rId80" Type="http://schemas.openxmlformats.org/officeDocument/2006/relationships/image" Target="media/image70.png"/><Relationship Id="rId85"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image" Target="media/image7.emf"/><Relationship Id="rId25" Type="http://schemas.openxmlformats.org/officeDocument/2006/relationships/image" Target="media/image15.emf"/><Relationship Id="rId33" Type="http://schemas.openxmlformats.org/officeDocument/2006/relationships/image" Target="media/image23.png"/><Relationship Id="rId38" Type="http://schemas.openxmlformats.org/officeDocument/2006/relationships/image" Target="media/image28.emf"/><Relationship Id="rId46" Type="http://schemas.openxmlformats.org/officeDocument/2006/relationships/image" Target="media/image36.png"/><Relationship Id="rId59" Type="http://schemas.openxmlformats.org/officeDocument/2006/relationships/image" Target="media/image49.emf"/><Relationship Id="rId67" Type="http://schemas.openxmlformats.org/officeDocument/2006/relationships/image" Target="media/image57.emf"/><Relationship Id="rId20" Type="http://schemas.openxmlformats.org/officeDocument/2006/relationships/image" Target="media/image10.png"/><Relationship Id="rId41" Type="http://schemas.openxmlformats.org/officeDocument/2006/relationships/image" Target="media/image31.emf"/><Relationship Id="rId54" Type="http://schemas.openxmlformats.org/officeDocument/2006/relationships/image" Target="media/image44.emf"/><Relationship Id="rId62" Type="http://schemas.openxmlformats.org/officeDocument/2006/relationships/image" Target="media/image52.emf"/><Relationship Id="rId70" Type="http://schemas.openxmlformats.org/officeDocument/2006/relationships/image" Target="media/image60.jpeg"/><Relationship Id="rId75" Type="http://schemas.openxmlformats.org/officeDocument/2006/relationships/image" Target="media/image65.png"/><Relationship Id="rId83" Type="http://schemas.openxmlformats.org/officeDocument/2006/relationships/image" Target="media/image73.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13.jpeg"/><Relationship Id="rId28" Type="http://schemas.openxmlformats.org/officeDocument/2006/relationships/image" Target="media/image18.emf"/><Relationship Id="rId36" Type="http://schemas.openxmlformats.org/officeDocument/2006/relationships/image" Target="media/image26.emf"/><Relationship Id="rId49" Type="http://schemas.openxmlformats.org/officeDocument/2006/relationships/image" Target="media/image39.png"/><Relationship Id="rId57" Type="http://schemas.openxmlformats.org/officeDocument/2006/relationships/image" Target="media/image47.png"/><Relationship Id="rId10" Type="http://schemas.openxmlformats.org/officeDocument/2006/relationships/footer" Target="footer2.xml"/><Relationship Id="rId31" Type="http://schemas.openxmlformats.org/officeDocument/2006/relationships/image" Target="media/image21.emf"/><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image" Target="media/image50.png"/><Relationship Id="rId65" Type="http://schemas.openxmlformats.org/officeDocument/2006/relationships/image" Target="media/image55.png"/><Relationship Id="rId73" Type="http://schemas.openxmlformats.org/officeDocument/2006/relationships/image" Target="media/image63.png"/><Relationship Id="rId78" Type="http://schemas.openxmlformats.org/officeDocument/2006/relationships/image" Target="media/image68.png"/><Relationship Id="rId81" Type="http://schemas.openxmlformats.org/officeDocument/2006/relationships/image" Target="media/image71.png"/></Relationships>
</file>

<file path=word/_rels/footnotes.xml.rels><?xml version="1.0" encoding="UTF-8" standalone="yes"?>
<Relationships xmlns="http://schemas.openxmlformats.org/package/2006/relationships"><Relationship Id="rId8" Type="http://schemas.openxmlformats.org/officeDocument/2006/relationships/hyperlink" Target="http://www.reuters.com/article/2011/06/22/oukwd-uk-yemen-qaeda-idAFTRE75L1KG20110622" TargetMode="External"/><Relationship Id="rId13" Type="http://schemas.openxmlformats.org/officeDocument/2006/relationships/hyperlink" Target="http://www.aljazeera.com/news/asia/2013/07/2013729201057462974.html" TargetMode="External"/><Relationship Id="rId18" Type="http://schemas.openxmlformats.org/officeDocument/2006/relationships/hyperlink" Target="http://www.theguardian.com/news/datablog/2010/oct/23/wikileaks-iraq-data-journalism" TargetMode="External"/><Relationship Id="rId3" Type="http://schemas.openxmlformats.org/officeDocument/2006/relationships/hyperlink" Target="http://www.webcitation.org/query?url=http%3A%2F%2Fwww.yementimes.com%2Farticle.shtml%3Fi%3D918%26p%3Dfront%26a%3D1&amp;date=2009-09-07" TargetMode="External"/><Relationship Id="rId7" Type="http://schemas.openxmlformats.org/officeDocument/2006/relationships/hyperlink" Target="http://www.politico.com/magazine/story/2014/06/al-qaeda-iraq-syria-108214.html" TargetMode="External"/><Relationship Id="rId12" Type="http://schemas.openxmlformats.org/officeDocument/2006/relationships/hyperlink" Target="http://www.aljazeera.com/news/africa/2013/07/2013728185027351689.html" TargetMode="External"/><Relationship Id="rId17" Type="http://schemas.openxmlformats.org/officeDocument/2006/relationships/hyperlink" Target="http://news.yahoo.com/20-000-31-500-fighters-iraq-syria-cia-230059844.html" TargetMode="External"/><Relationship Id="rId2" Type="http://schemas.openxmlformats.org/officeDocument/2006/relationships/hyperlink" Target="http://mobile.nytimes.com/2014/02/13/world/middleeast/escaped-inmates-from-iraq-fuel-syria-insurgency.html?referrer=&amp;_r=0" TargetMode="External"/><Relationship Id="rId16" Type="http://schemas.openxmlformats.org/officeDocument/2006/relationships/hyperlink" Target="http://online.wsj.com/news/articles/SB10001424127887324807704579082924138453120?mg=reno64-wsj&amp;url=http%3A%2F%2Fonline.wsj.com%2Farticle%2FSB10001424127887324807704579082924138453120.html" TargetMode="External"/><Relationship Id="rId1" Type="http://schemas.openxmlformats.org/officeDocument/2006/relationships/hyperlink" Target="http://www.interpol.int/News-and-media/News/2013/PR091" TargetMode="External"/><Relationship Id="rId6" Type="http://schemas.openxmlformats.org/officeDocument/2006/relationships/hyperlink" Target="http://www.nytimes.com/2011/04/26/world/asia/26afghanistan.html?hp&amp;_r=0" TargetMode="External"/><Relationship Id="rId11" Type="http://schemas.openxmlformats.org/officeDocument/2006/relationships/hyperlink" Target="http://www.longwarjournal.org/archives/2013/07/al_qaeda_assaults_ir.php" TargetMode="External"/><Relationship Id="rId5" Type="http://schemas.openxmlformats.org/officeDocument/2006/relationships/hyperlink" Target="http://www.theguardian.com/world/2010/jul/25/iraq-al-qaida-prison-warden" TargetMode="External"/><Relationship Id="rId15" Type="http://schemas.openxmlformats.org/officeDocument/2006/relationships/hyperlink" Target="http://www.newamerica.net/files/Al%20Qaeda%20in%20Iraq%20Study.pdf" TargetMode="External"/><Relationship Id="rId10" Type="http://schemas.openxmlformats.org/officeDocument/2006/relationships/hyperlink" Target="http://www.abc.net.au/news/2011-12-12/al-qaeda-militants-tunnel-out-of-yemen-jail/3727376" TargetMode="External"/><Relationship Id="rId19" Type="http://schemas.openxmlformats.org/officeDocument/2006/relationships/hyperlink" Target="https://spreadsheets.google.com/ccc?key=0AonYZs4MzlZbdFd5LU9Yamp3NGhrbnMxdTFjMWNadUE&amp;hl=en&amp;authkey=CLGhleIC" TargetMode="External"/><Relationship Id="rId4" Type="http://schemas.openxmlformats.org/officeDocument/2006/relationships/hyperlink" Target="http://www.nytimes.com/2008/06/14/world/asia/14kandahar.html" TargetMode="External"/><Relationship Id="rId9" Type="http://schemas.openxmlformats.org/officeDocument/2006/relationships/hyperlink" Target="http://www.bbc.com/news/world-middle-east-19750039" TargetMode="External"/><Relationship Id="rId14" Type="http://schemas.openxmlformats.org/officeDocument/2006/relationships/hyperlink" Target="http://www.state.gov/j/ct/rls/crt/index.h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BE19910-F7F7-4FA9-9449-5FFD0892B6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93</Pages>
  <Words>23183</Words>
  <Characters>132145</Characters>
  <Application>Microsoft Office Word</Application>
  <DocSecurity>0</DocSecurity>
  <Lines>1101</Lines>
  <Paragraphs>310</Paragraphs>
  <ScaleCrop>false</ScaleCrop>
  <HeadingPairs>
    <vt:vector size="2" baseType="variant">
      <vt:variant>
        <vt:lpstr>Title</vt:lpstr>
      </vt:variant>
      <vt:variant>
        <vt:i4>1</vt:i4>
      </vt:variant>
    </vt:vector>
  </HeadingPairs>
  <TitlesOfParts>
    <vt:vector size="1" baseType="lpstr">
      <vt:lpstr>APPENDIX B Discussion of Parameter Values</vt:lpstr>
    </vt:vector>
  </TitlesOfParts>
  <Company>IBM</Company>
  <LinksUpToDate>false</LinksUpToDate>
  <CharactersWithSpaces>155018</CharactersWithSpaces>
  <SharedDoc>false</SharedDoc>
  <HLinks>
    <vt:vector size="612" baseType="variant">
      <vt:variant>
        <vt:i4>1114164</vt:i4>
      </vt:variant>
      <vt:variant>
        <vt:i4>479</vt:i4>
      </vt:variant>
      <vt:variant>
        <vt:i4>0</vt:i4>
      </vt:variant>
      <vt:variant>
        <vt:i4>5</vt:i4>
      </vt:variant>
      <vt:variant>
        <vt:lpwstr/>
      </vt:variant>
      <vt:variant>
        <vt:lpwstr>_Toc448397168</vt:lpwstr>
      </vt:variant>
      <vt:variant>
        <vt:i4>1114164</vt:i4>
      </vt:variant>
      <vt:variant>
        <vt:i4>473</vt:i4>
      </vt:variant>
      <vt:variant>
        <vt:i4>0</vt:i4>
      </vt:variant>
      <vt:variant>
        <vt:i4>5</vt:i4>
      </vt:variant>
      <vt:variant>
        <vt:lpwstr/>
      </vt:variant>
      <vt:variant>
        <vt:lpwstr>_Toc448397167</vt:lpwstr>
      </vt:variant>
      <vt:variant>
        <vt:i4>1114164</vt:i4>
      </vt:variant>
      <vt:variant>
        <vt:i4>467</vt:i4>
      </vt:variant>
      <vt:variant>
        <vt:i4>0</vt:i4>
      </vt:variant>
      <vt:variant>
        <vt:i4>5</vt:i4>
      </vt:variant>
      <vt:variant>
        <vt:lpwstr/>
      </vt:variant>
      <vt:variant>
        <vt:lpwstr>_Toc448397166</vt:lpwstr>
      </vt:variant>
      <vt:variant>
        <vt:i4>1114164</vt:i4>
      </vt:variant>
      <vt:variant>
        <vt:i4>461</vt:i4>
      </vt:variant>
      <vt:variant>
        <vt:i4>0</vt:i4>
      </vt:variant>
      <vt:variant>
        <vt:i4>5</vt:i4>
      </vt:variant>
      <vt:variant>
        <vt:lpwstr/>
      </vt:variant>
      <vt:variant>
        <vt:lpwstr>_Toc448397165</vt:lpwstr>
      </vt:variant>
      <vt:variant>
        <vt:i4>1114164</vt:i4>
      </vt:variant>
      <vt:variant>
        <vt:i4>455</vt:i4>
      </vt:variant>
      <vt:variant>
        <vt:i4>0</vt:i4>
      </vt:variant>
      <vt:variant>
        <vt:i4>5</vt:i4>
      </vt:variant>
      <vt:variant>
        <vt:lpwstr/>
      </vt:variant>
      <vt:variant>
        <vt:lpwstr>_Toc448397164</vt:lpwstr>
      </vt:variant>
      <vt:variant>
        <vt:i4>1114164</vt:i4>
      </vt:variant>
      <vt:variant>
        <vt:i4>449</vt:i4>
      </vt:variant>
      <vt:variant>
        <vt:i4>0</vt:i4>
      </vt:variant>
      <vt:variant>
        <vt:i4>5</vt:i4>
      </vt:variant>
      <vt:variant>
        <vt:lpwstr/>
      </vt:variant>
      <vt:variant>
        <vt:lpwstr>_Toc448397163</vt:lpwstr>
      </vt:variant>
      <vt:variant>
        <vt:i4>1114164</vt:i4>
      </vt:variant>
      <vt:variant>
        <vt:i4>443</vt:i4>
      </vt:variant>
      <vt:variant>
        <vt:i4>0</vt:i4>
      </vt:variant>
      <vt:variant>
        <vt:i4>5</vt:i4>
      </vt:variant>
      <vt:variant>
        <vt:lpwstr/>
      </vt:variant>
      <vt:variant>
        <vt:lpwstr>_Toc448397162</vt:lpwstr>
      </vt:variant>
      <vt:variant>
        <vt:i4>1114164</vt:i4>
      </vt:variant>
      <vt:variant>
        <vt:i4>437</vt:i4>
      </vt:variant>
      <vt:variant>
        <vt:i4>0</vt:i4>
      </vt:variant>
      <vt:variant>
        <vt:i4>5</vt:i4>
      </vt:variant>
      <vt:variant>
        <vt:lpwstr/>
      </vt:variant>
      <vt:variant>
        <vt:lpwstr>_Toc448397161</vt:lpwstr>
      </vt:variant>
      <vt:variant>
        <vt:i4>1114164</vt:i4>
      </vt:variant>
      <vt:variant>
        <vt:i4>431</vt:i4>
      </vt:variant>
      <vt:variant>
        <vt:i4>0</vt:i4>
      </vt:variant>
      <vt:variant>
        <vt:i4>5</vt:i4>
      </vt:variant>
      <vt:variant>
        <vt:lpwstr/>
      </vt:variant>
      <vt:variant>
        <vt:lpwstr>_Toc448397160</vt:lpwstr>
      </vt:variant>
      <vt:variant>
        <vt:i4>1179700</vt:i4>
      </vt:variant>
      <vt:variant>
        <vt:i4>422</vt:i4>
      </vt:variant>
      <vt:variant>
        <vt:i4>0</vt:i4>
      </vt:variant>
      <vt:variant>
        <vt:i4>5</vt:i4>
      </vt:variant>
      <vt:variant>
        <vt:lpwstr/>
      </vt:variant>
      <vt:variant>
        <vt:lpwstr>_Toc448397155</vt:lpwstr>
      </vt:variant>
      <vt:variant>
        <vt:i4>1179700</vt:i4>
      </vt:variant>
      <vt:variant>
        <vt:i4>416</vt:i4>
      </vt:variant>
      <vt:variant>
        <vt:i4>0</vt:i4>
      </vt:variant>
      <vt:variant>
        <vt:i4>5</vt:i4>
      </vt:variant>
      <vt:variant>
        <vt:lpwstr/>
      </vt:variant>
      <vt:variant>
        <vt:lpwstr>_Toc448397154</vt:lpwstr>
      </vt:variant>
      <vt:variant>
        <vt:i4>1179700</vt:i4>
      </vt:variant>
      <vt:variant>
        <vt:i4>410</vt:i4>
      </vt:variant>
      <vt:variant>
        <vt:i4>0</vt:i4>
      </vt:variant>
      <vt:variant>
        <vt:i4>5</vt:i4>
      </vt:variant>
      <vt:variant>
        <vt:lpwstr/>
      </vt:variant>
      <vt:variant>
        <vt:lpwstr>_Toc448397153</vt:lpwstr>
      </vt:variant>
      <vt:variant>
        <vt:i4>1179700</vt:i4>
      </vt:variant>
      <vt:variant>
        <vt:i4>404</vt:i4>
      </vt:variant>
      <vt:variant>
        <vt:i4>0</vt:i4>
      </vt:variant>
      <vt:variant>
        <vt:i4>5</vt:i4>
      </vt:variant>
      <vt:variant>
        <vt:lpwstr/>
      </vt:variant>
      <vt:variant>
        <vt:lpwstr>_Toc448397152</vt:lpwstr>
      </vt:variant>
      <vt:variant>
        <vt:i4>1179700</vt:i4>
      </vt:variant>
      <vt:variant>
        <vt:i4>398</vt:i4>
      </vt:variant>
      <vt:variant>
        <vt:i4>0</vt:i4>
      </vt:variant>
      <vt:variant>
        <vt:i4>5</vt:i4>
      </vt:variant>
      <vt:variant>
        <vt:lpwstr/>
      </vt:variant>
      <vt:variant>
        <vt:lpwstr>_Toc448397151</vt:lpwstr>
      </vt:variant>
      <vt:variant>
        <vt:i4>1179700</vt:i4>
      </vt:variant>
      <vt:variant>
        <vt:i4>392</vt:i4>
      </vt:variant>
      <vt:variant>
        <vt:i4>0</vt:i4>
      </vt:variant>
      <vt:variant>
        <vt:i4>5</vt:i4>
      </vt:variant>
      <vt:variant>
        <vt:lpwstr/>
      </vt:variant>
      <vt:variant>
        <vt:lpwstr>_Toc448397150</vt:lpwstr>
      </vt:variant>
      <vt:variant>
        <vt:i4>1245236</vt:i4>
      </vt:variant>
      <vt:variant>
        <vt:i4>386</vt:i4>
      </vt:variant>
      <vt:variant>
        <vt:i4>0</vt:i4>
      </vt:variant>
      <vt:variant>
        <vt:i4>5</vt:i4>
      </vt:variant>
      <vt:variant>
        <vt:lpwstr/>
      </vt:variant>
      <vt:variant>
        <vt:lpwstr>_Toc448397149</vt:lpwstr>
      </vt:variant>
      <vt:variant>
        <vt:i4>1245236</vt:i4>
      </vt:variant>
      <vt:variant>
        <vt:i4>380</vt:i4>
      </vt:variant>
      <vt:variant>
        <vt:i4>0</vt:i4>
      </vt:variant>
      <vt:variant>
        <vt:i4>5</vt:i4>
      </vt:variant>
      <vt:variant>
        <vt:lpwstr/>
      </vt:variant>
      <vt:variant>
        <vt:lpwstr>_Toc448397148</vt:lpwstr>
      </vt:variant>
      <vt:variant>
        <vt:i4>1245236</vt:i4>
      </vt:variant>
      <vt:variant>
        <vt:i4>374</vt:i4>
      </vt:variant>
      <vt:variant>
        <vt:i4>0</vt:i4>
      </vt:variant>
      <vt:variant>
        <vt:i4>5</vt:i4>
      </vt:variant>
      <vt:variant>
        <vt:lpwstr/>
      </vt:variant>
      <vt:variant>
        <vt:lpwstr>_Toc448397147</vt:lpwstr>
      </vt:variant>
      <vt:variant>
        <vt:i4>1245236</vt:i4>
      </vt:variant>
      <vt:variant>
        <vt:i4>368</vt:i4>
      </vt:variant>
      <vt:variant>
        <vt:i4>0</vt:i4>
      </vt:variant>
      <vt:variant>
        <vt:i4>5</vt:i4>
      </vt:variant>
      <vt:variant>
        <vt:lpwstr/>
      </vt:variant>
      <vt:variant>
        <vt:lpwstr>_Toc448397146</vt:lpwstr>
      </vt:variant>
      <vt:variant>
        <vt:i4>1245236</vt:i4>
      </vt:variant>
      <vt:variant>
        <vt:i4>362</vt:i4>
      </vt:variant>
      <vt:variant>
        <vt:i4>0</vt:i4>
      </vt:variant>
      <vt:variant>
        <vt:i4>5</vt:i4>
      </vt:variant>
      <vt:variant>
        <vt:lpwstr/>
      </vt:variant>
      <vt:variant>
        <vt:lpwstr>_Toc448397145</vt:lpwstr>
      </vt:variant>
      <vt:variant>
        <vt:i4>1245236</vt:i4>
      </vt:variant>
      <vt:variant>
        <vt:i4>356</vt:i4>
      </vt:variant>
      <vt:variant>
        <vt:i4>0</vt:i4>
      </vt:variant>
      <vt:variant>
        <vt:i4>5</vt:i4>
      </vt:variant>
      <vt:variant>
        <vt:lpwstr/>
      </vt:variant>
      <vt:variant>
        <vt:lpwstr>_Toc448397144</vt:lpwstr>
      </vt:variant>
      <vt:variant>
        <vt:i4>1245236</vt:i4>
      </vt:variant>
      <vt:variant>
        <vt:i4>350</vt:i4>
      </vt:variant>
      <vt:variant>
        <vt:i4>0</vt:i4>
      </vt:variant>
      <vt:variant>
        <vt:i4>5</vt:i4>
      </vt:variant>
      <vt:variant>
        <vt:lpwstr/>
      </vt:variant>
      <vt:variant>
        <vt:lpwstr>_Toc448397143</vt:lpwstr>
      </vt:variant>
      <vt:variant>
        <vt:i4>1245236</vt:i4>
      </vt:variant>
      <vt:variant>
        <vt:i4>344</vt:i4>
      </vt:variant>
      <vt:variant>
        <vt:i4>0</vt:i4>
      </vt:variant>
      <vt:variant>
        <vt:i4>5</vt:i4>
      </vt:variant>
      <vt:variant>
        <vt:lpwstr/>
      </vt:variant>
      <vt:variant>
        <vt:lpwstr>_Toc448397142</vt:lpwstr>
      </vt:variant>
      <vt:variant>
        <vt:i4>1245236</vt:i4>
      </vt:variant>
      <vt:variant>
        <vt:i4>338</vt:i4>
      </vt:variant>
      <vt:variant>
        <vt:i4>0</vt:i4>
      </vt:variant>
      <vt:variant>
        <vt:i4>5</vt:i4>
      </vt:variant>
      <vt:variant>
        <vt:lpwstr/>
      </vt:variant>
      <vt:variant>
        <vt:lpwstr>_Toc448397141</vt:lpwstr>
      </vt:variant>
      <vt:variant>
        <vt:i4>1245236</vt:i4>
      </vt:variant>
      <vt:variant>
        <vt:i4>332</vt:i4>
      </vt:variant>
      <vt:variant>
        <vt:i4>0</vt:i4>
      </vt:variant>
      <vt:variant>
        <vt:i4>5</vt:i4>
      </vt:variant>
      <vt:variant>
        <vt:lpwstr/>
      </vt:variant>
      <vt:variant>
        <vt:lpwstr>_Toc448397140</vt:lpwstr>
      </vt:variant>
      <vt:variant>
        <vt:i4>1310772</vt:i4>
      </vt:variant>
      <vt:variant>
        <vt:i4>326</vt:i4>
      </vt:variant>
      <vt:variant>
        <vt:i4>0</vt:i4>
      </vt:variant>
      <vt:variant>
        <vt:i4>5</vt:i4>
      </vt:variant>
      <vt:variant>
        <vt:lpwstr/>
      </vt:variant>
      <vt:variant>
        <vt:lpwstr>_Toc448397139</vt:lpwstr>
      </vt:variant>
      <vt:variant>
        <vt:i4>1310772</vt:i4>
      </vt:variant>
      <vt:variant>
        <vt:i4>320</vt:i4>
      </vt:variant>
      <vt:variant>
        <vt:i4>0</vt:i4>
      </vt:variant>
      <vt:variant>
        <vt:i4>5</vt:i4>
      </vt:variant>
      <vt:variant>
        <vt:lpwstr/>
      </vt:variant>
      <vt:variant>
        <vt:lpwstr>_Toc448397138</vt:lpwstr>
      </vt:variant>
      <vt:variant>
        <vt:i4>1310772</vt:i4>
      </vt:variant>
      <vt:variant>
        <vt:i4>314</vt:i4>
      </vt:variant>
      <vt:variant>
        <vt:i4>0</vt:i4>
      </vt:variant>
      <vt:variant>
        <vt:i4>5</vt:i4>
      </vt:variant>
      <vt:variant>
        <vt:lpwstr/>
      </vt:variant>
      <vt:variant>
        <vt:lpwstr>_Toc448397137</vt:lpwstr>
      </vt:variant>
      <vt:variant>
        <vt:i4>1310772</vt:i4>
      </vt:variant>
      <vt:variant>
        <vt:i4>308</vt:i4>
      </vt:variant>
      <vt:variant>
        <vt:i4>0</vt:i4>
      </vt:variant>
      <vt:variant>
        <vt:i4>5</vt:i4>
      </vt:variant>
      <vt:variant>
        <vt:lpwstr/>
      </vt:variant>
      <vt:variant>
        <vt:lpwstr>_Toc448397136</vt:lpwstr>
      </vt:variant>
      <vt:variant>
        <vt:i4>1310772</vt:i4>
      </vt:variant>
      <vt:variant>
        <vt:i4>302</vt:i4>
      </vt:variant>
      <vt:variant>
        <vt:i4>0</vt:i4>
      </vt:variant>
      <vt:variant>
        <vt:i4>5</vt:i4>
      </vt:variant>
      <vt:variant>
        <vt:lpwstr/>
      </vt:variant>
      <vt:variant>
        <vt:lpwstr>_Toc448397135</vt:lpwstr>
      </vt:variant>
      <vt:variant>
        <vt:i4>1310772</vt:i4>
      </vt:variant>
      <vt:variant>
        <vt:i4>296</vt:i4>
      </vt:variant>
      <vt:variant>
        <vt:i4>0</vt:i4>
      </vt:variant>
      <vt:variant>
        <vt:i4>5</vt:i4>
      </vt:variant>
      <vt:variant>
        <vt:lpwstr/>
      </vt:variant>
      <vt:variant>
        <vt:lpwstr>_Toc448397134</vt:lpwstr>
      </vt:variant>
      <vt:variant>
        <vt:i4>1310772</vt:i4>
      </vt:variant>
      <vt:variant>
        <vt:i4>290</vt:i4>
      </vt:variant>
      <vt:variant>
        <vt:i4>0</vt:i4>
      </vt:variant>
      <vt:variant>
        <vt:i4>5</vt:i4>
      </vt:variant>
      <vt:variant>
        <vt:lpwstr/>
      </vt:variant>
      <vt:variant>
        <vt:lpwstr>_Toc448397133</vt:lpwstr>
      </vt:variant>
      <vt:variant>
        <vt:i4>1310772</vt:i4>
      </vt:variant>
      <vt:variant>
        <vt:i4>284</vt:i4>
      </vt:variant>
      <vt:variant>
        <vt:i4>0</vt:i4>
      </vt:variant>
      <vt:variant>
        <vt:i4>5</vt:i4>
      </vt:variant>
      <vt:variant>
        <vt:lpwstr/>
      </vt:variant>
      <vt:variant>
        <vt:lpwstr>_Toc448397132</vt:lpwstr>
      </vt:variant>
      <vt:variant>
        <vt:i4>1310772</vt:i4>
      </vt:variant>
      <vt:variant>
        <vt:i4>278</vt:i4>
      </vt:variant>
      <vt:variant>
        <vt:i4>0</vt:i4>
      </vt:variant>
      <vt:variant>
        <vt:i4>5</vt:i4>
      </vt:variant>
      <vt:variant>
        <vt:lpwstr/>
      </vt:variant>
      <vt:variant>
        <vt:lpwstr>_Toc448397131</vt:lpwstr>
      </vt:variant>
      <vt:variant>
        <vt:i4>1310772</vt:i4>
      </vt:variant>
      <vt:variant>
        <vt:i4>272</vt:i4>
      </vt:variant>
      <vt:variant>
        <vt:i4>0</vt:i4>
      </vt:variant>
      <vt:variant>
        <vt:i4>5</vt:i4>
      </vt:variant>
      <vt:variant>
        <vt:lpwstr/>
      </vt:variant>
      <vt:variant>
        <vt:lpwstr>_Toc448397130</vt:lpwstr>
      </vt:variant>
      <vt:variant>
        <vt:i4>1376308</vt:i4>
      </vt:variant>
      <vt:variant>
        <vt:i4>266</vt:i4>
      </vt:variant>
      <vt:variant>
        <vt:i4>0</vt:i4>
      </vt:variant>
      <vt:variant>
        <vt:i4>5</vt:i4>
      </vt:variant>
      <vt:variant>
        <vt:lpwstr/>
      </vt:variant>
      <vt:variant>
        <vt:lpwstr>_Toc448397129</vt:lpwstr>
      </vt:variant>
      <vt:variant>
        <vt:i4>1376308</vt:i4>
      </vt:variant>
      <vt:variant>
        <vt:i4>260</vt:i4>
      </vt:variant>
      <vt:variant>
        <vt:i4>0</vt:i4>
      </vt:variant>
      <vt:variant>
        <vt:i4>5</vt:i4>
      </vt:variant>
      <vt:variant>
        <vt:lpwstr/>
      </vt:variant>
      <vt:variant>
        <vt:lpwstr>_Toc448397128</vt:lpwstr>
      </vt:variant>
      <vt:variant>
        <vt:i4>1376308</vt:i4>
      </vt:variant>
      <vt:variant>
        <vt:i4>254</vt:i4>
      </vt:variant>
      <vt:variant>
        <vt:i4>0</vt:i4>
      </vt:variant>
      <vt:variant>
        <vt:i4>5</vt:i4>
      </vt:variant>
      <vt:variant>
        <vt:lpwstr/>
      </vt:variant>
      <vt:variant>
        <vt:lpwstr>_Toc448397127</vt:lpwstr>
      </vt:variant>
      <vt:variant>
        <vt:i4>1376308</vt:i4>
      </vt:variant>
      <vt:variant>
        <vt:i4>248</vt:i4>
      </vt:variant>
      <vt:variant>
        <vt:i4>0</vt:i4>
      </vt:variant>
      <vt:variant>
        <vt:i4>5</vt:i4>
      </vt:variant>
      <vt:variant>
        <vt:lpwstr/>
      </vt:variant>
      <vt:variant>
        <vt:lpwstr>_Toc448397126</vt:lpwstr>
      </vt:variant>
      <vt:variant>
        <vt:i4>1376308</vt:i4>
      </vt:variant>
      <vt:variant>
        <vt:i4>242</vt:i4>
      </vt:variant>
      <vt:variant>
        <vt:i4>0</vt:i4>
      </vt:variant>
      <vt:variant>
        <vt:i4>5</vt:i4>
      </vt:variant>
      <vt:variant>
        <vt:lpwstr/>
      </vt:variant>
      <vt:variant>
        <vt:lpwstr>_Toc448397125</vt:lpwstr>
      </vt:variant>
      <vt:variant>
        <vt:i4>1376308</vt:i4>
      </vt:variant>
      <vt:variant>
        <vt:i4>236</vt:i4>
      </vt:variant>
      <vt:variant>
        <vt:i4>0</vt:i4>
      </vt:variant>
      <vt:variant>
        <vt:i4>5</vt:i4>
      </vt:variant>
      <vt:variant>
        <vt:lpwstr/>
      </vt:variant>
      <vt:variant>
        <vt:lpwstr>_Toc448397124</vt:lpwstr>
      </vt:variant>
      <vt:variant>
        <vt:i4>1376308</vt:i4>
      </vt:variant>
      <vt:variant>
        <vt:i4>230</vt:i4>
      </vt:variant>
      <vt:variant>
        <vt:i4>0</vt:i4>
      </vt:variant>
      <vt:variant>
        <vt:i4>5</vt:i4>
      </vt:variant>
      <vt:variant>
        <vt:lpwstr/>
      </vt:variant>
      <vt:variant>
        <vt:lpwstr>_Toc448397123</vt:lpwstr>
      </vt:variant>
      <vt:variant>
        <vt:i4>1376308</vt:i4>
      </vt:variant>
      <vt:variant>
        <vt:i4>224</vt:i4>
      </vt:variant>
      <vt:variant>
        <vt:i4>0</vt:i4>
      </vt:variant>
      <vt:variant>
        <vt:i4>5</vt:i4>
      </vt:variant>
      <vt:variant>
        <vt:lpwstr/>
      </vt:variant>
      <vt:variant>
        <vt:lpwstr>_Toc448397122</vt:lpwstr>
      </vt:variant>
      <vt:variant>
        <vt:i4>1376308</vt:i4>
      </vt:variant>
      <vt:variant>
        <vt:i4>218</vt:i4>
      </vt:variant>
      <vt:variant>
        <vt:i4>0</vt:i4>
      </vt:variant>
      <vt:variant>
        <vt:i4>5</vt:i4>
      </vt:variant>
      <vt:variant>
        <vt:lpwstr/>
      </vt:variant>
      <vt:variant>
        <vt:lpwstr>_Toc448397121</vt:lpwstr>
      </vt:variant>
      <vt:variant>
        <vt:i4>1376308</vt:i4>
      </vt:variant>
      <vt:variant>
        <vt:i4>212</vt:i4>
      </vt:variant>
      <vt:variant>
        <vt:i4>0</vt:i4>
      </vt:variant>
      <vt:variant>
        <vt:i4>5</vt:i4>
      </vt:variant>
      <vt:variant>
        <vt:lpwstr/>
      </vt:variant>
      <vt:variant>
        <vt:lpwstr>_Toc448397120</vt:lpwstr>
      </vt:variant>
      <vt:variant>
        <vt:i4>1441844</vt:i4>
      </vt:variant>
      <vt:variant>
        <vt:i4>206</vt:i4>
      </vt:variant>
      <vt:variant>
        <vt:i4>0</vt:i4>
      </vt:variant>
      <vt:variant>
        <vt:i4>5</vt:i4>
      </vt:variant>
      <vt:variant>
        <vt:lpwstr/>
      </vt:variant>
      <vt:variant>
        <vt:lpwstr>_Toc448397119</vt:lpwstr>
      </vt:variant>
      <vt:variant>
        <vt:i4>1441844</vt:i4>
      </vt:variant>
      <vt:variant>
        <vt:i4>200</vt:i4>
      </vt:variant>
      <vt:variant>
        <vt:i4>0</vt:i4>
      </vt:variant>
      <vt:variant>
        <vt:i4>5</vt:i4>
      </vt:variant>
      <vt:variant>
        <vt:lpwstr/>
      </vt:variant>
      <vt:variant>
        <vt:lpwstr>_Toc448397118</vt:lpwstr>
      </vt:variant>
      <vt:variant>
        <vt:i4>1441844</vt:i4>
      </vt:variant>
      <vt:variant>
        <vt:i4>194</vt:i4>
      </vt:variant>
      <vt:variant>
        <vt:i4>0</vt:i4>
      </vt:variant>
      <vt:variant>
        <vt:i4>5</vt:i4>
      </vt:variant>
      <vt:variant>
        <vt:lpwstr/>
      </vt:variant>
      <vt:variant>
        <vt:lpwstr>_Toc448397117</vt:lpwstr>
      </vt:variant>
      <vt:variant>
        <vt:i4>1441844</vt:i4>
      </vt:variant>
      <vt:variant>
        <vt:i4>188</vt:i4>
      </vt:variant>
      <vt:variant>
        <vt:i4>0</vt:i4>
      </vt:variant>
      <vt:variant>
        <vt:i4>5</vt:i4>
      </vt:variant>
      <vt:variant>
        <vt:lpwstr/>
      </vt:variant>
      <vt:variant>
        <vt:lpwstr>_Toc448397116</vt:lpwstr>
      </vt:variant>
      <vt:variant>
        <vt:i4>1441844</vt:i4>
      </vt:variant>
      <vt:variant>
        <vt:i4>182</vt:i4>
      </vt:variant>
      <vt:variant>
        <vt:i4>0</vt:i4>
      </vt:variant>
      <vt:variant>
        <vt:i4>5</vt:i4>
      </vt:variant>
      <vt:variant>
        <vt:lpwstr/>
      </vt:variant>
      <vt:variant>
        <vt:lpwstr>_Toc448397115</vt:lpwstr>
      </vt:variant>
      <vt:variant>
        <vt:i4>1441844</vt:i4>
      </vt:variant>
      <vt:variant>
        <vt:i4>176</vt:i4>
      </vt:variant>
      <vt:variant>
        <vt:i4>0</vt:i4>
      </vt:variant>
      <vt:variant>
        <vt:i4>5</vt:i4>
      </vt:variant>
      <vt:variant>
        <vt:lpwstr/>
      </vt:variant>
      <vt:variant>
        <vt:lpwstr>_Toc448397114</vt:lpwstr>
      </vt:variant>
      <vt:variant>
        <vt:i4>1441844</vt:i4>
      </vt:variant>
      <vt:variant>
        <vt:i4>170</vt:i4>
      </vt:variant>
      <vt:variant>
        <vt:i4>0</vt:i4>
      </vt:variant>
      <vt:variant>
        <vt:i4>5</vt:i4>
      </vt:variant>
      <vt:variant>
        <vt:lpwstr/>
      </vt:variant>
      <vt:variant>
        <vt:lpwstr>_Toc448397113</vt:lpwstr>
      </vt:variant>
      <vt:variant>
        <vt:i4>1441844</vt:i4>
      </vt:variant>
      <vt:variant>
        <vt:i4>164</vt:i4>
      </vt:variant>
      <vt:variant>
        <vt:i4>0</vt:i4>
      </vt:variant>
      <vt:variant>
        <vt:i4>5</vt:i4>
      </vt:variant>
      <vt:variant>
        <vt:lpwstr/>
      </vt:variant>
      <vt:variant>
        <vt:lpwstr>_Toc448397112</vt:lpwstr>
      </vt:variant>
      <vt:variant>
        <vt:i4>1441844</vt:i4>
      </vt:variant>
      <vt:variant>
        <vt:i4>158</vt:i4>
      </vt:variant>
      <vt:variant>
        <vt:i4>0</vt:i4>
      </vt:variant>
      <vt:variant>
        <vt:i4>5</vt:i4>
      </vt:variant>
      <vt:variant>
        <vt:lpwstr/>
      </vt:variant>
      <vt:variant>
        <vt:lpwstr>_Toc448397111</vt:lpwstr>
      </vt:variant>
      <vt:variant>
        <vt:i4>1441844</vt:i4>
      </vt:variant>
      <vt:variant>
        <vt:i4>152</vt:i4>
      </vt:variant>
      <vt:variant>
        <vt:i4>0</vt:i4>
      </vt:variant>
      <vt:variant>
        <vt:i4>5</vt:i4>
      </vt:variant>
      <vt:variant>
        <vt:lpwstr/>
      </vt:variant>
      <vt:variant>
        <vt:lpwstr>_Toc448397110</vt:lpwstr>
      </vt:variant>
      <vt:variant>
        <vt:i4>1114173</vt:i4>
      </vt:variant>
      <vt:variant>
        <vt:i4>141</vt:i4>
      </vt:variant>
      <vt:variant>
        <vt:i4>0</vt:i4>
      </vt:variant>
      <vt:variant>
        <vt:i4>5</vt:i4>
      </vt:variant>
      <vt:variant>
        <vt:lpwstr/>
      </vt:variant>
      <vt:variant>
        <vt:lpwstr>_Toc448396874</vt:lpwstr>
      </vt:variant>
      <vt:variant>
        <vt:i4>1114173</vt:i4>
      </vt:variant>
      <vt:variant>
        <vt:i4>135</vt:i4>
      </vt:variant>
      <vt:variant>
        <vt:i4>0</vt:i4>
      </vt:variant>
      <vt:variant>
        <vt:i4>5</vt:i4>
      </vt:variant>
      <vt:variant>
        <vt:lpwstr/>
      </vt:variant>
      <vt:variant>
        <vt:lpwstr>_Toc448396873</vt:lpwstr>
      </vt:variant>
      <vt:variant>
        <vt:i4>1114173</vt:i4>
      </vt:variant>
      <vt:variant>
        <vt:i4>129</vt:i4>
      </vt:variant>
      <vt:variant>
        <vt:i4>0</vt:i4>
      </vt:variant>
      <vt:variant>
        <vt:i4>5</vt:i4>
      </vt:variant>
      <vt:variant>
        <vt:lpwstr/>
      </vt:variant>
      <vt:variant>
        <vt:lpwstr>_Toc448396872</vt:lpwstr>
      </vt:variant>
      <vt:variant>
        <vt:i4>1114173</vt:i4>
      </vt:variant>
      <vt:variant>
        <vt:i4>123</vt:i4>
      </vt:variant>
      <vt:variant>
        <vt:i4>0</vt:i4>
      </vt:variant>
      <vt:variant>
        <vt:i4>5</vt:i4>
      </vt:variant>
      <vt:variant>
        <vt:lpwstr/>
      </vt:variant>
      <vt:variant>
        <vt:lpwstr>_Toc448396871</vt:lpwstr>
      </vt:variant>
      <vt:variant>
        <vt:i4>1114173</vt:i4>
      </vt:variant>
      <vt:variant>
        <vt:i4>117</vt:i4>
      </vt:variant>
      <vt:variant>
        <vt:i4>0</vt:i4>
      </vt:variant>
      <vt:variant>
        <vt:i4>5</vt:i4>
      </vt:variant>
      <vt:variant>
        <vt:lpwstr/>
      </vt:variant>
      <vt:variant>
        <vt:lpwstr>_Toc448396870</vt:lpwstr>
      </vt:variant>
      <vt:variant>
        <vt:i4>1048637</vt:i4>
      </vt:variant>
      <vt:variant>
        <vt:i4>111</vt:i4>
      </vt:variant>
      <vt:variant>
        <vt:i4>0</vt:i4>
      </vt:variant>
      <vt:variant>
        <vt:i4>5</vt:i4>
      </vt:variant>
      <vt:variant>
        <vt:lpwstr/>
      </vt:variant>
      <vt:variant>
        <vt:lpwstr>_Toc448396869</vt:lpwstr>
      </vt:variant>
      <vt:variant>
        <vt:i4>1048637</vt:i4>
      </vt:variant>
      <vt:variant>
        <vt:i4>105</vt:i4>
      </vt:variant>
      <vt:variant>
        <vt:i4>0</vt:i4>
      </vt:variant>
      <vt:variant>
        <vt:i4>5</vt:i4>
      </vt:variant>
      <vt:variant>
        <vt:lpwstr/>
      </vt:variant>
      <vt:variant>
        <vt:lpwstr>_Toc448396868</vt:lpwstr>
      </vt:variant>
      <vt:variant>
        <vt:i4>1048637</vt:i4>
      </vt:variant>
      <vt:variant>
        <vt:i4>99</vt:i4>
      </vt:variant>
      <vt:variant>
        <vt:i4>0</vt:i4>
      </vt:variant>
      <vt:variant>
        <vt:i4>5</vt:i4>
      </vt:variant>
      <vt:variant>
        <vt:lpwstr/>
      </vt:variant>
      <vt:variant>
        <vt:lpwstr>_Toc448396867</vt:lpwstr>
      </vt:variant>
      <vt:variant>
        <vt:i4>1048637</vt:i4>
      </vt:variant>
      <vt:variant>
        <vt:i4>93</vt:i4>
      </vt:variant>
      <vt:variant>
        <vt:i4>0</vt:i4>
      </vt:variant>
      <vt:variant>
        <vt:i4>5</vt:i4>
      </vt:variant>
      <vt:variant>
        <vt:lpwstr/>
      </vt:variant>
      <vt:variant>
        <vt:lpwstr>_Toc448396866</vt:lpwstr>
      </vt:variant>
      <vt:variant>
        <vt:i4>1048637</vt:i4>
      </vt:variant>
      <vt:variant>
        <vt:i4>87</vt:i4>
      </vt:variant>
      <vt:variant>
        <vt:i4>0</vt:i4>
      </vt:variant>
      <vt:variant>
        <vt:i4>5</vt:i4>
      </vt:variant>
      <vt:variant>
        <vt:lpwstr/>
      </vt:variant>
      <vt:variant>
        <vt:lpwstr>_Toc448396865</vt:lpwstr>
      </vt:variant>
      <vt:variant>
        <vt:i4>1048637</vt:i4>
      </vt:variant>
      <vt:variant>
        <vt:i4>81</vt:i4>
      </vt:variant>
      <vt:variant>
        <vt:i4>0</vt:i4>
      </vt:variant>
      <vt:variant>
        <vt:i4>5</vt:i4>
      </vt:variant>
      <vt:variant>
        <vt:lpwstr/>
      </vt:variant>
      <vt:variant>
        <vt:lpwstr>_Toc448396864</vt:lpwstr>
      </vt:variant>
      <vt:variant>
        <vt:i4>1048637</vt:i4>
      </vt:variant>
      <vt:variant>
        <vt:i4>75</vt:i4>
      </vt:variant>
      <vt:variant>
        <vt:i4>0</vt:i4>
      </vt:variant>
      <vt:variant>
        <vt:i4>5</vt:i4>
      </vt:variant>
      <vt:variant>
        <vt:lpwstr/>
      </vt:variant>
      <vt:variant>
        <vt:lpwstr>_Toc448396863</vt:lpwstr>
      </vt:variant>
      <vt:variant>
        <vt:i4>1048637</vt:i4>
      </vt:variant>
      <vt:variant>
        <vt:i4>69</vt:i4>
      </vt:variant>
      <vt:variant>
        <vt:i4>0</vt:i4>
      </vt:variant>
      <vt:variant>
        <vt:i4>5</vt:i4>
      </vt:variant>
      <vt:variant>
        <vt:lpwstr/>
      </vt:variant>
      <vt:variant>
        <vt:lpwstr>_Toc448396862</vt:lpwstr>
      </vt:variant>
      <vt:variant>
        <vt:i4>1048637</vt:i4>
      </vt:variant>
      <vt:variant>
        <vt:i4>63</vt:i4>
      </vt:variant>
      <vt:variant>
        <vt:i4>0</vt:i4>
      </vt:variant>
      <vt:variant>
        <vt:i4>5</vt:i4>
      </vt:variant>
      <vt:variant>
        <vt:lpwstr/>
      </vt:variant>
      <vt:variant>
        <vt:lpwstr>_Toc448396861</vt:lpwstr>
      </vt:variant>
      <vt:variant>
        <vt:i4>1048637</vt:i4>
      </vt:variant>
      <vt:variant>
        <vt:i4>57</vt:i4>
      </vt:variant>
      <vt:variant>
        <vt:i4>0</vt:i4>
      </vt:variant>
      <vt:variant>
        <vt:i4>5</vt:i4>
      </vt:variant>
      <vt:variant>
        <vt:lpwstr/>
      </vt:variant>
      <vt:variant>
        <vt:lpwstr>_Toc448396860</vt:lpwstr>
      </vt:variant>
      <vt:variant>
        <vt:i4>1245245</vt:i4>
      </vt:variant>
      <vt:variant>
        <vt:i4>51</vt:i4>
      </vt:variant>
      <vt:variant>
        <vt:i4>0</vt:i4>
      </vt:variant>
      <vt:variant>
        <vt:i4>5</vt:i4>
      </vt:variant>
      <vt:variant>
        <vt:lpwstr/>
      </vt:variant>
      <vt:variant>
        <vt:lpwstr>_Toc448396859</vt:lpwstr>
      </vt:variant>
      <vt:variant>
        <vt:i4>1245245</vt:i4>
      </vt:variant>
      <vt:variant>
        <vt:i4>45</vt:i4>
      </vt:variant>
      <vt:variant>
        <vt:i4>0</vt:i4>
      </vt:variant>
      <vt:variant>
        <vt:i4>5</vt:i4>
      </vt:variant>
      <vt:variant>
        <vt:lpwstr/>
      </vt:variant>
      <vt:variant>
        <vt:lpwstr>_Toc448396858</vt:lpwstr>
      </vt:variant>
      <vt:variant>
        <vt:i4>1245245</vt:i4>
      </vt:variant>
      <vt:variant>
        <vt:i4>39</vt:i4>
      </vt:variant>
      <vt:variant>
        <vt:i4>0</vt:i4>
      </vt:variant>
      <vt:variant>
        <vt:i4>5</vt:i4>
      </vt:variant>
      <vt:variant>
        <vt:lpwstr/>
      </vt:variant>
      <vt:variant>
        <vt:lpwstr>_Toc448396857</vt:lpwstr>
      </vt:variant>
      <vt:variant>
        <vt:i4>1245245</vt:i4>
      </vt:variant>
      <vt:variant>
        <vt:i4>33</vt:i4>
      </vt:variant>
      <vt:variant>
        <vt:i4>0</vt:i4>
      </vt:variant>
      <vt:variant>
        <vt:i4>5</vt:i4>
      </vt:variant>
      <vt:variant>
        <vt:lpwstr/>
      </vt:variant>
      <vt:variant>
        <vt:lpwstr>_Toc448396856</vt:lpwstr>
      </vt:variant>
      <vt:variant>
        <vt:i4>1245245</vt:i4>
      </vt:variant>
      <vt:variant>
        <vt:i4>27</vt:i4>
      </vt:variant>
      <vt:variant>
        <vt:i4>0</vt:i4>
      </vt:variant>
      <vt:variant>
        <vt:i4>5</vt:i4>
      </vt:variant>
      <vt:variant>
        <vt:lpwstr/>
      </vt:variant>
      <vt:variant>
        <vt:lpwstr>_Toc448396855</vt:lpwstr>
      </vt:variant>
      <vt:variant>
        <vt:i4>1245245</vt:i4>
      </vt:variant>
      <vt:variant>
        <vt:i4>21</vt:i4>
      </vt:variant>
      <vt:variant>
        <vt:i4>0</vt:i4>
      </vt:variant>
      <vt:variant>
        <vt:i4>5</vt:i4>
      </vt:variant>
      <vt:variant>
        <vt:lpwstr/>
      </vt:variant>
      <vt:variant>
        <vt:lpwstr>_Toc448396854</vt:lpwstr>
      </vt:variant>
      <vt:variant>
        <vt:i4>1245245</vt:i4>
      </vt:variant>
      <vt:variant>
        <vt:i4>15</vt:i4>
      </vt:variant>
      <vt:variant>
        <vt:i4>0</vt:i4>
      </vt:variant>
      <vt:variant>
        <vt:i4>5</vt:i4>
      </vt:variant>
      <vt:variant>
        <vt:lpwstr/>
      </vt:variant>
      <vt:variant>
        <vt:lpwstr>_Toc448396853</vt:lpwstr>
      </vt:variant>
      <vt:variant>
        <vt:i4>1245245</vt:i4>
      </vt:variant>
      <vt:variant>
        <vt:i4>9</vt:i4>
      </vt:variant>
      <vt:variant>
        <vt:i4>0</vt:i4>
      </vt:variant>
      <vt:variant>
        <vt:i4>5</vt:i4>
      </vt:variant>
      <vt:variant>
        <vt:lpwstr/>
      </vt:variant>
      <vt:variant>
        <vt:lpwstr>_Toc448396852</vt:lpwstr>
      </vt:variant>
      <vt:variant>
        <vt:i4>1048626</vt:i4>
      </vt:variant>
      <vt:variant>
        <vt:i4>5</vt:i4>
      </vt:variant>
      <vt:variant>
        <vt:i4>0</vt:i4>
      </vt:variant>
      <vt:variant>
        <vt:i4>5</vt:i4>
      </vt:variant>
      <vt:variant>
        <vt:lpwstr/>
      </vt:variant>
      <vt:variant>
        <vt:lpwstr>_Toc448396763</vt:lpwstr>
      </vt:variant>
      <vt:variant>
        <vt:i4>1245234</vt:i4>
      </vt:variant>
      <vt:variant>
        <vt:i4>2</vt:i4>
      </vt:variant>
      <vt:variant>
        <vt:i4>0</vt:i4>
      </vt:variant>
      <vt:variant>
        <vt:i4>5</vt:i4>
      </vt:variant>
      <vt:variant>
        <vt:lpwstr/>
      </vt:variant>
      <vt:variant>
        <vt:lpwstr>_Toc448396755</vt:lpwstr>
      </vt:variant>
      <vt:variant>
        <vt:i4>1638477</vt:i4>
      </vt:variant>
      <vt:variant>
        <vt:i4>171</vt:i4>
      </vt:variant>
      <vt:variant>
        <vt:i4>0</vt:i4>
      </vt:variant>
      <vt:variant>
        <vt:i4>5</vt:i4>
      </vt:variant>
      <vt:variant>
        <vt:lpwstr>http://www.statoids.com/usy.html</vt:lpwstr>
      </vt:variant>
      <vt:variant>
        <vt:lpwstr/>
      </vt:variant>
      <vt:variant>
        <vt:i4>6684710</vt:i4>
      </vt:variant>
      <vt:variant>
        <vt:i4>159</vt:i4>
      </vt:variant>
      <vt:variant>
        <vt:i4>0</vt:i4>
      </vt:variant>
      <vt:variant>
        <vt:i4>5</vt:i4>
      </vt:variant>
      <vt:variant>
        <vt:lpwstr>http://www.nytimes.com/2014/09/16/world/europe/turkey-is-a-steady-source-of-isis-recruits.html</vt:lpwstr>
      </vt:variant>
      <vt:variant>
        <vt:lpwstr/>
      </vt:variant>
      <vt:variant>
        <vt:i4>2687024</vt:i4>
      </vt:variant>
      <vt:variant>
        <vt:i4>156</vt:i4>
      </vt:variant>
      <vt:variant>
        <vt:i4>0</vt:i4>
      </vt:variant>
      <vt:variant>
        <vt:i4>5</vt:i4>
      </vt:variant>
      <vt:variant>
        <vt:lpwstr>http://www.longwarjournal.org/archives/2014/07/islamic_state_touts.php</vt:lpwstr>
      </vt:variant>
      <vt:variant>
        <vt:lpwstr/>
      </vt:variant>
      <vt:variant>
        <vt:i4>2162809</vt:i4>
      </vt:variant>
      <vt:variant>
        <vt:i4>141</vt:i4>
      </vt:variant>
      <vt:variant>
        <vt:i4>0</vt:i4>
      </vt:variant>
      <vt:variant>
        <vt:i4>5</vt:i4>
      </vt:variant>
      <vt:variant>
        <vt:lpwstr>https://spreadsheets.google.com/ccc?key=0AonYZs4MzlZbdFd5LU9Yamp3NGhrbnMxdTFjMWNadUE&amp;hl=en&amp;authkey=CLGhleIC</vt:lpwstr>
      </vt:variant>
      <vt:variant>
        <vt:lpwstr/>
      </vt:variant>
      <vt:variant>
        <vt:i4>7536767</vt:i4>
      </vt:variant>
      <vt:variant>
        <vt:i4>138</vt:i4>
      </vt:variant>
      <vt:variant>
        <vt:i4>0</vt:i4>
      </vt:variant>
      <vt:variant>
        <vt:i4>5</vt:i4>
      </vt:variant>
      <vt:variant>
        <vt:lpwstr>http://www.theguardian.com/news/datablog/2010/oct/23/wikileaks-iraq-data-journalism</vt:lpwstr>
      </vt:variant>
      <vt:variant>
        <vt:lpwstr/>
      </vt:variant>
      <vt:variant>
        <vt:i4>3932204</vt:i4>
      </vt:variant>
      <vt:variant>
        <vt:i4>135</vt:i4>
      </vt:variant>
      <vt:variant>
        <vt:i4>0</vt:i4>
      </vt:variant>
      <vt:variant>
        <vt:i4>5</vt:i4>
      </vt:variant>
      <vt:variant>
        <vt:lpwstr>http://news.yahoo.com/20-000-31-500-fighters-iraq-syria-cia-230059844.html</vt:lpwstr>
      </vt:variant>
      <vt:variant>
        <vt:lpwstr/>
      </vt:variant>
      <vt:variant>
        <vt:i4>7077998</vt:i4>
      </vt:variant>
      <vt:variant>
        <vt:i4>132</vt:i4>
      </vt:variant>
      <vt:variant>
        <vt:i4>0</vt:i4>
      </vt:variant>
      <vt:variant>
        <vt:i4>5</vt:i4>
      </vt:variant>
      <vt:variant>
        <vt:lpwstr>http://online.wsj.com/news/articles/SB10001424127887324807704579082924138453120?mg=reno64-wsj&amp;url=http%3A%2F%2Fonline.wsj.com%2Farticle%2FSB10001424127887324807704579082924138453120.html</vt:lpwstr>
      </vt:variant>
      <vt:variant>
        <vt:lpwstr/>
      </vt:variant>
      <vt:variant>
        <vt:i4>3342370</vt:i4>
      </vt:variant>
      <vt:variant>
        <vt:i4>129</vt:i4>
      </vt:variant>
      <vt:variant>
        <vt:i4>0</vt:i4>
      </vt:variant>
      <vt:variant>
        <vt:i4>5</vt:i4>
      </vt:variant>
      <vt:variant>
        <vt:lpwstr>http://www.newamerica.net/files/Al Qaeda in Iraq Study.pdf</vt:lpwstr>
      </vt:variant>
      <vt:variant>
        <vt:lpwstr/>
      </vt:variant>
      <vt:variant>
        <vt:i4>2359406</vt:i4>
      </vt:variant>
      <vt:variant>
        <vt:i4>126</vt:i4>
      </vt:variant>
      <vt:variant>
        <vt:i4>0</vt:i4>
      </vt:variant>
      <vt:variant>
        <vt:i4>5</vt:i4>
      </vt:variant>
      <vt:variant>
        <vt:lpwstr>http://www.state.gov/j/ct/rls/crt/index.htm</vt:lpwstr>
      </vt:variant>
      <vt:variant>
        <vt:lpwstr/>
      </vt:variant>
      <vt:variant>
        <vt:i4>7012453</vt:i4>
      </vt:variant>
      <vt:variant>
        <vt:i4>123</vt:i4>
      </vt:variant>
      <vt:variant>
        <vt:i4>0</vt:i4>
      </vt:variant>
      <vt:variant>
        <vt:i4>5</vt:i4>
      </vt:variant>
      <vt:variant>
        <vt:lpwstr>http://www.aljazeera.com/news/asia/2013/07/2013729201057462974.html</vt:lpwstr>
      </vt:variant>
      <vt:variant>
        <vt:lpwstr/>
      </vt:variant>
      <vt:variant>
        <vt:i4>2031638</vt:i4>
      </vt:variant>
      <vt:variant>
        <vt:i4>120</vt:i4>
      </vt:variant>
      <vt:variant>
        <vt:i4>0</vt:i4>
      </vt:variant>
      <vt:variant>
        <vt:i4>5</vt:i4>
      </vt:variant>
      <vt:variant>
        <vt:lpwstr>http://www.aljazeera.com/news/africa/2013/07/2013728185027351689.html</vt:lpwstr>
      </vt:variant>
      <vt:variant>
        <vt:lpwstr/>
      </vt:variant>
      <vt:variant>
        <vt:i4>6357062</vt:i4>
      </vt:variant>
      <vt:variant>
        <vt:i4>117</vt:i4>
      </vt:variant>
      <vt:variant>
        <vt:i4>0</vt:i4>
      </vt:variant>
      <vt:variant>
        <vt:i4>5</vt:i4>
      </vt:variant>
      <vt:variant>
        <vt:lpwstr>http://www.longwarjournal.org/archives/2013/07/al_qaeda_assaults_ir.php</vt:lpwstr>
      </vt:variant>
      <vt:variant>
        <vt:lpwstr/>
      </vt:variant>
      <vt:variant>
        <vt:i4>1376347</vt:i4>
      </vt:variant>
      <vt:variant>
        <vt:i4>114</vt:i4>
      </vt:variant>
      <vt:variant>
        <vt:i4>0</vt:i4>
      </vt:variant>
      <vt:variant>
        <vt:i4>5</vt:i4>
      </vt:variant>
      <vt:variant>
        <vt:lpwstr>http://www.abc.net.au/news/2011-12-12/al-qaeda-militants-tunnel-out-of-yemen-jail/3727376</vt:lpwstr>
      </vt:variant>
      <vt:variant>
        <vt:lpwstr/>
      </vt:variant>
      <vt:variant>
        <vt:i4>6946931</vt:i4>
      </vt:variant>
      <vt:variant>
        <vt:i4>111</vt:i4>
      </vt:variant>
      <vt:variant>
        <vt:i4>0</vt:i4>
      </vt:variant>
      <vt:variant>
        <vt:i4>5</vt:i4>
      </vt:variant>
      <vt:variant>
        <vt:lpwstr>http://www.bbc.com/news/world-middle-east-19750039</vt:lpwstr>
      </vt:variant>
      <vt:variant>
        <vt:lpwstr/>
      </vt:variant>
      <vt:variant>
        <vt:i4>1310805</vt:i4>
      </vt:variant>
      <vt:variant>
        <vt:i4>108</vt:i4>
      </vt:variant>
      <vt:variant>
        <vt:i4>0</vt:i4>
      </vt:variant>
      <vt:variant>
        <vt:i4>5</vt:i4>
      </vt:variant>
      <vt:variant>
        <vt:lpwstr>http://www.reuters.com/article/2011/06/22/oukwd-uk-yemen-qaeda-idAFTRE75L1KG20110622</vt:lpwstr>
      </vt:variant>
      <vt:variant>
        <vt:lpwstr/>
      </vt:variant>
      <vt:variant>
        <vt:i4>7209001</vt:i4>
      </vt:variant>
      <vt:variant>
        <vt:i4>105</vt:i4>
      </vt:variant>
      <vt:variant>
        <vt:i4>0</vt:i4>
      </vt:variant>
      <vt:variant>
        <vt:i4>5</vt:i4>
      </vt:variant>
      <vt:variant>
        <vt:lpwstr>http://www.politico.com/magazine/story/2014/06/al-qaeda-iraq-syria-108214.html</vt:lpwstr>
      </vt:variant>
      <vt:variant>
        <vt:lpwstr>.VByn7xafgzd</vt:lpwstr>
      </vt:variant>
      <vt:variant>
        <vt:i4>1310827</vt:i4>
      </vt:variant>
      <vt:variant>
        <vt:i4>102</vt:i4>
      </vt:variant>
      <vt:variant>
        <vt:i4>0</vt:i4>
      </vt:variant>
      <vt:variant>
        <vt:i4>5</vt:i4>
      </vt:variant>
      <vt:variant>
        <vt:lpwstr>http://www.nytimes.com/2011/04/26/world/asia/26afghanistan.html?hp&amp;_r=0</vt:lpwstr>
      </vt:variant>
      <vt:variant>
        <vt:lpwstr/>
      </vt:variant>
      <vt:variant>
        <vt:i4>1441802</vt:i4>
      </vt:variant>
      <vt:variant>
        <vt:i4>99</vt:i4>
      </vt:variant>
      <vt:variant>
        <vt:i4>0</vt:i4>
      </vt:variant>
      <vt:variant>
        <vt:i4>5</vt:i4>
      </vt:variant>
      <vt:variant>
        <vt:lpwstr>http://www.theguardian.com/world/2010/jul/25/iraq-al-qaida-prison-warden</vt:lpwstr>
      </vt:variant>
      <vt:variant>
        <vt:lpwstr/>
      </vt:variant>
      <vt:variant>
        <vt:i4>1572864</vt:i4>
      </vt:variant>
      <vt:variant>
        <vt:i4>96</vt:i4>
      </vt:variant>
      <vt:variant>
        <vt:i4>0</vt:i4>
      </vt:variant>
      <vt:variant>
        <vt:i4>5</vt:i4>
      </vt:variant>
      <vt:variant>
        <vt:lpwstr>http://www.nytimes.com/2008/06/14/world/asia/14kandahar.html</vt:lpwstr>
      </vt:variant>
      <vt:variant>
        <vt:lpwstr/>
      </vt:variant>
      <vt:variant>
        <vt:i4>2621560</vt:i4>
      </vt:variant>
      <vt:variant>
        <vt:i4>93</vt:i4>
      </vt:variant>
      <vt:variant>
        <vt:i4>0</vt:i4>
      </vt:variant>
      <vt:variant>
        <vt:i4>5</vt:i4>
      </vt:variant>
      <vt:variant>
        <vt:lpwstr>http://www.webcitation.org/query?url=http%3A%2F%2Fwww.yementimes.com%2Farticle.shtml%3Fi%3D918%26p%3Dfront%26a%3D1&amp;date=2009-09-07</vt:lpwstr>
      </vt:variant>
      <vt:variant>
        <vt:lpwstr/>
      </vt:variant>
      <vt:variant>
        <vt:i4>3276817</vt:i4>
      </vt:variant>
      <vt:variant>
        <vt:i4>90</vt:i4>
      </vt:variant>
      <vt:variant>
        <vt:i4>0</vt:i4>
      </vt:variant>
      <vt:variant>
        <vt:i4>5</vt:i4>
      </vt:variant>
      <vt:variant>
        <vt:lpwstr>http://mobile.nytimes.com/2014/02/13/world/middleeast/escaped-inmates-from-iraq-fuel-syria-insurgency.html?referrer=&amp;_r=0</vt:lpwstr>
      </vt:variant>
      <vt:variant>
        <vt:lpwstr/>
      </vt:variant>
      <vt:variant>
        <vt:i4>8061055</vt:i4>
      </vt:variant>
      <vt:variant>
        <vt:i4>87</vt:i4>
      </vt:variant>
      <vt:variant>
        <vt:i4>0</vt:i4>
      </vt:variant>
      <vt:variant>
        <vt:i4>5</vt:i4>
      </vt:variant>
      <vt:variant>
        <vt:lpwstr>http://www.interpol.int/News-and-media/News/2013/PR091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APPENDIX B Discussion of Parameter Values</dc:title>
  <dc:subject/>
  <dc:creator>Tim Clancy</dc:creator>
  <cp:keywords/>
  <dc:description/>
  <cp:lastModifiedBy>Tim Clancy</cp:lastModifiedBy>
  <cp:revision>2</cp:revision>
  <dcterms:created xsi:type="dcterms:W3CDTF">2018-03-07T16:47:00Z</dcterms:created>
  <dcterms:modified xsi:type="dcterms:W3CDTF">2018-03-07T16:47:00Z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zotero-version="5.0.35.1"&gt;&lt;session id="Ta0AmbLK"/&gt;&lt;style id="http://www.zotero.org/styles/chicago-note-bibliography" locale="en-US" hasBibliography="1" bibliographyStyleHasBeenSet="1"/&gt;&lt;prefs&gt;&lt;pref name="fieldType" value="Field"/&gt;&lt;p</vt:lpwstr>
  </property>
  <property fmtid="{D5CDD505-2E9C-101B-9397-08002B2CF9AE}" pid="3" name="ZOTERO_PREF_2">
    <vt:lpwstr>ref name="automaticJournalAbbreviations" value="false"/&gt;&lt;pref name="noteType" value="1"/&gt;&lt;/prefs&gt;&lt;/data&gt;</vt:lpwstr>
  </property>
</Properties>
</file>