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F88BB" w14:textId="77777777" w:rsidR="00424015" w:rsidRPr="00C47FB2" w:rsidRDefault="00424015" w:rsidP="00EA51CF">
      <w:pPr>
        <w:pStyle w:val="Standard"/>
        <w:spacing w:after="0" w:line="480" w:lineRule="auto"/>
        <w:rPr>
          <w:rFonts w:ascii="Times New Roman" w:hAnsi="Times New Roman" w:cs="Times New Roman"/>
          <w:b/>
          <w:sz w:val="24"/>
          <w:szCs w:val="24"/>
          <w:lang w:val="en-US"/>
        </w:rPr>
      </w:pPr>
      <w:r w:rsidRPr="00C47FB2">
        <w:rPr>
          <w:rFonts w:ascii="Times New Roman" w:hAnsi="Times New Roman" w:cs="Times New Roman"/>
          <w:b/>
          <w:sz w:val="24"/>
          <w:szCs w:val="24"/>
          <w:lang w:val="en-US"/>
        </w:rPr>
        <w:t>Supplementary Methods</w:t>
      </w:r>
    </w:p>
    <w:p w14:paraId="6ABD3424" w14:textId="77777777" w:rsidR="00424015" w:rsidRDefault="00424015" w:rsidP="00EA51CF">
      <w:pPr>
        <w:spacing w:line="480" w:lineRule="auto"/>
        <w:jc w:val="both"/>
        <w:rPr>
          <w:rFonts w:cs="Times New Roman"/>
          <w:szCs w:val="24"/>
          <w:u w:val="single"/>
          <w:lang w:val="en-US"/>
        </w:rPr>
      </w:pPr>
    </w:p>
    <w:p w14:paraId="77862A7B" w14:textId="77777777" w:rsidR="00424015" w:rsidRPr="00575175" w:rsidRDefault="00424015" w:rsidP="00EA51CF">
      <w:pPr>
        <w:spacing w:line="480" w:lineRule="auto"/>
        <w:jc w:val="both"/>
        <w:rPr>
          <w:rFonts w:cs="Times New Roman"/>
          <w:szCs w:val="24"/>
          <w:u w:val="single"/>
          <w:lang w:val="en-US"/>
        </w:rPr>
      </w:pPr>
      <w:r w:rsidRPr="004325CD">
        <w:rPr>
          <w:rFonts w:cs="Times New Roman"/>
          <w:szCs w:val="24"/>
          <w:u w:val="single"/>
          <w:lang w:val="en-US"/>
        </w:rPr>
        <w:t xml:space="preserve">Determination of cut-off for coverage regions </w:t>
      </w:r>
    </w:p>
    <w:p w14:paraId="7118B5FA" w14:textId="77777777" w:rsidR="001D4BC9" w:rsidRDefault="001D4BC9" w:rsidP="00EA51CF">
      <w:pPr>
        <w:spacing w:line="480" w:lineRule="auto"/>
        <w:ind w:firstLine="850"/>
        <w:jc w:val="both"/>
        <w:rPr>
          <w:rFonts w:cs="Times New Roman"/>
          <w:szCs w:val="24"/>
          <w:lang w:val="en-US"/>
        </w:rPr>
      </w:pPr>
      <w:r>
        <w:rPr>
          <w:rFonts w:cs="Times New Roman"/>
          <w:szCs w:val="24"/>
          <w:lang w:val="en-US"/>
        </w:rPr>
        <w:t xml:space="preserve">To calculate coverage from TE regions, we chose to use the single copy gene </w:t>
      </w:r>
      <w:r w:rsidRPr="00D82FEC">
        <w:rPr>
          <w:rFonts w:cs="Times New Roman"/>
          <w:szCs w:val="24"/>
          <w:lang w:val="en-US"/>
        </w:rPr>
        <w:t xml:space="preserve">hypoxanthine </w:t>
      </w:r>
      <w:proofErr w:type="spellStart"/>
      <w:r w:rsidRPr="00D82FEC">
        <w:rPr>
          <w:rFonts w:cs="Times New Roman"/>
          <w:szCs w:val="24"/>
          <w:lang w:val="en-US"/>
        </w:rPr>
        <w:t>phosphoribosyltransferase</w:t>
      </w:r>
      <w:proofErr w:type="spellEnd"/>
      <w:r>
        <w:rPr>
          <w:rFonts w:cs="Times New Roman"/>
          <w:szCs w:val="24"/>
          <w:lang w:val="en-US"/>
        </w:rPr>
        <w:t xml:space="preserve"> (HPRT), the used in qPCR validation, as reference for normalization. Coverage from the different genomes were always normalized, considering the coverage ratio of the HPRT region on those genomes.</w:t>
      </w:r>
    </w:p>
    <w:p w14:paraId="5C0A3D6B" w14:textId="1DD66788" w:rsidR="00424015" w:rsidRDefault="001D4BC9" w:rsidP="00EA51CF">
      <w:pPr>
        <w:spacing w:line="480" w:lineRule="auto"/>
        <w:ind w:firstLine="850"/>
        <w:jc w:val="both"/>
        <w:rPr>
          <w:b/>
          <w:lang w:val="en-US"/>
        </w:rPr>
      </w:pPr>
      <w:r>
        <w:rPr>
          <w:rFonts w:cs="Times New Roman"/>
          <w:szCs w:val="24"/>
          <w:lang w:val="en-US"/>
        </w:rPr>
        <w:t>To find the HPRT gene in our recently assembled genome, w</w:t>
      </w:r>
      <w:r w:rsidR="00424015">
        <w:rPr>
          <w:rFonts w:cs="Times New Roman"/>
          <w:szCs w:val="24"/>
          <w:lang w:val="en-US"/>
        </w:rPr>
        <w:t xml:space="preserve">e extracted </w:t>
      </w:r>
      <w:r>
        <w:rPr>
          <w:rFonts w:cs="Times New Roman"/>
          <w:szCs w:val="24"/>
          <w:lang w:val="en-US"/>
        </w:rPr>
        <w:t xml:space="preserve">its </w:t>
      </w:r>
      <w:r w:rsidR="00424015">
        <w:rPr>
          <w:rFonts w:cs="Times New Roman"/>
          <w:szCs w:val="24"/>
          <w:lang w:val="en-US"/>
        </w:rPr>
        <w:t xml:space="preserve">sequence from </w:t>
      </w:r>
      <w:proofErr w:type="spellStart"/>
      <w:r w:rsidR="00424015" w:rsidRPr="000D4286">
        <w:rPr>
          <w:rFonts w:cs="Times New Roman"/>
          <w:i/>
          <w:szCs w:val="24"/>
          <w:lang w:val="en-US"/>
        </w:rPr>
        <w:t>Metriaclima</w:t>
      </w:r>
      <w:proofErr w:type="spellEnd"/>
      <w:r w:rsidR="00424015" w:rsidRPr="000D4286">
        <w:rPr>
          <w:rFonts w:cs="Times New Roman"/>
          <w:i/>
          <w:szCs w:val="24"/>
          <w:lang w:val="en-US"/>
        </w:rPr>
        <w:t xml:space="preserve"> zebra</w:t>
      </w:r>
      <w:r w:rsidR="00424015">
        <w:rPr>
          <w:rFonts w:cs="Times New Roman"/>
          <w:szCs w:val="24"/>
          <w:lang w:val="en-US"/>
        </w:rPr>
        <w:t xml:space="preserve"> available in </w:t>
      </w:r>
      <w:proofErr w:type="spellStart"/>
      <w:r w:rsidR="00424015">
        <w:rPr>
          <w:rFonts w:cs="Times New Roman"/>
          <w:szCs w:val="24"/>
          <w:lang w:val="en-US"/>
        </w:rPr>
        <w:t>Sacibase</w:t>
      </w:r>
      <w:proofErr w:type="spellEnd"/>
      <w:r w:rsidR="00424015">
        <w:rPr>
          <w:rFonts w:cs="Times New Roman"/>
          <w:szCs w:val="24"/>
          <w:lang w:val="en-US"/>
        </w:rPr>
        <w:t xml:space="preserve"> (</w:t>
      </w:r>
      <w:hyperlink r:id="rId8" w:history="1">
        <w:r w:rsidR="00424015" w:rsidRPr="008C707F">
          <w:rPr>
            <w:rStyle w:val="Hyperlink"/>
            <w:rFonts w:cs="Times New Roman"/>
            <w:szCs w:val="24"/>
            <w:lang w:val="en-US"/>
          </w:rPr>
          <w:t>http://sacibase.ibb.unesp.br</w:t>
        </w:r>
      </w:hyperlink>
      <w:r w:rsidR="00424015">
        <w:rPr>
          <w:rFonts w:cs="Times New Roman"/>
          <w:szCs w:val="24"/>
          <w:lang w:val="en-US"/>
        </w:rPr>
        <w:t xml:space="preserve">). With this sequence we performed a BLAST </w:t>
      </w:r>
      <w:r w:rsidR="00424015">
        <w:rPr>
          <w:rFonts w:cs="Times New Roman"/>
          <w:szCs w:val="24"/>
          <w:lang w:val="en-US"/>
        </w:rPr>
        <w:fldChar w:fldCharType="begin" w:fldLock="1"/>
      </w:r>
      <w:r w:rsidR="00424015">
        <w:rPr>
          <w:rFonts w:cs="Times New Roman"/>
          <w:szCs w:val="24"/>
          <w:lang w:val="en-US"/>
        </w:rPr>
        <w:instrText>ADDIN CSL_CITATION { "citationItems" : [ { "id" : "ITEM-1", "itemData" : { "DOI" : "10.1016/S0022-2836(05)80360-2", "ISSN" : "0022-2836", "PMID" : "2231712", "abstract" : "A new approach to rapid sequence comparison, basic local alignment search tool (BLAST), directly approximates alignments that optimize a measure of local similarity, the maximal segment pair (MSP) score. Recent mathematical results on the stochastic properties of MSP scores allow an analysis of the performance of this method as well as the statistical significance of alignments it generates. The basic algorithm is simple and robust; it can be implemented in a number of ways and applied in a variety of contexts including straightforward DNA and protein sequence database searches, motif searches, gene identification searches, and in the analysis of multiple regions of similarity in long DNA sequences. In addition to its flexibility and tractability to mathematical analysis, BLAST is an order of magnitude faster than existing sequence comparison tools of comparable sensitivity.", "author" : [ { "dropping-particle" : "", "family" : "Altschul", "given" : "S F", "non-dropping-particle" : "", "parse-names" : false, "suffix" : "" }, { "dropping-particle" : "", "family" : "Gish", "given" : "W", "non-dropping-particle" : "", "parse-names" : false, "suffix" : "" }, { "dropping-particle" : "", "family" : "Miller", "given" : "W", "non-dropping-particle" : "", "parse-names" : false, "suffix" : "" }, { "dropping-particle" : "", "family" : "Myers", "given" : "E W", "non-dropping-particle" : "", "parse-names" : false, "suffix" : "" }, { "dropping-particle" : "", "family" : "Lipman", "given" : "D J", "non-dropping-particle" : "", "parse-names" : false, "suffix" : "" } ], "container-title" : "Journal of molecular biology", "id" : "ITEM-1", "issue" : "3", "issued" : { "date-parts" : [ [ "1990", "10", "5" ] ] }, "page" : "403-10", "title" : "Basic local alignment search tool.", "type" : "article-journal", "volume" : "215" }, "uris" : [ "http://www.mendeley.com/documents/?uuid=c5f4097a-f164-4ac1-a324-e558970b0b57" ] } ], "mendeley" : { "formattedCitation" : "(Altschul et al. 1990)", "plainTextFormattedCitation" : "(Altschul et al. 1990)", "previouslyFormattedCitation" : "(Altschul et al. 1990)" }, "properties" : { "noteIndex" : 0 }, "schema" : "https://github.com/citation-style-language/schema/raw/master/csl-citation.json" }</w:instrText>
      </w:r>
      <w:r w:rsidR="00424015">
        <w:rPr>
          <w:rFonts w:cs="Times New Roman"/>
          <w:szCs w:val="24"/>
          <w:lang w:val="en-US"/>
        </w:rPr>
        <w:fldChar w:fldCharType="separate"/>
      </w:r>
      <w:r w:rsidR="00424015" w:rsidRPr="000D4286">
        <w:rPr>
          <w:rFonts w:cs="Times New Roman"/>
          <w:noProof/>
          <w:szCs w:val="24"/>
          <w:lang w:val="en-US"/>
        </w:rPr>
        <w:t>(Altschul et al. 1990)</w:t>
      </w:r>
      <w:r w:rsidR="00424015">
        <w:rPr>
          <w:rFonts w:cs="Times New Roman"/>
          <w:szCs w:val="24"/>
          <w:lang w:val="en-US"/>
        </w:rPr>
        <w:fldChar w:fldCharType="end"/>
      </w:r>
      <w:r w:rsidR="00424015">
        <w:rPr>
          <w:rFonts w:cs="Times New Roman"/>
          <w:szCs w:val="24"/>
          <w:lang w:val="en-US"/>
        </w:rPr>
        <w:t xml:space="preserve"> on </w:t>
      </w:r>
      <w:r w:rsidR="00424015" w:rsidRPr="000D4286">
        <w:rPr>
          <w:rFonts w:cs="Times New Roman"/>
          <w:i/>
          <w:szCs w:val="24"/>
          <w:lang w:val="en-US"/>
        </w:rPr>
        <w:t>A. latifasciata</w:t>
      </w:r>
      <w:r w:rsidR="00424015">
        <w:rPr>
          <w:rFonts w:cs="Times New Roman"/>
          <w:szCs w:val="24"/>
          <w:lang w:val="en-US"/>
        </w:rPr>
        <w:t xml:space="preserve"> assembled genome. Region 11,026 to 15,706 from “NODE_61732” returned high similarity. To confirm </w:t>
      </w:r>
      <w:r>
        <w:rPr>
          <w:rFonts w:cs="Times New Roman"/>
          <w:szCs w:val="24"/>
          <w:lang w:val="en-US"/>
        </w:rPr>
        <w:t xml:space="preserve">that </w:t>
      </w:r>
      <w:r w:rsidR="00424015">
        <w:rPr>
          <w:rFonts w:cs="Times New Roman"/>
          <w:szCs w:val="24"/>
          <w:lang w:val="en-US"/>
        </w:rPr>
        <w:t xml:space="preserve">the region belongs to HPRT, </w:t>
      </w:r>
      <w:r>
        <w:rPr>
          <w:rFonts w:cs="Times New Roman"/>
          <w:szCs w:val="24"/>
          <w:lang w:val="en-US"/>
        </w:rPr>
        <w:t>a recently</w:t>
      </w:r>
      <w:r w:rsidR="00424015">
        <w:rPr>
          <w:rFonts w:cs="Times New Roman"/>
          <w:szCs w:val="24"/>
          <w:lang w:val="en-US"/>
        </w:rPr>
        <w:t xml:space="preserve"> assembled transcriptome of the species (Marques</w:t>
      </w:r>
      <w:r w:rsidR="00517789">
        <w:rPr>
          <w:rFonts w:cs="Times New Roman"/>
          <w:szCs w:val="24"/>
          <w:lang w:val="en-US"/>
        </w:rPr>
        <w:t>, 2016</w:t>
      </w:r>
      <w:bookmarkStart w:id="0" w:name="_GoBack"/>
      <w:bookmarkEnd w:id="0"/>
      <w:r w:rsidR="00424015">
        <w:rPr>
          <w:rFonts w:cs="Times New Roman"/>
          <w:szCs w:val="24"/>
          <w:lang w:val="en-US"/>
        </w:rPr>
        <w:t xml:space="preserve">) with </w:t>
      </w:r>
      <w:proofErr w:type="spellStart"/>
      <w:r w:rsidR="00424015">
        <w:rPr>
          <w:rFonts w:cs="Times New Roman"/>
          <w:szCs w:val="24"/>
          <w:lang w:val="en-US"/>
        </w:rPr>
        <w:t>gmap</w:t>
      </w:r>
      <w:proofErr w:type="spellEnd"/>
      <w:r w:rsidR="00670775">
        <w:rPr>
          <w:rFonts w:cs="Times New Roman"/>
          <w:szCs w:val="24"/>
          <w:lang w:val="en-US"/>
        </w:rPr>
        <w:t xml:space="preserve"> </w:t>
      </w:r>
      <w:r w:rsidR="00670775" w:rsidRPr="00670775">
        <w:rPr>
          <w:rFonts w:cs="Times New Roman"/>
          <w:szCs w:val="24"/>
          <w:lang w:val="en-US"/>
        </w:rPr>
        <w:t>2016-06-09</w:t>
      </w:r>
      <w:r w:rsidR="00424015">
        <w:rPr>
          <w:rFonts w:cs="Times New Roman"/>
          <w:szCs w:val="24"/>
          <w:lang w:val="en-US"/>
        </w:rPr>
        <w:t xml:space="preserve"> </w:t>
      </w:r>
      <w:r w:rsidR="00424015">
        <w:rPr>
          <w:rFonts w:cs="Times New Roman"/>
          <w:szCs w:val="24"/>
          <w:lang w:val="en-US"/>
        </w:rPr>
        <w:fldChar w:fldCharType="begin" w:fldLock="1"/>
      </w:r>
      <w:r w:rsidR="00424015">
        <w:rPr>
          <w:rFonts w:cs="Times New Roman"/>
          <w:szCs w:val="24"/>
          <w:lang w:val="en-US"/>
        </w:rPr>
        <w:instrText>ADDIN CSL_CITATION { "citationItems" : [ { "id" : "ITEM-1", "itemData" : { "DOI" : "10.1093/bioinformatics/bti310", "ISBN" : "1367-4803 (Print)\\r1367-4803 (Linking)", "ISSN" : "13674803", "PMID" : "15728110", "abstract" : "MOTIVATION: We introduce GMAP, a standalone program for mapping and aligning cDNA sequences to a genome. The program maps and aligns a single sequence with minimal startup time and memory requirements, and provides fast batch processing of large sequence sets. The program generates accurate gene structures, even in the presence of substantial polymorphisms and sequence errors, without using probabilistic splice site models. Methodology underlying the program includes a minimal sampling strategy for genomic mapping, oligomer chaining for approximate alignment, sandwich DP for splice site detection, and microexon identification with statistical significance testing. RESULTS: On a set of human messenger RNAs with random mutations at a 1 and 3% rate, GMAP identified all splice sites accurately in over 99.3% of the sequences, which was one-tenth the error rate of existing programs. On a large set of human expressed sequence tags, GMAP provided higher-quality alignments more often than blat did. On a set of Arabidopsis cDNAs, GMAP performed comparably with GeneSeqer. In these experiments, GMAP demonstrated a several-fold increase in speed over existing programs. AVAILABILITY: Source code for gmap and associated programs is available at http://www.gene.com/share/gmap SUPPLEMENTARY INFORMATION: http://www.gene.com/share/gmap.", "author" : [ { "dropping-particle" : "", "family" : "Wu", "given" : "Thomas D.", "non-dropping-particle" : "", "parse-names" : false, "suffix" : "" }, { "dropping-particle" : "", "family" : "Watanabe", "given" : "Colin K.", "non-dropping-particle" : "", "parse-names" : false, "suffix" : "" } ], "container-title" : "Bioinformatics", "id" : "ITEM-1", "issue" : "9", "issued" : { "date-parts" : [ [ "2005" ] ] }, "page" : "1859-1875", "title" : "GMAP: A genomic mapping and alignment program for mRNA and EST sequences", "type" : "article-journal", "volume" : "21" }, "uris" : [ "http://www.mendeley.com/documents/?uuid=c24e169e-6921-4e06-84d0-26922afe0a3a" ] } ], "mendeley" : { "formattedCitation" : "(Wu &amp; Watanabe 2005)", "plainTextFormattedCitation" : "(Wu &amp; Watanabe 2005)", "previouslyFormattedCitation" : "(Wu &amp; Watanabe 2005)" }, "properties" : { "noteIndex" : 0 }, "schema" : "https://github.com/citation-style-language/schema/raw/master/csl-citation.json" }</w:instrText>
      </w:r>
      <w:r w:rsidR="00424015">
        <w:rPr>
          <w:rFonts w:cs="Times New Roman"/>
          <w:szCs w:val="24"/>
          <w:lang w:val="en-US"/>
        </w:rPr>
        <w:fldChar w:fldCharType="separate"/>
      </w:r>
      <w:r w:rsidR="00424015" w:rsidRPr="000D4286">
        <w:rPr>
          <w:rFonts w:cs="Times New Roman"/>
          <w:noProof/>
          <w:szCs w:val="24"/>
          <w:lang w:val="en-US"/>
        </w:rPr>
        <w:t>(Wu &amp; Watanabe 2005)</w:t>
      </w:r>
      <w:r w:rsidR="00424015">
        <w:rPr>
          <w:rFonts w:cs="Times New Roman"/>
          <w:szCs w:val="24"/>
          <w:lang w:val="en-US"/>
        </w:rPr>
        <w:fldChar w:fldCharType="end"/>
      </w:r>
      <w:r w:rsidR="00424015">
        <w:rPr>
          <w:rFonts w:cs="Times New Roman"/>
          <w:szCs w:val="24"/>
          <w:lang w:val="en-US"/>
        </w:rPr>
        <w:t xml:space="preserve">. A functional annotation of the mapped transcript with </w:t>
      </w:r>
      <w:proofErr w:type="spellStart"/>
      <w:r w:rsidR="00424015">
        <w:rPr>
          <w:rFonts w:cs="Times New Roman"/>
          <w:szCs w:val="24"/>
          <w:lang w:val="en-US"/>
        </w:rPr>
        <w:t>Trinotate</w:t>
      </w:r>
      <w:proofErr w:type="spellEnd"/>
      <w:r w:rsidR="00670775">
        <w:rPr>
          <w:rFonts w:cs="Times New Roman"/>
          <w:szCs w:val="24"/>
          <w:lang w:val="en-US"/>
        </w:rPr>
        <w:t xml:space="preserve"> 2.0.2</w:t>
      </w:r>
      <w:r w:rsidR="00424015">
        <w:rPr>
          <w:rFonts w:cs="Times New Roman"/>
          <w:szCs w:val="24"/>
          <w:lang w:val="en-US"/>
        </w:rPr>
        <w:t xml:space="preserve"> </w:t>
      </w:r>
      <w:r w:rsidR="00424015">
        <w:rPr>
          <w:rFonts w:cs="Times New Roman"/>
          <w:szCs w:val="24"/>
          <w:lang w:val="en-US"/>
        </w:rPr>
        <w:fldChar w:fldCharType="begin" w:fldLock="1"/>
      </w:r>
      <w:r w:rsidR="00424015">
        <w:rPr>
          <w:rFonts w:cs="Times New Roman"/>
          <w:szCs w:val="24"/>
          <w:lang w:val="en-US"/>
        </w:rPr>
        <w:instrText>ADDIN CSL_CITATION { "citationItems" : [ { "id" : "ITEM-1", "itemData" : { "DOI" : "10.1038/nprot.2013.084", "ISBN" : "3942667509", "ISSN" : "1750-2799", "PMID" : "23845962", "abstract" : "De novo assembly of RNA-seq data enables researchers to study transcriptomes without the need for a genome sequence; this approach can be usefully applied, for instance, in research on 'non-model organisms' of ecological and evolutionary importance, cancer samples or the microbiome. In this protocol we describe the use of the Trinity platform for de novo transcriptome assembly from RNA-seq data in non-model organisms. We also present Trinity-supported companion utilities for downstream applications, including RSEM for transcript abundance estimation, R/Bioconductor packages for identifying differentially expressed transcripts across samples and approaches to identify protein-coding genes. In the procedure, we provide a workflow for genome-independent transcriptome analysis leveraging the Trinity platform. The software, documentation and demonstrations are freely available from http://trinityrnaseq.sourceforge.net. The run time of this protocol is highly dependent on the size and complexity of data to be analyzed. The example data set analyzed in the procedure detailed herein can be processed in less than 5 h.", "author" : [ { "dropping-particle" : "", "family" : "Haas", "given" : "Brian J", "non-dropping-particle" : "", "parse-names" : false, "suffix" : "" }, { "dropping-particle" : "", "family" : "Papanicolaou", "given" : "Alexie", "non-dropping-particle" : "", "parse-names" : false, "suffix" : "" }, { "dropping-particle" : "", "family" : "Yassour", "given" : "Moran", "non-dropping-particle" : "", "parse-names" : false, "suffix" : "" }, { "dropping-particle" : "", "family" : "Grabherr", "given" : "Manfred", "non-dropping-particle" : "", "parse-names" : false, "suffix" : "" }, { "dropping-particle" : "", "family" : "Blood", "given" : "Philip D", "non-dropping-particle" : "", "parse-names" : false, "suffix" : "" }, { "dropping-particle" : "", "family" : "Bowden", "given" : "Joshua", "non-dropping-particle" : "", "parse-names" : false, "suffix" : "" }, { "dropping-particle" : "", "family" : "Couger", "given" : "Matthew Brian", "non-dropping-particle" : "", "parse-names" : false, "suffix" : "" }, { "dropping-particle" : "", "family" : "Eccles", "given" : "David", "non-dropping-particle" : "", "parse-names" : false, "suffix" : "" }, { "dropping-particle" : "", "family" : "Li", "given" : "Bo", "non-dropping-particle" : "", "parse-names" : false, "suffix" : "" }, { "dropping-particle" : "", "family" : "Lieber", "given" : "Matthias", "non-dropping-particle" : "", "parse-names" : false, "suffix" : "" }, { "dropping-particle" : "", "family" : "Macmanes", "given" : "Matthew D", "non-dropping-particle" : "", "parse-names" : false, "suffix" : "" }, { "dropping-particle" : "", "family" : "Ott", "given" : "Michael", "non-dropping-particle" : "", "parse-names" : false, "suffix" : "" }, { "dropping-particle" : "", "family" : "Orvis", "given" : "Joshua", "non-dropping-particle" : "", "parse-names" : false, "suffix" : "" }, { "dropping-particle" : "", "family" : "Pochet", "given" : "Nathalie", "non-dropping-particle" : "", "parse-names" : false, "suffix" : "" }, { "dropping-particle" : "", "family" : "Strozzi", "given" : "Francesco", "non-dropping-particle" : "", "parse-names" : false, "suffix" : "" }, { "dropping-particle" : "", "family" : "Weeks", "given" : "Nathan", "non-dropping-particle" : "", "parse-names" : false, "suffix" : "" }, { "dropping-particle" : "", "family" : "Westerman", "given" : "Rick", "non-dropping-particle" : "", "parse-names" : false, "suffix" : "" }, { "dropping-particle" : "", "family" : "William", "given" : "Thomas", "non-dropping-particle" : "", "parse-names" : false, "suffix" : "" }, { "dropping-particle" : "", "family" : "Dewey", "given" : "Colin N", "non-dropping-particle" : "", "parse-names" : false, "suffix" : "" }, { "dropping-particle" : "", "family" : "Henschel", "given" : "Robert", "non-dropping-particle" : "", "parse-names" : false, "suffix" : "" }, { "dropping-particle" : "", "family" : "Leduc", "given" : "Richard D", "non-dropping-particle" : "", "parse-names" : false, "suffix" : "" }, { "dropping-particle" : "", "family" : "Friedman", "given" : "Nir", "non-dropping-particle" : "", "parse-names" : false, "suffix" : "" }, { "dropping-particle" : "", "family" : "Regev", "given" : "Aviv", "non-dropping-particle" : "", "parse-names" : false, "suffix" : "" } ], "container-title" : "Nature protocols", "id" : "ITEM-1", "issue" : "8", "issued" : { "date-parts" : [ [ "2013" ] ] }, "page" : "1494-512", "title" : "De novo transcript sequence reconstruction from RNA-seq using the Trinity platform for reference generation and analysis.", "type" : "article-journal", "volume" : "8" }, "uris" : [ "http://www.mendeley.com/documents/?uuid=7175541d-7b0b-4b93-ab2b-18cb5a5e8173" ] } ], "mendeley" : { "formattedCitation" : "(Haas et al. 2013)", "plainTextFormattedCitation" : "(Haas et al. 2013)", "previouslyFormattedCitation" : "(Haas et al. 2013)" }, "properties" : { "noteIndex" : 0 }, "schema" : "https://github.com/citation-style-language/schema/raw/master/csl-citation.json" }</w:instrText>
      </w:r>
      <w:r w:rsidR="00424015">
        <w:rPr>
          <w:rFonts w:cs="Times New Roman"/>
          <w:szCs w:val="24"/>
          <w:lang w:val="en-US"/>
        </w:rPr>
        <w:fldChar w:fldCharType="separate"/>
      </w:r>
      <w:r w:rsidR="00424015" w:rsidRPr="000D4286">
        <w:rPr>
          <w:rFonts w:cs="Times New Roman"/>
          <w:noProof/>
          <w:szCs w:val="24"/>
          <w:lang w:val="en-US"/>
        </w:rPr>
        <w:t>(Haas et al. 2013)</w:t>
      </w:r>
      <w:r w:rsidR="00424015">
        <w:rPr>
          <w:rFonts w:cs="Times New Roman"/>
          <w:szCs w:val="24"/>
          <w:lang w:val="en-US"/>
        </w:rPr>
        <w:fldChar w:fldCharType="end"/>
      </w:r>
      <w:r w:rsidR="00424015">
        <w:rPr>
          <w:rFonts w:cs="Times New Roman"/>
          <w:szCs w:val="24"/>
          <w:lang w:val="en-US"/>
        </w:rPr>
        <w:t xml:space="preserve"> was used to confirm the </w:t>
      </w:r>
      <w:r>
        <w:rPr>
          <w:rFonts w:cs="Times New Roman"/>
          <w:szCs w:val="24"/>
          <w:lang w:val="en-US"/>
        </w:rPr>
        <w:t>gene</w:t>
      </w:r>
      <w:r w:rsidR="00424015">
        <w:rPr>
          <w:rFonts w:cs="Times New Roman"/>
          <w:szCs w:val="24"/>
          <w:lang w:val="en-US"/>
        </w:rPr>
        <w:t xml:space="preserve"> annotation. </w:t>
      </w:r>
      <w:r w:rsidR="00424015">
        <w:rPr>
          <w:lang w:val="en-US"/>
        </w:rPr>
        <w:t xml:space="preserve">After extraction of per base coverage from </w:t>
      </w:r>
      <w:r>
        <w:rPr>
          <w:lang w:val="en-US"/>
        </w:rPr>
        <w:t xml:space="preserve">the </w:t>
      </w:r>
      <w:r w:rsidR="00424015">
        <w:rPr>
          <w:lang w:val="en-US"/>
        </w:rPr>
        <w:t>HPRT region, we used R to calculate mean, standard deviation and median for all samples (</w:t>
      </w:r>
      <w:r w:rsidR="00424015" w:rsidRPr="000E1C17">
        <w:rPr>
          <w:lang w:val="en-US"/>
        </w:rPr>
        <w:t>Table S2</w:t>
      </w:r>
      <w:r w:rsidR="00424015">
        <w:rPr>
          <w:lang w:val="en-US"/>
        </w:rPr>
        <w:t>). For each alignment, we used</w:t>
      </w:r>
      <w:r>
        <w:rPr>
          <w:lang w:val="en-US"/>
        </w:rPr>
        <w:t xml:space="preserve"> the</w:t>
      </w:r>
      <w:r w:rsidR="00424015">
        <w:rPr>
          <w:lang w:val="en-US"/>
        </w:rPr>
        <w:t xml:space="preserve"> mean</w:t>
      </w:r>
      <w:r>
        <w:rPr>
          <w:lang w:val="en-US"/>
        </w:rPr>
        <w:t xml:space="preserve"> coverage value,</w:t>
      </w:r>
      <w:r w:rsidR="00424015">
        <w:rPr>
          <w:lang w:val="en-US"/>
        </w:rPr>
        <w:t xml:space="preserve"> plus standard deviation as cut-off for </w:t>
      </w:r>
      <w:r>
        <w:rPr>
          <w:lang w:val="en-US"/>
        </w:rPr>
        <w:t>transposable</w:t>
      </w:r>
      <w:r w:rsidR="00424015">
        <w:rPr>
          <w:lang w:val="en-US"/>
        </w:rPr>
        <w:t xml:space="preserve"> elements coverage calculation. Only regions with coverage higher than HPRT gene coverage were to be considered. To summarize, only repeat regions with higher coverage than a typical gene would be used.</w:t>
      </w:r>
    </w:p>
    <w:p w14:paraId="0FE3069E" w14:textId="77777777" w:rsidR="007947D5" w:rsidRDefault="00424015" w:rsidP="00EA51CF">
      <w:pPr>
        <w:pStyle w:val="Standard"/>
        <w:spacing w:after="0" w:line="480" w:lineRule="auto"/>
        <w:ind w:firstLine="851"/>
        <w:jc w:val="both"/>
        <w:rPr>
          <w:rFonts w:ascii="Times New Roman" w:hAnsi="Times New Roman" w:cs="Times New Roman"/>
          <w:sz w:val="24"/>
          <w:szCs w:val="24"/>
          <w:lang w:val="en-US"/>
        </w:rPr>
      </w:pPr>
      <w:r>
        <w:rPr>
          <w:rFonts w:ascii="Times New Roman" w:hAnsi="Times New Roman" w:cs="Times New Roman"/>
          <w:sz w:val="24"/>
          <w:szCs w:val="24"/>
          <w:lang w:val="en-US"/>
        </w:rPr>
        <w:t>We then calculated ratios between HPRT coverage for all alignments, using M1-0B as reference (</w:t>
      </w:r>
      <w:r w:rsidRPr="000E1C17">
        <w:rPr>
          <w:rFonts w:ascii="Times New Roman" w:hAnsi="Times New Roman" w:cs="Times New Roman"/>
          <w:sz w:val="24"/>
          <w:szCs w:val="24"/>
          <w:lang w:val="en-US"/>
        </w:rPr>
        <w:t>Table S3</w:t>
      </w:r>
      <w:r>
        <w:rPr>
          <w:rFonts w:ascii="Times New Roman" w:hAnsi="Times New Roman" w:cs="Times New Roman"/>
          <w:sz w:val="24"/>
          <w:szCs w:val="24"/>
          <w:lang w:val="en-US"/>
        </w:rPr>
        <w:t>).</w:t>
      </w:r>
      <w:r w:rsidR="00BE3E10">
        <w:rPr>
          <w:rFonts w:ascii="Times New Roman" w:hAnsi="Times New Roman" w:cs="Times New Roman"/>
          <w:sz w:val="24"/>
          <w:szCs w:val="24"/>
          <w:lang w:val="en-US"/>
        </w:rPr>
        <w:t xml:space="preserve"> We chose this sample as reference due to its good sequencing quality and previous analysis by our group</w:t>
      </w:r>
      <w:r w:rsidR="00BA7820">
        <w:rPr>
          <w:rFonts w:ascii="Times New Roman" w:hAnsi="Times New Roman" w:cs="Times New Roman"/>
          <w:sz w:val="24"/>
          <w:szCs w:val="24"/>
          <w:lang w:val="en-US"/>
        </w:rPr>
        <w:t xml:space="preserve"> </w:t>
      </w:r>
      <w:r w:rsidR="00BA7820">
        <w:rPr>
          <w:rFonts w:ascii="Times New Roman" w:hAnsi="Times New Roman" w:cs="Times New Roman"/>
          <w:sz w:val="24"/>
          <w:szCs w:val="24"/>
          <w:lang w:val="en-US"/>
        </w:rPr>
        <w:fldChar w:fldCharType="begin" w:fldLock="1"/>
      </w:r>
      <w:r w:rsidR="00BA7820">
        <w:rPr>
          <w:rFonts w:ascii="Times New Roman" w:hAnsi="Times New Roman" w:cs="Times New Roman"/>
          <w:sz w:val="24"/>
          <w:szCs w:val="24"/>
          <w:lang w:val="en-US"/>
        </w:rPr>
        <w:instrText>ADDIN CSL_CITATION { "citationItems" : [ { "id" : "ITEM-1", "itemData" : { "DOI" : "10.1093/molbev/msu148", "ISSN" : "1537-1719", "PMID" : "24770715", "abstract" : "Approximately 15% of eukaryotes contain supernumerary B chromosomes. When present, B chromosomes frequently represent as much as 5% of the genome. Despite thousands of reports describing the distribution of supernumeraries in various taxa, a comprehensive theory for the origin, maintenance, and evolution of B chromosomes has not emerged. Here, we sequence the complete genomes of individual cichlid fish (Astatotilapia latifasciata) with and without B chromosomes, as well as microdissected B chromosomes, to identify DNA sequences on the B. B sequences were further analyzed through quantitative polymerase chain reaction and in situ hybridization. We find that the B chromosome contains thousands of sequences duplicated from essentially every chromosome in the ancestral karyotype. Although most genes on the B chromosome are fragmented, a few are largely intact, and we detect evidence that at least three of them are transcriptionally active. We propose a model in which the B chromosome originated early in the evolutionary history of Lake Victoria cichlids from a small fragment of one autosome. DNA sequences originating from several autosomes, including protein-coding genes and transposable elements, subsequently inserted into this proto-B. We propose that intact B chromosome genes involved with microtubule organization, kinetochore structure, recombination and progression through the cell cycle may play a role in driving the transmission of the B chromosome. Furthermore, our work suggests that karyotyping is an essential step prior to genome sequencing to avoid problems in genome assembly and analytical biases created by the presence of high copy number sequences on the B chromosome.", "author" : [ { "dropping-particle" : "", "family" : "Valente", "given" : "Guilherme T", "non-dropping-particle" : "", "parse-names" : false, "suffix" : "" }, { "dropping-particle" : "", "family" : "Conte", "given" : "Matthew a", "non-dropping-particle" : "", "parse-names" : false, "suffix" : "" }, { "dropping-particle" : "", "family" : "Fantinatti", "given" : "Bruno E a", "non-dropping-particle" : "", "parse-names" : false, "suffix" : "" }, { "dropping-particle" : "", "family" : "Cabral-de-Mello", "given" : "Diogo C", "non-dropping-particle" : "", "parse-names" : false, "suffix" : "" }, { "dropping-particle" : "", "family" : "Carvalho", "given" : "Robson F", "non-dropping-particle" : "", "parse-names" : false, "suffix" : "" }, { "dropping-particle" : "", "family" : "Vicari", "given" : "Marcelo R", "non-dropping-particle" : "", "parse-names" : false, "suffix" : "" }, { "dropping-particle" : "", "family" : "Kocher", "given" : "Thomas D", "non-dropping-particle" : "", "parse-names" : false, "suffix" : "" }, { "dropping-particle" : "", "family" : "Martins", "given" : "Cesar", "non-dropping-particle" : "", "parse-names" : false, "suffix" : "" } ], "container-title" : "Molecular biology and evolution", "id" : "ITEM-1", "issued" : { "date-parts" : [ [ "2014", "4", "26" ] ] }, "title" : "Origin and Evolution of B Chromosomes in the Cichlid Fish Astatotilapia latifasciata Based on Integrated Genomic Analyses.", "type" : "article-journal" }, "uris" : [ "http://www.mendeley.com/documents/?uuid=e5c7efe9-6108-4d6c-9eb4-08b1cd36af4b" ] } ], "mendeley" : { "formattedCitation" : "(Valente et al. 2014)", "plainTextFormattedCitation" : "(Valente et al. 2014)" }, "properties" : { "noteIndex" : 0 }, "schema" : "https://github.com/citation-style-language/schema/raw/master/csl-citation.json" }</w:instrText>
      </w:r>
      <w:r w:rsidR="00BA7820">
        <w:rPr>
          <w:rFonts w:ascii="Times New Roman" w:hAnsi="Times New Roman" w:cs="Times New Roman"/>
          <w:sz w:val="24"/>
          <w:szCs w:val="24"/>
          <w:lang w:val="en-US"/>
        </w:rPr>
        <w:fldChar w:fldCharType="separate"/>
      </w:r>
      <w:r w:rsidR="00BA7820" w:rsidRPr="00BA7820">
        <w:rPr>
          <w:rFonts w:ascii="Times New Roman" w:hAnsi="Times New Roman" w:cs="Times New Roman"/>
          <w:noProof/>
          <w:sz w:val="24"/>
          <w:szCs w:val="24"/>
          <w:lang w:val="en-US"/>
        </w:rPr>
        <w:t>(Valente et al. 2014)</w:t>
      </w:r>
      <w:r w:rsidR="00BA7820">
        <w:rPr>
          <w:rFonts w:ascii="Times New Roman" w:hAnsi="Times New Roman" w:cs="Times New Roman"/>
          <w:sz w:val="24"/>
          <w:szCs w:val="24"/>
          <w:lang w:val="en-US"/>
        </w:rPr>
        <w:fldChar w:fldCharType="end"/>
      </w:r>
      <w:r w:rsidR="00BE3E10">
        <w:rPr>
          <w:rFonts w:ascii="Times New Roman" w:hAnsi="Times New Roman" w:cs="Times New Roman"/>
          <w:sz w:val="24"/>
          <w:szCs w:val="24"/>
          <w:lang w:val="en-US"/>
        </w:rPr>
        <w:t>. M1-0B coverage v</w:t>
      </w:r>
      <w:r>
        <w:rPr>
          <w:rFonts w:ascii="Times New Roman" w:hAnsi="Times New Roman" w:cs="Times New Roman"/>
          <w:sz w:val="24"/>
          <w:szCs w:val="24"/>
          <w:lang w:val="en-US"/>
        </w:rPr>
        <w:t>alues were used to normalize for the differe</w:t>
      </w:r>
      <w:r w:rsidR="007947D5">
        <w:rPr>
          <w:rFonts w:ascii="Times New Roman" w:hAnsi="Times New Roman" w:cs="Times New Roman"/>
          <w:sz w:val="24"/>
          <w:szCs w:val="24"/>
          <w:lang w:val="en-US"/>
        </w:rPr>
        <w:t>nces</w:t>
      </w:r>
      <w:r w:rsidR="00BE3E10">
        <w:rPr>
          <w:rFonts w:ascii="Times New Roman" w:hAnsi="Times New Roman" w:cs="Times New Roman"/>
          <w:sz w:val="24"/>
          <w:szCs w:val="24"/>
          <w:lang w:val="en-US"/>
        </w:rPr>
        <w:t xml:space="preserve"> sequencing coverages</w:t>
      </w:r>
      <w:r w:rsidR="007947D5">
        <w:rPr>
          <w:rFonts w:ascii="Times New Roman" w:hAnsi="Times New Roman" w:cs="Times New Roman"/>
          <w:sz w:val="24"/>
          <w:szCs w:val="24"/>
          <w:lang w:val="en-US"/>
        </w:rPr>
        <w:t>, thus creating a common ground for comparing the various samples</w:t>
      </w:r>
      <w:r>
        <w:rPr>
          <w:rFonts w:ascii="Times New Roman" w:hAnsi="Times New Roman" w:cs="Times New Roman"/>
          <w:sz w:val="24"/>
          <w:szCs w:val="24"/>
          <w:lang w:val="en-US"/>
        </w:rPr>
        <w:t>.</w:t>
      </w:r>
    </w:p>
    <w:p w14:paraId="13819F96" w14:textId="5E125F8B" w:rsidR="00424015" w:rsidRDefault="00C476D9" w:rsidP="007947D5">
      <w:pPr>
        <w:pStyle w:val="Standard"/>
        <w:spacing w:after="0" w:line="480" w:lineRule="auto"/>
        <w:ind w:firstLine="851"/>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P</w:t>
      </w:r>
      <w:r w:rsidR="00424015">
        <w:rPr>
          <w:rFonts w:ascii="Times New Roman" w:hAnsi="Times New Roman" w:cs="Times New Roman"/>
          <w:sz w:val="24"/>
          <w:szCs w:val="24"/>
          <w:lang w:val="en-US"/>
        </w:rPr>
        <w:t>roportions in Table S3 show</w:t>
      </w:r>
      <w:r w:rsidR="007947D5">
        <w:rPr>
          <w:rFonts w:ascii="Times New Roman" w:hAnsi="Times New Roman" w:cs="Times New Roman"/>
          <w:sz w:val="24"/>
          <w:szCs w:val="24"/>
          <w:lang w:val="en-US"/>
        </w:rPr>
        <w:t xml:space="preserve">s two levels of normalization. First, they are normalized by the sequencing coverage; second, we calculated the ratios between the given sample, and the M1-0B reference. In this regard, table S3 shows the coverage ratio between a given TE, if they have the same coverage value across the comparison. </w:t>
      </w:r>
      <w:r w:rsidR="00424015">
        <w:rPr>
          <w:rFonts w:ascii="Times New Roman" w:hAnsi="Times New Roman" w:cs="Times New Roman"/>
          <w:sz w:val="24"/>
          <w:szCs w:val="24"/>
          <w:lang w:val="en-US"/>
        </w:rPr>
        <w:t xml:space="preserve">It is expected that, if an element has double </w:t>
      </w:r>
      <w:r w:rsidR="007947D5">
        <w:rPr>
          <w:rFonts w:ascii="Times New Roman" w:hAnsi="Times New Roman" w:cs="Times New Roman"/>
          <w:sz w:val="24"/>
          <w:szCs w:val="24"/>
          <w:lang w:val="en-US"/>
        </w:rPr>
        <w:t xml:space="preserve">the number </w:t>
      </w:r>
      <w:r w:rsidR="00424015">
        <w:rPr>
          <w:rFonts w:ascii="Times New Roman" w:hAnsi="Times New Roman" w:cs="Times New Roman"/>
          <w:sz w:val="24"/>
          <w:szCs w:val="24"/>
          <w:lang w:val="en-US"/>
        </w:rPr>
        <w:t xml:space="preserve">of copies on </w:t>
      </w:r>
      <w:r w:rsidR="007947D5">
        <w:rPr>
          <w:rFonts w:ascii="Times New Roman" w:hAnsi="Times New Roman" w:cs="Times New Roman"/>
          <w:sz w:val="24"/>
          <w:szCs w:val="24"/>
          <w:lang w:val="en-US"/>
        </w:rPr>
        <w:t xml:space="preserve">the </w:t>
      </w:r>
      <w:r w:rsidR="00424015">
        <w:rPr>
          <w:rFonts w:ascii="Times New Roman" w:hAnsi="Times New Roman" w:cs="Times New Roman"/>
          <w:sz w:val="24"/>
          <w:szCs w:val="24"/>
          <w:lang w:val="en-US"/>
        </w:rPr>
        <w:t xml:space="preserve">B </w:t>
      </w:r>
      <w:r w:rsidR="007947D5">
        <w:rPr>
          <w:rFonts w:ascii="Times New Roman" w:hAnsi="Times New Roman" w:cs="Times New Roman"/>
          <w:sz w:val="24"/>
          <w:szCs w:val="24"/>
          <w:lang w:val="en-US"/>
        </w:rPr>
        <w:t>gen</w:t>
      </w:r>
      <w:r w:rsidR="00424015">
        <w:rPr>
          <w:rFonts w:ascii="Times New Roman" w:hAnsi="Times New Roman" w:cs="Times New Roman"/>
          <w:sz w:val="24"/>
          <w:szCs w:val="24"/>
          <w:lang w:val="en-US"/>
        </w:rPr>
        <w:t>ome, that number double as well. Therefore, we can calculate how many more copies an element has, in comparison to the M1-0B reference. This approach can indicate repetitive elements with higher number of copies on the B chromosome.</w:t>
      </w:r>
    </w:p>
    <w:p w14:paraId="6ED3FC34" w14:textId="77777777" w:rsidR="00EA51CF" w:rsidRDefault="00EA51CF" w:rsidP="00EA51CF">
      <w:pPr>
        <w:pStyle w:val="Standard"/>
        <w:spacing w:after="0" w:line="480" w:lineRule="auto"/>
        <w:ind w:firstLine="851"/>
        <w:jc w:val="both"/>
        <w:rPr>
          <w:rFonts w:ascii="Times New Roman" w:hAnsi="Times New Roman" w:cs="Times New Roman"/>
          <w:sz w:val="24"/>
          <w:szCs w:val="24"/>
          <w:lang w:val="en-US"/>
        </w:rPr>
      </w:pPr>
    </w:p>
    <w:p w14:paraId="557F585E" w14:textId="77777777" w:rsidR="00EA51CF" w:rsidRPr="003D755F" w:rsidRDefault="00EA51CF" w:rsidP="00575175">
      <w:pPr>
        <w:pStyle w:val="Standard"/>
        <w:spacing w:after="0" w:line="480" w:lineRule="auto"/>
        <w:jc w:val="both"/>
        <w:rPr>
          <w:rFonts w:ascii="Times New Roman" w:hAnsi="Times New Roman" w:cs="Times New Roman"/>
          <w:sz w:val="24"/>
          <w:szCs w:val="24"/>
          <w:u w:val="single"/>
          <w:lang w:val="en-US"/>
        </w:rPr>
      </w:pPr>
      <w:r w:rsidRPr="003D755F">
        <w:rPr>
          <w:rFonts w:ascii="Times New Roman" w:hAnsi="Times New Roman" w:cs="Times New Roman"/>
          <w:sz w:val="24"/>
          <w:szCs w:val="24"/>
          <w:u w:val="single"/>
          <w:lang w:val="en-US"/>
        </w:rPr>
        <w:t>References</w:t>
      </w:r>
    </w:p>
    <w:p w14:paraId="116DE332" w14:textId="77777777" w:rsidR="00BA7820" w:rsidRPr="003D755F" w:rsidRDefault="00EA51CF" w:rsidP="00575175">
      <w:pPr>
        <w:autoSpaceDE w:val="0"/>
        <w:adjustRightInd w:val="0"/>
        <w:spacing w:line="360" w:lineRule="auto"/>
        <w:ind w:left="284" w:hanging="284"/>
        <w:jc w:val="both"/>
        <w:rPr>
          <w:rFonts w:cs="Times New Roman"/>
          <w:noProof/>
          <w:szCs w:val="24"/>
          <w:lang w:val="en-US"/>
        </w:rPr>
      </w:pPr>
      <w:r w:rsidRPr="003D755F">
        <w:rPr>
          <w:rFonts w:cs="Times New Roman"/>
          <w:lang w:val="en-US"/>
        </w:rPr>
        <w:fldChar w:fldCharType="begin" w:fldLock="1"/>
      </w:r>
      <w:r w:rsidRPr="003D755F">
        <w:rPr>
          <w:rFonts w:cs="Times New Roman"/>
          <w:lang w:val="en-US"/>
        </w:rPr>
        <w:instrText xml:space="preserve">ADDIN Mendeley Bibliography CSL_BIBLIOGRAPHY </w:instrText>
      </w:r>
      <w:r w:rsidRPr="003D755F">
        <w:rPr>
          <w:rFonts w:cs="Times New Roman"/>
          <w:lang w:val="en-US"/>
        </w:rPr>
        <w:fldChar w:fldCharType="separate"/>
      </w:r>
      <w:r w:rsidR="00BA7820" w:rsidRPr="003D755F">
        <w:rPr>
          <w:rFonts w:cs="Times New Roman"/>
          <w:noProof/>
          <w:szCs w:val="24"/>
          <w:lang w:val="en-US"/>
        </w:rPr>
        <w:t>Altschul SF, Gish W, Miller W, Myers EW, Lipman DJ. 1990. Basic local alignment search tool. J. Mol. Biol. 215:403–10. doi: 10.1016/S0022-2836(05)80360-2.</w:t>
      </w:r>
    </w:p>
    <w:p w14:paraId="3FB1AEDC" w14:textId="77777777" w:rsidR="00BA7820" w:rsidRPr="003D755F" w:rsidRDefault="00BA7820" w:rsidP="00575175">
      <w:pPr>
        <w:autoSpaceDE w:val="0"/>
        <w:adjustRightInd w:val="0"/>
        <w:spacing w:line="360" w:lineRule="auto"/>
        <w:ind w:left="284" w:hanging="284"/>
        <w:jc w:val="both"/>
        <w:rPr>
          <w:rFonts w:cs="Times New Roman"/>
          <w:noProof/>
          <w:szCs w:val="24"/>
          <w:lang w:val="en-US"/>
        </w:rPr>
      </w:pPr>
      <w:r w:rsidRPr="003D755F">
        <w:rPr>
          <w:rFonts w:cs="Times New Roman"/>
          <w:noProof/>
          <w:szCs w:val="24"/>
          <w:lang w:val="en-US"/>
        </w:rPr>
        <w:t>Haas BJ et al. 2013. De novo transcript sequence reconstruction from RNA-seq using the Trinity platform for reference generation and analysis. Nat. Protoc. 8:1494–512. doi: 10.1038/nprot.2013.084.</w:t>
      </w:r>
    </w:p>
    <w:p w14:paraId="5A539627" w14:textId="53B433C1" w:rsidR="003D755F" w:rsidRPr="003D755F" w:rsidRDefault="003D755F" w:rsidP="00575175">
      <w:pPr>
        <w:autoSpaceDE w:val="0"/>
        <w:adjustRightInd w:val="0"/>
        <w:spacing w:line="360" w:lineRule="auto"/>
        <w:ind w:left="284" w:hanging="284"/>
        <w:jc w:val="both"/>
        <w:rPr>
          <w:rFonts w:cs="Times New Roman"/>
          <w:noProof/>
          <w:szCs w:val="24"/>
          <w:lang w:val="en-US"/>
        </w:rPr>
      </w:pPr>
      <w:r w:rsidRPr="003D755F">
        <w:rPr>
          <w:rFonts w:cs="Times New Roman"/>
          <w:noProof/>
          <w:szCs w:val="24"/>
        </w:rPr>
        <w:t>Marques, D. F. Functional analysis of B chromosome presence using cichlid Astatotilapia latifasciata as model Available online: http://hdl.handle.net/11449/141953.</w:t>
      </w:r>
    </w:p>
    <w:p w14:paraId="1E8E0285" w14:textId="77777777" w:rsidR="00BA7820" w:rsidRPr="003D755F" w:rsidRDefault="00BA7820" w:rsidP="00575175">
      <w:pPr>
        <w:autoSpaceDE w:val="0"/>
        <w:adjustRightInd w:val="0"/>
        <w:spacing w:line="360" w:lineRule="auto"/>
        <w:ind w:left="284" w:hanging="284"/>
        <w:jc w:val="both"/>
        <w:rPr>
          <w:rFonts w:cs="Times New Roman"/>
          <w:noProof/>
          <w:szCs w:val="24"/>
          <w:lang w:val="en-US"/>
        </w:rPr>
      </w:pPr>
      <w:r w:rsidRPr="003D755F">
        <w:rPr>
          <w:rFonts w:cs="Times New Roman"/>
          <w:noProof/>
          <w:szCs w:val="24"/>
          <w:lang w:val="en-US"/>
        </w:rPr>
        <w:t>Valente GT et al. 2014. Origin and Evolution of B Chromosomes in the Cichlid Fish Astatotilapia latifasciata Based on Integrated Genomic Analyses. Mol. Biol. Evol. doi: 10.1093/molbev/msu148.</w:t>
      </w:r>
    </w:p>
    <w:p w14:paraId="49035E90" w14:textId="77777777" w:rsidR="00BA7820" w:rsidRPr="003D755F" w:rsidRDefault="00BA7820" w:rsidP="00575175">
      <w:pPr>
        <w:autoSpaceDE w:val="0"/>
        <w:adjustRightInd w:val="0"/>
        <w:spacing w:line="360" w:lineRule="auto"/>
        <w:ind w:left="284" w:hanging="284"/>
        <w:jc w:val="both"/>
        <w:rPr>
          <w:rFonts w:cs="Times New Roman"/>
          <w:noProof/>
        </w:rPr>
      </w:pPr>
      <w:r w:rsidRPr="003D755F">
        <w:rPr>
          <w:rFonts w:cs="Times New Roman"/>
          <w:noProof/>
          <w:szCs w:val="24"/>
          <w:lang w:val="en-US"/>
        </w:rPr>
        <w:t xml:space="preserve">Wu TD, Watanabe CK. 2005. GMAP: A genomic mapping and alignment program for mRNA and EST sequences. </w:t>
      </w:r>
      <w:r w:rsidRPr="003D755F">
        <w:rPr>
          <w:rFonts w:cs="Times New Roman"/>
          <w:noProof/>
          <w:szCs w:val="24"/>
        </w:rPr>
        <w:t>Bioinformatics. 21:1859–1875. doi: 10.1093/bioinformatics/bti310.</w:t>
      </w:r>
    </w:p>
    <w:p w14:paraId="214FA7A3" w14:textId="77777777" w:rsidR="003A6B45" w:rsidRPr="00424015" w:rsidRDefault="00EA51CF" w:rsidP="00BA7820">
      <w:pPr>
        <w:spacing w:line="360" w:lineRule="auto"/>
        <w:jc w:val="both"/>
        <w:rPr>
          <w:lang w:val="en-US"/>
        </w:rPr>
      </w:pPr>
      <w:r w:rsidRPr="003D755F">
        <w:rPr>
          <w:rFonts w:cs="Times New Roman"/>
          <w:lang w:val="en-US"/>
        </w:rPr>
        <w:fldChar w:fldCharType="end"/>
      </w:r>
    </w:p>
    <w:sectPr w:rsidR="003A6B45" w:rsidRPr="00424015">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2B4DC" w14:textId="77777777" w:rsidR="003D755F" w:rsidRDefault="003D755F" w:rsidP="00575175">
      <w:pPr>
        <w:spacing w:line="240" w:lineRule="auto"/>
      </w:pPr>
      <w:r>
        <w:separator/>
      </w:r>
    </w:p>
  </w:endnote>
  <w:endnote w:type="continuationSeparator" w:id="0">
    <w:p w14:paraId="20E16781" w14:textId="77777777" w:rsidR="003D755F" w:rsidRDefault="003D755F" w:rsidP="00575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A56B2" w14:textId="77777777" w:rsidR="003D755F" w:rsidRDefault="003D755F" w:rsidP="003D75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9CBC58" w14:textId="77777777" w:rsidR="003D755F" w:rsidRDefault="003D755F" w:rsidP="0057517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47560" w14:textId="77777777" w:rsidR="003D755F" w:rsidRDefault="003D755F" w:rsidP="003D75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7789">
      <w:rPr>
        <w:rStyle w:val="PageNumber"/>
        <w:noProof/>
      </w:rPr>
      <w:t>1</w:t>
    </w:r>
    <w:r>
      <w:rPr>
        <w:rStyle w:val="PageNumber"/>
      </w:rPr>
      <w:fldChar w:fldCharType="end"/>
    </w:r>
  </w:p>
  <w:p w14:paraId="2C07BBF4" w14:textId="77777777" w:rsidR="003D755F" w:rsidRDefault="003D755F" w:rsidP="0057517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ECC38" w14:textId="77777777" w:rsidR="003D755F" w:rsidRDefault="003D755F" w:rsidP="00575175">
      <w:pPr>
        <w:spacing w:line="240" w:lineRule="auto"/>
      </w:pPr>
      <w:r>
        <w:separator/>
      </w:r>
    </w:p>
  </w:footnote>
  <w:footnote w:type="continuationSeparator" w:id="0">
    <w:p w14:paraId="72200D14" w14:textId="77777777" w:rsidR="003D755F" w:rsidRDefault="003D755F" w:rsidP="0057517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015"/>
    <w:rsid w:val="00043CA9"/>
    <w:rsid w:val="001D4BC9"/>
    <w:rsid w:val="003A6B45"/>
    <w:rsid w:val="003D755F"/>
    <w:rsid w:val="00424015"/>
    <w:rsid w:val="00517789"/>
    <w:rsid w:val="00575175"/>
    <w:rsid w:val="00670775"/>
    <w:rsid w:val="006F01BD"/>
    <w:rsid w:val="007947D5"/>
    <w:rsid w:val="00A7300D"/>
    <w:rsid w:val="00BA7820"/>
    <w:rsid w:val="00BE3E10"/>
    <w:rsid w:val="00C476D9"/>
    <w:rsid w:val="00EA51C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F0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015"/>
    <w:pPr>
      <w:widowControl w:val="0"/>
      <w:suppressAutoHyphens/>
      <w:autoSpaceDN w:val="0"/>
      <w:spacing w:after="0"/>
      <w:textAlignment w:val="baseline"/>
    </w:pPr>
    <w:rPr>
      <w:rFonts w:ascii="Times New Roman" w:eastAsia="Calibri" w:hAnsi="Times New Roman" w:cs="Arial"/>
      <w:color w:val="00000A"/>
      <w:kern w:val="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424015"/>
    <w:pPr>
      <w:suppressAutoHyphens/>
      <w:autoSpaceDN w:val="0"/>
      <w:textAlignment w:val="baseline"/>
    </w:pPr>
    <w:rPr>
      <w:rFonts w:ascii="Calibri" w:eastAsia="Calibri" w:hAnsi="Calibri" w:cs="Tahoma"/>
      <w:color w:val="00000A"/>
      <w:kern w:val="3"/>
    </w:rPr>
  </w:style>
  <w:style w:type="character" w:styleId="Hyperlink">
    <w:name w:val="Hyperlink"/>
    <w:basedOn w:val="DefaultParagraphFont"/>
    <w:uiPriority w:val="99"/>
    <w:unhideWhenUsed/>
    <w:rsid w:val="00424015"/>
    <w:rPr>
      <w:color w:val="0563C1" w:themeColor="hyperlink"/>
      <w:u w:val="single"/>
    </w:rPr>
  </w:style>
  <w:style w:type="paragraph" w:styleId="Footer">
    <w:name w:val="footer"/>
    <w:basedOn w:val="Normal"/>
    <w:link w:val="FooterChar"/>
    <w:uiPriority w:val="99"/>
    <w:unhideWhenUsed/>
    <w:rsid w:val="00575175"/>
    <w:pPr>
      <w:tabs>
        <w:tab w:val="center" w:pos="4320"/>
        <w:tab w:val="right" w:pos="8640"/>
      </w:tabs>
      <w:spacing w:line="240" w:lineRule="auto"/>
    </w:pPr>
  </w:style>
  <w:style w:type="character" w:customStyle="1" w:styleId="FooterChar">
    <w:name w:val="Footer Char"/>
    <w:basedOn w:val="DefaultParagraphFont"/>
    <w:link w:val="Footer"/>
    <w:uiPriority w:val="99"/>
    <w:rsid w:val="00575175"/>
    <w:rPr>
      <w:rFonts w:ascii="Times New Roman" w:eastAsia="Calibri" w:hAnsi="Times New Roman" w:cs="Arial"/>
      <w:color w:val="00000A"/>
      <w:kern w:val="3"/>
      <w:sz w:val="24"/>
    </w:rPr>
  </w:style>
  <w:style w:type="character" w:styleId="PageNumber">
    <w:name w:val="page number"/>
    <w:basedOn w:val="DefaultParagraphFont"/>
    <w:uiPriority w:val="99"/>
    <w:semiHidden/>
    <w:unhideWhenUsed/>
    <w:rsid w:val="0057517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015"/>
    <w:pPr>
      <w:widowControl w:val="0"/>
      <w:suppressAutoHyphens/>
      <w:autoSpaceDN w:val="0"/>
      <w:spacing w:after="0"/>
      <w:textAlignment w:val="baseline"/>
    </w:pPr>
    <w:rPr>
      <w:rFonts w:ascii="Times New Roman" w:eastAsia="Calibri" w:hAnsi="Times New Roman" w:cs="Arial"/>
      <w:color w:val="00000A"/>
      <w:kern w:val="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424015"/>
    <w:pPr>
      <w:suppressAutoHyphens/>
      <w:autoSpaceDN w:val="0"/>
      <w:textAlignment w:val="baseline"/>
    </w:pPr>
    <w:rPr>
      <w:rFonts w:ascii="Calibri" w:eastAsia="Calibri" w:hAnsi="Calibri" w:cs="Tahoma"/>
      <w:color w:val="00000A"/>
      <w:kern w:val="3"/>
    </w:rPr>
  </w:style>
  <w:style w:type="character" w:styleId="Hyperlink">
    <w:name w:val="Hyperlink"/>
    <w:basedOn w:val="DefaultParagraphFont"/>
    <w:uiPriority w:val="99"/>
    <w:unhideWhenUsed/>
    <w:rsid w:val="00424015"/>
    <w:rPr>
      <w:color w:val="0563C1" w:themeColor="hyperlink"/>
      <w:u w:val="single"/>
    </w:rPr>
  </w:style>
  <w:style w:type="paragraph" w:styleId="Footer">
    <w:name w:val="footer"/>
    <w:basedOn w:val="Normal"/>
    <w:link w:val="FooterChar"/>
    <w:uiPriority w:val="99"/>
    <w:unhideWhenUsed/>
    <w:rsid w:val="00575175"/>
    <w:pPr>
      <w:tabs>
        <w:tab w:val="center" w:pos="4320"/>
        <w:tab w:val="right" w:pos="8640"/>
      </w:tabs>
      <w:spacing w:line="240" w:lineRule="auto"/>
    </w:pPr>
  </w:style>
  <w:style w:type="character" w:customStyle="1" w:styleId="FooterChar">
    <w:name w:val="Footer Char"/>
    <w:basedOn w:val="DefaultParagraphFont"/>
    <w:link w:val="Footer"/>
    <w:uiPriority w:val="99"/>
    <w:rsid w:val="00575175"/>
    <w:rPr>
      <w:rFonts w:ascii="Times New Roman" w:eastAsia="Calibri" w:hAnsi="Times New Roman" w:cs="Arial"/>
      <w:color w:val="00000A"/>
      <w:kern w:val="3"/>
      <w:sz w:val="24"/>
    </w:rPr>
  </w:style>
  <w:style w:type="character" w:styleId="PageNumber">
    <w:name w:val="page number"/>
    <w:basedOn w:val="DefaultParagraphFont"/>
    <w:uiPriority w:val="99"/>
    <w:semiHidden/>
    <w:unhideWhenUsed/>
    <w:rsid w:val="00575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acibase.ibb.unesp.br"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D4366-7A63-F14D-8896-BEA7C2775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2589</Words>
  <Characters>14758</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Coan</dc:creator>
  <cp:keywords/>
  <dc:description/>
  <cp:lastModifiedBy>Cesar Martins FAPESP 2013/04533-3</cp:lastModifiedBy>
  <cp:revision>10</cp:revision>
  <dcterms:created xsi:type="dcterms:W3CDTF">2017-03-08T14:11:00Z</dcterms:created>
  <dcterms:modified xsi:type="dcterms:W3CDTF">2018-03-16T19:38:00Z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2d82ee3e-6de7-3d5a-905c-7f6d3e019d96</vt:lpwstr>
  </property>
  <property fmtid="{D5CDD505-2E9C-101B-9397-08002B2CF9AE}" pid="4" name="Mendeley Citation Style_1">
    <vt:lpwstr>http://www.zotero.org/styles/genome-biology-and-evolution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http://www.zotero.org/styles/genome-biology-and-evolution</vt:lpwstr>
  </property>
  <property fmtid="{D5CDD505-2E9C-101B-9397-08002B2CF9AE}" pid="14" name="Mendeley Recent Style Name 4_1">
    <vt:lpwstr>Genome Biology and Evolution</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