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64C9C" w14:textId="18700409" w:rsidR="0065370B" w:rsidRPr="00065183" w:rsidRDefault="0065370B" w:rsidP="0065370B">
      <w:pPr>
        <w:pStyle w:val="Caption"/>
        <w:keepNext/>
        <w:rPr>
          <w:rFonts w:ascii="Palatino Linotype" w:hAnsi="Palatino Linotype"/>
          <w:b/>
          <w:bCs/>
          <w:sz w:val="20"/>
          <w:szCs w:val="20"/>
        </w:rPr>
      </w:pPr>
      <w:bookmarkStart w:id="0" w:name="_Hlk31722589"/>
      <w:r w:rsidRPr="00065183">
        <w:rPr>
          <w:rFonts w:ascii="Palatino Linotype" w:hAnsi="Palatino Linotype"/>
          <w:b/>
          <w:bCs/>
          <w:sz w:val="20"/>
          <w:szCs w:val="20"/>
        </w:rPr>
        <w:t xml:space="preserve">Appendix 1: Published research articles on 2019-nCoV </w:t>
      </w:r>
      <w:r w:rsidR="00065183" w:rsidRPr="00065183">
        <w:rPr>
          <w:rFonts w:ascii="Palatino Linotype" w:hAnsi="Palatino Linotype"/>
          <w:b/>
          <w:bCs/>
          <w:sz w:val="20"/>
          <w:szCs w:val="20"/>
        </w:rPr>
        <w:t>in</w:t>
      </w:r>
      <w:r w:rsidRPr="00065183">
        <w:rPr>
          <w:rFonts w:ascii="Palatino Linotype" w:hAnsi="Palatino Linotype"/>
          <w:b/>
          <w:bCs/>
          <w:sz w:val="20"/>
          <w:szCs w:val="20"/>
        </w:rPr>
        <w:t xml:space="preserve"> January, 2020</w:t>
      </w:r>
      <w:bookmarkStart w:id="1" w:name="_GoBack"/>
      <w:bookmarkEnd w:id="1"/>
    </w:p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13"/>
        <w:gridCol w:w="3509"/>
        <w:gridCol w:w="1264"/>
        <w:gridCol w:w="899"/>
        <w:gridCol w:w="812"/>
        <w:gridCol w:w="899"/>
        <w:gridCol w:w="3414"/>
        <w:gridCol w:w="1260"/>
      </w:tblGrid>
      <w:tr w:rsidR="008B79E1" w:rsidRPr="00877CF3" w14:paraId="201A0C23" w14:textId="77777777" w:rsidTr="002F2DE8">
        <w:trPr>
          <w:trHeight w:val="55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bookmarkEnd w:id="0"/>
          <w:p w14:paraId="28B5E2BA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64C7BC2E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5D8B1CE8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3CE0D536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  <w:t> Journal name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86045CC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  <w:t>Language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40625A08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824C43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  <w:t>First author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55884D9E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  <w:t xml:space="preserve">Author affiliation 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691685DB" w14:textId="3326F712" w:rsidR="008B79E1" w:rsidRPr="00877CF3" w:rsidRDefault="002F2DE8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  <w:t>*</w:t>
            </w:r>
            <w:r w:rsidR="008B79E1" w:rsidRPr="00877CF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  <w:t>Category</w:t>
            </w:r>
          </w:p>
        </w:tc>
      </w:tr>
      <w:tr w:rsidR="008B79E1" w:rsidRPr="00877CF3" w14:paraId="552A22B4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22504B92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7D6FE3FF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1/15/2020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488AA42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Recent advances in the detection of respiratory virus infection in humans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09C9139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Journal of medical virology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202298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2800026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China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369D60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Naru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Zhang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2E44D7D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Department of Clinical Medicine, School of Medicine, Zhejiang University City College, Hangzhou,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219DC6E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6ACDBB85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4C823CD0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3B63E735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1/15/2020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02A9A87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Pathogenicity and control of coronavirus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41B05FE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Journal of Microbes and infection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65CF59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57479C2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China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13EFB6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Yumei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Wen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184094B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Department of pathogenic biology, School of basic medicine, Shanghai Medical College, Fudan University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0094E2CE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</w:tr>
      <w:tr w:rsidR="008B79E1" w:rsidRPr="00877CF3" w14:paraId="5053CE9E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719FD07B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B0DEB1B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1/16/2020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00013E5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Outbreak of Pneumonia of Unknown Etiology in Wuhan China: </w:t>
            </w:r>
            <w:proofErr w:type="gram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the</w:t>
            </w:r>
            <w:proofErr w:type="gram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Mystery and the Miracle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4AC1F0D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Journal of medical virology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D41426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1B9CFFA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China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109414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Hongzhou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Lu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0B1AFC5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Public Health Clinical Center, Fudan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Univeristy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Shanghai School of Medicine, Shanghai,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54E8512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0840AC6A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3A2A5D63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064D7E94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1/20/2020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65FD9E8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Genomic characterization of the 2019 novel human-pathogenic coronavirus isolated from a patient with atypical pneumonia after visiting Wuhan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4DB8563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Emerging microbes &amp; infections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3CFA73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404F984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892338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Jasper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Fuk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-Woo Chan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2BCF004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State Key Laboratory of Emerging Infectious Diseases, The University of Hong Kong,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Pokfulam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, Hong Kong Special Administrative Region,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3F49AB62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06C51197" w14:textId="77777777" w:rsidTr="002F2DE8">
        <w:trPr>
          <w:trHeight w:val="1320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342321DF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42D726CD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1/20/2020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52F8688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Genomic and protein structure modelling analysis depicts the origin and infectivity of 2019-nCoV, a new coronavirus which caused a pneumonia outbreak in Wuhan, China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1ECFE08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7E4BBA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0D00137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6F7AA9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Ning Dong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76589EC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Department of Infectious Diseases and Public Health, Jockey Club College of Veterinary Medicine and Life Sciences, City University of Hong Kong, Kowloon, Hong Kong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40D0010C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</w:t>
            </w:r>
          </w:p>
        </w:tc>
      </w:tr>
      <w:tr w:rsidR="008B79E1" w:rsidRPr="00877CF3" w14:paraId="6745C515" w14:textId="77777777" w:rsidTr="002F2DE8">
        <w:trPr>
          <w:trHeight w:val="1320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5140745E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30BD21ED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1/21/2020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62CB4A8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Evolution of the novel coronavirus from the ongoing Wuhan outbreak and modeling of its spike protein for risk of human transmission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2BF6F72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SCIENCE CHINA Life Sciences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C758D4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04B8E5E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457DED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Xintian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Xu, Ping Chen,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Jingfang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Wang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7A0C28A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Key Laboratory of Molecular Virology and Immunology,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Institut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Pasteur of Shanghai, Center for Biosafety Mega-Science, Chinese Academy of Sciences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3F8187DB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694DBECC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7AA69F60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653D2387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1/21/2020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7588E36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Host and infectivity prediction of Wuhan 2019 novel coronavirus using deep learning algorithm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1F89062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6BE5CF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300226A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D92DA1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Qian Guo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65C4BDD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State Key Laboratory for Turbulence and Complex Systems, Department of Biomedical Engineering, College of Engineering, and Center for Quantitative Biology, and School of life Sciences, Peking University, Beijing 100871,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47B441D1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55CF7169" w14:textId="77777777" w:rsidTr="002F2DE8">
        <w:trPr>
          <w:trHeight w:val="1320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669D8A13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44C6DF4E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1/22/2020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C719C7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Estimating the potential total number of novel Coronavirus cases in Wuhan City China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4D8C2EA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 Preprint published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bythe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Imperial College London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5E5FFE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33970ED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United Kingdom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5214AB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Natsuko Imai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293C049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MRC Centre for Global Infectious Disease Analysis, J-IDEA, Imperial College London, UK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7E888125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6E79833A" w14:textId="77777777" w:rsidTr="002F2DE8">
        <w:trPr>
          <w:trHeight w:val="1320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123EA47C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9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0838ECA3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1/22/2020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0ADAD68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Report 2: Estimating the potential total number of novel Coronavirus cases in Wuhan City, China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08658E9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 Preprint published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bythe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Imperial College London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B1B95D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2C4F226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United Kingdom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2E8B5F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Natsuko Imai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6498D28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MRC Centre for Global Infectious Disease Analysis, J-IDEA, Imperial College London, UK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55D1D8DD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0CD5AEB3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46AC4C52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5AF8B031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1/22/2020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18C2FC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Coronaviruses: genome structure, replication, and pathogenesis.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4A12A9C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Journal of medical virology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90937F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01B53A2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083C25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Yu Chen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79C2EF2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State Key Laboratory of Virology, Modern Virology Research Center, College of Life Sciences, Wuhan University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465D8575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17080A4C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7C9BD0A8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00A0AFC0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1/22/2020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2F830FD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Emerging coronaviruses: genome structure, replication, and pathogenesis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5202D88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Journal of medical virology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239DEA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u w:val="single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  <w:u w:val="single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11200EA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5DEEFE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Chen Y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24A6B64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State Key Laboratory of Virology, Modern Virology Research Center, College of Life Sciences, Wuhan University, Wuhan, P. R. China.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AABAC91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6B598177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2A7FD45C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0502A398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1/22/2020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514AAD5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Functional assessment of cell entry and receptor usage for lineage B β-coronaviruses, including 2019-nCoV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38E912D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0847DF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55E1985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USA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A9D339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Michael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Letko</w:t>
            </w:r>
            <w:proofErr w:type="spellEnd"/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0BD2063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Laboratory of Virology, Division of Intramural Research, National Institute of Allergy and Infectious Diseases, National Institutes of Health, Hamilton, MT, 59840, USA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134579AC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3EA43053" w14:textId="77777777" w:rsidTr="002F2DE8">
        <w:trPr>
          <w:trHeight w:val="1320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63C8A518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23727518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1/22/2020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7902D85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Homologous recombination within the spike glycoprotein of the newly identified coronavirus may boost cross-species transmission from snake to human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7D33159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Journal of medical virology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BCF34E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472DDBB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553964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Wei Ji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32B84F7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Department of Microbiology, Peking University Health Science Center School of Basic Medical Sciences, Beijing,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63CCB0B6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5497DAE2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3BDEC3CF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6C0AA600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1/22/2020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6F8F4AF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Report 3: Transmissibility of 2019-nCoV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673C581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Imperial College and London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10D8E7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u w:val="single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  <w:u w:val="single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501FC9C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UK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E8C502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Natsuko Imai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17EC9E6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WHO Collaborating Centre for Infectious Disease Modelling, MRC Centre for Global Infectious Disease Analysis, J-IDEA, Imperial College London, UK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6B847C0C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448C0569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60B4FA20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9EC784A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1/23/2020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FCF807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Modelling the epidemic trend of the 2019 novel coronavirus outbreak in China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7680C11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47CFB2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09BBF8F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B4BB20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Mingwang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 Shen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71F90E7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China-Australia Joint Research Center for Infectious Diseases, School of Public Health, Xi’an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Jiaotong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University Health Science Center, Xi’an, Shaanxi, 710061, PR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7AAC7185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14565F24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4AB85DFE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DFAB2BD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1/23/2020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35A7D1D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Novel coronavirus 2019-</w:t>
            </w:r>
            <w:proofErr w:type="gram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nCoV :</w:t>
            </w:r>
            <w:proofErr w:type="gram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early estimation of epidemiological parameters and epidemic prediction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022A863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medRxiv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46AD22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010CFF8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United Kingdom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AB3DB5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Jonathan M. Read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10F1CD9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Centre for Health Informatics, Computing and Statistics, Lancaster Medical School, Lancaster University, Lancaster, United Kingdom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7697912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7EE14AA1" w14:textId="77777777" w:rsidTr="002F2DE8">
        <w:trPr>
          <w:trHeight w:val="528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508C9303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17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3BF0B700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1/23/2020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CA95DD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Pattern of early human-to-human transmission of Wuhan 2019-nCoV 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28817E4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AD5879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3CBE742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Switzerland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17A078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Julien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Riou</w:t>
            </w:r>
            <w:proofErr w:type="spellEnd"/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717EC0D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Institute of Social and Preventive Medicine University of Bern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Bern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, Switzerland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6B813EE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0DF09957" w14:textId="77777777" w:rsidTr="002F2DE8">
        <w:trPr>
          <w:trHeight w:val="528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23F8F308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20904D27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1/23/2020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5AECA37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Detection of 2019 novel coronavirus (2019-nCoV) by real-time RT-PCR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4346EA7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Euro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Surveill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29D847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u w:val="single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  <w:u w:val="single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3FF07E2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Germany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824C11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Victor M Corman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050F584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Charité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–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Universitätsmedizin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Berlin Institute of Virology, Berlin, Germany and German Centre for Infection Research (DZIF</w:t>
            </w:r>
            <w:proofErr w:type="gram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),Berlin</w:t>
            </w:r>
            <w:proofErr w:type="gram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, Germany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38BB8BD7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774BC988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6237571A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19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001558A4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1/23/2020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4DF6370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Discovery of a novel coronavirus associated with the recent pneumonia outbreak in humans and its potential bat origin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79AA3B9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2BD303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7EEF09A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351AEB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Peng Zhou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5FA9AB0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 Academy of Sciences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0B131CFD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471141E9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317F6C61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006D9664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1/24/2020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072F22F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The extent of transmission of novel coronavirus in Wuhan, China, 2020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365C3C4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Journal of clinical medicine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B80AAF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622BDF5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Japan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823A7A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Hiroshi Nishiura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1AE3A17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Graduate School of Medicine, Hokkaido University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9B60602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207174AD" w14:textId="77777777" w:rsidTr="002F2DE8">
        <w:trPr>
          <w:trHeight w:val="1320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7C1A508C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89100F3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1/24/2020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0DDE27F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A familial cluster of pneumonia associated with the 2019 novel coronavirus indicating person-to-person transmission: a study of a family cluster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1EAF353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Lancet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298A78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756033F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Hongkong, China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6B5AA7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Jasper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Fuk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-Woo Chan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0258C80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State Key Laboratory of Emerging Infectious Diseases, Carol Yu Centre for Infection, Department of Microbiology, Li Ka Shing Faculty of Medicine, The University of Hong Kong,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Pokfulam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, Hong Kong Special Administrative Region,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2FEB4F9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4007ADCC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3B95CE84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7D20643C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1/24/2020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5EB23A2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A Novel Coronavirus from Patients with Pneumonia in China, 2019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766E84D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The New England journal of medicine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8EC458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6B339F0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668099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Na Zhu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50439A4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NHC Key Laboratory of Biosafety, National Institute for Viral Disease Control and Prevention, Chinese Center for Disease Control and Prevention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4C825BC7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296806A0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01A3300C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6C76F407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1/24/2020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2A7CAF2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Complete genome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characterisation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of a novel coronavirus associated with severe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humanrespiratory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disease in Wuhan, China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0C590F5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FAD523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4738063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B54081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Fan Wu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71C7EB9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Shanghai Public Health Clinical Center &amp; School of Public Health, Fudan University, Shanghai,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1DA6F740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42068157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16D300B1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37CE549A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1/24/2020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01906AA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Clinical features of patients infected with 2019 novel coronavirus in Wuhan,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  <w:r w:rsidRPr="00877CF3">
              <w:rPr>
                <w:rFonts w:ascii="Palatino Linotype" w:eastAsia="SimSun" w:hAnsi="Palatino Linotype" w:cs="Times New Roman"/>
                <w:sz w:val="18"/>
                <w:szCs w:val="18"/>
              </w:rPr>
              <w:t>：</w:t>
            </w: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a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descriptive study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1C58E9F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Lancet (London, England)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A14FD1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323DC4C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6B262E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Chaolin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Huang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0488923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Jin Yin-tan Hospital, Wuhan,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065D3D54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</w:t>
            </w:r>
          </w:p>
        </w:tc>
      </w:tr>
      <w:tr w:rsidR="008B79E1" w:rsidRPr="00877CF3" w14:paraId="2FFA30CB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0E9CC32F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2EF89254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1/24/2020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112797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2019-20 Wuhan coronavirus </w:t>
            </w:r>
            <w:proofErr w:type="spellStart"/>
            <w:proofErr w:type="gram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outbreak:Intense</w:t>
            </w:r>
            <w:proofErr w:type="spellEnd"/>
            <w:proofErr w:type="gram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surveillance is vital for preventing sustained transmission in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newlocations</w:t>
            </w:r>
            <w:proofErr w:type="spellEnd"/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0CCA484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743D6A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108DF4F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United Kingdom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0FAB79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R.N. Thompson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1D60EC6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Mathematical Institute, University of Oxford, Oxford, UK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A58E948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</w:tr>
      <w:tr w:rsidR="008B79E1" w:rsidRPr="00877CF3" w14:paraId="4833FB71" w14:textId="77777777" w:rsidTr="002F2DE8">
        <w:trPr>
          <w:trHeight w:val="528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2C2EBA15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7A58568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1/25/2020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43FBAF1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Origin time and epidemic dynamics of the 2019 novel coronavirus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2978C3B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8F8624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0BDFE74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7B7AD2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 Zhang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4C7AE41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Key Laboratory of Vertebrate Evolution and Human Origins, Institute of Vertebrate</w:t>
            </w: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br/>
              <w:t>8 Paleontology and Paleoanthropology, Chinese Academy of Sciences, Beijing 100044,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18D63A2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49F7FD9F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0D4203BB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27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3895E311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1/25/2020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6934DD9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Preliminary risk analysis of 2019 novel coronavirus spread within and beyond China Watts, Kamran Khan,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Zhongjie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 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2C26B31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3B1582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258F2E4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UK, Canada, 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0F015E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Shengjie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Lai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158598F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WorldPop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, School of Geography and Environmental Science, University of Southampton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4149DEE0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58803E0D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49C98E6F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546A11B6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1/25/2020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043667B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Coronavirus Infections and Immune Responses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3635568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Journal of Medical Virology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744853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5AB6FCC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90C0C7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Geng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Li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1E466D6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Guangdong Provincial Key Laboratory of Virology, Institute of Medical Microbiology, Jinan University, Guangzhou 510632,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0EE09351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148DA599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4AD95855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29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0F1E8608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1/26/2020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2108898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From SARS-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CoV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to Wuhan 2019-nCoV Outbreak: Similarity of Early Epidemic and Prediction of Future Trends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5F90780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4596DA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35D1441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proofErr w:type="gram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China,USA</w:t>
            </w:r>
            <w:proofErr w:type="spellEnd"/>
            <w:proofErr w:type="gram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82EE43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Zeliang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Chen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79F5664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School of Public Health, Sun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Yat-sen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University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56624F6B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1DEA4771" w14:textId="77777777" w:rsidTr="002F2DE8">
        <w:trPr>
          <w:trHeight w:val="528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19169D60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30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3A02799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1/26/2020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021BC32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Transmission dynamics of 2019 novel coronavirus (2019-nCoV)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7E1A1C8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AC49EA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7407BED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8312B3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Tao Liu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41532F5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guangdong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province CDC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F4C51C9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36F40DDB" w14:textId="77777777" w:rsidTr="002F2DE8">
        <w:trPr>
          <w:trHeight w:val="1320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3FC36F1A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478A0300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1/26/2020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4A1E69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Full-genome evolutionary analysis of the novel corona virus (2019-nCoV) rejects the hypothesis of emergence as a result of a recent recombination event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22176B7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783B5A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12DCFC0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Greece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2BD2DB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br w:type="page"/>
              <w:t xml:space="preserve">D.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Paraskevis</w:t>
            </w:r>
            <w:proofErr w:type="spellEnd"/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6E90E1B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Department of Hygiene Epidemiology and Medical Statistics, Medical School, National and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Kapodistrian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University of Athens, Athens, Greece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4730D1F9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684AE853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4BC46093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47B9D552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1/26/2020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3F39968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Single-cell RNA expression profiling of ACE2, the putative receptor of Wuhan 2019-nCov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1F50E74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DC4682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72DC7B3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F6F6E6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Yu Zhao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40EB50A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Shanghai East Hospital, School of Medicine, Tongji University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1E817AA6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</w:t>
            </w:r>
          </w:p>
        </w:tc>
      </w:tr>
      <w:tr w:rsidR="008B79E1" w:rsidRPr="00877CF3" w14:paraId="304510C3" w14:textId="77777777" w:rsidTr="002F2DE8">
        <w:trPr>
          <w:trHeight w:val="1320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1CBFB6EF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01D9AF31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1/27/2020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7229F6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Breaking down of the healthcare system: Mathematical modelling for controlling the novel coronavirus(2019-nCoV) outbreak in Wuhan, China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2649F98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EF688F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52F1F65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783B2C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Wai-Kit Ming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026E7A5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Department of Public Health and Preventive Medicine, School of Medicine, Jinan University, Guangzhou,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6357898F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504101F5" w14:textId="77777777" w:rsidTr="002F2DE8">
        <w:trPr>
          <w:trHeight w:val="528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64A0E334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0B391DFB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1/27/2020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293FE2B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Early transmissibility assessment of a novel coronavirus in Wuhan, China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12E9CA6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SSRN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E07445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67D56C6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US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1ADCC5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Maimuna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Majumder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0384322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Harvard University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01846C72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772AB1C7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68F4F98F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916D465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1/27/2020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BDEDA5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The incubation period of 2019-nCoV infections among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travellers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from Wuhan, China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4F6A350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medRxiv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8816B6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5802B6D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The Netherlands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B2D678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Jantien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A. Backer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17EA08A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Centre for Infectious Disease Control, National Institute for Public Health and the Environment,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Bilthoven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, The Netherlands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0859C6C2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32638689" w14:textId="77777777" w:rsidTr="002F2DE8">
        <w:trPr>
          <w:trHeight w:val="1584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3BF30D10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7648FCB2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1/27/2020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6913295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Use of the informational spectrum methodology for rapid biological analysis of the novel coronavirus 2019-nCoV: prediction of potential receptor, natural reservoir, tropism and therapeutic/vaccine target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1F26691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F1000Research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F9A79D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043FEDF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USA, Spain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398E88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Veljko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Veljkovic</w:t>
            </w:r>
            <w:proofErr w:type="spellEnd"/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3C1E88E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Biomed Protection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7A7695F3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735041D5" w14:textId="77777777" w:rsidTr="002F2DE8">
        <w:trPr>
          <w:trHeight w:val="1584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2F2D07F8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37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6D977288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1/27/2020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6611C98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Coronavirus: A Mini-Review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536C750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International Journal of Current Research in Medical Science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2D2E14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6F19B9D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8FC0EE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Ashikujaman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Syed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08D5A17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Department of Pharmacy, School of Pharmacy, China Pharmaceutical University; Nanjing, Jiangsu, China.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06A1413C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</w:t>
            </w:r>
          </w:p>
        </w:tc>
      </w:tr>
      <w:tr w:rsidR="008B79E1" w:rsidRPr="00877CF3" w14:paraId="39B3E3BE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68FA7A91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6C3D05FB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1/27/2020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7C1B714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Estimation of the Transmission Risk of 2019-nCov and Its Implication for Public Health Interventions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43D6B8B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Available at SSRN 3525558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F7A312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2DBCA71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9631C3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u w:val="single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  <w:u w:val="single"/>
              </w:rPr>
              <w:t>Biao Tang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2A3E0AF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Xi'an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Jiaotong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University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936E31F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</w:tr>
      <w:tr w:rsidR="008B79E1" w:rsidRPr="00877CF3" w14:paraId="1C2640E3" w14:textId="77777777" w:rsidTr="002F2DE8">
        <w:trPr>
          <w:trHeight w:val="1584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4534D4CD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39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6D4A214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1/27/2020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765A986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Nelfinavir was predicted to be a potential inhibitor of 2019-nCov main protease by an integrative approach combining homology modelling, molecular docking and binding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freeenergy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calculation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0C96928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77FDB2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4F070AA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C31B92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Zhijian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Xu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7A992EB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CAS Key Laboratory of Receptor Research; Drug Discovery and Design Center, Shanghai Institute of Materia Medica, Chinese Academy of Sciences, Shanghai, 201203,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61A1EDA2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</w:tr>
      <w:tr w:rsidR="008B79E1" w:rsidRPr="00877CF3" w14:paraId="210B4EE4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02940090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02E63B5B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1/28/2020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557FB78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Epidemiological characteristics of novel coronavirus infection: A statistical analysis of publicly available case data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1FB079A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medRxiv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036BB2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5EB7953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Japan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3E395E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Natalie M. Linton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0CFB7B1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Graduate School of Medicine, Hokkaido University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6AEF575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5BBC666C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49DE3BF2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6DAE98D0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1/28/2020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5E2964F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Epidemiological identification of a novel infectious disease in real time: Analysis of the atypical pneumonia outbreak in Wuhan, China, 2019-20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751325E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medRxiv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AA113E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1084BBB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Japan, UK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F2223A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Sung-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mok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Jung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6BBDFAF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Graduate School of Medicine, Hokkaido University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7252560F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0B231E10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65B22981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7EEF25C2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1/28/2020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378872E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Importation and Human-to-Human Transmission of a Novel Coronavirus in Vietnam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08AC98E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The New England journal of medicine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0739ED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4EA1FA7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Vietnam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712AF4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Lan T. Phan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62DBF16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Pasteur Institute Ho Chi Minh City, Ho Chi Minh City, Vietnam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AC9648C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31CF9654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5D44FF10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3AF9EBF1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1/28/2020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20DD624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Potent binding of 2019 novel coronavirus spike protein by a SARS coronavirus-specific human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monoclon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alantibody</w:t>
            </w:r>
            <w:proofErr w:type="spellEnd"/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6811176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2BCFA0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56CFDBC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F2FD61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Xiaolong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Tian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6934CD9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Fudan university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9BF7A9D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</w:t>
            </w:r>
          </w:p>
        </w:tc>
      </w:tr>
      <w:tr w:rsidR="008B79E1" w:rsidRPr="00877CF3" w14:paraId="6A479186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03C6DE53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7F4BC667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1/28/2020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9075CB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Beware of asymptomatic transmission: Study on 2019-nCoV prevention and control measures based on extended SEIR model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4A7CF00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6125AE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7935EF2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524EE4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Peng Shao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14D619B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School of Management, Xi’an Polytechnic University, Xi’an 710048,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74A49DD3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</w:tr>
      <w:tr w:rsidR="008B79E1" w:rsidRPr="00877CF3" w14:paraId="3A42F3FF" w14:textId="77777777" w:rsidTr="002F2DE8">
        <w:trPr>
          <w:trHeight w:val="528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56A6B4D8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5474A346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1/28/2020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9A8A85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Drug treatment options for the 2019-new coronavirus (2019-nCoV)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764F11B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Bioscience trends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268240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0039F19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9F5DC5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Hongzhou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Lu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7811B43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Scientific Research Center, Shanghai Public Health Clinical Center, Fudan University, Shanghai, China;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5A3B9153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</w:tr>
      <w:tr w:rsidR="008B79E1" w:rsidRPr="00877CF3" w14:paraId="6B57CAC5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3597451F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074374AE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1/28/2020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41DFF67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Sofosbuvir Can Inhibit the Newly Emerged Coronavirus (2019-nCoV) in Wuhan, China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47FE7F4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Lancet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966B1E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43C380D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Egypt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E33CD5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Abdo A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Elfiky</w:t>
            </w:r>
            <w:proofErr w:type="spellEnd"/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6458824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Cairo University - Biophysics Department; Al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Jouf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University - College of Applied Medical Sciences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3289CBAF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</w:tr>
      <w:tr w:rsidR="008B79E1" w:rsidRPr="00877CF3" w14:paraId="56DDBFB0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220ACB5F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328D341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1/28/2020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203D32F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Therapeutic Drugs Targeting 2019-nCoV Main Protease by High-Throughput Screening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66D9ED9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17CF0A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412A24D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8D43FF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Yan Li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51A5F9B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sichuan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university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676989F1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</w:tr>
      <w:tr w:rsidR="008B79E1" w:rsidRPr="00877CF3" w14:paraId="2AD44661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140F9450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34B97E94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1/29/2020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4B39D27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Epidemiological and clinical characteristics of 99 cases of 2019 novel coronavirus pneumonia in Wuhan, China: a descriptive study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044C5C9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The Lancet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0884D7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0810B4D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China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3F5363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NanshanChen</w:t>
            </w:r>
            <w:proofErr w:type="spellEnd"/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712E29E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Tuberculosis and Respiratory Department, Wuhan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Jinyintan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Hospital, Wuhan,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130B1293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57D21B68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2C9CBAD3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49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3B8045A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1/29/2020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58BA00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Updated understanding of the outbreak of 2019 novel coronavirus (2019-nCoV) in Wuhan, China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2887E4C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Journal of medical virology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0602F7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u w:val="single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  <w:u w:val="single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0508955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554C55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Weier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Wang.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1022F04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Department of Hepatobiliary and Pancreatic Surgery, Zhejiang Provincial People’s Hospital, Hangzhou Medical College, Hangzhou, 310014, Zhejiang Province,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767E53D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4DB099A1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3272367E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50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62A14980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1/29/2020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608DA98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Early Transmission Dynamics in Wuhan, China, of Novel Coronavirus-Infected Pneumonia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35ACE3A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The New England journal of medicine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4A6481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3A27C28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25F067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Qun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Li,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3287F75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 Center for Disease Control and Prevention, Beijing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529BFD2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611C2659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0B029420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51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7CF952E8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1/29/2020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03EE92D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Pneumonia of Unknown Etiology in Wuhan, China: Potential for International Spread Via Commercial Air Travel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7283B54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Journal of Travel Medicine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1CED5C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36EB79A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Canada &amp; UK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2A7A18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Isaac I.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Bogoch</w:t>
            </w:r>
            <w:proofErr w:type="spellEnd"/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73ECEDB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Department of Medicine, University of Toronto, Toronto, Canada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63697E38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25FC582A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0FF815C7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52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3B6826EB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1/29/2020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25A9E4F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Receptor recognition by novel coronavirus from Wuhan: An analysis based on decade-long structural studies of SARS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01C2425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Journal of virology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47785D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4856E74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USA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8F3223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Yushun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Wan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3273DA1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Department of Veterinary and Biomedical Sciences, College of Veterinary Medicine, University of Minnesota, Saint Paul, MN, USA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1827CD9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02016EDF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5CCF1A19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53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0291EEE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1/29/2020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4944EE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The 2019-new coronavirus epidemic: evidence for virus evolution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18A2CCF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Journal of medical virology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89E785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327BCCE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Italy&amp;Brazil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270298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Domenico Benvenuto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33F5428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Unit of Medical Statistics and Molecular Epidemiology, University Campus Bio-Medico of Rome, Italy.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6306413B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3FC0475C" w14:textId="77777777" w:rsidTr="002F2DE8">
        <w:trPr>
          <w:trHeight w:val="1320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0C070CD9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54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05849E48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1/29/2020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4BB8D22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Clinical characteristics and syndrome differentiation of new coronavirus (2019-nCoV) pneumonia in traditional Chinese medicine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0C6371AD" w14:textId="77777777" w:rsidR="008B79E1" w:rsidRPr="00877CF3" w:rsidRDefault="008B79E1" w:rsidP="008B79E1">
            <w:pPr>
              <w:spacing w:after="24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Journal of Traditional Chinese Medicine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E0CB35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2848107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China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FAD014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Yuguang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Wang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5B178671" w14:textId="77777777" w:rsidR="008B79E1" w:rsidRPr="00877CF3" w:rsidRDefault="008B79E1" w:rsidP="008B79E1">
            <w:pPr>
              <w:spacing w:after="24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Beijing Hospital of traditional Chinese Medicine Affiliated to Capital Medical University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308D81FB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</w:t>
            </w:r>
          </w:p>
        </w:tc>
      </w:tr>
      <w:tr w:rsidR="008B79E1" w:rsidRPr="00877CF3" w14:paraId="5EF1B142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4E7E71B5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63DD0C10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1/29/2020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32249D7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Disinfection measures for pneumonia foci infected by novel coronavirus in 2019 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41B9243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 journal of Disinfection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6AFFB5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584B42B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China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A4BC3E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Qiuhua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Wei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27A6F85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Center for Disease Control and prevention of the people's Liberation Army of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4B92EF43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</w:tr>
      <w:tr w:rsidR="008B79E1" w:rsidRPr="00877CF3" w14:paraId="613EF910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792A1B99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56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5F71A8A1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1/29/2020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265EFFA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Potential inhibitors for 2019-nCoV coronavirus M protease from clinically approved medicines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2581A6D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9EA80C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345A9FF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3B6B7F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 Xin Liu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63BD642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 Academy of Sciences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73B77CE3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</w:tr>
      <w:tr w:rsidR="008B79E1" w:rsidRPr="00877CF3" w14:paraId="02ACED0B" w14:textId="77777777" w:rsidTr="002F2DE8">
        <w:trPr>
          <w:trHeight w:val="1584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47E5CA88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57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55979693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1/30/2020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3378771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Preliminary estimation of the basic reproduction number of novel coronavirus (2019-nCoV) in China, from 2019 to 2020: A data-driven analysis in the early phase of the outbreak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2F7CB61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E61A3C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62D5284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China, USA, Hongkong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67789A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Shi Zhao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52E8C5A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university of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hongkong</w:t>
            </w:r>
            <w:proofErr w:type="spellEnd"/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46F3666B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  <w:tr w:rsidR="008B79E1" w:rsidRPr="00877CF3" w14:paraId="03A3F15D" w14:textId="77777777" w:rsidTr="002F2DE8">
        <w:trPr>
          <w:trHeight w:val="528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3F0E6E20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58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27A3A522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1/30/2020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4C02DC3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Evolution and variation of 2019-novel coronavirus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24C74C8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 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CCEA38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6E63D0B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64A436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Chenglong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Xiong</w:t>
            </w:r>
            <w:proofErr w:type="spellEnd"/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6A07F73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Department of Public Health Microbiology, School of Public Health, Fudan University, Shanghai 200032,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4EA3F968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5FAC685F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436F2373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59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9AFC221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1/30/2020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06B72D2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Identification of a novel coronavirus causing severe pneumonia in human: a descriptive study 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3C4CF23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 Medical Journal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EF5CE4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66F8260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8D7D47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Li-Li Ren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6AFE2DE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National Health Commission of the People’s Republic of China Key Laboratory of Systems Biology of Pathogens and Christophe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Mérieux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Laboratory, Institute of Pathogen Biology, Chinese Academy of Medical Sciences &amp; Peking Union Medical College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34349106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5B849FBC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742CF281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60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7B603193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1/30/2020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345AD83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Potential of large 'first generation' human-to-human transmission of 2019-nCoV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1C2509D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Journal of medical virology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3F7A43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5E62EE4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China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45AF02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Xingguang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LI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7FBBFF6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Hubei Engineering Research Center of Viral Vector, Wuhan University of Bioengineering, Wuhan 430415, China.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6A4105B3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4DEDCBD1" w14:textId="77777777" w:rsidTr="002F2DE8">
        <w:trPr>
          <w:trHeight w:val="1584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09F0C4DE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61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74BD3CC1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1/30/2020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AD0BC9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Beijing Union Medical College Hospital on "pneumonia of novel coronavirus infection" diagnosis and treatment proposal (V2.0)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54DFA5B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Medical Journal of Peking Union Medical College Hospital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2E5A53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5F00F8B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China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35353D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Taisheng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Li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6EC4F9A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Department of infectious medicine, Peking union medical college hospital, Chinese academy of medical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sciences</w:t>
            </w:r>
            <w:r w:rsidRPr="00877CF3">
              <w:rPr>
                <w:rFonts w:ascii="Palatino Linotype" w:eastAsia="Microsoft YaHei" w:hAnsi="Palatino Linotype" w:cs="Times New Roman"/>
                <w:sz w:val="18"/>
                <w:szCs w:val="18"/>
              </w:rPr>
              <w:t>中国医学科学院北京协和医学院北京协和医院感染内科</w:t>
            </w:r>
            <w:proofErr w:type="spellEnd"/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15AAA0F6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</w:t>
            </w:r>
          </w:p>
        </w:tc>
      </w:tr>
      <w:tr w:rsidR="008B79E1" w:rsidRPr="00877CF3" w14:paraId="79476E78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36B0F196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3D30C71B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1/30/2020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35338D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Uncanny similarity of unique inserts in the 2019-nCoV spike protein to HIV-1 gp120 and Gag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7AB773E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AE5634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7D1F051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India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A13434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Prashant Pradhan, 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4008173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Kusuma School of biological sciences, Indian institute of technology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116F6376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</w:t>
            </w:r>
          </w:p>
        </w:tc>
      </w:tr>
      <w:tr w:rsidR="008B79E1" w:rsidRPr="00877CF3" w14:paraId="778583A9" w14:textId="77777777" w:rsidTr="002F2DE8">
        <w:trPr>
          <w:trHeight w:val="1320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4465F22C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63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6085023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1/30/2020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57F7137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Suggestions on management strategies of pregnant women infected with new coronavirus (2019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ncov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) in Henan Province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3CB3E59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Journal of Zhengzhou </w:t>
            </w:r>
            <w:proofErr w:type="gram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University(</w:t>
            </w:r>
            <w:proofErr w:type="gram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Medical Sciences)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C7BFF1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1BF5ED6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China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4A125F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Xinyan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Wang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753957C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Department of Obstetrics and Gynecology, the First Affiliated Hospital of Zhengzhou University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33E872B6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</w:tr>
      <w:tr w:rsidR="008B79E1" w:rsidRPr="00877CF3" w14:paraId="04B50669" w14:textId="77777777" w:rsidTr="002F2DE8">
        <w:trPr>
          <w:trHeight w:val="1320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5818D88A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64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4C380092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1/30/2020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B7AC41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Investigation on the psychological status of the first batch of clinical first-line support nurses to fight against pneumonia caused by novel coronavirus. 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4FC1AB8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Chinese </w:t>
            </w:r>
            <w:proofErr w:type="gram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Nursing 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Reserch</w:t>
            </w:r>
            <w:proofErr w:type="spellEnd"/>
            <w:proofErr w:type="gram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.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3DD451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6AB032E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China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49EE1C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Mingchuan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Xu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5E4858CC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Tongji hospital affiliated to Tongji medical college of Huazhong university of science and technology.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18836B38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</w:tr>
      <w:tr w:rsidR="008B79E1" w:rsidRPr="00877CF3" w14:paraId="158E2E40" w14:textId="77777777" w:rsidTr="002F2DE8">
        <w:trPr>
          <w:trHeight w:val="1320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2FC38D10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65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7C076B03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1/31/2020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43A147E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Nowcasting and forecasting the potential domestic and international spread of the 2019-nCoV outbreak originating in Wuhan, China: a modelling study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1D4F4AE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The Lancet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5F909F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3DFFE2E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CAFBAA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Joseph T Wu, Kathy Leung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1C97E47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WHO Collaborating Centre for Infectious Disease Epidemiology and Control, School of Public </w:t>
            </w:r>
            <w:proofErr w:type="spellStart"/>
            <w:proofErr w:type="gram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Health,Li</w:t>
            </w:r>
            <w:proofErr w:type="spellEnd"/>
            <w:proofErr w:type="gram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Ka Shing Faculty of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Medicine,University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of Hong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Kong,Hong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Kong,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0A23AC1B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2</w:t>
            </w:r>
          </w:p>
        </w:tc>
      </w:tr>
      <w:tr w:rsidR="008B79E1" w:rsidRPr="00877CF3" w14:paraId="32412B00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0A9107B3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66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78E10536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1/31/2020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6B91E8B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The digestive system is a potential route of 2019-nCov infection: a bioinformatics analysis based on single-cell transcriptomes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579AB23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4B4B9A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04443B2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89E131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Hao Zhang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734E737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changzheng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hospital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3B001C8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3</w:t>
            </w:r>
          </w:p>
        </w:tc>
      </w:tr>
      <w:tr w:rsidR="008B79E1" w:rsidRPr="00877CF3" w14:paraId="3316254C" w14:textId="77777777" w:rsidTr="002F2DE8">
        <w:trPr>
          <w:trHeight w:val="1320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091B7492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67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7D53C925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1/31/2020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125894E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Application effect of hazard vulnerability analysis in cope with 2019 novel coronavirus</w:t>
            </w: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br/>
              <w:t xml:space="preserve">transmission in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non</w:t>
            </w:r>
            <w:r w:rsidRPr="00877CF3">
              <w:rPr>
                <w:rFonts w:ascii="Times New Roman" w:eastAsia="Times New Roman" w:hAnsi="Times New Roman" w:cs="Times New Roman"/>
                <w:sz w:val="18"/>
                <w:szCs w:val="18"/>
              </w:rPr>
              <w:t>⁃</w:t>
            </w: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closed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hematology ward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6B55B43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Nursing Research of 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1F0833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12E5D289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5CA7C2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gram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Chen  Bin</w:t>
            </w:r>
            <w:proofErr w:type="gramEnd"/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140AC336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Mianyang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Central Hospital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7BEFA191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</w:tr>
      <w:tr w:rsidR="008B79E1" w:rsidRPr="00877CF3" w14:paraId="2C9FB5EC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73A1A48E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68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B32D486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1/31/2020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080FD2C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Countermeasures for rapid spread of new coronavirus pneumonia in Wuhan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6214E0D2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 General Practicing Nursing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601C6A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1D2F0A3A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China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0A81BD4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Fen Ouyang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3C4055C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Tongji hospital affiliated to Tongji medical college of Huazhong university of science and technology.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0B2885BF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</w:tr>
      <w:tr w:rsidR="008B79E1" w:rsidRPr="00877CF3" w14:paraId="603711F6" w14:textId="77777777" w:rsidTr="002F2DE8">
        <w:trPr>
          <w:trHeight w:val="1056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0612E7CB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E530E0C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1/31/2020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734E97C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Prevalence, nosocomial infection and psychological prevention of novel coronavirus infection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2921C10E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 General Practice Nursing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EF7F10F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Chinese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58E77E0D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3DB9C01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Chen Wang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5AFC9FB0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School of medical technology and nursing,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wuhan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polytechnic </w:t>
            </w: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university</w:t>
            </w:r>
            <w:r w:rsidRPr="00877CF3">
              <w:rPr>
                <w:rFonts w:ascii="Palatino Linotype" w:eastAsia="Microsoft YaHei" w:hAnsi="Palatino Linotype" w:cs="Times New Roman"/>
                <w:sz w:val="18"/>
                <w:szCs w:val="18"/>
              </w:rPr>
              <w:t>武汉轻工大学医学技术与护理学院</w:t>
            </w:r>
            <w:proofErr w:type="spellEnd"/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8870E29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</w:tr>
      <w:tr w:rsidR="008B79E1" w:rsidRPr="00877CF3" w14:paraId="2BBE3A17" w14:textId="77777777" w:rsidTr="002F2DE8">
        <w:trPr>
          <w:trHeight w:val="792"/>
        </w:trPr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3BB8E6C1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70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3F795287" w14:textId="77777777" w:rsidR="008B79E1" w:rsidRPr="00877CF3" w:rsidRDefault="008B79E1" w:rsidP="008B79E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2020/1/19</w:t>
            </w: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2C5FEBC5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A mathematical model for simulating the transmission of Wuhan novel Coronavirus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76E4BF8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bioRxiv</w:t>
            </w:r>
            <w:proofErr w:type="spellEnd"/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0948B83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English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14:paraId="1DB908F8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China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E99C68B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proofErr w:type="spellStart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Tianmu</w:t>
            </w:r>
            <w:proofErr w:type="spellEnd"/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Chen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14:paraId="4C62A207" w14:textId="77777777" w:rsidR="008B79E1" w:rsidRPr="00877CF3" w:rsidRDefault="008B79E1" w:rsidP="008B79E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State Key Laboratory of Molecular Vaccinology and Molecular Diagnostics, School of Public Health, Xiamen University, Xiamen City 361102, Fujian Province, People’s Republic of China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7EEED715" w14:textId="77777777" w:rsidR="008B79E1" w:rsidRPr="00877CF3" w:rsidRDefault="008B79E1" w:rsidP="008B79E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77CF3">
              <w:rPr>
                <w:rFonts w:ascii="Palatino Linotype" w:eastAsia="Times New Roman" w:hAnsi="Palatino Linotype" w:cs="Times New Roman"/>
                <w:sz w:val="18"/>
                <w:szCs w:val="18"/>
              </w:rPr>
              <w:t>1</w:t>
            </w:r>
          </w:p>
        </w:tc>
      </w:tr>
    </w:tbl>
    <w:p w14:paraId="3BC748C4" w14:textId="448C8705" w:rsidR="0065370B" w:rsidRPr="00065183" w:rsidRDefault="002F2DE8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*Category 1= Epidemiology, 2= Causes, 3 = Clinical manifestation and diagnosis, 4= Prevention and Treatment</w:t>
      </w:r>
    </w:p>
    <w:sectPr w:rsidR="0065370B" w:rsidRPr="00065183" w:rsidSect="006537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B5"/>
    <w:rsid w:val="00065183"/>
    <w:rsid w:val="002F2DE8"/>
    <w:rsid w:val="0065370B"/>
    <w:rsid w:val="006A2E42"/>
    <w:rsid w:val="006A7FB5"/>
    <w:rsid w:val="00877CF3"/>
    <w:rsid w:val="008B79E1"/>
    <w:rsid w:val="009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1F68"/>
  <w15:chartTrackingRefBased/>
  <w15:docId w15:val="{062E25E1-8EB0-4F0B-ADE1-BBEA34E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5370B"/>
    <w:pPr>
      <w:spacing w:after="200" w:line="240" w:lineRule="auto"/>
    </w:pPr>
    <w:rPr>
      <w:i/>
      <w:iCs/>
      <w:color w:val="44546A" w:themeColor="text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Basanta</dc:creator>
  <cp:keywords/>
  <dc:description/>
  <cp:lastModifiedBy>Sasmita</cp:lastModifiedBy>
  <cp:revision>5</cp:revision>
  <dcterms:created xsi:type="dcterms:W3CDTF">2020-02-02T15:22:00Z</dcterms:created>
  <dcterms:modified xsi:type="dcterms:W3CDTF">2020-02-04T08:30:00Z</dcterms:modified>
</cp:coreProperties>
</file>