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BCB0E" w14:textId="77777777" w:rsidR="00E410B6" w:rsidRPr="00667D47" w:rsidRDefault="00E410B6" w:rsidP="00E410B6">
      <w:pPr>
        <w:pStyle w:val="MDPI12title"/>
        <w:tabs>
          <w:tab w:val="left" w:pos="2687"/>
        </w:tabs>
        <w:spacing w:line="240" w:lineRule="atLeast"/>
        <w:rPr>
          <w:lang w:val="en-AU"/>
        </w:rPr>
      </w:pPr>
      <w:bookmarkStart w:id="0" w:name="_Hlk42546415"/>
      <w:r>
        <w:rPr>
          <w:lang w:val="en-AU"/>
        </w:rPr>
        <w:t>Ancestral area reconstruction</w:t>
      </w:r>
      <w:r w:rsidRPr="00667D47">
        <w:rPr>
          <w:lang w:val="en-AU"/>
        </w:rPr>
        <w:t xml:space="preserve"> of SARS-CoV-2</w:t>
      </w:r>
      <w:r>
        <w:rPr>
          <w:lang w:val="en-AU"/>
        </w:rPr>
        <w:t xml:space="preserve"> indicates multiple sources of entry</w:t>
      </w:r>
      <w:r w:rsidRPr="00667D47">
        <w:rPr>
          <w:lang w:val="en-AU"/>
        </w:rPr>
        <w:t xml:space="preserve"> in</w:t>
      </w:r>
      <w:r>
        <w:rPr>
          <w:lang w:val="en-AU"/>
        </w:rPr>
        <w:t>to</w:t>
      </w:r>
      <w:r w:rsidRPr="00667D47">
        <w:rPr>
          <w:lang w:val="en-AU"/>
        </w:rPr>
        <w:t xml:space="preserve"> Australia</w:t>
      </w:r>
    </w:p>
    <w:p w14:paraId="38C7291E" w14:textId="77777777" w:rsidR="00E410B6" w:rsidRDefault="00E410B6" w:rsidP="00E410B6">
      <w:pPr>
        <w:pStyle w:val="MDPI21heading1"/>
        <w:rPr>
          <w:lang w:val="en-AU"/>
        </w:rPr>
      </w:pPr>
      <w:bookmarkStart w:id="1" w:name="_Hlk42546464"/>
      <w:bookmarkEnd w:id="0"/>
      <w:r>
        <w:rPr>
          <w:lang w:val="en-AU"/>
        </w:rPr>
        <w:t>Supplementary materials</w:t>
      </w:r>
      <w:r w:rsidRPr="00667D47">
        <w:rPr>
          <w:lang w:val="en-AU"/>
        </w:rPr>
        <w:t xml:space="preserve"> </w:t>
      </w:r>
    </w:p>
    <w:p w14:paraId="4B813904" w14:textId="77777777" w:rsidR="00E410B6" w:rsidRPr="00667573" w:rsidRDefault="00E410B6" w:rsidP="00E410B6">
      <w:pPr>
        <w:pStyle w:val="MDPI41tablecaption"/>
        <w:rPr>
          <w:lang w:val="en-AU"/>
        </w:rPr>
      </w:pPr>
      <w:r w:rsidRPr="00667573">
        <w:rPr>
          <w:b/>
          <w:bCs/>
          <w:lang w:val="en-AU"/>
        </w:rPr>
        <w:t>Supplementary table 1.</w:t>
      </w:r>
      <w:r w:rsidRPr="00667573">
        <w:rPr>
          <w:lang w:val="en-AU"/>
        </w:rPr>
        <w:t xml:space="preserve"> </w:t>
      </w:r>
      <w:bookmarkStart w:id="2" w:name="_Hlk43721410"/>
      <w:r w:rsidRPr="00667573">
        <w:rPr>
          <w:lang w:val="en-AU"/>
        </w:rPr>
        <w:t xml:space="preserve">Dispersal events of SARS-CoV-2 isolates from Australia to other (sub)continents identified for the IQ-tree, BEAST and </w:t>
      </w:r>
      <w:proofErr w:type="spellStart"/>
      <w:r w:rsidRPr="00667573">
        <w:rPr>
          <w:lang w:val="en-AU"/>
        </w:rPr>
        <w:t>FastTree</w:t>
      </w:r>
      <w:proofErr w:type="spellEnd"/>
      <w:r w:rsidRPr="00667573">
        <w:rPr>
          <w:lang w:val="en-AU"/>
        </w:rPr>
        <w:t xml:space="preserve"> phylogenies</w:t>
      </w:r>
      <w:bookmarkEnd w:id="2"/>
      <w:r w:rsidRPr="00667573">
        <w:rPr>
          <w:lang w:val="en-AU"/>
        </w:rPr>
        <w:t>*</w:t>
      </w:r>
    </w:p>
    <w:tbl>
      <w:tblPr>
        <w:tblStyle w:val="TableGrid"/>
        <w:tblW w:w="8642" w:type="dxa"/>
        <w:jc w:val="center"/>
        <w:tblLook w:val="04A0" w:firstRow="1" w:lastRow="0" w:firstColumn="1" w:lastColumn="0" w:noHBand="0" w:noVBand="1"/>
      </w:tblPr>
      <w:tblGrid>
        <w:gridCol w:w="1611"/>
        <w:gridCol w:w="2241"/>
        <w:gridCol w:w="2268"/>
        <w:gridCol w:w="2522"/>
      </w:tblGrid>
      <w:tr w:rsidR="00E410B6" w:rsidRPr="00216A4C" w14:paraId="02FB6FF5" w14:textId="77777777" w:rsidTr="004C4F84">
        <w:trPr>
          <w:jc w:val="center"/>
        </w:trPr>
        <w:tc>
          <w:tcPr>
            <w:tcW w:w="1611" w:type="dxa"/>
          </w:tcPr>
          <w:p w14:paraId="3775357B" w14:textId="77777777" w:rsidR="00E410B6" w:rsidRPr="00216A4C" w:rsidRDefault="00E410B6" w:rsidP="004C4F84">
            <w:pPr>
              <w:pStyle w:val="MDPI42tablebody"/>
            </w:pPr>
            <w:bookmarkStart w:id="3" w:name="_Hlk42546740"/>
            <w:r w:rsidRPr="00216A4C">
              <w:t>Phylogeny</w:t>
            </w:r>
          </w:p>
          <w:p w14:paraId="26918029" w14:textId="77777777" w:rsidR="00E410B6" w:rsidRPr="00216A4C" w:rsidRDefault="00E410B6" w:rsidP="004C4F84">
            <w:pPr>
              <w:pStyle w:val="MDPI42tablebody"/>
            </w:pPr>
            <w:r w:rsidRPr="00216A4C">
              <w:t>(Methods)</w:t>
            </w:r>
          </w:p>
        </w:tc>
        <w:tc>
          <w:tcPr>
            <w:tcW w:w="2241" w:type="dxa"/>
          </w:tcPr>
          <w:p w14:paraId="36EE5B85" w14:textId="77777777" w:rsidR="00E410B6" w:rsidRPr="00216A4C" w:rsidRDefault="00E410B6" w:rsidP="004C4F84">
            <w:pPr>
              <w:pStyle w:val="MDPI42tablebody"/>
            </w:pPr>
            <w:r w:rsidRPr="00216A4C">
              <w:t>On IQ-tree phylogeny</w:t>
            </w:r>
          </w:p>
          <w:p w14:paraId="7139C0C0" w14:textId="77777777" w:rsidR="00E410B6" w:rsidRPr="00216A4C" w:rsidRDefault="00E410B6" w:rsidP="004C4F84">
            <w:pPr>
              <w:pStyle w:val="MDPI42tablebody"/>
            </w:pPr>
            <w:r w:rsidRPr="00216A4C">
              <w:t>(S-</w:t>
            </w:r>
            <w:proofErr w:type="gramStart"/>
            <w:r w:rsidRPr="00216A4C">
              <w:t>DIVA)*</w:t>
            </w:r>
            <w:proofErr w:type="gramEnd"/>
            <w:r w:rsidRPr="00216A4C">
              <w:t>*</w:t>
            </w:r>
          </w:p>
        </w:tc>
        <w:tc>
          <w:tcPr>
            <w:tcW w:w="2268" w:type="dxa"/>
          </w:tcPr>
          <w:p w14:paraId="4FA471DF" w14:textId="77777777" w:rsidR="00E410B6" w:rsidRPr="00216A4C" w:rsidRDefault="00E410B6" w:rsidP="004C4F84">
            <w:pPr>
              <w:pStyle w:val="MDPI42tablebody"/>
            </w:pPr>
            <w:r w:rsidRPr="00216A4C">
              <w:t>On BEAST phylogeny</w:t>
            </w:r>
          </w:p>
          <w:p w14:paraId="72B1560B" w14:textId="77777777" w:rsidR="00E410B6" w:rsidRPr="00216A4C" w:rsidRDefault="00E410B6" w:rsidP="004C4F84">
            <w:pPr>
              <w:pStyle w:val="MDPI42tablebody"/>
            </w:pPr>
            <w:r w:rsidRPr="00216A4C">
              <w:t>(S-</w:t>
            </w:r>
            <w:proofErr w:type="gramStart"/>
            <w:r w:rsidRPr="00216A4C">
              <w:t>DIVA)*</w:t>
            </w:r>
            <w:proofErr w:type="gramEnd"/>
            <w:r w:rsidRPr="00216A4C">
              <w:t>*</w:t>
            </w:r>
          </w:p>
        </w:tc>
        <w:tc>
          <w:tcPr>
            <w:tcW w:w="2522" w:type="dxa"/>
          </w:tcPr>
          <w:p w14:paraId="183EE2A1" w14:textId="77777777" w:rsidR="00E410B6" w:rsidRPr="00216A4C" w:rsidRDefault="00E410B6" w:rsidP="004C4F84">
            <w:pPr>
              <w:pStyle w:val="MDPI42tablebody"/>
            </w:pPr>
            <w:r w:rsidRPr="00216A4C">
              <w:t xml:space="preserve">On </w:t>
            </w:r>
            <w:proofErr w:type="spellStart"/>
            <w:r w:rsidRPr="00216A4C">
              <w:t>FastTree</w:t>
            </w:r>
            <w:proofErr w:type="spellEnd"/>
            <w:r w:rsidRPr="00216A4C">
              <w:t xml:space="preserve"> phylogeny</w:t>
            </w:r>
          </w:p>
          <w:p w14:paraId="3F88ED11" w14:textId="77777777" w:rsidR="00E410B6" w:rsidRPr="00216A4C" w:rsidRDefault="00E410B6" w:rsidP="004C4F84">
            <w:pPr>
              <w:pStyle w:val="MDPI42tablebody"/>
            </w:pPr>
            <w:r w:rsidRPr="00216A4C">
              <w:t>(</w:t>
            </w:r>
            <w:proofErr w:type="spellStart"/>
            <w:r w:rsidRPr="00216A4C">
              <w:t>BayArea</w:t>
            </w:r>
            <w:proofErr w:type="spellEnd"/>
            <w:r w:rsidRPr="00216A4C">
              <w:t>)</w:t>
            </w:r>
          </w:p>
        </w:tc>
      </w:tr>
      <w:tr w:rsidR="00E410B6" w:rsidRPr="00216A4C" w14:paraId="3586156B" w14:textId="77777777" w:rsidTr="004C4F84">
        <w:trPr>
          <w:jc w:val="center"/>
        </w:trPr>
        <w:tc>
          <w:tcPr>
            <w:tcW w:w="1611" w:type="dxa"/>
          </w:tcPr>
          <w:p w14:paraId="0302C820" w14:textId="77777777" w:rsidR="00E410B6" w:rsidRPr="00216A4C" w:rsidRDefault="00E410B6" w:rsidP="004C4F84">
            <w:pPr>
              <w:pStyle w:val="MDPI42tablebody"/>
            </w:pPr>
            <w:r w:rsidRPr="00216A4C">
              <w:t>Dispersal routes from Austra</w:t>
            </w:r>
            <w:bookmarkStart w:id="4" w:name="_GoBack"/>
            <w:bookmarkEnd w:id="4"/>
            <w:r w:rsidRPr="00216A4C">
              <w:t>lia</w:t>
            </w:r>
          </w:p>
        </w:tc>
        <w:tc>
          <w:tcPr>
            <w:tcW w:w="2241" w:type="dxa"/>
          </w:tcPr>
          <w:p w14:paraId="1CC416FF" w14:textId="77777777" w:rsidR="00E410B6" w:rsidRPr="00216A4C" w:rsidRDefault="00E410B6" w:rsidP="004C4F84">
            <w:pPr>
              <w:pStyle w:val="MDPI42tablebody"/>
            </w:pPr>
            <w:r w:rsidRPr="00216A4C">
              <w:t>A-&gt;B:2.5</w:t>
            </w:r>
          </w:p>
          <w:p w14:paraId="29B2F4EC" w14:textId="77777777" w:rsidR="00E410B6" w:rsidRPr="00216A4C" w:rsidRDefault="00E410B6" w:rsidP="004C4F84">
            <w:pPr>
              <w:pStyle w:val="MDPI42tablebody"/>
            </w:pPr>
            <w:r w:rsidRPr="00216A4C">
              <w:t>A-&gt;C:3.5</w:t>
            </w:r>
          </w:p>
          <w:p w14:paraId="516ACE16" w14:textId="77777777" w:rsidR="00E410B6" w:rsidRPr="00216A4C" w:rsidRDefault="00E410B6" w:rsidP="004C4F84">
            <w:pPr>
              <w:pStyle w:val="MDPI42tablebody"/>
            </w:pPr>
            <w:r w:rsidRPr="00216A4C">
              <w:t>A-&gt;D:2.583333</w:t>
            </w:r>
          </w:p>
          <w:p w14:paraId="0970FF5B" w14:textId="77777777" w:rsidR="00E410B6" w:rsidRPr="00216A4C" w:rsidRDefault="00E410B6" w:rsidP="004C4F84">
            <w:pPr>
              <w:pStyle w:val="MDPI42tablebody"/>
            </w:pPr>
            <w:r w:rsidRPr="00216A4C">
              <w:t>A-&gt;E:1.25</w:t>
            </w:r>
          </w:p>
          <w:p w14:paraId="4F0105F9" w14:textId="77777777" w:rsidR="00E410B6" w:rsidRPr="00216A4C" w:rsidRDefault="00E410B6" w:rsidP="004C4F84">
            <w:pPr>
              <w:pStyle w:val="MDPI42tablebody"/>
            </w:pPr>
            <w:r w:rsidRPr="00216A4C">
              <w:t>A-&gt;F:0.5</w:t>
            </w:r>
          </w:p>
          <w:p w14:paraId="754EF8F8" w14:textId="77777777" w:rsidR="00E410B6" w:rsidRPr="00216A4C" w:rsidRDefault="00E410B6" w:rsidP="004C4F84">
            <w:pPr>
              <w:pStyle w:val="MDPI42tablebody"/>
            </w:pPr>
            <w:r w:rsidRPr="00216A4C">
              <w:t>A-&gt;G:3.5</w:t>
            </w:r>
          </w:p>
          <w:p w14:paraId="71B2484A" w14:textId="77777777" w:rsidR="00E410B6" w:rsidRPr="00216A4C" w:rsidRDefault="00E410B6" w:rsidP="004C4F84">
            <w:pPr>
              <w:pStyle w:val="MDPI42tablebody"/>
            </w:pPr>
            <w:r w:rsidRPr="00216A4C">
              <w:t>A-&gt;H:1.5</w:t>
            </w:r>
          </w:p>
          <w:p w14:paraId="5F8C2502" w14:textId="77777777" w:rsidR="00E410B6" w:rsidRPr="00216A4C" w:rsidRDefault="00E410B6" w:rsidP="004C4F84">
            <w:pPr>
              <w:pStyle w:val="MDPI42tablebody"/>
            </w:pPr>
            <w:r w:rsidRPr="00216A4C">
              <w:t>A-&gt;J:9.666667</w:t>
            </w:r>
          </w:p>
          <w:p w14:paraId="1E74ADBF" w14:textId="77777777" w:rsidR="00E410B6" w:rsidRPr="00216A4C" w:rsidRDefault="00E410B6" w:rsidP="004C4F84">
            <w:pPr>
              <w:pStyle w:val="MDPI42tablebody"/>
            </w:pPr>
            <w:r w:rsidRPr="00216A4C">
              <w:t>A-&gt;K:5</w:t>
            </w:r>
          </w:p>
          <w:p w14:paraId="7D3A4110" w14:textId="77777777" w:rsidR="00E410B6" w:rsidRPr="00216A4C" w:rsidRDefault="00E410B6" w:rsidP="004C4F84">
            <w:pPr>
              <w:pStyle w:val="MDPI42tablebody"/>
            </w:pPr>
          </w:p>
        </w:tc>
        <w:tc>
          <w:tcPr>
            <w:tcW w:w="2268" w:type="dxa"/>
          </w:tcPr>
          <w:p w14:paraId="3EDF0A5C" w14:textId="77777777" w:rsidR="00E410B6" w:rsidRPr="00216A4C" w:rsidRDefault="00E410B6" w:rsidP="004C4F84">
            <w:pPr>
              <w:pStyle w:val="MDPI42tablebody"/>
            </w:pPr>
            <w:r w:rsidRPr="00216A4C">
              <w:t>A-&gt;B:4.5</w:t>
            </w:r>
          </w:p>
          <w:p w14:paraId="0D9D3588" w14:textId="77777777" w:rsidR="00E410B6" w:rsidRPr="00216A4C" w:rsidRDefault="00E410B6" w:rsidP="004C4F84">
            <w:pPr>
              <w:pStyle w:val="MDPI42tablebody"/>
            </w:pPr>
            <w:r w:rsidRPr="00216A4C">
              <w:t>A-&gt;C:2.5</w:t>
            </w:r>
          </w:p>
          <w:p w14:paraId="631B482B" w14:textId="77777777" w:rsidR="00E410B6" w:rsidRPr="00216A4C" w:rsidRDefault="00E410B6" w:rsidP="004C4F84">
            <w:pPr>
              <w:pStyle w:val="MDPI42tablebody"/>
            </w:pPr>
            <w:r w:rsidRPr="00216A4C">
              <w:t>A-&gt;D:0.5</w:t>
            </w:r>
          </w:p>
          <w:p w14:paraId="28AC8871" w14:textId="77777777" w:rsidR="00E410B6" w:rsidRPr="00216A4C" w:rsidRDefault="00E410B6" w:rsidP="004C4F84">
            <w:pPr>
              <w:pStyle w:val="MDPI42tablebody"/>
            </w:pPr>
            <w:r w:rsidRPr="00216A4C">
              <w:t>A-&gt;E:4</w:t>
            </w:r>
          </w:p>
          <w:p w14:paraId="7DFB2353" w14:textId="77777777" w:rsidR="00E410B6" w:rsidRPr="00216A4C" w:rsidRDefault="00E410B6" w:rsidP="004C4F84">
            <w:pPr>
              <w:pStyle w:val="MDPI42tablebody"/>
            </w:pPr>
            <w:r w:rsidRPr="00216A4C">
              <w:t>A-&gt;F:2.5</w:t>
            </w:r>
          </w:p>
          <w:p w14:paraId="268723E9" w14:textId="77777777" w:rsidR="00E410B6" w:rsidRPr="00216A4C" w:rsidRDefault="00E410B6" w:rsidP="004C4F84">
            <w:pPr>
              <w:pStyle w:val="MDPI42tablebody"/>
            </w:pPr>
            <w:r w:rsidRPr="00216A4C">
              <w:t>A-&gt;G:1.833333</w:t>
            </w:r>
          </w:p>
          <w:p w14:paraId="297965C2" w14:textId="77777777" w:rsidR="00E410B6" w:rsidRPr="00216A4C" w:rsidRDefault="00E410B6" w:rsidP="004C4F84">
            <w:pPr>
              <w:pStyle w:val="MDPI42tablebody"/>
            </w:pPr>
            <w:r w:rsidRPr="00216A4C">
              <w:t>A-&gt;H:2.5</w:t>
            </w:r>
          </w:p>
          <w:p w14:paraId="31417B39" w14:textId="77777777" w:rsidR="00E410B6" w:rsidRPr="00216A4C" w:rsidRDefault="00E410B6" w:rsidP="004C4F84">
            <w:pPr>
              <w:pStyle w:val="MDPI42tablebody"/>
            </w:pPr>
            <w:r w:rsidRPr="00216A4C">
              <w:t>A-&gt;I:0.5</w:t>
            </w:r>
          </w:p>
          <w:p w14:paraId="382118F1" w14:textId="77777777" w:rsidR="00E410B6" w:rsidRPr="00216A4C" w:rsidRDefault="00E410B6" w:rsidP="004C4F84">
            <w:pPr>
              <w:pStyle w:val="MDPI42tablebody"/>
            </w:pPr>
            <w:r w:rsidRPr="00216A4C">
              <w:t>A-&gt;J:11</w:t>
            </w:r>
          </w:p>
          <w:p w14:paraId="68C6AA38" w14:textId="77777777" w:rsidR="00E410B6" w:rsidRPr="00216A4C" w:rsidRDefault="00E410B6" w:rsidP="004C4F84">
            <w:pPr>
              <w:pStyle w:val="MDPI42tablebody"/>
            </w:pPr>
            <w:r w:rsidRPr="00216A4C">
              <w:t>A-&gt;K:4.5</w:t>
            </w:r>
          </w:p>
        </w:tc>
        <w:tc>
          <w:tcPr>
            <w:tcW w:w="2522" w:type="dxa"/>
          </w:tcPr>
          <w:p w14:paraId="287D09ED" w14:textId="77777777" w:rsidR="00E410B6" w:rsidRPr="00216A4C" w:rsidRDefault="00E410B6" w:rsidP="004C4F84">
            <w:pPr>
              <w:pStyle w:val="MDPI42tablebody"/>
            </w:pPr>
            <w:r w:rsidRPr="00216A4C">
              <w:t>A-&gt;B</w:t>
            </w:r>
          </w:p>
          <w:p w14:paraId="5FF28BEF" w14:textId="77777777" w:rsidR="00E410B6" w:rsidRPr="00216A4C" w:rsidRDefault="00E410B6" w:rsidP="004C4F84">
            <w:pPr>
              <w:pStyle w:val="MDPI42tablebody"/>
            </w:pPr>
            <w:r w:rsidRPr="00216A4C">
              <w:t>A-&gt;C</w:t>
            </w:r>
          </w:p>
          <w:p w14:paraId="76EF2A8F" w14:textId="77777777" w:rsidR="00E410B6" w:rsidRPr="00216A4C" w:rsidRDefault="00E410B6" w:rsidP="004C4F84">
            <w:pPr>
              <w:pStyle w:val="MDPI42tablebody"/>
            </w:pPr>
            <w:r w:rsidRPr="00216A4C">
              <w:t>A-&gt;D</w:t>
            </w:r>
          </w:p>
          <w:p w14:paraId="5040AEE1" w14:textId="77777777" w:rsidR="00E410B6" w:rsidRPr="00216A4C" w:rsidRDefault="00E410B6" w:rsidP="004C4F84">
            <w:pPr>
              <w:pStyle w:val="MDPI42tablebody"/>
            </w:pPr>
            <w:r w:rsidRPr="00216A4C">
              <w:t>A-&gt;E</w:t>
            </w:r>
          </w:p>
          <w:p w14:paraId="5C81BC30" w14:textId="77777777" w:rsidR="00E410B6" w:rsidRPr="00216A4C" w:rsidRDefault="00E410B6" w:rsidP="004C4F84">
            <w:pPr>
              <w:pStyle w:val="MDPI42tablebody"/>
            </w:pPr>
            <w:r w:rsidRPr="00216A4C">
              <w:t>A-&gt;F</w:t>
            </w:r>
          </w:p>
          <w:p w14:paraId="781D5E18" w14:textId="77777777" w:rsidR="00E410B6" w:rsidRPr="00216A4C" w:rsidRDefault="00E410B6" w:rsidP="004C4F84">
            <w:pPr>
              <w:pStyle w:val="MDPI42tablebody"/>
            </w:pPr>
            <w:r w:rsidRPr="00216A4C">
              <w:t>A-&gt;G:</w:t>
            </w:r>
          </w:p>
          <w:p w14:paraId="19AFA4B3" w14:textId="77777777" w:rsidR="00E410B6" w:rsidRPr="00216A4C" w:rsidRDefault="00E410B6" w:rsidP="004C4F84">
            <w:pPr>
              <w:pStyle w:val="MDPI42tablebody"/>
            </w:pPr>
            <w:r w:rsidRPr="00216A4C">
              <w:t>A-&gt;H</w:t>
            </w:r>
          </w:p>
          <w:p w14:paraId="024E22C0" w14:textId="77777777" w:rsidR="00E410B6" w:rsidRPr="00216A4C" w:rsidRDefault="00E410B6" w:rsidP="004C4F84">
            <w:pPr>
              <w:pStyle w:val="MDPI42tablebody"/>
            </w:pPr>
            <w:r w:rsidRPr="00216A4C">
              <w:t>A-&gt;I</w:t>
            </w:r>
          </w:p>
          <w:p w14:paraId="0A97CA50" w14:textId="77777777" w:rsidR="00E410B6" w:rsidRPr="00216A4C" w:rsidRDefault="00E410B6" w:rsidP="004C4F84">
            <w:pPr>
              <w:pStyle w:val="MDPI42tablebody"/>
            </w:pPr>
            <w:r w:rsidRPr="00216A4C">
              <w:t>A-&gt;J</w:t>
            </w:r>
          </w:p>
          <w:p w14:paraId="7C391922" w14:textId="77777777" w:rsidR="00E410B6" w:rsidRPr="00216A4C" w:rsidRDefault="00E410B6" w:rsidP="004C4F84">
            <w:pPr>
              <w:pStyle w:val="MDPI42tablebody"/>
            </w:pPr>
            <w:r w:rsidRPr="00216A4C">
              <w:t>A-&gt;K</w:t>
            </w:r>
          </w:p>
        </w:tc>
      </w:tr>
      <w:tr w:rsidR="00E410B6" w:rsidRPr="00216A4C" w14:paraId="2306DFB5" w14:textId="77777777" w:rsidTr="004C4F84">
        <w:trPr>
          <w:jc w:val="center"/>
        </w:trPr>
        <w:tc>
          <w:tcPr>
            <w:tcW w:w="1611" w:type="dxa"/>
          </w:tcPr>
          <w:p w14:paraId="73F07FF6" w14:textId="77777777" w:rsidR="00E410B6" w:rsidRPr="00216A4C" w:rsidRDefault="00E410B6" w:rsidP="004C4F84">
            <w:pPr>
              <w:pStyle w:val="MDPI42tablebody"/>
            </w:pPr>
            <w:r w:rsidRPr="00216A4C">
              <w:t>Cost of dispersals from Australia</w:t>
            </w:r>
          </w:p>
        </w:tc>
        <w:tc>
          <w:tcPr>
            <w:tcW w:w="2241" w:type="dxa"/>
          </w:tcPr>
          <w:p w14:paraId="6C69F541" w14:textId="77777777" w:rsidR="00E410B6" w:rsidRPr="00216A4C" w:rsidRDefault="00E410B6" w:rsidP="004C4F84">
            <w:pPr>
              <w:pStyle w:val="MDPI42tablebody"/>
            </w:pPr>
            <w:r w:rsidRPr="00216A4C">
              <w:t>30</w:t>
            </w:r>
          </w:p>
        </w:tc>
        <w:tc>
          <w:tcPr>
            <w:tcW w:w="2268" w:type="dxa"/>
          </w:tcPr>
          <w:p w14:paraId="37F2A63D" w14:textId="77777777" w:rsidR="00E410B6" w:rsidRPr="00216A4C" w:rsidRDefault="00E410B6" w:rsidP="004C4F84">
            <w:pPr>
              <w:pStyle w:val="MDPI42tablebody"/>
            </w:pPr>
            <w:r w:rsidRPr="00216A4C">
              <w:t>34.33</w:t>
            </w:r>
          </w:p>
        </w:tc>
        <w:tc>
          <w:tcPr>
            <w:tcW w:w="2522" w:type="dxa"/>
          </w:tcPr>
          <w:p w14:paraId="72E05417" w14:textId="77777777" w:rsidR="00E410B6" w:rsidRPr="00216A4C" w:rsidRDefault="00E410B6" w:rsidP="004C4F84">
            <w:pPr>
              <w:pStyle w:val="MDPI42tablebody"/>
            </w:pPr>
          </w:p>
        </w:tc>
      </w:tr>
    </w:tbl>
    <w:bookmarkEnd w:id="3"/>
    <w:p w14:paraId="59C0E537" w14:textId="77777777" w:rsidR="00E410B6" w:rsidRPr="00667DC2" w:rsidRDefault="00E410B6" w:rsidP="00E410B6">
      <w:pPr>
        <w:pStyle w:val="MDPI43tablefooter"/>
      </w:pPr>
      <w:r w:rsidRPr="00667DC2">
        <w:t>* (A) Australia, (B) Southeast Asia, (C) West Asia, (D) East Asia, (E) South Asia, (F) North Asia, (G) North America, (H) South America, (I) Central Asia, (J) Europe. ** Dispersal costs estimated by S-DIVA for corresponding dispersal events.</w:t>
      </w:r>
    </w:p>
    <w:bookmarkEnd w:id="1"/>
    <w:p w14:paraId="58264D3D" w14:textId="7D7B8187" w:rsidR="00E410B6" w:rsidRDefault="00E410B6" w:rsidP="00E410B6">
      <w:pPr>
        <w:pStyle w:val="MDPI41tablecaption"/>
        <w:rPr>
          <w:lang w:val="en-AU"/>
        </w:rPr>
      </w:pPr>
      <w:r w:rsidRPr="00667573">
        <w:rPr>
          <w:b/>
          <w:bCs/>
          <w:lang w:val="en-AU"/>
        </w:rPr>
        <w:t xml:space="preserve">Supplementary </w:t>
      </w:r>
      <w:r>
        <w:rPr>
          <w:b/>
          <w:bCs/>
          <w:lang w:val="en-AU"/>
        </w:rPr>
        <w:t>file</w:t>
      </w:r>
      <w:r w:rsidRPr="00667573">
        <w:rPr>
          <w:b/>
          <w:bCs/>
          <w:lang w:val="en-AU"/>
        </w:rPr>
        <w:t xml:space="preserve"> 1.</w:t>
      </w:r>
      <w:r w:rsidRPr="00667573">
        <w:rPr>
          <w:lang w:val="en-AU"/>
        </w:rPr>
        <w:t xml:space="preserve"> </w:t>
      </w:r>
      <w:r w:rsidRPr="00C14724">
        <w:rPr>
          <w:lang w:val="en-AU"/>
        </w:rPr>
        <w:t>The clusters and representative sequences generated by CD-HIT redundancy reduction at a threshold of 99.5% nucleotide similarity</w:t>
      </w:r>
    </w:p>
    <w:p w14:paraId="0625163A" w14:textId="03355966" w:rsidR="00E410B6" w:rsidRDefault="00E410B6" w:rsidP="00E410B6">
      <w:pPr>
        <w:pStyle w:val="MDPI41tablecaption"/>
        <w:rPr>
          <w:lang w:val="en-AU"/>
        </w:rPr>
      </w:pPr>
      <w:r w:rsidRPr="00E410B6">
        <w:rPr>
          <w:lang w:val="en-AU"/>
        </w:rPr>
        <w:t>The results were described in a separate excel document.</w:t>
      </w:r>
    </w:p>
    <w:p w14:paraId="50F9E16F" w14:textId="77777777" w:rsidR="00AF5FD8" w:rsidRDefault="00AF5FD8"/>
    <w:sectPr w:rsidR="00AF5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0B6"/>
    <w:rsid w:val="005745AF"/>
    <w:rsid w:val="00AF5FD8"/>
    <w:rsid w:val="00E4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694D5"/>
  <w15:chartTrackingRefBased/>
  <w15:docId w15:val="{FAFF3EE4-D702-4C49-A9CA-4F1EF60A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E410B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E410B6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E410B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Normal"/>
    <w:next w:val="Normal"/>
    <w:qFormat/>
    <w:rsid w:val="00E410B6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E410B6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41tablecaption">
    <w:name w:val="MDPI_4.1_table_caption"/>
    <w:basedOn w:val="Normal"/>
    <w:qFormat/>
    <w:rsid w:val="00E410B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E410B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E410B6"/>
    <w:pPr>
      <w:spacing w:before="0"/>
      <w:ind w:left="0" w:right="0"/>
    </w:pPr>
  </w:style>
  <w:style w:type="paragraph" w:customStyle="1" w:styleId="MDPI31text">
    <w:name w:val="MDPI_3.1_text"/>
    <w:link w:val="MDPI31textChar"/>
    <w:qFormat/>
    <w:rsid w:val="00E410B6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basedOn w:val="Normal"/>
    <w:qFormat/>
    <w:rsid w:val="00E410B6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table" w:styleId="TableGrid">
    <w:name w:val="Table Grid"/>
    <w:basedOn w:val="TableNormal"/>
    <w:uiPriority w:val="39"/>
    <w:rsid w:val="00E410B6"/>
    <w:pPr>
      <w:spacing w:after="0" w:line="240" w:lineRule="auto"/>
    </w:pPr>
    <w:rPr>
      <w:rFonts w:ascii="Calibri" w:eastAsia="SimSun" w:hAnsi="Calibri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DPI31textChar">
    <w:name w:val="MDPI_3.1_text Char"/>
    <w:basedOn w:val="DefaultParagraphFont"/>
    <w:link w:val="MDPI31text"/>
    <w:rsid w:val="00E410B6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Hien Phan</dc:creator>
  <cp:keywords/>
  <dc:description/>
  <cp:lastModifiedBy>Hien Phan</cp:lastModifiedBy>
  <cp:revision>2</cp:revision>
  <dcterms:created xsi:type="dcterms:W3CDTF">2020-06-26T04:36:00Z</dcterms:created>
  <dcterms:modified xsi:type="dcterms:W3CDTF">2020-06-26T07:27:00Z</dcterms:modified>
</cp:coreProperties>
</file>