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 ContentType="image/tiff"/>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CB5822" w:rsidRPr="00BD6EFA" w:rsidRDefault="00CB5822" w:rsidP="00CB5822">
      <w:pPr>
        <w:pStyle w:val="MDPI11articletype"/>
      </w:pPr>
      <w:r w:rsidRPr="00BD6EFA">
        <w:t>Article,</w:t>
      </w:r>
      <w:r>
        <w:t xml:space="preserve"> </w:t>
      </w:r>
      <w:r w:rsidRPr="00960BA6">
        <w:rPr>
          <w:iCs/>
          <w:color w:val="222222"/>
          <w:sz w:val="18"/>
          <w:szCs w:val="18"/>
          <w:shd w:val="clear" w:color="auto" w:fill="FFFFFF"/>
        </w:rPr>
        <w:t>Special Issue "Induced Pluripotent Stem Cells in Neurodegenerative Diseases: Application for Therapy and Disease Modeling"</w:t>
      </w:r>
      <w:r w:rsidRPr="00BD6EFA">
        <w:t xml:space="preserve"> </w:t>
      </w:r>
    </w:p>
    <w:p w:rsidR="00CB5822" w:rsidRDefault="00CB5822" w:rsidP="00CB5822">
      <w:pPr>
        <w:pStyle w:val="MDPI13authornames"/>
        <w:rPr>
          <w:snapToGrid w:val="0"/>
          <w:sz w:val="36"/>
          <w:szCs w:val="20"/>
        </w:rPr>
      </w:pPr>
      <w:r w:rsidRPr="00BC27A6">
        <w:rPr>
          <w:snapToGrid w:val="0"/>
          <w:sz w:val="36"/>
          <w:szCs w:val="20"/>
        </w:rPr>
        <w:t>A simple differentiation protocol for generation of induced pluripotent stem cell-derived basal forebrain cholinergic neurons for Alzheimer’s disease and frontotemporal dementia disease modeling</w:t>
      </w:r>
    </w:p>
    <w:p w:rsidR="000E19E3" w:rsidRPr="000E19E3" w:rsidRDefault="000E19E3" w:rsidP="00A278D6">
      <w:pPr>
        <w:pStyle w:val="MDPI71References"/>
        <w:numPr>
          <w:ilvl w:val="0"/>
          <w:numId w:val="0"/>
        </w:numPr>
        <w:spacing w:after="240"/>
        <w:ind w:left="360"/>
        <w:rPr>
          <w:b/>
          <w:sz w:val="20"/>
          <w:szCs w:val="22"/>
          <w:u w:val="single"/>
          <w:lang w:val="en-AU"/>
        </w:rPr>
      </w:pPr>
      <w:r w:rsidRPr="000E19E3">
        <w:rPr>
          <w:b/>
          <w:sz w:val="20"/>
          <w:szCs w:val="22"/>
          <w:u w:val="single"/>
          <w:lang w:val="en-AU"/>
        </w:rPr>
        <w:t>Supplemental information</w:t>
      </w:r>
      <w:bookmarkStart w:id="0" w:name="_GoBack"/>
      <w:bookmarkEnd w:id="0"/>
    </w:p>
    <w:p w:rsidR="000E19E3" w:rsidRPr="00A278D6" w:rsidRDefault="000E19E3" w:rsidP="00A278D6">
      <w:pPr>
        <w:pStyle w:val="MDPI71References"/>
        <w:numPr>
          <w:ilvl w:val="0"/>
          <w:numId w:val="0"/>
        </w:numPr>
        <w:spacing w:after="240"/>
        <w:ind w:left="360"/>
        <w:rPr>
          <w:bCs/>
          <w:i/>
          <w:iCs/>
          <w:sz w:val="20"/>
          <w:szCs w:val="22"/>
          <w:lang w:val="en-AU"/>
        </w:rPr>
      </w:pPr>
      <w:r w:rsidRPr="00A278D6">
        <w:rPr>
          <w:bCs/>
          <w:i/>
          <w:iCs/>
          <w:sz w:val="20"/>
          <w:szCs w:val="22"/>
          <w:lang w:val="en-AU"/>
        </w:rPr>
        <w:t>Reprogramming and characterisation of MBE2960 healthy control iPSC line</w:t>
      </w:r>
    </w:p>
    <w:p w:rsidR="000E19E3" w:rsidRPr="00A278D6" w:rsidRDefault="000E19E3" w:rsidP="00A278D6">
      <w:pPr>
        <w:pStyle w:val="MDPI71References"/>
        <w:numPr>
          <w:ilvl w:val="0"/>
          <w:numId w:val="0"/>
        </w:numPr>
        <w:spacing w:after="240"/>
        <w:ind w:left="360"/>
        <w:rPr>
          <w:sz w:val="20"/>
          <w:szCs w:val="22"/>
          <w:lang w:val="en-AU"/>
        </w:rPr>
      </w:pPr>
      <w:r w:rsidRPr="00A278D6">
        <w:rPr>
          <w:sz w:val="20"/>
          <w:szCs w:val="22"/>
          <w:lang w:val="en-AU"/>
        </w:rPr>
        <w:t xml:space="preserve">The iPSCs were generated using skin fibroblasts obtained from subjects over the age of 18 years by </w:t>
      </w:r>
      <w:proofErr w:type="spellStart"/>
      <w:r w:rsidRPr="00A278D6">
        <w:rPr>
          <w:sz w:val="20"/>
          <w:szCs w:val="22"/>
          <w:lang w:val="en-AU"/>
        </w:rPr>
        <w:t>episomal</w:t>
      </w:r>
      <w:proofErr w:type="spellEnd"/>
      <w:r w:rsidRPr="00A278D6">
        <w:rPr>
          <w:sz w:val="20"/>
          <w:szCs w:val="22"/>
          <w:lang w:val="en-AU"/>
        </w:rPr>
        <w:t xml:space="preserve"> method as described </w:t>
      </w:r>
      <w:r w:rsidRPr="00A278D6">
        <w:rPr>
          <w:sz w:val="20"/>
          <w:szCs w:val="22"/>
          <w:lang w:val="en-AU"/>
        </w:rPr>
        <w:fldChar w:fldCharType="begin"/>
      </w:r>
      <w:r w:rsidRPr="00A278D6">
        <w:rPr>
          <w:sz w:val="20"/>
          <w:szCs w:val="22"/>
          <w:lang w:val="en-AU"/>
        </w:rPr>
        <w:instrText xml:space="preserve"> ADDIN ZOTERO_ITEM CSL_CITATION {"citationID":"tUhwlv3I","properties":{"formattedCitation":"[40]","plainCitation":"[40]","noteIndex":0},"citationItems":[{"id":1241,"uris":["http://zotero.org/users/2486818/items/PTIYU4M4"],"uri":["http://zotero.org/users/2486818/items/PTIYU4M4"],"itemData":{"id":1241,"type":"article-journal","abstract":"&lt;h2&gt;Summary&lt;/h2&gt;&lt;p&gt;We assessed the pluripotency of human induced pluripotent stem cells (iPSCs) maintained on an automated platform using StemFlex and TeSR-E8 media. Analysis of transcriptome of single cells revealed similar expression of core pluripotency genes, as well as genes associated with naive and primed states of pluripotency. Analysis of individual cells from four samples consisting of two different iPSC lines each grown in the two culture media revealed a shared subpopulation structure with three main subpopulations different in pluripotency states. By implementing a machine learning approach, we estimated that most cells within each subpopulation are very similar between all four samples. The single-cell RNA sequencing analysis of iPSC lines grown in both media reports the molecular signature in StemFlex medium and how it compares to that observed in the TeSR-E8 medium.&lt;/p&gt;","container-title":"iScience","DOI":"10.1016/j.isci.2018.08.016","ISSN":"2589-0042","journalAbbreviation":"iScience","language":"English","note":"PMID: 30267684","page":"30-39","source":"www.cell.com","title":"Single-Cell Profiling Identifies Key Pathways Expressed by iPSCs Cultured in Different Commercial Media","volume":"7","author":[{"family":"Daniszewski","given":"Maciej"},{"family":"Nguyen","given":"Quan"},{"family":"Chy","given":"Hun S."},{"family":"Singh","given":"Vikrant"},{"family":"Crombie","given":"Duncan E."},{"family":"Kulkarni","given":"Tejal"},{"family":"Liang","given":"Helena H."},{"family":"Sivakumaran","given":"Priyadharshini"},{"family":"Lidgerwood","given":"Grace E."},{"family":"Hernández","given":"Damián"},{"family":"Conquest","given":"Alison"},{"family":"Rooney","given":"Louise A."},{"family":"Chevalier","given":"Sophie"},{"family":"Andersen","given":"Stacey B."},{"family":"Senabouth","given":"Anne"},{"family":"Vickers","given":"James C."},{"family":"Mackey","given":"David A."},{"family":"Craig","given":"Jamie E."},{"family":"Laslett","given":"Andrew L."},{"family":"Hewitt","given":"Alex W."},{"family":"Powell","given":"Joseph E."},{"family":"Pébay","given":"Alice"}],"issued":{"date-parts":[["2018",9,28]]}}}],"schema":"https://github.com/citation-style-language/schema/raw/master/csl-citation.json"} </w:instrText>
      </w:r>
      <w:r w:rsidRPr="00A278D6">
        <w:rPr>
          <w:sz w:val="20"/>
          <w:szCs w:val="22"/>
          <w:lang w:val="en-AU"/>
        </w:rPr>
        <w:fldChar w:fldCharType="separate"/>
      </w:r>
      <w:r w:rsidRPr="00A278D6">
        <w:rPr>
          <w:sz w:val="20"/>
          <w:szCs w:val="22"/>
          <w:lang w:val="en-AU"/>
        </w:rPr>
        <w:t>[40]</w:t>
      </w:r>
      <w:r w:rsidRPr="00A278D6">
        <w:rPr>
          <w:sz w:val="20"/>
          <w:szCs w:val="22"/>
        </w:rPr>
        <w:fldChar w:fldCharType="end"/>
      </w:r>
      <w:r w:rsidRPr="00A278D6">
        <w:rPr>
          <w:sz w:val="20"/>
          <w:szCs w:val="22"/>
          <w:lang w:val="en-AU"/>
        </w:rPr>
        <w:t xml:space="preserve">. Briefly, reprogramming was performed on passage 8-10 fibroblasts by </w:t>
      </w:r>
      <w:proofErr w:type="spellStart"/>
      <w:r w:rsidRPr="00A278D6">
        <w:rPr>
          <w:sz w:val="20"/>
          <w:szCs w:val="22"/>
          <w:lang w:val="en-AU"/>
        </w:rPr>
        <w:t>nucleofection</w:t>
      </w:r>
      <w:proofErr w:type="spellEnd"/>
      <w:r w:rsidRPr="00A278D6">
        <w:rPr>
          <w:sz w:val="20"/>
          <w:szCs w:val="22"/>
          <w:lang w:val="en-AU"/>
        </w:rPr>
        <w:t xml:space="preserve"> (</w:t>
      </w:r>
      <w:proofErr w:type="spellStart"/>
      <w:r w:rsidRPr="00A278D6">
        <w:rPr>
          <w:sz w:val="20"/>
          <w:szCs w:val="22"/>
          <w:lang w:val="en-AU"/>
        </w:rPr>
        <w:t>Lonza</w:t>
      </w:r>
      <w:proofErr w:type="spellEnd"/>
      <w:r w:rsidRPr="00A278D6">
        <w:rPr>
          <w:sz w:val="20"/>
          <w:szCs w:val="22"/>
          <w:lang w:val="en-AU"/>
        </w:rPr>
        <w:t xml:space="preserve"> </w:t>
      </w:r>
      <w:proofErr w:type="spellStart"/>
      <w:r w:rsidRPr="00A278D6">
        <w:rPr>
          <w:sz w:val="20"/>
          <w:szCs w:val="22"/>
          <w:lang w:val="en-AU"/>
        </w:rPr>
        <w:t>Amaxa</w:t>
      </w:r>
      <w:proofErr w:type="spellEnd"/>
      <w:r w:rsidRPr="00A278D6">
        <w:rPr>
          <w:sz w:val="20"/>
          <w:szCs w:val="22"/>
          <w:lang w:val="en-AU"/>
        </w:rPr>
        <w:t xml:space="preserve"> </w:t>
      </w:r>
      <w:proofErr w:type="spellStart"/>
      <w:r w:rsidRPr="00A278D6">
        <w:rPr>
          <w:sz w:val="20"/>
          <w:szCs w:val="22"/>
          <w:lang w:val="en-AU"/>
        </w:rPr>
        <w:t>Nucleofector</w:t>
      </w:r>
      <w:proofErr w:type="spellEnd"/>
      <w:r w:rsidRPr="00A278D6">
        <w:rPr>
          <w:sz w:val="20"/>
          <w:szCs w:val="22"/>
          <w:lang w:val="en-AU"/>
        </w:rPr>
        <w:t xml:space="preserve">) with </w:t>
      </w:r>
      <w:proofErr w:type="spellStart"/>
      <w:r w:rsidRPr="00A278D6">
        <w:rPr>
          <w:sz w:val="20"/>
          <w:szCs w:val="22"/>
          <w:lang w:val="en-AU"/>
        </w:rPr>
        <w:t>episomal</w:t>
      </w:r>
      <w:proofErr w:type="spellEnd"/>
      <w:r w:rsidRPr="00A278D6">
        <w:rPr>
          <w:sz w:val="20"/>
          <w:szCs w:val="22"/>
          <w:lang w:val="en-AU"/>
        </w:rPr>
        <w:t xml:space="preserve"> vectors expressing </w:t>
      </w:r>
      <w:r w:rsidRPr="00A278D6">
        <w:rPr>
          <w:i/>
          <w:iCs/>
          <w:sz w:val="20"/>
          <w:szCs w:val="22"/>
          <w:lang w:val="en-AU"/>
        </w:rPr>
        <w:t>OCT4</w:t>
      </w:r>
      <w:r w:rsidRPr="00A278D6">
        <w:rPr>
          <w:sz w:val="20"/>
          <w:szCs w:val="22"/>
          <w:lang w:val="en-AU"/>
        </w:rPr>
        <w:t xml:space="preserve">, </w:t>
      </w:r>
      <w:r w:rsidRPr="00A278D6">
        <w:rPr>
          <w:i/>
          <w:iCs/>
          <w:sz w:val="20"/>
          <w:szCs w:val="22"/>
          <w:lang w:val="en-AU"/>
        </w:rPr>
        <w:t>SOX2</w:t>
      </w:r>
      <w:r w:rsidRPr="00A278D6">
        <w:rPr>
          <w:sz w:val="20"/>
          <w:szCs w:val="22"/>
          <w:lang w:val="en-AU"/>
        </w:rPr>
        <w:t xml:space="preserve">, </w:t>
      </w:r>
      <w:r w:rsidRPr="00A278D6">
        <w:rPr>
          <w:i/>
          <w:iCs/>
          <w:sz w:val="20"/>
          <w:szCs w:val="22"/>
          <w:lang w:val="en-AU"/>
        </w:rPr>
        <w:t>KLF4</w:t>
      </w:r>
      <w:r w:rsidRPr="00A278D6">
        <w:rPr>
          <w:sz w:val="20"/>
          <w:szCs w:val="22"/>
          <w:lang w:val="en-AU"/>
        </w:rPr>
        <w:t xml:space="preserve">, </w:t>
      </w:r>
      <w:r w:rsidRPr="00A278D6">
        <w:rPr>
          <w:i/>
          <w:iCs/>
          <w:sz w:val="20"/>
          <w:szCs w:val="22"/>
          <w:lang w:val="en-AU"/>
        </w:rPr>
        <w:t>L-MYC</w:t>
      </w:r>
      <w:r w:rsidRPr="00A278D6">
        <w:rPr>
          <w:sz w:val="20"/>
          <w:szCs w:val="22"/>
          <w:lang w:val="en-AU"/>
        </w:rPr>
        <w:t xml:space="preserve">, </w:t>
      </w:r>
      <w:r w:rsidRPr="00A278D6">
        <w:rPr>
          <w:i/>
          <w:iCs/>
          <w:sz w:val="20"/>
          <w:szCs w:val="22"/>
          <w:lang w:val="en-AU"/>
        </w:rPr>
        <w:t>LIN28</w:t>
      </w:r>
      <w:r w:rsidRPr="00A278D6">
        <w:rPr>
          <w:sz w:val="20"/>
          <w:szCs w:val="22"/>
          <w:lang w:val="en-AU"/>
        </w:rPr>
        <w:t xml:space="preserve"> and </w:t>
      </w:r>
      <w:proofErr w:type="spellStart"/>
      <w:r w:rsidRPr="00A278D6">
        <w:rPr>
          <w:sz w:val="20"/>
          <w:szCs w:val="22"/>
          <w:lang w:val="en-AU"/>
        </w:rPr>
        <w:t>shRNA</w:t>
      </w:r>
      <w:proofErr w:type="spellEnd"/>
      <w:r w:rsidRPr="00A278D6">
        <w:rPr>
          <w:sz w:val="20"/>
          <w:szCs w:val="22"/>
          <w:lang w:val="en-AU"/>
        </w:rPr>
        <w:t xml:space="preserve"> against </w:t>
      </w:r>
      <w:r w:rsidRPr="00A278D6">
        <w:rPr>
          <w:i/>
          <w:iCs/>
          <w:sz w:val="20"/>
          <w:szCs w:val="22"/>
          <w:lang w:val="en-AU"/>
        </w:rPr>
        <w:t>p53</w:t>
      </w:r>
      <w:r w:rsidRPr="00A278D6">
        <w:rPr>
          <w:sz w:val="20"/>
          <w:szCs w:val="22"/>
          <w:lang w:val="en-AU"/>
        </w:rPr>
        <w:t xml:space="preserve"> </w:t>
      </w:r>
      <w:r w:rsidRPr="00A278D6">
        <w:rPr>
          <w:sz w:val="20"/>
          <w:szCs w:val="22"/>
          <w:lang w:val="en-AU"/>
        </w:rPr>
        <w:fldChar w:fldCharType="begin"/>
      </w:r>
      <w:r w:rsidRPr="00A278D6">
        <w:rPr>
          <w:sz w:val="20"/>
          <w:szCs w:val="22"/>
          <w:lang w:val="en-AU"/>
        </w:rPr>
        <w:instrText xml:space="preserve"> ADDIN ZOTERO_ITEM CSL_CITATION {"citationID":"tI7sbbaB","properties":{"formattedCitation":"[41]","plainCitation":"[41]","noteIndex":0},"citationItems":[{"id":1245,"uris":["http://zotero.org/users/2486818/items/RLF2AAEA"],"uri":["http://zotero.org/users/2486818/items/RLF2AAEA"],"itemData":{"id":1245,"type":"article-journal","abstract":"Human induced pluripotent stem cells are generated with episomal plasmid vectors at increased efficiency using non-transforming L-Myc and knockdown of p53. Also in this issue, Chen et al. report defined conditions for human cell reprogramming and culture.","container-title":"Nature Methods","DOI":"10.1038/nmeth.1591","ISSN":"1548-7105","issue":"5","language":"en","page":"409-412","source":"www.nature.com","title":"A more efficient method to generate integration-free human iPS cells","volume":"8","author":[{"family":"Okita","given":"Keisuke"},{"family":"Matsumura","given":"Yasuko"},{"family":"Sato","given":"Yoshiko"},{"family":"Okada","given":"Aki"},{"family":"Morizane","given":"Asuka"},{"family":"Okamoto","given":"Satoshi"},{"family":"Hong","given":"Hyenjong"},{"family":"Nakagawa","given":"Masato"},{"family":"Tanabe","given":"Koji"},{"family":"Tezuka","given":"Ken-ichi"},{"family":"Shibata","given":"Toshiyuki"},{"family":"Kunisada","given":"Takahiro"},{"family":"Takahashi","given":"Masayo"},{"family":"Takahashi","given":"Jun"},{"family":"Saji","given":"Hiroh"},{"family":"Yamanaka","given":"Shinya"}],"issued":{"date-parts":[["2011",5]]}}}],"schema":"https://github.com/citation-style-language/schema/raw/master/csl-citation.json"} </w:instrText>
      </w:r>
      <w:r w:rsidRPr="00A278D6">
        <w:rPr>
          <w:sz w:val="20"/>
          <w:szCs w:val="22"/>
          <w:lang w:val="en-AU"/>
        </w:rPr>
        <w:fldChar w:fldCharType="separate"/>
      </w:r>
      <w:r w:rsidRPr="00A278D6">
        <w:rPr>
          <w:sz w:val="20"/>
          <w:szCs w:val="22"/>
          <w:lang w:val="en-AU"/>
        </w:rPr>
        <w:t>[41]</w:t>
      </w:r>
      <w:r w:rsidRPr="00A278D6">
        <w:rPr>
          <w:sz w:val="20"/>
          <w:szCs w:val="22"/>
        </w:rPr>
        <w:fldChar w:fldCharType="end"/>
      </w:r>
      <w:r w:rsidRPr="00A278D6">
        <w:rPr>
          <w:sz w:val="20"/>
          <w:szCs w:val="22"/>
          <w:lang w:val="en-AU"/>
        </w:rPr>
        <w:t xml:space="preserve"> in feeder- and serum- free conditions using TeSR-E7 medium (</w:t>
      </w:r>
      <w:proofErr w:type="spellStart"/>
      <w:r w:rsidRPr="00A278D6">
        <w:rPr>
          <w:sz w:val="20"/>
          <w:szCs w:val="22"/>
          <w:lang w:val="en-AU"/>
        </w:rPr>
        <w:t>Stemcell</w:t>
      </w:r>
      <w:proofErr w:type="spellEnd"/>
      <w:r w:rsidRPr="00A278D6">
        <w:rPr>
          <w:sz w:val="20"/>
          <w:szCs w:val="22"/>
          <w:lang w:val="en-AU"/>
        </w:rPr>
        <w:t xml:space="preserve"> Technologies). Subsequently, reprogrammed colonies were manually dissected to establish clonal cell lines </w:t>
      </w:r>
      <w:r w:rsidRPr="00A278D6">
        <w:rPr>
          <w:sz w:val="20"/>
          <w:szCs w:val="22"/>
          <w:lang w:val="en-AU"/>
        </w:rPr>
        <w:fldChar w:fldCharType="begin"/>
      </w:r>
      <w:r w:rsidRPr="00A278D6">
        <w:rPr>
          <w:sz w:val="20"/>
          <w:szCs w:val="22"/>
          <w:lang w:val="en-AU"/>
        </w:rPr>
        <w:instrText xml:space="preserve"> ADDIN ZOTERO_ITEM CSL_CITATION {"citationID":"A2GS7aDG","properties":{"formattedCitation":"[42]","plainCitation":"[42]","noteIndex":0},"citationItems":[{"id":1249,"uris":["http://zotero.org/users/2486818/items/VAZ84YP8"],"uri":["http://zotero.org/users/2486818/items/VAZ84YP8"],"itemData":{"id":1249,"type":"article-journal","abstract":"We sought to identify the impacts of Friedreich's ataxia (FRDA) on cardiomyocytes. FRDA is an autosomal recessive degenerative condition with neuronal and non-neuronal manifestations, the latter including progressive cardiomyopathy of the left ventricle, the leading cause of death in FRDA. Little is known about the cellular pathogenesis of FRDA in cardiomyocytes. Induced pluripotent stem cells (iPSCs) were derived from three FRDA individuals with characterized GAA repeats. The cells were differentiated into cardiomyocytes to assess phenotypes. FRDA iPSC- cardiomyocytes retained low levels of FRATAXIN (FXN) mRNA and protein. Electrophysiology revealed an increased variation of FRDA- cardiomyocyte beating rates which was prevented by addition of nifedipine, suggestive of a calcium handling deficiency. Finally, calcium imaging was performed and we identified small amplitude, diastolic and systolic calcium transients confirming a deficiency in calcium handling. We defined a robust FRDA cardiac-specific electrophysiological profile in patient-derived iPSCs which could be used for high throughput compound screening. This cell-specific signature will contribute to the identification and screening of novel treatments for this life-threatening disease.","container-title":"Aging","DOI":"10.18632/aging.101247","ISSN":"1945-4589","issue":"5","journalAbbreviation":"Aging (Albany NY)","language":"eng","note":"PMID: 28562313\nPMCID: PMC5472743","page":"1440-1452","source":"PubMed","title":"Friedreich's ataxia induced pluripotent stem cell-derived cardiomyocytes display electrophysiological abnormalities and calcium handling deficiency","volume":"9","author":[{"family":"Crombie","given":"Duncan E."},{"family":"Curl","given":"Claire L."},{"family":"Raaijmakers","given":"Antonia Ja"},{"family":"Sivakumaran","given":"Priyadharshini"},{"family":"Kulkarni","given":"Tejal"},{"family":"Wong","given":"Raymond Cb"},{"family":"Minami","given":"Itsunari"},{"family":"Evans-Galea","given":"Marguerite V."},{"family":"Lim","given":"Shiang Y."},{"family":"Delbridge","given":"Lea"},{"family":"Corben","given":"Louise A."},{"family":"Dottori","given":"Mirella"},{"family":"Nakatsuji","given":"Norio"},{"family":"Trounce","given":"Ian A."},{"family":"Hewitt","given":"Alex W."},{"family":"Delatycki","given":"Martin B."},{"family":"Pera","given":"Martin F."},{"family":"Pébay","given":"Alice"}],"issued":{"date-parts":[["2017"]],"season":"30"}}}],"schema":"https://github.com/citation-style-language/schema/raw/master/csl-citation.json"} </w:instrText>
      </w:r>
      <w:r w:rsidRPr="00A278D6">
        <w:rPr>
          <w:sz w:val="20"/>
          <w:szCs w:val="22"/>
          <w:lang w:val="en-AU"/>
        </w:rPr>
        <w:fldChar w:fldCharType="separate"/>
      </w:r>
      <w:r w:rsidRPr="00A278D6">
        <w:rPr>
          <w:sz w:val="20"/>
          <w:szCs w:val="22"/>
          <w:lang w:val="en-AU"/>
        </w:rPr>
        <w:t>[42]</w:t>
      </w:r>
      <w:r w:rsidRPr="00A278D6">
        <w:rPr>
          <w:sz w:val="20"/>
          <w:szCs w:val="22"/>
        </w:rPr>
        <w:fldChar w:fldCharType="end"/>
      </w:r>
      <w:r w:rsidRPr="00A278D6">
        <w:rPr>
          <w:sz w:val="20"/>
          <w:szCs w:val="22"/>
          <w:lang w:val="en-AU"/>
        </w:rPr>
        <w:t>. Three clones were assessed for pluripotency markers via immunocytochemistry (Figure S1A). The iPSC line was expanded and characterised.</w:t>
      </w:r>
      <w:r w:rsidRPr="00A278D6">
        <w:rPr>
          <w:bCs/>
          <w:sz w:val="20"/>
          <w:szCs w:val="22"/>
          <w:lang w:val="en-AU"/>
        </w:rPr>
        <w:t xml:space="preserve"> </w:t>
      </w:r>
      <w:proofErr w:type="spellStart"/>
      <w:r w:rsidRPr="00A278D6">
        <w:rPr>
          <w:bCs/>
          <w:sz w:val="20"/>
          <w:szCs w:val="22"/>
          <w:lang w:val="en-AU"/>
        </w:rPr>
        <w:t>E</w:t>
      </w:r>
      <w:r w:rsidRPr="00A278D6">
        <w:rPr>
          <w:sz w:val="20"/>
          <w:szCs w:val="22"/>
          <w:lang w:val="en-AU"/>
        </w:rPr>
        <w:t>mbryoid</w:t>
      </w:r>
      <w:proofErr w:type="spellEnd"/>
      <w:r w:rsidRPr="00A278D6">
        <w:rPr>
          <w:sz w:val="20"/>
          <w:szCs w:val="22"/>
          <w:lang w:val="en-AU"/>
        </w:rPr>
        <w:t xml:space="preserve"> bodies were obtained as described </w:t>
      </w:r>
      <w:r w:rsidRPr="00A278D6">
        <w:rPr>
          <w:sz w:val="20"/>
          <w:szCs w:val="22"/>
          <w:lang w:val="en-AU"/>
        </w:rPr>
        <w:fldChar w:fldCharType="begin"/>
      </w:r>
      <w:r w:rsidRPr="00A278D6">
        <w:rPr>
          <w:sz w:val="20"/>
          <w:szCs w:val="22"/>
          <w:lang w:val="en-AU"/>
        </w:rPr>
        <w:instrText xml:space="preserve"> ADDIN ZOTERO_ITEM CSL_CITATION {"citationID":"0oVb7Jo8","properties":{"formattedCitation":"[43]","plainCitation":"[43]","noteIndex":0},"citationItems":[{"id":1261,"uris":["http://zotero.org/users/2486818/items/4JQXFKZP"],"uri":["http://zotero.org/users/2486818/items/4JQXFKZP"],"itemData":{"id":1261,"type":"article-journal","abstract":"This study identified a novel strategy to enhance cardiac differentiation of human induced pluripotent stem (iPS) cells by treating embryoid bodies with a histone deacetylase inhibitor, trichostatin A (TSA). It was found that cardiomyogenic differentiation of human iPS cells can be enhanced by TSA, and the cardiomyocytes so derived can be used to engineer vascularized, three-dimensional contracting tissue. This tissue could be used for studying the pathophysiology of cardiac disease, for drug discovery test beds, and potentially for generation of cardiac grafts to surgically replace damaged myocardium.","container-title":"STEM CELLS Translational Medicine","DOI":"10.5966/sctm.2012-0161","ISSN":"2157-6580","issue":"9","language":"en","page":"715-725","source":"Wiley Online Library","title":"Trichostatin A Enhances Differentiation of Human Induced Pluripotent Stem Cells to Cardiogenic Cells for Cardiac Tissue Engineering","volume":"2","author":[{"family":"Lim","given":"Shiang Y."},{"family":"Sivakumaran","given":"Priyadharshini"},{"family":"Crombie","given":"Duncan E."},{"family":"Dusting","given":"Gregory J."},{"family":"Pébay","given":"Alice"},{"family":"Dilley","given":"Rodney J."}],"issued":{"date-parts":[["2013"]]}}}],"schema":"https://github.com/citation-style-language/schema/raw/master/csl-citation.json"} </w:instrText>
      </w:r>
      <w:r w:rsidRPr="00A278D6">
        <w:rPr>
          <w:sz w:val="20"/>
          <w:szCs w:val="22"/>
          <w:lang w:val="en-AU"/>
        </w:rPr>
        <w:fldChar w:fldCharType="separate"/>
      </w:r>
      <w:r w:rsidRPr="00A278D6">
        <w:rPr>
          <w:sz w:val="20"/>
          <w:szCs w:val="22"/>
          <w:lang w:val="en-AU"/>
        </w:rPr>
        <w:t>[43]</w:t>
      </w:r>
      <w:r w:rsidRPr="00A278D6">
        <w:rPr>
          <w:sz w:val="20"/>
          <w:szCs w:val="22"/>
        </w:rPr>
        <w:fldChar w:fldCharType="end"/>
      </w:r>
      <w:r w:rsidRPr="00A278D6">
        <w:rPr>
          <w:sz w:val="20"/>
          <w:szCs w:val="22"/>
          <w:lang w:val="en-AU"/>
        </w:rPr>
        <w:t xml:space="preserve"> and using tri-lineage differentiation kit (</w:t>
      </w:r>
      <w:proofErr w:type="spellStart"/>
      <w:r w:rsidRPr="00A278D6">
        <w:rPr>
          <w:sz w:val="20"/>
          <w:szCs w:val="22"/>
          <w:lang w:val="en-AU"/>
        </w:rPr>
        <w:t>Stemcell</w:t>
      </w:r>
      <w:proofErr w:type="spellEnd"/>
      <w:r w:rsidRPr="00A278D6">
        <w:rPr>
          <w:sz w:val="20"/>
          <w:szCs w:val="22"/>
          <w:lang w:val="en-AU"/>
        </w:rPr>
        <w:t xml:space="preserve"> Technologies). Germ layer differentiation was assessed by immunochemistry (Figure S1B). Copy number variation (CNV) analysis of original fibroblasts and iPSCs from MBE2960 (Figure S1C) was performed using Illumina </w:t>
      </w:r>
      <w:proofErr w:type="spellStart"/>
      <w:r w:rsidRPr="00A278D6">
        <w:rPr>
          <w:sz w:val="20"/>
          <w:szCs w:val="22"/>
          <w:lang w:val="en-AU"/>
        </w:rPr>
        <w:t>HumanCore</w:t>
      </w:r>
      <w:proofErr w:type="spellEnd"/>
      <w:r w:rsidRPr="00A278D6">
        <w:rPr>
          <w:sz w:val="20"/>
          <w:szCs w:val="22"/>
          <w:lang w:val="en-AU"/>
        </w:rPr>
        <w:t xml:space="preserve"> </w:t>
      </w:r>
      <w:proofErr w:type="spellStart"/>
      <w:r w:rsidRPr="00A278D6">
        <w:rPr>
          <w:sz w:val="20"/>
          <w:szCs w:val="22"/>
          <w:lang w:val="en-AU"/>
        </w:rPr>
        <w:t>Beadchip</w:t>
      </w:r>
      <w:proofErr w:type="spellEnd"/>
      <w:r w:rsidRPr="00A278D6">
        <w:rPr>
          <w:sz w:val="20"/>
          <w:szCs w:val="22"/>
          <w:lang w:val="en-AU"/>
        </w:rPr>
        <w:t xml:space="preserve"> arrays as we described </w:t>
      </w:r>
      <w:r w:rsidRPr="00A278D6">
        <w:rPr>
          <w:sz w:val="20"/>
          <w:szCs w:val="22"/>
          <w:lang w:val="en-AU"/>
        </w:rPr>
        <w:fldChar w:fldCharType="begin"/>
      </w:r>
      <w:r w:rsidRPr="00A278D6">
        <w:rPr>
          <w:sz w:val="20"/>
          <w:szCs w:val="22"/>
          <w:lang w:val="en-AU"/>
        </w:rPr>
        <w:instrText xml:space="preserve"> ADDIN ZOTERO_ITEM CSL_CITATION {"citationID":"tStReQSO","properties":{"formattedCitation":"[40]","plainCitation":"[40]","noteIndex":0},"citationItems":[{"id":1241,"uris":["http://zotero.org/users/2486818/items/PTIYU4M4"],"uri":["http://zotero.org/users/2486818/items/PTIYU4M4"],"itemData":{"id":1241,"type":"article-journal","abstract":"&lt;h2&gt;Summary&lt;/h2&gt;&lt;p&gt;We assessed the pluripotency of human induced pluripotent stem cells (iPSCs) maintained on an automated platform using StemFlex and TeSR-E8 media. Analysis of transcriptome of single cells revealed similar expression of core pluripotency genes, as well as genes associated with naive and primed states of pluripotency. Analysis of individual cells from four samples consisting of two different iPSC lines each grown in the two culture media revealed a shared subpopulation structure with three main subpopulations different in pluripotency states. By implementing a machine learning approach, we estimated that most cells within each subpopulation are very similar between all four samples. The single-cell RNA sequencing analysis of iPSC lines grown in both media reports the molecular signature in StemFlex medium and how it compares to that observed in the TeSR-E8 medium.&lt;/p&gt;","container-title":"iScience","DOI":"10.1016/j.isci.2018.08.016","ISSN":"2589-0042","journalAbbreviation":"iScience","language":"English","note":"PMID: 30267684","page":"30-39","source":"www.cell.com","title":"Single-Cell Profiling Identifies Key Pathways Expressed by iPSCs Cultured in Different Commercial Media","volume":"7","author":[{"family":"Daniszewski","given":"Maciej"},{"family":"Nguyen","given":"Quan"},{"family":"Chy","given":"Hun S."},{"family":"Singh","given":"Vikrant"},{"family":"Crombie","given":"Duncan E."},{"family":"Kulkarni","given":"Tejal"},{"family":"Liang","given":"Helena H."},{"family":"Sivakumaran","given":"Priyadharshini"},{"family":"Lidgerwood","given":"Grace E."},{"family":"Hernández","given":"Damián"},{"family":"Conquest","given":"Alison"},{"family":"Rooney","given":"Louise A."},{"family":"Chevalier","given":"Sophie"},{"family":"Andersen","given":"Stacey B."},{"family":"Senabouth","given":"Anne"},{"family":"Vickers","given":"James C."},{"family":"Mackey","given":"David A."},{"family":"Craig","given":"Jamie E."},{"family":"Laslett","given":"Andrew L."},{"family":"Hewitt","given":"Alex W."},{"family":"Powell","given":"Joseph E."},{"family":"Pébay","given":"Alice"}],"issued":{"date-parts":[["2018",9,28]]}}}],"schema":"https://github.com/citation-style-language/schema/raw/master/csl-citation.json"} </w:instrText>
      </w:r>
      <w:r w:rsidRPr="00A278D6">
        <w:rPr>
          <w:sz w:val="20"/>
          <w:szCs w:val="22"/>
          <w:lang w:val="en-AU"/>
        </w:rPr>
        <w:fldChar w:fldCharType="separate"/>
      </w:r>
      <w:r w:rsidRPr="00A278D6">
        <w:rPr>
          <w:sz w:val="20"/>
          <w:szCs w:val="22"/>
          <w:lang w:val="en-AU"/>
        </w:rPr>
        <w:t>[40]</w:t>
      </w:r>
      <w:r w:rsidRPr="00A278D6">
        <w:rPr>
          <w:sz w:val="20"/>
          <w:szCs w:val="22"/>
        </w:rPr>
        <w:fldChar w:fldCharType="end"/>
      </w:r>
      <w:r w:rsidRPr="00A278D6">
        <w:rPr>
          <w:sz w:val="20"/>
          <w:szCs w:val="22"/>
          <w:lang w:val="en-AU"/>
        </w:rPr>
        <w:t xml:space="preserve">. CNV analyses were performed using </w:t>
      </w:r>
      <w:proofErr w:type="spellStart"/>
      <w:r w:rsidRPr="00A278D6">
        <w:rPr>
          <w:sz w:val="20"/>
          <w:szCs w:val="22"/>
          <w:lang w:val="en-AU"/>
        </w:rPr>
        <w:t>PennCNV</w:t>
      </w:r>
      <w:proofErr w:type="spellEnd"/>
      <w:r w:rsidRPr="00A278D6">
        <w:rPr>
          <w:sz w:val="20"/>
          <w:szCs w:val="22"/>
          <w:lang w:val="en-AU"/>
        </w:rPr>
        <w:t xml:space="preserve"> and </w:t>
      </w:r>
      <w:proofErr w:type="spellStart"/>
      <w:r w:rsidRPr="00A278D6">
        <w:rPr>
          <w:sz w:val="20"/>
          <w:szCs w:val="22"/>
          <w:lang w:val="en-AU"/>
        </w:rPr>
        <w:t>QuantiSNP</w:t>
      </w:r>
      <w:proofErr w:type="spellEnd"/>
      <w:r w:rsidRPr="00A278D6">
        <w:rPr>
          <w:sz w:val="20"/>
          <w:szCs w:val="22"/>
          <w:lang w:val="en-AU"/>
        </w:rPr>
        <w:t xml:space="preserve"> with default parameter settings </w:t>
      </w:r>
      <w:r w:rsidRPr="00A278D6">
        <w:rPr>
          <w:sz w:val="20"/>
          <w:szCs w:val="22"/>
          <w:lang w:val="en-AU"/>
        </w:rPr>
        <w:fldChar w:fldCharType="begin"/>
      </w:r>
      <w:r w:rsidRPr="00A278D6">
        <w:rPr>
          <w:sz w:val="20"/>
          <w:szCs w:val="22"/>
          <w:lang w:val="en-AU"/>
        </w:rPr>
        <w:instrText xml:space="preserve"> ADDIN ZOTERO_ITEM CSL_CITATION {"citationID":"Cz9p1aFU","properties":{"formattedCitation":"[44,45]","plainCitation":"[44,45]","noteIndex":0},"citationItems":[{"id":1252,"uris":["http://zotero.org/users/2486818/items/JR7S29YQ"],"uri":["http://zotero.org/users/2486818/items/JR7S29YQ"],"itemData":{"id":1252,"type":"article-journal","abstract":"Array-based technologies have been used to detect chromosomal copy number changes (aneuploidies) in the human genome. Recent studies identified numerous copy number variants (CNV) and some are common polymorphisms that may contribute to disease susceptibility. We developed, and experimentally validated, a novel computational framework (QuantiSNP) for detecting regions of copy number variation from BeadArray SNP genotyping data using an Objective Bayes Hidden-Markov Model (OB-HMM). Objective Bayes measures are used to set certain hyperparameters in the priors using a novel re-sampling framework to calibrate the model to a fixed Type I (false positive) error rate. Other parameters are set via maximum marginal likelihood to prior training data of known structure. QuantiSNP provides probabilistic quantification of state classifications and significantly improves the accuracy of segmental aneuploidy identification and mapping, relative to existing analytical tools (Beadstudio, Illumina), as demonstrated by validation of breakpoint boundaries. QuantiSNP identified both novel and validated CNVs. QuantiSNP was developed using BeadArray SNP data but it can be adapted to other platforms and we believe that the OB-HMM framework has widespread applicability in genomic research. In conclusion, QuantiSNP is a novel algorithm for high-resolution CNV/aneuploidy detection with application to clinical genetics, cancer and disease association studies.","container-title":"Nucleic Acids Research","DOI":"10.1093/nar/gkm076","ISSN":"1362-4962","issue":"6","journalAbbreviation":"Nucleic Acids Res.","language":"eng","note":"PMID: 17341461\nPMCID: PMC1874617","page":"2013-2025","source":"PubMed","title":"QuantiSNP: an Objective Bayes Hidden-Markov Model to detect and accurately map copy number variation using SNP genotyping data","title-short":"QuantiSNP","volume":"35","author":[{"family":"Colella","given":"Stefano"},{"family":"Yau","given":"Christopher"},{"family":"Taylor","given":"Jennifer M."},{"family":"Mirza","given":"Ghazala"},{"family":"Butler","given":"Helen"},{"family":"Clouston","given":"Penny"},{"family":"Bassett","given":"Anne S."},{"family":"Seller","given":"Anneke"},{"family":"Holmes","given":"Christopher C."},{"family":"Ragoussis","given":"Jiannis"}],"issued":{"date-parts":[["2007"]]}}},{"id":1257,"uris":["http://zotero.org/users/2486818/items/PI8V69YW"],"uri":["http://zotero.org/users/2486818/items/PI8V69YW"],"itemData":{"id":1257,"type":"article-journal","abstract":"Comprehensive identification and cataloging of copy number variations (CNVs) is required to provide a complete view of human genetic variation. The resolution of CNV detection in previous experimental designs has been limited to tens or hundreds of kilobases. Here we present PennCNV, a hidden Markov model (HMM) based approach, for kilobase-resolution detection of CNVs from Illumina high-density SNP genotyping data. This algorithm incorporates multiple sources of information, including total signal intensity and allelic intensity ratio at each SNP marker, the distance between neighboring SNPs, the allele frequency of SNPs, and the pedigree information where available. We applied PennCNV to genotyping data generated for 112 HapMap individuals; on average, we detected </w:instrText>
      </w:r>
      <w:r w:rsidRPr="00A278D6">
        <w:rPr>
          <w:rFonts w:ascii="Cambria Math" w:hAnsi="Cambria Math" w:cs="Cambria Math"/>
          <w:sz w:val="20"/>
          <w:szCs w:val="22"/>
          <w:lang w:val="en-AU"/>
        </w:rPr>
        <w:instrText>∼</w:instrText>
      </w:r>
      <w:r w:rsidRPr="00A278D6">
        <w:rPr>
          <w:sz w:val="20"/>
          <w:szCs w:val="22"/>
          <w:lang w:val="en-AU"/>
        </w:rPr>
        <w:instrText xml:space="preserve">27 CNVs for each individual with a median size of </w:instrText>
      </w:r>
      <w:r w:rsidRPr="00A278D6">
        <w:rPr>
          <w:rFonts w:ascii="Cambria Math" w:hAnsi="Cambria Math" w:cs="Cambria Math"/>
          <w:sz w:val="20"/>
          <w:szCs w:val="22"/>
          <w:lang w:val="en-AU"/>
        </w:rPr>
        <w:instrText>∼</w:instrText>
      </w:r>
      <w:r w:rsidRPr="00A278D6">
        <w:rPr>
          <w:sz w:val="20"/>
          <w:szCs w:val="22"/>
          <w:lang w:val="en-AU"/>
        </w:rPr>
        <w:instrText xml:space="preserve">12 kb. Excluding common rearrangements in lymphoblastoid cell lines, the fraction of CNVs in offspring not detected in parents (CNV-NDPs) was 3.3%. Our results demonstrate the feasibility of whole-genome fine-mapping of CNVs via high-density SNP genotyping.","container-title":"Genome Research","DOI":"10.1101/gr.6861907","ISSN":"1088-9051, 1549-5469","issue":"11","journalAbbreviation":"Genome Res.","language":"en","note":"PMID: 17921354","page":"1665-1674","source":"genome.cshlp.org","title":"PennCNV: An integrated hidden Markov model designed for high-resolution copy number variation detection in whole-genome SNP genotyping data","title-short":"PennCNV","volume":"17","author":[{"family":"Wang","given":"Kai"},{"family":"Li","given":"Mingyao"},{"family":"Hadley","given":"Dexter"},{"family":"Liu","given":"Rui"},{"family":"Glessner","given":"Joseph"},{"family":"Grant","given":"Struan F. A."},{"family":"Hakonarson","given":"Hakon"},{"family":"Bucan","given":"Maja"}],"issued":{"date-parts":[["2007",11,1]]}}}],"schema":"https://github.com/citation-style-language/schema/raw/master/csl-citation.json"} </w:instrText>
      </w:r>
      <w:r w:rsidRPr="00A278D6">
        <w:rPr>
          <w:sz w:val="20"/>
          <w:szCs w:val="22"/>
          <w:lang w:val="en-AU"/>
        </w:rPr>
        <w:fldChar w:fldCharType="separate"/>
      </w:r>
      <w:r w:rsidRPr="00A278D6">
        <w:rPr>
          <w:sz w:val="20"/>
          <w:szCs w:val="22"/>
          <w:lang w:val="en-AU"/>
        </w:rPr>
        <w:t>[44,45]</w:t>
      </w:r>
      <w:r w:rsidRPr="00A278D6">
        <w:rPr>
          <w:sz w:val="20"/>
          <w:szCs w:val="22"/>
        </w:rPr>
        <w:fldChar w:fldCharType="end"/>
      </w:r>
      <w:r w:rsidRPr="00A278D6">
        <w:rPr>
          <w:sz w:val="20"/>
          <w:szCs w:val="22"/>
          <w:lang w:val="en-AU"/>
        </w:rPr>
        <w:t xml:space="preserve">. Chromosomal aberrations were deemed to involve at least 10 contiguous single nucleotide polymorphisms (SNPs) or a genomic region spanning at least 1MB </w:t>
      </w:r>
      <w:r w:rsidRPr="00A278D6">
        <w:rPr>
          <w:sz w:val="20"/>
          <w:szCs w:val="22"/>
          <w:lang w:val="en-AU"/>
        </w:rPr>
        <w:fldChar w:fldCharType="begin"/>
      </w:r>
      <w:r w:rsidRPr="00A278D6">
        <w:rPr>
          <w:sz w:val="20"/>
          <w:szCs w:val="22"/>
          <w:lang w:val="en-AU"/>
        </w:rPr>
        <w:instrText xml:space="preserve"> ADDIN ZOTERO_ITEM CSL_CITATION {"citationID":"nFjwa7Q9","properties":{"formattedCitation":"[44,45]","plainCitation":"[44,45]","noteIndex":0},"citationItems":[{"id":1252,"uris":["http://zotero.org/users/2486818/items/JR7S29YQ"],"uri":["http://zotero.org/users/2486818/items/JR7S29YQ"],"itemData":{"id":1252,"type":"article-journal","abstract":"Array-based technologies have been used to detect chromosomal copy number changes (aneuploidies) in the human genome. Recent studies identified numerous copy number variants (CNV) and some are common polymorphisms that may contribute to disease susceptibility. We developed, and experimentally validated, a novel computational framework (QuantiSNP) for detecting regions of copy number variation from BeadArray SNP genotyping data using an Objective Bayes Hidden-Markov Model (OB-HMM). Objective Bayes measures are used to set certain hyperparameters in the priors using a novel re-sampling framework to calibrate the model to a fixed Type I (false positive) error rate. Other parameters are set via maximum marginal likelihood to prior training data of known structure. QuantiSNP provides probabilistic quantification of state classifications and significantly improves the accuracy of segmental aneuploidy identification and mapping, relative to existing analytical tools (Beadstudio, Illumina), as demonstrated by validation of breakpoint boundaries. QuantiSNP identified both novel and validated CNVs. QuantiSNP was developed using BeadArray SNP data but it can be adapted to other platforms and we believe that the OB-HMM framework has widespread applicability in genomic research. In conclusion, QuantiSNP is a novel algorithm for high-resolution CNV/aneuploidy detection with application to clinical genetics, cancer and disease association studies.","container-title":"Nucleic Acids Research","DOI":"10.1093/nar/gkm076","ISSN":"1362-4962","issue":"6","journalAbbreviation":"Nucleic Acids Res.","language":"eng","note":"PMID: 17341461\nPMCID: PMC1874617","page":"2013-2025","source":"PubMed","title":"QuantiSNP: an Objective Bayes Hidden-Markov Model to detect and accurately map copy number variation using SNP genotyping data","title-short":"QuantiSNP","volume":"35","author":[{"family":"Colella","given":"Stefano"},{"family":"Yau","given":"Christopher"},{"family":"Taylor","given":"Jennifer M."},{"family":"Mirza","given":"Ghazala"},{"family":"Butler","given":"Helen"},{"family":"Clouston","given":"Penny"},{"family":"Bassett","given":"Anne S."},{"family":"Seller","given":"Anneke"},{"family":"Holmes","given":"Christopher C."},{"family":"Ragoussis","given":"Jiannis"}],"issued":{"date-parts":[["2007"]]}}},{"id":1257,"uris":["http://zotero.org/users/2486818/items/PI8V69YW"],"uri":["http://zotero.org/users/2486818/items/PI8V69YW"],"itemData":{"id":1257,"type":"article-journal","abstract":"Comprehensive identification and cataloging of copy number variations (CNVs) is required to provide a complete view of human genetic variation. The resolution of CNV detection in previous experimental designs has been limited to tens or hundreds of kilobases. Here we present PennCNV, a hidden Markov model (HMM) based approach, for kilobase-resolution detection of CNVs from Illumina high-density SNP genotyping data. This algorithm incorporates multiple sources of information, including total signal intensity and allelic intensity ratio at each SNP marker, the distance between neighboring SNPs, the allele frequency of SNPs, and the pedigree information where available. We applied PennCNV to genotyping data generated for 112 HapMap individuals; on average, we detected </w:instrText>
      </w:r>
      <w:r w:rsidRPr="00A278D6">
        <w:rPr>
          <w:rFonts w:ascii="Cambria Math" w:hAnsi="Cambria Math" w:cs="Cambria Math"/>
          <w:sz w:val="20"/>
          <w:szCs w:val="22"/>
          <w:lang w:val="en-AU"/>
        </w:rPr>
        <w:instrText>∼</w:instrText>
      </w:r>
      <w:r w:rsidRPr="00A278D6">
        <w:rPr>
          <w:sz w:val="20"/>
          <w:szCs w:val="22"/>
          <w:lang w:val="en-AU"/>
        </w:rPr>
        <w:instrText xml:space="preserve">27 CNVs for each individual with a median size of </w:instrText>
      </w:r>
      <w:r w:rsidRPr="00A278D6">
        <w:rPr>
          <w:rFonts w:ascii="Cambria Math" w:hAnsi="Cambria Math" w:cs="Cambria Math"/>
          <w:sz w:val="20"/>
          <w:szCs w:val="22"/>
          <w:lang w:val="en-AU"/>
        </w:rPr>
        <w:instrText>∼</w:instrText>
      </w:r>
      <w:r w:rsidRPr="00A278D6">
        <w:rPr>
          <w:sz w:val="20"/>
          <w:szCs w:val="22"/>
          <w:lang w:val="en-AU"/>
        </w:rPr>
        <w:instrText xml:space="preserve">12 kb. Excluding common rearrangements in lymphoblastoid cell lines, the fraction of CNVs in offspring not detected in parents (CNV-NDPs) was 3.3%. Our results demonstrate the feasibility of whole-genome fine-mapping of CNVs via high-density SNP genotyping.","container-title":"Genome Research","DOI":"10.1101/gr.6861907","ISSN":"1088-9051, 1549-5469","issue":"11","journalAbbreviation":"Genome Res.","language":"en","note":"PMID: 17921354","page":"1665-1674","source":"genome.cshlp.org","title":"PennCNV: An integrated hidden Markov model designed for high-resolution copy number variation detection in whole-genome SNP genotyping data","title-short":"PennCNV","volume":"17","author":[{"family":"Wang","given":"Kai"},{"family":"Li","given":"Mingyao"},{"family":"Hadley","given":"Dexter"},{"family":"Liu","given":"Rui"},{"family":"Glessner","given":"Joseph"},{"family":"Grant","given":"Struan F. A."},{"family":"Hakonarson","given":"Hakon"},{"family":"Bucan","given":"Maja"}],"issued":{"date-parts":[["2007",11,1]]}}}],"schema":"https://github.com/citation-style-language/schema/raw/master/csl-citation.json"} </w:instrText>
      </w:r>
      <w:r w:rsidRPr="00A278D6">
        <w:rPr>
          <w:sz w:val="20"/>
          <w:szCs w:val="22"/>
          <w:lang w:val="en-AU"/>
        </w:rPr>
        <w:fldChar w:fldCharType="separate"/>
      </w:r>
      <w:r w:rsidRPr="00A278D6">
        <w:rPr>
          <w:sz w:val="20"/>
          <w:szCs w:val="22"/>
          <w:lang w:val="en-AU"/>
        </w:rPr>
        <w:t>[44,45]</w:t>
      </w:r>
      <w:r w:rsidRPr="00A278D6">
        <w:rPr>
          <w:sz w:val="20"/>
          <w:szCs w:val="22"/>
        </w:rPr>
        <w:fldChar w:fldCharType="end"/>
      </w:r>
      <w:r w:rsidRPr="00A278D6">
        <w:rPr>
          <w:sz w:val="20"/>
          <w:szCs w:val="22"/>
          <w:lang w:val="en-AU"/>
        </w:rPr>
        <w:t xml:space="preserve">. The B allele frequency (BAF) and the log R ratio (LRR) were extracted from </w:t>
      </w:r>
      <w:proofErr w:type="spellStart"/>
      <w:r w:rsidRPr="00A278D6">
        <w:rPr>
          <w:sz w:val="20"/>
          <w:szCs w:val="22"/>
          <w:lang w:val="en-AU"/>
        </w:rPr>
        <w:t>GenomeStudio</w:t>
      </w:r>
      <w:proofErr w:type="spellEnd"/>
      <w:r w:rsidRPr="00A278D6">
        <w:rPr>
          <w:sz w:val="20"/>
          <w:szCs w:val="22"/>
          <w:lang w:val="en-AU"/>
        </w:rPr>
        <w:t xml:space="preserve"> (Illumina) for representation (Figure S1D). </w:t>
      </w:r>
    </w:p>
    <w:p w:rsidR="000E19E3" w:rsidRPr="00A278D6" w:rsidRDefault="000E19E3" w:rsidP="00A278D6">
      <w:pPr>
        <w:pStyle w:val="MDPI71References"/>
        <w:numPr>
          <w:ilvl w:val="0"/>
          <w:numId w:val="0"/>
        </w:numPr>
        <w:spacing w:after="240"/>
        <w:ind w:left="360"/>
        <w:rPr>
          <w:sz w:val="20"/>
          <w:szCs w:val="22"/>
          <w:lang w:val="en-AU"/>
        </w:rPr>
      </w:pPr>
    </w:p>
    <w:p w:rsidR="000E19E3" w:rsidRPr="00A278D6" w:rsidRDefault="000E19E3" w:rsidP="00A278D6">
      <w:pPr>
        <w:pStyle w:val="MDPI71References"/>
        <w:numPr>
          <w:ilvl w:val="0"/>
          <w:numId w:val="0"/>
        </w:numPr>
        <w:spacing w:after="240"/>
        <w:ind w:left="360"/>
        <w:rPr>
          <w:i/>
          <w:sz w:val="20"/>
          <w:szCs w:val="22"/>
          <w:lang w:val="en-AU"/>
        </w:rPr>
      </w:pPr>
      <w:r w:rsidRPr="00A278D6">
        <w:rPr>
          <w:i/>
          <w:sz w:val="20"/>
          <w:szCs w:val="22"/>
          <w:lang w:val="en-AU"/>
        </w:rPr>
        <w:t xml:space="preserve">Reprogramming and characterization of a late-onset (sporadic) Alzheimer’s disease iPSC line UOWi006-A and a frontotemporal dementia / amyotrophic lateral sclerosis (FTD/ALS </w:t>
      </w:r>
      <w:r w:rsidRPr="00A278D6">
        <w:rPr>
          <w:i/>
          <w:iCs/>
          <w:sz w:val="20"/>
          <w:szCs w:val="22"/>
          <w:lang w:val="en-AU"/>
        </w:rPr>
        <w:t>C9orf72</w:t>
      </w:r>
      <w:r w:rsidRPr="00A278D6">
        <w:rPr>
          <w:i/>
          <w:sz w:val="20"/>
          <w:szCs w:val="22"/>
          <w:lang w:val="en-AU"/>
        </w:rPr>
        <w:t xml:space="preserve"> expansion) UOWi008-A iPSC line</w:t>
      </w:r>
    </w:p>
    <w:p w:rsidR="000E19E3" w:rsidRPr="00A278D6" w:rsidRDefault="000E19E3" w:rsidP="00A278D6">
      <w:pPr>
        <w:pStyle w:val="MDPI71References"/>
        <w:numPr>
          <w:ilvl w:val="0"/>
          <w:numId w:val="0"/>
        </w:numPr>
        <w:spacing w:after="240"/>
        <w:ind w:left="360"/>
        <w:rPr>
          <w:sz w:val="20"/>
          <w:szCs w:val="22"/>
          <w:lang w:val="en-AU"/>
        </w:rPr>
      </w:pPr>
      <w:r w:rsidRPr="00A278D6">
        <w:rPr>
          <w:sz w:val="20"/>
          <w:szCs w:val="22"/>
          <w:lang w:val="en-AU"/>
        </w:rPr>
        <w:t>A skin biopsy was obtained from an 83-year-old female with sporadic Alzheimer’s disease (</w:t>
      </w:r>
      <w:r w:rsidRPr="00A278D6">
        <w:rPr>
          <w:i/>
          <w:iCs/>
          <w:sz w:val="20"/>
          <w:szCs w:val="22"/>
          <w:lang w:val="en-AU"/>
        </w:rPr>
        <w:t>APOE</w:t>
      </w:r>
      <w:r w:rsidRPr="00A278D6">
        <w:rPr>
          <w:sz w:val="20"/>
          <w:szCs w:val="22"/>
          <w:lang w:val="en-AU"/>
        </w:rPr>
        <w:t xml:space="preserve"> ε4/4 genotype) (RB7-11 clone) and a 66-year-old female patient with diagnosed with frontotemporal dementia / amyotrophic lateral sclerosis (FTD/ALS, caused by a</w:t>
      </w:r>
      <w:r w:rsidRPr="00A278D6">
        <w:rPr>
          <w:i/>
          <w:iCs/>
          <w:sz w:val="20"/>
          <w:szCs w:val="22"/>
          <w:lang w:val="en-AU"/>
        </w:rPr>
        <w:t xml:space="preserve"> C9orf72</w:t>
      </w:r>
      <w:r w:rsidRPr="00A278D6">
        <w:rPr>
          <w:sz w:val="20"/>
          <w:szCs w:val="22"/>
          <w:lang w:val="en-AU"/>
        </w:rPr>
        <w:t xml:space="preserve"> expansion) (C-10 clone)</w:t>
      </w:r>
      <w:r w:rsidRPr="00A278D6">
        <w:rPr>
          <w:sz w:val="20"/>
          <w:szCs w:val="22"/>
        </w:rPr>
        <w:t>, following informed consent from the donor. The study was approved by the University of Wollongong Human Ethics Committee (HE13/299). Dermal fibroblasts were cultured a</w:t>
      </w:r>
      <w:r w:rsidRPr="00A278D6">
        <w:rPr>
          <w:sz w:val="20"/>
          <w:szCs w:val="22"/>
          <w:lang w:val="en-AU"/>
        </w:rPr>
        <w:t>t 37</w:t>
      </w:r>
      <w:r w:rsidRPr="00A278D6">
        <w:rPr>
          <w:sz w:val="20"/>
          <w:szCs w:val="22"/>
          <w:lang w:val="en-AU"/>
        </w:rPr>
        <w:sym w:font="Symbol" w:char="F0B0"/>
      </w:r>
      <w:r w:rsidRPr="00A278D6">
        <w:rPr>
          <w:sz w:val="20"/>
          <w:szCs w:val="22"/>
          <w:lang w:val="en-AU"/>
        </w:rPr>
        <w:t>C and 5% CO</w:t>
      </w:r>
      <w:r w:rsidRPr="00A278D6">
        <w:rPr>
          <w:sz w:val="20"/>
          <w:szCs w:val="22"/>
          <w:vertAlign w:val="subscript"/>
          <w:lang w:val="en-AU"/>
        </w:rPr>
        <w:t>2</w:t>
      </w:r>
      <w:r w:rsidRPr="00A278D6">
        <w:rPr>
          <w:sz w:val="20"/>
          <w:szCs w:val="22"/>
        </w:rPr>
        <w:t xml:space="preserve"> in </w:t>
      </w:r>
      <w:r w:rsidRPr="00A278D6">
        <w:rPr>
          <w:sz w:val="20"/>
          <w:szCs w:val="22"/>
          <w:lang w:val="en-AU"/>
        </w:rPr>
        <w:t>Dulbecco's Modiﬁed Eagle Medium F12 (DMEM/F12) supplemented with 1x Non-Essential Amino Acids (Thermo Fisher Scientific) and 10% foetal bovine serum (</w:t>
      </w:r>
      <w:proofErr w:type="spellStart"/>
      <w:r w:rsidRPr="00A278D6">
        <w:rPr>
          <w:sz w:val="20"/>
          <w:szCs w:val="22"/>
          <w:lang w:val="en-AU"/>
        </w:rPr>
        <w:t>Interpath</w:t>
      </w:r>
      <w:proofErr w:type="spellEnd"/>
      <w:r w:rsidRPr="00A278D6">
        <w:rPr>
          <w:sz w:val="20"/>
          <w:szCs w:val="22"/>
          <w:lang w:val="en-AU"/>
        </w:rPr>
        <w:t xml:space="preserve">). Fibroblasts were reprogrammed using </w:t>
      </w:r>
      <w:proofErr w:type="spellStart"/>
      <w:r w:rsidRPr="00A278D6">
        <w:rPr>
          <w:sz w:val="20"/>
          <w:szCs w:val="22"/>
          <w:lang w:val="en-AU"/>
        </w:rPr>
        <w:t>Stemgent</w:t>
      </w:r>
      <w:proofErr w:type="spellEnd"/>
      <w:r w:rsidRPr="00A278D6">
        <w:rPr>
          <w:sz w:val="20"/>
          <w:szCs w:val="22"/>
          <w:lang w:val="en-AU"/>
        </w:rPr>
        <w:t xml:space="preserve"> microRNA-Enhanced mRNA Reprogramming kit (</w:t>
      </w:r>
      <w:proofErr w:type="spellStart"/>
      <w:r w:rsidRPr="00A278D6">
        <w:rPr>
          <w:sz w:val="20"/>
          <w:szCs w:val="22"/>
          <w:lang w:val="en-AU"/>
        </w:rPr>
        <w:t>Stemgent</w:t>
      </w:r>
      <w:proofErr w:type="spellEnd"/>
      <w:r w:rsidRPr="00A278D6">
        <w:rPr>
          <w:sz w:val="20"/>
          <w:szCs w:val="22"/>
          <w:lang w:val="en-AU"/>
        </w:rPr>
        <w:t xml:space="preserve">) with </w:t>
      </w:r>
      <w:r w:rsidRPr="00A278D6">
        <w:rPr>
          <w:sz w:val="20"/>
          <w:szCs w:val="22"/>
        </w:rPr>
        <w:t>pluripotency transcription factors Oct4, Klf4, Sox2, c-</w:t>
      </w:r>
      <w:proofErr w:type="spellStart"/>
      <w:r w:rsidRPr="00A278D6">
        <w:rPr>
          <w:sz w:val="20"/>
          <w:szCs w:val="22"/>
        </w:rPr>
        <w:t>Myc</w:t>
      </w:r>
      <w:proofErr w:type="spellEnd"/>
      <w:r w:rsidRPr="00A278D6">
        <w:rPr>
          <w:sz w:val="20"/>
          <w:szCs w:val="22"/>
        </w:rPr>
        <w:t xml:space="preserve">, Lin28 and </w:t>
      </w:r>
      <w:proofErr w:type="spellStart"/>
      <w:r w:rsidRPr="00A278D6">
        <w:rPr>
          <w:sz w:val="20"/>
          <w:szCs w:val="22"/>
        </w:rPr>
        <w:t>Nanog</w:t>
      </w:r>
      <w:proofErr w:type="spellEnd"/>
      <w:r w:rsidRPr="00A278D6">
        <w:rPr>
          <w:sz w:val="20"/>
          <w:szCs w:val="22"/>
          <w:lang w:val="en-AU"/>
        </w:rPr>
        <w:t xml:space="preserve">, following the manufacture’s protocol. Prior to reprogramming, </w:t>
      </w:r>
      <w:proofErr w:type="spellStart"/>
      <w:r w:rsidRPr="00A278D6">
        <w:rPr>
          <w:sz w:val="20"/>
          <w:szCs w:val="22"/>
          <w:lang w:val="en-AU"/>
        </w:rPr>
        <w:t>Pluriton</w:t>
      </w:r>
      <w:proofErr w:type="spellEnd"/>
      <w:r w:rsidRPr="00A278D6">
        <w:rPr>
          <w:sz w:val="20"/>
          <w:szCs w:val="22"/>
          <w:lang w:val="en-AU"/>
        </w:rPr>
        <w:t xml:space="preserve"> reprogramming medium was conditioned using new-born human foreskin fibroblasts (Global Stem), as per the reprogramming protocol. Spontaneous iPSC colonies were isolated on day 14 for expansion into individual iPSC lines (clones). Established iPSC clones were maintained </w:t>
      </w:r>
      <w:r w:rsidRPr="00A278D6">
        <w:rPr>
          <w:sz w:val="20"/>
          <w:szCs w:val="22"/>
          <w:lang w:val="en-AU"/>
        </w:rPr>
        <w:lastRenderedPageBreak/>
        <w:t>at 37</w:t>
      </w:r>
      <w:r w:rsidRPr="00A278D6">
        <w:rPr>
          <w:sz w:val="20"/>
          <w:szCs w:val="22"/>
          <w:lang w:val="en-AU"/>
        </w:rPr>
        <w:sym w:font="Symbol" w:char="F0B0"/>
      </w:r>
      <w:r w:rsidRPr="00A278D6">
        <w:rPr>
          <w:sz w:val="20"/>
          <w:szCs w:val="22"/>
          <w:lang w:val="en-AU"/>
        </w:rPr>
        <w:t>C and 5% CO</w:t>
      </w:r>
      <w:r w:rsidRPr="00A278D6">
        <w:rPr>
          <w:sz w:val="20"/>
          <w:szCs w:val="22"/>
          <w:vertAlign w:val="subscript"/>
          <w:lang w:val="en-AU"/>
        </w:rPr>
        <w:t>2</w:t>
      </w:r>
      <w:r w:rsidRPr="00A278D6">
        <w:rPr>
          <w:sz w:val="20"/>
          <w:szCs w:val="22"/>
        </w:rPr>
        <w:t xml:space="preserve"> on</w:t>
      </w:r>
      <w:r w:rsidRPr="00A278D6">
        <w:rPr>
          <w:sz w:val="20"/>
          <w:szCs w:val="22"/>
          <w:lang w:val="en-AU"/>
        </w:rPr>
        <w:t xml:space="preserve"> Matrigel-coated plates in TeSR-E8 and were split 1:5 using </w:t>
      </w:r>
      <w:proofErr w:type="spellStart"/>
      <w:r w:rsidRPr="00A278D6">
        <w:rPr>
          <w:sz w:val="20"/>
          <w:szCs w:val="22"/>
          <w:lang w:val="en-AU"/>
        </w:rPr>
        <w:t>dispase</w:t>
      </w:r>
      <w:proofErr w:type="spellEnd"/>
      <w:r w:rsidRPr="00A278D6">
        <w:rPr>
          <w:sz w:val="20"/>
          <w:szCs w:val="22"/>
          <w:lang w:val="en-AU"/>
        </w:rPr>
        <w:t xml:space="preserve"> on reaching 70% confluence. </w:t>
      </w:r>
    </w:p>
    <w:p w:rsidR="000E19E3" w:rsidRPr="00A278D6" w:rsidRDefault="000E19E3" w:rsidP="00A278D6">
      <w:pPr>
        <w:pStyle w:val="MDPI71References"/>
        <w:numPr>
          <w:ilvl w:val="0"/>
          <w:numId w:val="0"/>
        </w:numPr>
        <w:spacing w:after="240"/>
        <w:ind w:left="360"/>
        <w:rPr>
          <w:sz w:val="20"/>
          <w:szCs w:val="22"/>
        </w:rPr>
      </w:pPr>
      <w:r w:rsidRPr="00A278D6">
        <w:rPr>
          <w:sz w:val="20"/>
          <w:szCs w:val="22"/>
        </w:rPr>
        <w:t xml:space="preserve">The first iPSC colonies appeared on day 10 and were isolated on day 14 for expansion and </w:t>
      </w:r>
      <w:proofErr w:type="spellStart"/>
      <w:r w:rsidRPr="00A278D6">
        <w:rPr>
          <w:sz w:val="20"/>
          <w:szCs w:val="22"/>
        </w:rPr>
        <w:t>characterisation</w:t>
      </w:r>
      <w:proofErr w:type="spellEnd"/>
      <w:r w:rsidRPr="00A278D6">
        <w:rPr>
          <w:sz w:val="20"/>
          <w:szCs w:val="22"/>
        </w:rPr>
        <w:t xml:space="preserve">, with clone 11 selected following confirmation of pluripotency. The </w:t>
      </w:r>
      <w:r w:rsidRPr="00A278D6">
        <w:rPr>
          <w:sz w:val="20"/>
          <w:szCs w:val="22"/>
          <w:lang w:val="en-AU"/>
        </w:rPr>
        <w:t>iPSC</w:t>
      </w:r>
      <w:r w:rsidRPr="00A278D6">
        <w:rPr>
          <w:sz w:val="20"/>
          <w:szCs w:val="22"/>
        </w:rPr>
        <w:t xml:space="preserve"> colonies had normal morphology (Figure S2A) and karyotype (Figure S2B), with no abnormalities detected in 15 cells at 400 bands per haploid set. The identity of </w:t>
      </w:r>
      <w:r w:rsidRPr="00A278D6">
        <w:rPr>
          <w:sz w:val="20"/>
          <w:szCs w:val="22"/>
          <w:lang w:val="en-AU"/>
        </w:rPr>
        <w:t>iPSCs</w:t>
      </w:r>
      <w:r w:rsidRPr="00A278D6">
        <w:rPr>
          <w:sz w:val="20"/>
          <w:szCs w:val="22"/>
        </w:rPr>
        <w:t xml:space="preserve"> was </w:t>
      </w:r>
      <w:r w:rsidRPr="00A278D6">
        <w:rPr>
          <w:sz w:val="20"/>
          <w:szCs w:val="22"/>
          <w:lang w:val="en-AU"/>
        </w:rPr>
        <w:t>authenticated against its parental fibroblast line</w:t>
      </w:r>
      <w:r w:rsidRPr="00A278D6">
        <w:rPr>
          <w:sz w:val="20"/>
          <w:szCs w:val="22"/>
        </w:rPr>
        <w:t xml:space="preserve"> via short tandem repeat (STR) profiling. Transcription of endogenous pluripotency genes </w:t>
      </w:r>
      <w:r w:rsidRPr="00A278D6">
        <w:rPr>
          <w:i/>
          <w:sz w:val="20"/>
          <w:szCs w:val="22"/>
        </w:rPr>
        <w:t>NANOG</w:t>
      </w:r>
      <w:r w:rsidRPr="00A278D6">
        <w:rPr>
          <w:sz w:val="20"/>
          <w:szCs w:val="22"/>
        </w:rPr>
        <w:t xml:space="preserve"> and </w:t>
      </w:r>
      <w:r w:rsidRPr="00A278D6">
        <w:rPr>
          <w:i/>
          <w:sz w:val="20"/>
          <w:szCs w:val="22"/>
        </w:rPr>
        <w:t>POU5F1</w:t>
      </w:r>
      <w:r w:rsidRPr="00A278D6">
        <w:rPr>
          <w:sz w:val="20"/>
          <w:szCs w:val="22"/>
        </w:rPr>
        <w:t xml:space="preserve"> increased by 210 and 1,300-fold, respectively, in comparison to parental fibroblasts (Figure S2C) and </w:t>
      </w:r>
      <w:proofErr w:type="spellStart"/>
      <w:r w:rsidRPr="00A278D6">
        <w:rPr>
          <w:sz w:val="20"/>
          <w:szCs w:val="22"/>
        </w:rPr>
        <w:t>immunocytochemical</w:t>
      </w:r>
      <w:proofErr w:type="spellEnd"/>
      <w:r w:rsidRPr="00A278D6">
        <w:rPr>
          <w:sz w:val="20"/>
          <w:szCs w:val="22"/>
        </w:rPr>
        <w:t xml:space="preserve"> analysis demonstrated expression of pluripotency markers Oct4, SSEA-4 and TRA-1-60 (Figure S2D). Differentiation potential into the three-germ layers was confirmed using the hPSC Scorecard assay (Figure S2E).</w:t>
      </w:r>
    </w:p>
    <w:p w:rsidR="000E19E3" w:rsidRPr="00A278D6" w:rsidRDefault="000E19E3" w:rsidP="00A278D6">
      <w:pPr>
        <w:pStyle w:val="MDPI71References"/>
        <w:numPr>
          <w:ilvl w:val="0"/>
          <w:numId w:val="0"/>
        </w:numPr>
        <w:spacing w:after="240"/>
        <w:ind w:left="360"/>
        <w:rPr>
          <w:sz w:val="20"/>
          <w:szCs w:val="22"/>
          <w:lang w:val="en-AU"/>
        </w:rPr>
      </w:pPr>
      <w:r w:rsidRPr="00A278D6">
        <w:rPr>
          <w:sz w:val="20"/>
          <w:szCs w:val="22"/>
          <w:lang w:val="en-AU"/>
        </w:rPr>
        <w:t xml:space="preserve">Characterisation of iPSC colonies via karyotyping, STR analysis, qPCR, immunofluorescence and hPSC Scorecard analysis was performed as previously described </w:t>
      </w:r>
      <w:r w:rsidRPr="00A278D6">
        <w:rPr>
          <w:sz w:val="20"/>
          <w:szCs w:val="22"/>
          <w:lang w:val="en-AU"/>
        </w:rPr>
        <w:fldChar w:fldCharType="begin"/>
      </w:r>
      <w:r w:rsidRPr="00A278D6">
        <w:rPr>
          <w:sz w:val="20"/>
          <w:szCs w:val="22"/>
          <w:lang w:val="en-AU"/>
        </w:rPr>
        <w:instrText xml:space="preserve"> ADDIN ZOTERO_ITEM CSL_CITATION {"citationID":"vlXcTn0l","properties":{"formattedCitation":"[15]","plainCitation":"[15]","noteIndex":0},"citationItems":[{"id":1184,"uris":["http://zotero.org/users/2486818/items/4TI7ZQZU"],"uri":["http://zotero.org/users/2486818/items/4TI7ZQZU"],"itemData":{"id":1184,"type":"article-journal","abstract":"The induced pluripotent stem cell (iPSC) lines UOWi002-A and UOWi003-A were reprogrammed from dermal fibroblasts via mRNA transfection. Dermal fibroblasts from a 56</w:instrText>
      </w:r>
      <w:r w:rsidRPr="00A278D6">
        <w:rPr>
          <w:rFonts w:ascii="Times New Roman" w:hAnsi="Times New Roman"/>
          <w:sz w:val="20"/>
          <w:szCs w:val="22"/>
          <w:lang w:val="en-AU"/>
        </w:rPr>
        <w:instrText> </w:instrText>
      </w:r>
      <w:r w:rsidRPr="00A278D6">
        <w:rPr>
          <w:sz w:val="20"/>
          <w:szCs w:val="22"/>
          <w:lang w:val="en-AU"/>
        </w:rPr>
        <w:instrText>year old female caucasian familial Alzheimer's disease patient carrying A246E mutation in the PSEN1 gene (familial AD3, autopsy confirmed Alzheimer's disease) and a 75</w:instrText>
      </w:r>
      <w:r w:rsidRPr="00A278D6">
        <w:rPr>
          <w:rFonts w:ascii="Times New Roman" w:hAnsi="Times New Roman"/>
          <w:sz w:val="20"/>
          <w:szCs w:val="22"/>
          <w:lang w:val="en-AU"/>
        </w:rPr>
        <w:instrText> </w:instrText>
      </w:r>
      <w:r w:rsidRPr="00A278D6">
        <w:rPr>
          <w:sz w:val="20"/>
          <w:szCs w:val="22"/>
          <w:lang w:val="en-AU"/>
        </w:rPr>
        <w:instrText xml:space="preserve">year old female non-demented control from the same family bearing the wild-type PSEN1 A246 genotype were obtained from the Coriell Institute (AG06848 and AG06846, respectively). The generated iPSCs were characterized and pluripotency was confirmed. The PSEN1 genotype was maintained in both iPSC lines. Resource table.","container-title":"Stem Cell Research","DOI":"10.1016/j.scr.2018.08.006","ISSN":"1876-7753","journalAbbreviation":"Stem Cell Res","language":"eng","note":"PMID: 30138848","page":"227-230","source":"PubMed","title":"Generation and characterization of human induced pluripotent stem cell lines from a familial Alzheimer's disease PSEN1 A246E patient and a non-demented family member bearing wild-type PSEN1","volume":"31","author":[{"family":"Muñoz","given":"Sonia Sanz"},{"family":"Balez","given":"Rachelle"},{"family":"Castro Cabral-da-Silva","given":"Mauricio E."},{"family":"Berg","given":"Tracey"},{"family":"Engel","given":"Martin"},{"family":"Bax","given":"Monique"},{"family":"Do-Ha","given":"Dzung"},{"family":"Stevens","given":"Claire H."},{"family":"Greenough","given":"Mark"},{"family":"Bush","given":"Ashley"},{"family":"Ooi","given":"Lezanne"}],"issued":{"date-parts":[["2018",8]]}}}],"schema":"https://github.com/citation-style-language/schema/raw/master/csl-citation.json"} </w:instrText>
      </w:r>
      <w:r w:rsidRPr="00A278D6">
        <w:rPr>
          <w:sz w:val="20"/>
          <w:szCs w:val="22"/>
          <w:lang w:val="en-AU"/>
        </w:rPr>
        <w:fldChar w:fldCharType="separate"/>
      </w:r>
      <w:r w:rsidRPr="00A278D6">
        <w:rPr>
          <w:sz w:val="20"/>
          <w:szCs w:val="22"/>
          <w:lang w:val="en-AU"/>
        </w:rPr>
        <w:t>[15]</w:t>
      </w:r>
      <w:r w:rsidRPr="00A278D6">
        <w:rPr>
          <w:sz w:val="20"/>
          <w:szCs w:val="22"/>
        </w:rPr>
        <w:fldChar w:fldCharType="end"/>
      </w:r>
      <w:r w:rsidRPr="00A278D6">
        <w:rPr>
          <w:sz w:val="20"/>
          <w:szCs w:val="22"/>
          <w:lang w:val="en-AU"/>
        </w:rPr>
        <w:t>.</w:t>
      </w:r>
    </w:p>
    <w:p w:rsidR="000E19E3" w:rsidRPr="000E19E3" w:rsidRDefault="000E19E3" w:rsidP="00A278D6">
      <w:pPr>
        <w:pStyle w:val="MDPI71References"/>
        <w:numPr>
          <w:ilvl w:val="0"/>
          <w:numId w:val="0"/>
        </w:numPr>
        <w:spacing w:after="240"/>
        <w:ind w:left="360"/>
        <w:rPr>
          <w:b/>
          <w:sz w:val="20"/>
          <w:szCs w:val="22"/>
          <w:lang w:val="en-AU"/>
        </w:rPr>
      </w:pPr>
    </w:p>
    <w:p w:rsidR="000E19E3" w:rsidRPr="000E19E3" w:rsidRDefault="000E19E3" w:rsidP="00A278D6">
      <w:pPr>
        <w:pStyle w:val="MDPI71References"/>
        <w:numPr>
          <w:ilvl w:val="0"/>
          <w:numId w:val="0"/>
        </w:numPr>
        <w:spacing w:after="240"/>
        <w:ind w:left="360"/>
        <w:rPr>
          <w:b/>
          <w:bCs/>
          <w:i/>
          <w:iCs/>
          <w:sz w:val="20"/>
          <w:szCs w:val="22"/>
          <w:lang w:val="en-AU"/>
        </w:rPr>
      </w:pPr>
      <w:r w:rsidRPr="000E19E3">
        <w:rPr>
          <w:b/>
          <w:bCs/>
          <w:i/>
          <w:iCs/>
          <w:sz w:val="20"/>
          <w:szCs w:val="22"/>
          <w:lang w:val="en-AU"/>
        </w:rPr>
        <w:t>List of genes</w:t>
      </w:r>
    </w:p>
    <w:p w:rsidR="000E19E3" w:rsidRPr="00A278D6" w:rsidRDefault="000E19E3" w:rsidP="00A278D6">
      <w:pPr>
        <w:pStyle w:val="MDPI71References"/>
        <w:numPr>
          <w:ilvl w:val="0"/>
          <w:numId w:val="0"/>
        </w:numPr>
        <w:spacing w:after="240"/>
        <w:ind w:left="360"/>
        <w:rPr>
          <w:sz w:val="20"/>
          <w:szCs w:val="22"/>
          <w:lang w:val="en-AU"/>
        </w:rPr>
      </w:pPr>
      <w:r w:rsidRPr="00A278D6">
        <w:rPr>
          <w:sz w:val="20"/>
          <w:szCs w:val="22"/>
          <w:lang w:val="en-AU"/>
        </w:rPr>
        <w:t>Table S1. List of genes analysed in Nanostring for iPSC and BFCN cultures.</w:t>
      </w:r>
    </w:p>
    <w:tbl>
      <w:tblPr>
        <w:tblStyle w:val="TableGrid"/>
        <w:tblW w:w="5000" w:type="pct"/>
        <w:tblLook w:val="04A0" w:firstRow="1" w:lastRow="0" w:firstColumn="1" w:lastColumn="0" w:noHBand="0" w:noVBand="1"/>
      </w:tblPr>
      <w:tblGrid>
        <w:gridCol w:w="1815"/>
        <w:gridCol w:w="2014"/>
        <w:gridCol w:w="1752"/>
        <w:gridCol w:w="1226"/>
        <w:gridCol w:w="2027"/>
      </w:tblGrid>
      <w:tr w:rsidR="000E19E3" w:rsidRPr="00A278D6" w:rsidTr="00967343">
        <w:trPr>
          <w:trHeight w:val="454"/>
        </w:trPr>
        <w:tc>
          <w:tcPr>
            <w:tcW w:w="705" w:type="pct"/>
            <w:noWrap/>
            <w:vAlign w:val="center"/>
            <w:hideMark/>
          </w:tcPr>
          <w:p w:rsidR="000E19E3" w:rsidRPr="00A278D6" w:rsidRDefault="000E19E3" w:rsidP="00A278D6">
            <w:pPr>
              <w:pStyle w:val="MDPI71References"/>
              <w:numPr>
                <w:ilvl w:val="0"/>
                <w:numId w:val="0"/>
              </w:numPr>
              <w:spacing w:after="240"/>
              <w:ind w:left="360"/>
              <w:rPr>
                <w:bCs/>
                <w:sz w:val="20"/>
                <w:szCs w:val="22"/>
                <w:lang w:val="en-AU"/>
              </w:rPr>
            </w:pPr>
            <w:bookmarkStart w:id="1" w:name="_Hlk523931489"/>
            <w:r w:rsidRPr="00A278D6">
              <w:rPr>
                <w:bCs/>
                <w:sz w:val="20"/>
                <w:szCs w:val="22"/>
                <w:lang w:val="en-AU"/>
              </w:rPr>
              <w:t>Gene name</w:t>
            </w:r>
          </w:p>
        </w:tc>
        <w:tc>
          <w:tcPr>
            <w:tcW w:w="1734" w:type="pct"/>
            <w:vAlign w:val="center"/>
          </w:tcPr>
          <w:p w:rsidR="000E19E3" w:rsidRPr="00A278D6" w:rsidRDefault="000E19E3" w:rsidP="00A278D6">
            <w:pPr>
              <w:pStyle w:val="MDPI71References"/>
              <w:numPr>
                <w:ilvl w:val="0"/>
                <w:numId w:val="0"/>
              </w:numPr>
              <w:spacing w:after="240"/>
              <w:ind w:left="360"/>
              <w:rPr>
                <w:bCs/>
                <w:sz w:val="20"/>
                <w:szCs w:val="22"/>
                <w:lang w:val="en-AU"/>
              </w:rPr>
            </w:pPr>
            <w:r w:rsidRPr="00A278D6">
              <w:rPr>
                <w:bCs/>
                <w:sz w:val="20"/>
                <w:szCs w:val="22"/>
                <w:lang w:val="en-AU"/>
              </w:rPr>
              <w:t>Approved name</w:t>
            </w:r>
          </w:p>
        </w:tc>
        <w:tc>
          <w:tcPr>
            <w:tcW w:w="937" w:type="pct"/>
            <w:noWrap/>
            <w:vAlign w:val="center"/>
            <w:hideMark/>
          </w:tcPr>
          <w:p w:rsidR="000E19E3" w:rsidRPr="00A278D6" w:rsidRDefault="000E19E3" w:rsidP="00A278D6">
            <w:pPr>
              <w:pStyle w:val="MDPI71References"/>
              <w:numPr>
                <w:ilvl w:val="0"/>
                <w:numId w:val="0"/>
              </w:numPr>
              <w:spacing w:after="240"/>
              <w:ind w:left="360"/>
              <w:rPr>
                <w:bCs/>
                <w:sz w:val="20"/>
                <w:szCs w:val="22"/>
                <w:lang w:val="en-AU"/>
              </w:rPr>
            </w:pPr>
            <w:r w:rsidRPr="00A278D6">
              <w:rPr>
                <w:bCs/>
                <w:sz w:val="20"/>
                <w:szCs w:val="22"/>
                <w:lang w:val="en-AU"/>
              </w:rPr>
              <w:t>Accession</w:t>
            </w:r>
          </w:p>
        </w:tc>
        <w:tc>
          <w:tcPr>
            <w:tcW w:w="601" w:type="pct"/>
            <w:noWrap/>
            <w:vAlign w:val="center"/>
            <w:hideMark/>
          </w:tcPr>
          <w:p w:rsidR="000E19E3" w:rsidRPr="00A278D6" w:rsidRDefault="000E19E3" w:rsidP="00A278D6">
            <w:pPr>
              <w:pStyle w:val="MDPI71References"/>
              <w:numPr>
                <w:ilvl w:val="0"/>
                <w:numId w:val="0"/>
              </w:numPr>
              <w:spacing w:after="240"/>
              <w:ind w:left="360"/>
              <w:rPr>
                <w:bCs/>
                <w:sz w:val="20"/>
                <w:szCs w:val="22"/>
                <w:lang w:val="en-AU"/>
              </w:rPr>
            </w:pPr>
            <w:r w:rsidRPr="00A278D6">
              <w:rPr>
                <w:bCs/>
                <w:sz w:val="20"/>
                <w:szCs w:val="22"/>
                <w:lang w:val="en-AU"/>
              </w:rPr>
              <w:t>Position</w:t>
            </w:r>
          </w:p>
        </w:tc>
        <w:tc>
          <w:tcPr>
            <w:tcW w:w="1023" w:type="pct"/>
            <w:noWrap/>
            <w:vAlign w:val="center"/>
            <w:hideMark/>
          </w:tcPr>
          <w:p w:rsidR="000E19E3" w:rsidRPr="00A278D6" w:rsidRDefault="000E19E3" w:rsidP="00A278D6">
            <w:pPr>
              <w:pStyle w:val="MDPI71References"/>
              <w:numPr>
                <w:ilvl w:val="0"/>
                <w:numId w:val="0"/>
              </w:numPr>
              <w:spacing w:after="240"/>
              <w:ind w:left="360"/>
              <w:rPr>
                <w:bCs/>
                <w:sz w:val="20"/>
                <w:szCs w:val="22"/>
                <w:lang w:val="en-AU"/>
              </w:rPr>
            </w:pPr>
            <w:r w:rsidRPr="00A278D6">
              <w:rPr>
                <w:bCs/>
                <w:sz w:val="20"/>
                <w:szCs w:val="22"/>
                <w:lang w:val="en-AU"/>
              </w:rPr>
              <w:t>Category</w:t>
            </w:r>
          </w:p>
        </w:tc>
      </w:tr>
      <w:tr w:rsidR="000E19E3" w:rsidRPr="00A278D6" w:rsidTr="00967343">
        <w:trPr>
          <w:trHeight w:val="454"/>
        </w:trPr>
        <w:tc>
          <w:tcPr>
            <w:tcW w:w="705" w:type="pct"/>
            <w:noWrap/>
            <w:vAlign w:val="center"/>
            <w:hideMark/>
          </w:tcPr>
          <w:p w:rsidR="000E19E3" w:rsidRPr="00A278D6" w:rsidRDefault="000E19E3" w:rsidP="00A278D6">
            <w:pPr>
              <w:pStyle w:val="MDPI71References"/>
              <w:numPr>
                <w:ilvl w:val="0"/>
                <w:numId w:val="0"/>
              </w:numPr>
              <w:spacing w:after="240"/>
              <w:ind w:left="360"/>
              <w:rPr>
                <w:i/>
                <w:sz w:val="20"/>
                <w:szCs w:val="22"/>
                <w:lang w:val="en-AU"/>
              </w:rPr>
            </w:pPr>
            <w:r w:rsidRPr="00A278D6">
              <w:rPr>
                <w:i/>
                <w:sz w:val="20"/>
                <w:szCs w:val="22"/>
                <w:lang w:val="en-AU"/>
              </w:rPr>
              <w:t>AARS</w:t>
            </w:r>
          </w:p>
        </w:tc>
        <w:tc>
          <w:tcPr>
            <w:tcW w:w="1734" w:type="pct"/>
            <w:vAlign w:val="center"/>
          </w:tcPr>
          <w:p w:rsidR="000E19E3" w:rsidRPr="00A278D6" w:rsidRDefault="000E19E3" w:rsidP="00A278D6">
            <w:pPr>
              <w:pStyle w:val="MDPI71References"/>
              <w:numPr>
                <w:ilvl w:val="0"/>
                <w:numId w:val="0"/>
              </w:numPr>
              <w:spacing w:after="240"/>
              <w:ind w:left="360"/>
              <w:rPr>
                <w:sz w:val="20"/>
                <w:szCs w:val="22"/>
                <w:lang w:val="en-AU"/>
              </w:rPr>
            </w:pPr>
            <w:proofErr w:type="spellStart"/>
            <w:r w:rsidRPr="00A278D6">
              <w:rPr>
                <w:sz w:val="20"/>
                <w:szCs w:val="22"/>
                <w:lang w:val="en-AU"/>
              </w:rPr>
              <w:t>Alanyl-tRNA</w:t>
            </w:r>
            <w:proofErr w:type="spellEnd"/>
            <w:r w:rsidRPr="00A278D6">
              <w:rPr>
                <w:sz w:val="20"/>
                <w:szCs w:val="22"/>
                <w:lang w:val="en-AU"/>
              </w:rPr>
              <w:t xml:space="preserve"> </w:t>
            </w:r>
            <w:proofErr w:type="spellStart"/>
            <w:r w:rsidRPr="00A278D6">
              <w:rPr>
                <w:sz w:val="20"/>
                <w:szCs w:val="22"/>
                <w:lang w:val="en-AU"/>
              </w:rPr>
              <w:t>synthetase</w:t>
            </w:r>
            <w:proofErr w:type="spellEnd"/>
          </w:p>
        </w:tc>
        <w:tc>
          <w:tcPr>
            <w:tcW w:w="937" w:type="pct"/>
            <w:noWrap/>
            <w:vAlign w:val="center"/>
            <w:hideMark/>
          </w:tcPr>
          <w:p w:rsidR="000E19E3" w:rsidRPr="00A278D6" w:rsidRDefault="000E19E3" w:rsidP="00A278D6">
            <w:pPr>
              <w:pStyle w:val="MDPI71References"/>
              <w:numPr>
                <w:ilvl w:val="0"/>
                <w:numId w:val="0"/>
              </w:numPr>
              <w:spacing w:after="240"/>
              <w:ind w:left="360"/>
              <w:rPr>
                <w:sz w:val="20"/>
                <w:szCs w:val="22"/>
                <w:lang w:val="en-AU"/>
              </w:rPr>
            </w:pPr>
            <w:r w:rsidRPr="00A278D6">
              <w:rPr>
                <w:sz w:val="20"/>
                <w:szCs w:val="22"/>
                <w:lang w:val="en-AU"/>
              </w:rPr>
              <w:t>NM_001605.2</w:t>
            </w:r>
          </w:p>
        </w:tc>
        <w:tc>
          <w:tcPr>
            <w:tcW w:w="601" w:type="pct"/>
            <w:noWrap/>
            <w:vAlign w:val="center"/>
            <w:hideMark/>
          </w:tcPr>
          <w:p w:rsidR="000E19E3" w:rsidRPr="00A278D6" w:rsidRDefault="000E19E3" w:rsidP="00A278D6">
            <w:pPr>
              <w:pStyle w:val="MDPI71References"/>
              <w:numPr>
                <w:ilvl w:val="0"/>
                <w:numId w:val="0"/>
              </w:numPr>
              <w:spacing w:after="240"/>
              <w:ind w:left="360"/>
              <w:rPr>
                <w:sz w:val="20"/>
                <w:szCs w:val="22"/>
                <w:lang w:val="en-AU"/>
              </w:rPr>
            </w:pPr>
            <w:r w:rsidRPr="00A278D6">
              <w:rPr>
                <w:sz w:val="20"/>
                <w:szCs w:val="22"/>
                <w:lang w:val="en-AU"/>
              </w:rPr>
              <w:t>836-935</w:t>
            </w:r>
          </w:p>
        </w:tc>
        <w:tc>
          <w:tcPr>
            <w:tcW w:w="1023" w:type="pct"/>
            <w:noWrap/>
            <w:vAlign w:val="center"/>
            <w:hideMark/>
          </w:tcPr>
          <w:p w:rsidR="000E19E3" w:rsidRPr="00A278D6" w:rsidRDefault="000E19E3" w:rsidP="00A278D6">
            <w:pPr>
              <w:pStyle w:val="MDPI71References"/>
              <w:numPr>
                <w:ilvl w:val="0"/>
                <w:numId w:val="0"/>
              </w:numPr>
              <w:spacing w:after="240"/>
              <w:ind w:left="360"/>
              <w:rPr>
                <w:sz w:val="20"/>
                <w:szCs w:val="22"/>
                <w:lang w:val="en-AU"/>
              </w:rPr>
            </w:pPr>
            <w:r w:rsidRPr="00A278D6">
              <w:rPr>
                <w:sz w:val="20"/>
                <w:szCs w:val="22"/>
                <w:lang w:val="en-AU"/>
              </w:rPr>
              <w:t>Housekeeper</w:t>
            </w:r>
          </w:p>
        </w:tc>
      </w:tr>
      <w:tr w:rsidR="000E19E3" w:rsidRPr="00A278D6" w:rsidTr="00967343">
        <w:trPr>
          <w:trHeight w:val="454"/>
        </w:trPr>
        <w:tc>
          <w:tcPr>
            <w:tcW w:w="705" w:type="pct"/>
            <w:noWrap/>
            <w:vAlign w:val="center"/>
            <w:hideMark/>
          </w:tcPr>
          <w:p w:rsidR="000E19E3" w:rsidRPr="00A278D6" w:rsidRDefault="000E19E3" w:rsidP="00A278D6">
            <w:pPr>
              <w:pStyle w:val="MDPI71References"/>
              <w:numPr>
                <w:ilvl w:val="0"/>
                <w:numId w:val="0"/>
              </w:numPr>
              <w:spacing w:after="240"/>
              <w:ind w:left="360"/>
              <w:rPr>
                <w:i/>
                <w:sz w:val="20"/>
                <w:szCs w:val="22"/>
                <w:lang w:val="en-AU"/>
              </w:rPr>
            </w:pPr>
            <w:r w:rsidRPr="00A278D6">
              <w:rPr>
                <w:i/>
                <w:sz w:val="20"/>
                <w:szCs w:val="22"/>
                <w:lang w:val="en-AU"/>
              </w:rPr>
              <w:t>ACHE</w:t>
            </w:r>
          </w:p>
        </w:tc>
        <w:tc>
          <w:tcPr>
            <w:tcW w:w="1734" w:type="pct"/>
            <w:vAlign w:val="center"/>
          </w:tcPr>
          <w:p w:rsidR="000E19E3" w:rsidRPr="00A278D6" w:rsidRDefault="000E19E3" w:rsidP="00A278D6">
            <w:pPr>
              <w:pStyle w:val="MDPI71References"/>
              <w:numPr>
                <w:ilvl w:val="0"/>
                <w:numId w:val="0"/>
              </w:numPr>
              <w:spacing w:after="240"/>
              <w:ind w:left="360"/>
              <w:rPr>
                <w:sz w:val="20"/>
                <w:szCs w:val="22"/>
                <w:lang w:val="en-AU"/>
              </w:rPr>
            </w:pPr>
            <w:r w:rsidRPr="00A278D6">
              <w:rPr>
                <w:sz w:val="20"/>
                <w:szCs w:val="22"/>
                <w:lang w:val="en-AU"/>
              </w:rPr>
              <w:t>Acetylcholinesterase</w:t>
            </w:r>
          </w:p>
        </w:tc>
        <w:tc>
          <w:tcPr>
            <w:tcW w:w="937" w:type="pct"/>
            <w:noWrap/>
            <w:vAlign w:val="center"/>
            <w:hideMark/>
          </w:tcPr>
          <w:p w:rsidR="000E19E3" w:rsidRPr="00A278D6" w:rsidRDefault="000E19E3" w:rsidP="00A278D6">
            <w:pPr>
              <w:pStyle w:val="MDPI71References"/>
              <w:numPr>
                <w:ilvl w:val="0"/>
                <w:numId w:val="0"/>
              </w:numPr>
              <w:spacing w:after="240"/>
              <w:ind w:left="360"/>
              <w:rPr>
                <w:sz w:val="20"/>
                <w:szCs w:val="22"/>
                <w:lang w:val="en-AU"/>
              </w:rPr>
            </w:pPr>
            <w:r w:rsidRPr="00A278D6">
              <w:rPr>
                <w:sz w:val="20"/>
                <w:szCs w:val="22"/>
                <w:lang w:val="en-AU"/>
              </w:rPr>
              <w:t>NM_000665.3</w:t>
            </w:r>
          </w:p>
        </w:tc>
        <w:tc>
          <w:tcPr>
            <w:tcW w:w="601" w:type="pct"/>
            <w:noWrap/>
            <w:vAlign w:val="center"/>
            <w:hideMark/>
          </w:tcPr>
          <w:p w:rsidR="000E19E3" w:rsidRPr="00A278D6" w:rsidRDefault="000E19E3" w:rsidP="00A278D6">
            <w:pPr>
              <w:pStyle w:val="MDPI71References"/>
              <w:numPr>
                <w:ilvl w:val="0"/>
                <w:numId w:val="0"/>
              </w:numPr>
              <w:spacing w:after="240"/>
              <w:ind w:left="360"/>
              <w:rPr>
                <w:sz w:val="20"/>
                <w:szCs w:val="22"/>
                <w:lang w:val="en-AU"/>
              </w:rPr>
            </w:pPr>
            <w:r w:rsidRPr="00A278D6">
              <w:rPr>
                <w:sz w:val="20"/>
                <w:szCs w:val="22"/>
                <w:lang w:val="en-AU"/>
              </w:rPr>
              <w:t>1058-1157</w:t>
            </w:r>
          </w:p>
        </w:tc>
        <w:tc>
          <w:tcPr>
            <w:tcW w:w="1023" w:type="pct"/>
            <w:noWrap/>
            <w:vAlign w:val="center"/>
            <w:hideMark/>
          </w:tcPr>
          <w:p w:rsidR="000E19E3" w:rsidRPr="00A278D6" w:rsidRDefault="000E19E3" w:rsidP="00A278D6">
            <w:pPr>
              <w:pStyle w:val="MDPI71References"/>
              <w:numPr>
                <w:ilvl w:val="0"/>
                <w:numId w:val="0"/>
              </w:numPr>
              <w:spacing w:after="240"/>
              <w:ind w:left="360"/>
              <w:rPr>
                <w:sz w:val="20"/>
                <w:szCs w:val="22"/>
                <w:lang w:val="en-AU"/>
              </w:rPr>
            </w:pPr>
            <w:r w:rsidRPr="00A278D6">
              <w:rPr>
                <w:sz w:val="20"/>
                <w:szCs w:val="22"/>
                <w:lang w:val="en-AU"/>
              </w:rPr>
              <w:t>BFCN</w:t>
            </w:r>
          </w:p>
        </w:tc>
      </w:tr>
      <w:tr w:rsidR="000E19E3" w:rsidRPr="00A278D6" w:rsidTr="00967343">
        <w:trPr>
          <w:trHeight w:val="454"/>
        </w:trPr>
        <w:tc>
          <w:tcPr>
            <w:tcW w:w="705" w:type="pct"/>
            <w:noWrap/>
            <w:vAlign w:val="center"/>
            <w:hideMark/>
          </w:tcPr>
          <w:p w:rsidR="000E19E3" w:rsidRPr="00A278D6" w:rsidRDefault="000E19E3" w:rsidP="00A278D6">
            <w:pPr>
              <w:pStyle w:val="MDPI71References"/>
              <w:numPr>
                <w:ilvl w:val="0"/>
                <w:numId w:val="0"/>
              </w:numPr>
              <w:spacing w:after="240"/>
              <w:ind w:left="360"/>
              <w:rPr>
                <w:i/>
                <w:sz w:val="20"/>
                <w:szCs w:val="22"/>
                <w:lang w:val="en-AU"/>
              </w:rPr>
            </w:pPr>
            <w:r w:rsidRPr="00A278D6">
              <w:rPr>
                <w:i/>
                <w:sz w:val="20"/>
                <w:szCs w:val="22"/>
                <w:lang w:val="en-AU"/>
              </w:rPr>
              <w:t>ALDOC</w:t>
            </w:r>
          </w:p>
        </w:tc>
        <w:tc>
          <w:tcPr>
            <w:tcW w:w="1734" w:type="pct"/>
            <w:vAlign w:val="center"/>
          </w:tcPr>
          <w:p w:rsidR="000E19E3" w:rsidRPr="00A278D6" w:rsidRDefault="000E19E3" w:rsidP="00A278D6">
            <w:pPr>
              <w:pStyle w:val="MDPI71References"/>
              <w:numPr>
                <w:ilvl w:val="0"/>
                <w:numId w:val="0"/>
              </w:numPr>
              <w:spacing w:after="240"/>
              <w:ind w:left="360"/>
              <w:rPr>
                <w:sz w:val="20"/>
                <w:szCs w:val="22"/>
                <w:lang w:val="en-AU"/>
              </w:rPr>
            </w:pPr>
            <w:r w:rsidRPr="00A278D6">
              <w:rPr>
                <w:sz w:val="20"/>
                <w:szCs w:val="22"/>
                <w:lang w:val="en-AU"/>
              </w:rPr>
              <w:t>Aldolase, fructose-bisphosphate C</w:t>
            </w:r>
          </w:p>
        </w:tc>
        <w:tc>
          <w:tcPr>
            <w:tcW w:w="937" w:type="pct"/>
            <w:noWrap/>
            <w:vAlign w:val="center"/>
            <w:hideMark/>
          </w:tcPr>
          <w:p w:rsidR="000E19E3" w:rsidRPr="00A278D6" w:rsidRDefault="000E19E3" w:rsidP="00A278D6">
            <w:pPr>
              <w:pStyle w:val="MDPI71References"/>
              <w:numPr>
                <w:ilvl w:val="0"/>
                <w:numId w:val="0"/>
              </w:numPr>
              <w:spacing w:after="240"/>
              <w:ind w:left="360"/>
              <w:rPr>
                <w:sz w:val="20"/>
                <w:szCs w:val="22"/>
                <w:lang w:val="en-AU"/>
              </w:rPr>
            </w:pPr>
            <w:r w:rsidRPr="00A278D6">
              <w:rPr>
                <w:sz w:val="20"/>
                <w:szCs w:val="22"/>
                <w:lang w:val="en-AU"/>
              </w:rPr>
              <w:t>NM_005165.2</w:t>
            </w:r>
          </w:p>
        </w:tc>
        <w:tc>
          <w:tcPr>
            <w:tcW w:w="601" w:type="pct"/>
            <w:noWrap/>
            <w:vAlign w:val="center"/>
            <w:hideMark/>
          </w:tcPr>
          <w:p w:rsidR="000E19E3" w:rsidRPr="00A278D6" w:rsidRDefault="000E19E3" w:rsidP="00A278D6">
            <w:pPr>
              <w:pStyle w:val="MDPI71References"/>
              <w:numPr>
                <w:ilvl w:val="0"/>
                <w:numId w:val="0"/>
              </w:numPr>
              <w:spacing w:after="240"/>
              <w:ind w:left="360"/>
              <w:rPr>
                <w:sz w:val="20"/>
                <w:szCs w:val="22"/>
                <w:lang w:val="en-AU"/>
              </w:rPr>
            </w:pPr>
            <w:r w:rsidRPr="00A278D6">
              <w:rPr>
                <w:sz w:val="20"/>
                <w:szCs w:val="22"/>
                <w:lang w:val="en-AU"/>
              </w:rPr>
              <w:t>261-360</w:t>
            </w:r>
          </w:p>
        </w:tc>
        <w:tc>
          <w:tcPr>
            <w:tcW w:w="1023" w:type="pct"/>
            <w:noWrap/>
            <w:vAlign w:val="center"/>
            <w:hideMark/>
          </w:tcPr>
          <w:p w:rsidR="000E19E3" w:rsidRPr="00A278D6" w:rsidRDefault="000E19E3" w:rsidP="00A278D6">
            <w:pPr>
              <w:pStyle w:val="MDPI71References"/>
              <w:numPr>
                <w:ilvl w:val="0"/>
                <w:numId w:val="0"/>
              </w:numPr>
              <w:spacing w:after="240"/>
              <w:ind w:left="360"/>
              <w:rPr>
                <w:sz w:val="20"/>
                <w:szCs w:val="22"/>
                <w:lang w:val="en-AU"/>
              </w:rPr>
            </w:pPr>
            <w:r w:rsidRPr="00A278D6">
              <w:rPr>
                <w:sz w:val="20"/>
                <w:szCs w:val="22"/>
                <w:lang w:val="en-AU"/>
              </w:rPr>
              <w:t>Astrocytes</w:t>
            </w:r>
          </w:p>
        </w:tc>
      </w:tr>
      <w:tr w:rsidR="000E19E3" w:rsidRPr="00A278D6" w:rsidTr="00967343">
        <w:trPr>
          <w:trHeight w:val="454"/>
        </w:trPr>
        <w:tc>
          <w:tcPr>
            <w:tcW w:w="705" w:type="pct"/>
            <w:noWrap/>
            <w:vAlign w:val="center"/>
            <w:hideMark/>
          </w:tcPr>
          <w:p w:rsidR="000E19E3" w:rsidRPr="00A278D6" w:rsidRDefault="000E19E3" w:rsidP="00A278D6">
            <w:pPr>
              <w:pStyle w:val="MDPI71References"/>
              <w:numPr>
                <w:ilvl w:val="0"/>
                <w:numId w:val="0"/>
              </w:numPr>
              <w:spacing w:after="240"/>
              <w:ind w:left="360"/>
              <w:rPr>
                <w:i/>
                <w:sz w:val="20"/>
                <w:szCs w:val="22"/>
                <w:lang w:val="en-AU"/>
              </w:rPr>
            </w:pPr>
            <w:r w:rsidRPr="00A278D6">
              <w:rPr>
                <w:i/>
                <w:sz w:val="20"/>
                <w:szCs w:val="22"/>
                <w:lang w:val="en-AU"/>
              </w:rPr>
              <w:t>ASB7</w:t>
            </w:r>
          </w:p>
        </w:tc>
        <w:tc>
          <w:tcPr>
            <w:tcW w:w="1734" w:type="pct"/>
            <w:vAlign w:val="center"/>
          </w:tcPr>
          <w:p w:rsidR="000E19E3" w:rsidRPr="00A278D6" w:rsidRDefault="000E19E3" w:rsidP="00A278D6">
            <w:pPr>
              <w:pStyle w:val="MDPI71References"/>
              <w:numPr>
                <w:ilvl w:val="0"/>
                <w:numId w:val="0"/>
              </w:numPr>
              <w:spacing w:after="240"/>
              <w:ind w:left="360"/>
              <w:rPr>
                <w:sz w:val="20"/>
                <w:szCs w:val="22"/>
                <w:lang w:val="en-AU"/>
              </w:rPr>
            </w:pPr>
            <w:proofErr w:type="spellStart"/>
            <w:r w:rsidRPr="00A278D6">
              <w:rPr>
                <w:sz w:val="20"/>
                <w:szCs w:val="22"/>
                <w:lang w:val="en-AU"/>
              </w:rPr>
              <w:t>Ankyrin</w:t>
            </w:r>
            <w:proofErr w:type="spellEnd"/>
            <w:r w:rsidRPr="00A278D6">
              <w:rPr>
                <w:sz w:val="20"/>
                <w:szCs w:val="22"/>
                <w:lang w:val="en-AU"/>
              </w:rPr>
              <w:t xml:space="preserve"> repeat and SOCS box containing 7</w:t>
            </w:r>
          </w:p>
        </w:tc>
        <w:tc>
          <w:tcPr>
            <w:tcW w:w="937" w:type="pct"/>
            <w:noWrap/>
            <w:vAlign w:val="center"/>
            <w:hideMark/>
          </w:tcPr>
          <w:p w:rsidR="000E19E3" w:rsidRPr="00A278D6" w:rsidRDefault="000E19E3" w:rsidP="00A278D6">
            <w:pPr>
              <w:pStyle w:val="MDPI71References"/>
              <w:numPr>
                <w:ilvl w:val="0"/>
                <w:numId w:val="0"/>
              </w:numPr>
              <w:spacing w:after="240"/>
              <w:ind w:left="360"/>
              <w:rPr>
                <w:sz w:val="20"/>
                <w:szCs w:val="22"/>
                <w:lang w:val="en-AU"/>
              </w:rPr>
            </w:pPr>
            <w:r w:rsidRPr="00A278D6">
              <w:rPr>
                <w:sz w:val="20"/>
                <w:szCs w:val="22"/>
                <w:lang w:val="en-AU"/>
              </w:rPr>
              <w:t>NM_024708.3</w:t>
            </w:r>
          </w:p>
        </w:tc>
        <w:tc>
          <w:tcPr>
            <w:tcW w:w="601" w:type="pct"/>
            <w:noWrap/>
            <w:vAlign w:val="center"/>
            <w:hideMark/>
          </w:tcPr>
          <w:p w:rsidR="000E19E3" w:rsidRPr="00A278D6" w:rsidRDefault="000E19E3" w:rsidP="00A278D6">
            <w:pPr>
              <w:pStyle w:val="MDPI71References"/>
              <w:numPr>
                <w:ilvl w:val="0"/>
                <w:numId w:val="0"/>
              </w:numPr>
              <w:spacing w:after="240"/>
              <w:ind w:left="360"/>
              <w:rPr>
                <w:sz w:val="20"/>
                <w:szCs w:val="22"/>
                <w:lang w:val="en-AU"/>
              </w:rPr>
            </w:pPr>
            <w:r w:rsidRPr="00A278D6">
              <w:rPr>
                <w:sz w:val="20"/>
                <w:szCs w:val="22"/>
                <w:lang w:val="en-AU"/>
              </w:rPr>
              <w:t>1281-1380</w:t>
            </w:r>
          </w:p>
        </w:tc>
        <w:tc>
          <w:tcPr>
            <w:tcW w:w="1023" w:type="pct"/>
            <w:noWrap/>
            <w:vAlign w:val="center"/>
            <w:hideMark/>
          </w:tcPr>
          <w:p w:rsidR="000E19E3" w:rsidRPr="00A278D6" w:rsidRDefault="000E19E3" w:rsidP="00A278D6">
            <w:pPr>
              <w:pStyle w:val="MDPI71References"/>
              <w:numPr>
                <w:ilvl w:val="0"/>
                <w:numId w:val="0"/>
              </w:numPr>
              <w:spacing w:after="240"/>
              <w:ind w:left="360"/>
              <w:rPr>
                <w:sz w:val="20"/>
                <w:szCs w:val="22"/>
                <w:lang w:val="en-AU"/>
              </w:rPr>
            </w:pPr>
            <w:r w:rsidRPr="00A278D6">
              <w:rPr>
                <w:sz w:val="20"/>
                <w:szCs w:val="22"/>
                <w:lang w:val="en-AU"/>
              </w:rPr>
              <w:t>Housekeeper</w:t>
            </w:r>
          </w:p>
        </w:tc>
      </w:tr>
      <w:bookmarkEnd w:id="1"/>
      <w:tr w:rsidR="000E19E3" w:rsidRPr="00A278D6" w:rsidTr="00967343">
        <w:trPr>
          <w:trHeight w:val="454"/>
        </w:trPr>
        <w:tc>
          <w:tcPr>
            <w:tcW w:w="705" w:type="pct"/>
            <w:noWrap/>
            <w:vAlign w:val="center"/>
            <w:hideMark/>
          </w:tcPr>
          <w:p w:rsidR="000E19E3" w:rsidRPr="00A278D6" w:rsidRDefault="000E19E3" w:rsidP="00A278D6">
            <w:pPr>
              <w:pStyle w:val="MDPI71References"/>
              <w:numPr>
                <w:ilvl w:val="0"/>
                <w:numId w:val="0"/>
              </w:numPr>
              <w:spacing w:after="240"/>
              <w:ind w:left="360"/>
              <w:rPr>
                <w:i/>
                <w:sz w:val="20"/>
                <w:szCs w:val="22"/>
                <w:lang w:val="en-AU"/>
              </w:rPr>
            </w:pPr>
            <w:r w:rsidRPr="00A278D6">
              <w:rPr>
                <w:i/>
                <w:sz w:val="20"/>
                <w:szCs w:val="22"/>
                <w:lang w:val="en-AU"/>
              </w:rPr>
              <w:t>ASCL1</w:t>
            </w:r>
          </w:p>
        </w:tc>
        <w:tc>
          <w:tcPr>
            <w:tcW w:w="1734" w:type="pct"/>
            <w:vAlign w:val="center"/>
          </w:tcPr>
          <w:p w:rsidR="000E19E3" w:rsidRPr="00A278D6" w:rsidRDefault="000E19E3" w:rsidP="00A278D6">
            <w:pPr>
              <w:pStyle w:val="MDPI71References"/>
              <w:numPr>
                <w:ilvl w:val="0"/>
                <w:numId w:val="0"/>
              </w:numPr>
              <w:spacing w:after="240"/>
              <w:ind w:left="360"/>
              <w:rPr>
                <w:sz w:val="20"/>
                <w:szCs w:val="22"/>
                <w:lang w:val="en-AU"/>
              </w:rPr>
            </w:pPr>
            <w:proofErr w:type="spellStart"/>
            <w:r w:rsidRPr="00A278D6">
              <w:rPr>
                <w:sz w:val="20"/>
                <w:szCs w:val="22"/>
                <w:lang w:val="en-AU"/>
              </w:rPr>
              <w:t>Achaete-scute</w:t>
            </w:r>
            <w:proofErr w:type="spellEnd"/>
            <w:r w:rsidRPr="00A278D6">
              <w:rPr>
                <w:sz w:val="20"/>
                <w:szCs w:val="22"/>
                <w:lang w:val="en-AU"/>
              </w:rPr>
              <w:t xml:space="preserve"> homolog 1</w:t>
            </w:r>
          </w:p>
        </w:tc>
        <w:tc>
          <w:tcPr>
            <w:tcW w:w="937" w:type="pct"/>
            <w:noWrap/>
            <w:vAlign w:val="center"/>
            <w:hideMark/>
          </w:tcPr>
          <w:p w:rsidR="000E19E3" w:rsidRPr="00A278D6" w:rsidRDefault="000E19E3" w:rsidP="00A278D6">
            <w:pPr>
              <w:pStyle w:val="MDPI71References"/>
              <w:numPr>
                <w:ilvl w:val="0"/>
                <w:numId w:val="0"/>
              </w:numPr>
              <w:spacing w:after="240"/>
              <w:ind w:left="360"/>
              <w:rPr>
                <w:sz w:val="20"/>
                <w:szCs w:val="22"/>
                <w:lang w:val="en-AU"/>
              </w:rPr>
            </w:pPr>
            <w:r w:rsidRPr="00A278D6">
              <w:rPr>
                <w:sz w:val="20"/>
                <w:szCs w:val="22"/>
                <w:lang w:val="en-AU"/>
              </w:rPr>
              <w:t>NM_004316.3</w:t>
            </w:r>
          </w:p>
        </w:tc>
        <w:tc>
          <w:tcPr>
            <w:tcW w:w="601" w:type="pct"/>
            <w:noWrap/>
            <w:vAlign w:val="center"/>
            <w:hideMark/>
          </w:tcPr>
          <w:p w:rsidR="000E19E3" w:rsidRPr="00A278D6" w:rsidRDefault="000E19E3" w:rsidP="00A278D6">
            <w:pPr>
              <w:pStyle w:val="MDPI71References"/>
              <w:numPr>
                <w:ilvl w:val="0"/>
                <w:numId w:val="0"/>
              </w:numPr>
              <w:spacing w:after="240"/>
              <w:ind w:left="360"/>
              <w:rPr>
                <w:sz w:val="20"/>
                <w:szCs w:val="22"/>
                <w:lang w:val="en-AU"/>
              </w:rPr>
            </w:pPr>
            <w:r w:rsidRPr="00A278D6">
              <w:rPr>
                <w:sz w:val="20"/>
                <w:szCs w:val="22"/>
                <w:lang w:val="en-AU"/>
              </w:rPr>
              <w:t>1651-1750</w:t>
            </w:r>
          </w:p>
        </w:tc>
        <w:tc>
          <w:tcPr>
            <w:tcW w:w="1023" w:type="pct"/>
            <w:noWrap/>
            <w:vAlign w:val="center"/>
            <w:hideMark/>
          </w:tcPr>
          <w:p w:rsidR="000E19E3" w:rsidRPr="00A278D6" w:rsidRDefault="000E19E3" w:rsidP="00A278D6">
            <w:pPr>
              <w:pStyle w:val="MDPI71References"/>
              <w:numPr>
                <w:ilvl w:val="0"/>
                <w:numId w:val="0"/>
              </w:numPr>
              <w:spacing w:after="240"/>
              <w:ind w:left="360"/>
              <w:rPr>
                <w:sz w:val="20"/>
                <w:szCs w:val="22"/>
                <w:lang w:val="en-AU"/>
              </w:rPr>
            </w:pPr>
            <w:r w:rsidRPr="00A278D6">
              <w:rPr>
                <w:sz w:val="20"/>
                <w:szCs w:val="22"/>
                <w:lang w:val="en-AU"/>
              </w:rPr>
              <w:t>Neuronal progenitor</w:t>
            </w:r>
          </w:p>
        </w:tc>
      </w:tr>
      <w:tr w:rsidR="000E19E3" w:rsidRPr="00A278D6" w:rsidTr="00967343">
        <w:trPr>
          <w:trHeight w:val="454"/>
        </w:trPr>
        <w:tc>
          <w:tcPr>
            <w:tcW w:w="705" w:type="pct"/>
            <w:noWrap/>
            <w:vAlign w:val="center"/>
            <w:hideMark/>
          </w:tcPr>
          <w:p w:rsidR="000E19E3" w:rsidRPr="00A278D6" w:rsidRDefault="000E19E3" w:rsidP="00A278D6">
            <w:pPr>
              <w:pStyle w:val="MDPI71References"/>
              <w:numPr>
                <w:ilvl w:val="0"/>
                <w:numId w:val="0"/>
              </w:numPr>
              <w:spacing w:after="240"/>
              <w:ind w:left="360"/>
              <w:rPr>
                <w:i/>
                <w:sz w:val="20"/>
                <w:szCs w:val="22"/>
                <w:lang w:val="en-AU"/>
              </w:rPr>
            </w:pPr>
            <w:r w:rsidRPr="00A278D6">
              <w:rPr>
                <w:i/>
                <w:sz w:val="20"/>
                <w:szCs w:val="22"/>
                <w:lang w:val="en-AU"/>
              </w:rPr>
              <w:t>CCDC127</w:t>
            </w:r>
          </w:p>
        </w:tc>
        <w:tc>
          <w:tcPr>
            <w:tcW w:w="1734" w:type="pct"/>
            <w:vAlign w:val="center"/>
          </w:tcPr>
          <w:p w:rsidR="000E19E3" w:rsidRPr="00A278D6" w:rsidRDefault="000E19E3" w:rsidP="00A278D6">
            <w:pPr>
              <w:pStyle w:val="MDPI71References"/>
              <w:numPr>
                <w:ilvl w:val="0"/>
                <w:numId w:val="0"/>
              </w:numPr>
              <w:spacing w:after="240"/>
              <w:ind w:left="360"/>
              <w:rPr>
                <w:sz w:val="20"/>
                <w:szCs w:val="22"/>
                <w:lang w:val="en-AU"/>
              </w:rPr>
            </w:pPr>
            <w:r w:rsidRPr="00A278D6">
              <w:rPr>
                <w:sz w:val="20"/>
                <w:szCs w:val="22"/>
                <w:lang w:val="en-AU"/>
              </w:rPr>
              <w:t>Coiled-coil domain-containing 127</w:t>
            </w:r>
          </w:p>
        </w:tc>
        <w:tc>
          <w:tcPr>
            <w:tcW w:w="937" w:type="pct"/>
            <w:noWrap/>
            <w:vAlign w:val="center"/>
            <w:hideMark/>
          </w:tcPr>
          <w:p w:rsidR="000E19E3" w:rsidRPr="00A278D6" w:rsidRDefault="000E19E3" w:rsidP="00A278D6">
            <w:pPr>
              <w:pStyle w:val="MDPI71References"/>
              <w:numPr>
                <w:ilvl w:val="0"/>
                <w:numId w:val="0"/>
              </w:numPr>
              <w:spacing w:after="240"/>
              <w:ind w:left="360"/>
              <w:rPr>
                <w:sz w:val="20"/>
                <w:szCs w:val="22"/>
                <w:lang w:val="en-AU"/>
              </w:rPr>
            </w:pPr>
            <w:r w:rsidRPr="00A278D6">
              <w:rPr>
                <w:sz w:val="20"/>
                <w:szCs w:val="22"/>
                <w:lang w:val="en-AU"/>
              </w:rPr>
              <w:t>NM_145265.2</w:t>
            </w:r>
          </w:p>
        </w:tc>
        <w:tc>
          <w:tcPr>
            <w:tcW w:w="601" w:type="pct"/>
            <w:noWrap/>
            <w:vAlign w:val="center"/>
            <w:hideMark/>
          </w:tcPr>
          <w:p w:rsidR="000E19E3" w:rsidRPr="00A278D6" w:rsidRDefault="000E19E3" w:rsidP="00A278D6">
            <w:pPr>
              <w:pStyle w:val="MDPI71References"/>
              <w:numPr>
                <w:ilvl w:val="0"/>
                <w:numId w:val="0"/>
              </w:numPr>
              <w:spacing w:after="240"/>
              <w:ind w:left="360"/>
              <w:rPr>
                <w:sz w:val="20"/>
                <w:szCs w:val="22"/>
                <w:lang w:val="en-AU"/>
              </w:rPr>
            </w:pPr>
            <w:r w:rsidRPr="00A278D6">
              <w:rPr>
                <w:sz w:val="20"/>
                <w:szCs w:val="22"/>
                <w:lang w:val="en-AU"/>
              </w:rPr>
              <w:t>295-394</w:t>
            </w:r>
          </w:p>
        </w:tc>
        <w:tc>
          <w:tcPr>
            <w:tcW w:w="1023" w:type="pct"/>
            <w:noWrap/>
            <w:vAlign w:val="center"/>
            <w:hideMark/>
          </w:tcPr>
          <w:p w:rsidR="000E19E3" w:rsidRPr="00A278D6" w:rsidRDefault="000E19E3" w:rsidP="00A278D6">
            <w:pPr>
              <w:pStyle w:val="MDPI71References"/>
              <w:numPr>
                <w:ilvl w:val="0"/>
                <w:numId w:val="0"/>
              </w:numPr>
              <w:spacing w:after="240"/>
              <w:ind w:left="360"/>
              <w:rPr>
                <w:sz w:val="20"/>
                <w:szCs w:val="22"/>
                <w:lang w:val="en-AU"/>
              </w:rPr>
            </w:pPr>
            <w:r w:rsidRPr="00A278D6">
              <w:rPr>
                <w:sz w:val="20"/>
                <w:szCs w:val="22"/>
                <w:lang w:val="en-AU"/>
              </w:rPr>
              <w:t>Housekeeper</w:t>
            </w:r>
          </w:p>
        </w:tc>
      </w:tr>
      <w:tr w:rsidR="000E19E3" w:rsidRPr="00A278D6" w:rsidTr="00967343">
        <w:trPr>
          <w:trHeight w:val="454"/>
        </w:trPr>
        <w:tc>
          <w:tcPr>
            <w:tcW w:w="705" w:type="pct"/>
            <w:noWrap/>
            <w:vAlign w:val="center"/>
            <w:hideMark/>
          </w:tcPr>
          <w:p w:rsidR="000E19E3" w:rsidRPr="00A278D6" w:rsidRDefault="000E19E3" w:rsidP="00A278D6">
            <w:pPr>
              <w:pStyle w:val="MDPI71References"/>
              <w:numPr>
                <w:ilvl w:val="0"/>
                <w:numId w:val="0"/>
              </w:numPr>
              <w:spacing w:after="240"/>
              <w:ind w:left="360"/>
              <w:rPr>
                <w:i/>
                <w:sz w:val="20"/>
                <w:szCs w:val="22"/>
                <w:lang w:val="en-AU"/>
              </w:rPr>
            </w:pPr>
            <w:r w:rsidRPr="00A278D6">
              <w:rPr>
                <w:i/>
                <w:sz w:val="20"/>
                <w:szCs w:val="22"/>
                <w:lang w:val="en-AU"/>
              </w:rPr>
              <w:t>CHAT</w:t>
            </w:r>
          </w:p>
        </w:tc>
        <w:tc>
          <w:tcPr>
            <w:tcW w:w="1734" w:type="pct"/>
            <w:vAlign w:val="center"/>
          </w:tcPr>
          <w:p w:rsidR="000E19E3" w:rsidRPr="00A278D6" w:rsidRDefault="000E19E3" w:rsidP="00A278D6">
            <w:pPr>
              <w:pStyle w:val="MDPI71References"/>
              <w:numPr>
                <w:ilvl w:val="0"/>
                <w:numId w:val="0"/>
              </w:numPr>
              <w:spacing w:after="240"/>
              <w:ind w:left="360"/>
              <w:rPr>
                <w:sz w:val="20"/>
                <w:szCs w:val="22"/>
                <w:lang w:val="en-AU"/>
              </w:rPr>
            </w:pPr>
            <w:r w:rsidRPr="00A278D6">
              <w:rPr>
                <w:sz w:val="20"/>
                <w:szCs w:val="22"/>
                <w:lang w:val="en-AU"/>
              </w:rPr>
              <w:t>Choline O-acetyltransferase</w:t>
            </w:r>
          </w:p>
        </w:tc>
        <w:tc>
          <w:tcPr>
            <w:tcW w:w="937" w:type="pct"/>
            <w:noWrap/>
            <w:vAlign w:val="center"/>
            <w:hideMark/>
          </w:tcPr>
          <w:p w:rsidR="000E19E3" w:rsidRPr="00A278D6" w:rsidRDefault="000E19E3" w:rsidP="00A278D6">
            <w:pPr>
              <w:pStyle w:val="MDPI71References"/>
              <w:numPr>
                <w:ilvl w:val="0"/>
                <w:numId w:val="0"/>
              </w:numPr>
              <w:spacing w:after="240"/>
              <w:ind w:left="360"/>
              <w:rPr>
                <w:sz w:val="20"/>
                <w:szCs w:val="22"/>
                <w:lang w:val="en-AU"/>
              </w:rPr>
            </w:pPr>
            <w:r w:rsidRPr="00A278D6">
              <w:rPr>
                <w:sz w:val="20"/>
                <w:szCs w:val="22"/>
                <w:lang w:val="en-AU"/>
              </w:rPr>
              <w:t>NM_020549.4</w:t>
            </w:r>
          </w:p>
        </w:tc>
        <w:tc>
          <w:tcPr>
            <w:tcW w:w="601" w:type="pct"/>
            <w:noWrap/>
            <w:vAlign w:val="center"/>
            <w:hideMark/>
          </w:tcPr>
          <w:p w:rsidR="000E19E3" w:rsidRPr="00A278D6" w:rsidRDefault="000E19E3" w:rsidP="00A278D6">
            <w:pPr>
              <w:pStyle w:val="MDPI71References"/>
              <w:numPr>
                <w:ilvl w:val="0"/>
                <w:numId w:val="0"/>
              </w:numPr>
              <w:spacing w:after="240"/>
              <w:ind w:left="360"/>
              <w:rPr>
                <w:sz w:val="20"/>
                <w:szCs w:val="22"/>
                <w:lang w:val="en-AU"/>
              </w:rPr>
            </w:pPr>
            <w:r w:rsidRPr="00A278D6">
              <w:rPr>
                <w:sz w:val="20"/>
                <w:szCs w:val="22"/>
                <w:lang w:val="en-AU"/>
              </w:rPr>
              <w:t>1106-1205</w:t>
            </w:r>
          </w:p>
        </w:tc>
        <w:tc>
          <w:tcPr>
            <w:tcW w:w="1023" w:type="pct"/>
            <w:noWrap/>
            <w:vAlign w:val="center"/>
            <w:hideMark/>
          </w:tcPr>
          <w:p w:rsidR="000E19E3" w:rsidRPr="00A278D6" w:rsidRDefault="000E19E3" w:rsidP="00A278D6">
            <w:pPr>
              <w:pStyle w:val="MDPI71References"/>
              <w:numPr>
                <w:ilvl w:val="0"/>
                <w:numId w:val="0"/>
              </w:numPr>
              <w:spacing w:after="240"/>
              <w:ind w:left="360"/>
              <w:rPr>
                <w:sz w:val="20"/>
                <w:szCs w:val="22"/>
                <w:lang w:val="en-AU"/>
              </w:rPr>
            </w:pPr>
            <w:r w:rsidRPr="00A278D6">
              <w:rPr>
                <w:sz w:val="20"/>
                <w:szCs w:val="22"/>
                <w:lang w:val="en-AU"/>
              </w:rPr>
              <w:t>BFCN</w:t>
            </w:r>
          </w:p>
        </w:tc>
      </w:tr>
      <w:tr w:rsidR="000E19E3" w:rsidRPr="00A278D6" w:rsidTr="00967343">
        <w:trPr>
          <w:trHeight w:val="454"/>
        </w:trPr>
        <w:tc>
          <w:tcPr>
            <w:tcW w:w="705" w:type="pct"/>
            <w:noWrap/>
            <w:vAlign w:val="center"/>
            <w:hideMark/>
          </w:tcPr>
          <w:p w:rsidR="000E19E3" w:rsidRPr="00A278D6" w:rsidRDefault="000E19E3" w:rsidP="00A278D6">
            <w:pPr>
              <w:pStyle w:val="MDPI71References"/>
              <w:numPr>
                <w:ilvl w:val="0"/>
                <w:numId w:val="0"/>
              </w:numPr>
              <w:spacing w:after="240"/>
              <w:ind w:left="360"/>
              <w:rPr>
                <w:i/>
                <w:sz w:val="20"/>
                <w:szCs w:val="22"/>
                <w:lang w:val="en-AU"/>
              </w:rPr>
            </w:pPr>
            <w:r w:rsidRPr="00A278D6">
              <w:rPr>
                <w:i/>
                <w:sz w:val="20"/>
                <w:szCs w:val="22"/>
                <w:lang w:val="en-AU"/>
              </w:rPr>
              <w:t xml:space="preserve">SLC5A7 </w:t>
            </w:r>
            <w:r w:rsidRPr="00A278D6">
              <w:rPr>
                <w:sz w:val="20"/>
                <w:szCs w:val="22"/>
                <w:lang w:val="en-AU"/>
              </w:rPr>
              <w:t>(CHT1)</w:t>
            </w:r>
          </w:p>
        </w:tc>
        <w:tc>
          <w:tcPr>
            <w:tcW w:w="1734" w:type="pct"/>
            <w:vAlign w:val="center"/>
          </w:tcPr>
          <w:p w:rsidR="000E19E3" w:rsidRPr="00A278D6" w:rsidRDefault="000E19E3" w:rsidP="00A278D6">
            <w:pPr>
              <w:pStyle w:val="MDPI71References"/>
              <w:numPr>
                <w:ilvl w:val="0"/>
                <w:numId w:val="0"/>
              </w:numPr>
              <w:spacing w:after="240"/>
              <w:ind w:left="360"/>
              <w:rPr>
                <w:sz w:val="20"/>
                <w:szCs w:val="22"/>
                <w:lang w:val="en-AU"/>
              </w:rPr>
            </w:pPr>
            <w:r w:rsidRPr="00A278D6">
              <w:rPr>
                <w:sz w:val="20"/>
                <w:szCs w:val="22"/>
                <w:lang w:val="en-AU"/>
              </w:rPr>
              <w:t xml:space="preserve">Solute carrier family 5 member 7 </w:t>
            </w:r>
            <w:r w:rsidRPr="00A278D6">
              <w:rPr>
                <w:sz w:val="20"/>
                <w:szCs w:val="22"/>
                <w:lang w:val="en-AU"/>
              </w:rPr>
              <w:lastRenderedPageBreak/>
              <w:t>(choline transporter 1)</w:t>
            </w:r>
          </w:p>
        </w:tc>
        <w:tc>
          <w:tcPr>
            <w:tcW w:w="937" w:type="pct"/>
            <w:noWrap/>
            <w:vAlign w:val="center"/>
            <w:hideMark/>
          </w:tcPr>
          <w:p w:rsidR="000E19E3" w:rsidRPr="00A278D6" w:rsidRDefault="000E19E3" w:rsidP="00A278D6">
            <w:pPr>
              <w:pStyle w:val="MDPI71References"/>
              <w:numPr>
                <w:ilvl w:val="0"/>
                <w:numId w:val="0"/>
              </w:numPr>
              <w:spacing w:after="240"/>
              <w:ind w:left="360"/>
              <w:rPr>
                <w:sz w:val="20"/>
                <w:szCs w:val="22"/>
                <w:lang w:val="en-AU"/>
              </w:rPr>
            </w:pPr>
            <w:r w:rsidRPr="00A278D6">
              <w:rPr>
                <w:sz w:val="20"/>
                <w:szCs w:val="22"/>
                <w:lang w:val="en-AU"/>
              </w:rPr>
              <w:lastRenderedPageBreak/>
              <w:t>NM_021815.2</w:t>
            </w:r>
          </w:p>
        </w:tc>
        <w:tc>
          <w:tcPr>
            <w:tcW w:w="601" w:type="pct"/>
            <w:noWrap/>
            <w:vAlign w:val="center"/>
            <w:hideMark/>
          </w:tcPr>
          <w:p w:rsidR="000E19E3" w:rsidRPr="00A278D6" w:rsidRDefault="000E19E3" w:rsidP="00A278D6">
            <w:pPr>
              <w:pStyle w:val="MDPI71References"/>
              <w:numPr>
                <w:ilvl w:val="0"/>
                <w:numId w:val="0"/>
              </w:numPr>
              <w:spacing w:after="240"/>
              <w:ind w:left="360"/>
              <w:rPr>
                <w:sz w:val="20"/>
                <w:szCs w:val="22"/>
                <w:lang w:val="en-AU"/>
              </w:rPr>
            </w:pPr>
            <w:r w:rsidRPr="00A278D6">
              <w:rPr>
                <w:sz w:val="20"/>
                <w:szCs w:val="22"/>
                <w:lang w:val="en-AU"/>
              </w:rPr>
              <w:t>956-1055</w:t>
            </w:r>
          </w:p>
        </w:tc>
        <w:tc>
          <w:tcPr>
            <w:tcW w:w="1023" w:type="pct"/>
            <w:noWrap/>
            <w:vAlign w:val="center"/>
            <w:hideMark/>
          </w:tcPr>
          <w:p w:rsidR="000E19E3" w:rsidRPr="00A278D6" w:rsidRDefault="000E19E3" w:rsidP="00A278D6">
            <w:pPr>
              <w:pStyle w:val="MDPI71References"/>
              <w:numPr>
                <w:ilvl w:val="0"/>
                <w:numId w:val="0"/>
              </w:numPr>
              <w:spacing w:after="240"/>
              <w:ind w:left="360"/>
              <w:rPr>
                <w:sz w:val="20"/>
                <w:szCs w:val="22"/>
                <w:lang w:val="en-AU"/>
              </w:rPr>
            </w:pPr>
            <w:r w:rsidRPr="00A278D6">
              <w:rPr>
                <w:sz w:val="20"/>
                <w:szCs w:val="22"/>
                <w:lang w:val="en-AU"/>
              </w:rPr>
              <w:t>BFCN</w:t>
            </w:r>
          </w:p>
        </w:tc>
      </w:tr>
      <w:tr w:rsidR="000E19E3" w:rsidRPr="00A278D6" w:rsidTr="00967343">
        <w:trPr>
          <w:trHeight w:val="454"/>
        </w:trPr>
        <w:tc>
          <w:tcPr>
            <w:tcW w:w="705" w:type="pct"/>
            <w:noWrap/>
            <w:vAlign w:val="center"/>
            <w:hideMark/>
          </w:tcPr>
          <w:p w:rsidR="000E19E3" w:rsidRPr="00A278D6" w:rsidRDefault="000E19E3" w:rsidP="00A278D6">
            <w:pPr>
              <w:pStyle w:val="MDPI71References"/>
              <w:numPr>
                <w:ilvl w:val="0"/>
                <w:numId w:val="0"/>
              </w:numPr>
              <w:spacing w:after="240"/>
              <w:ind w:left="360"/>
              <w:rPr>
                <w:i/>
                <w:sz w:val="20"/>
                <w:szCs w:val="22"/>
                <w:lang w:val="en-AU"/>
              </w:rPr>
            </w:pPr>
            <w:r w:rsidRPr="00A278D6">
              <w:rPr>
                <w:i/>
                <w:sz w:val="20"/>
                <w:szCs w:val="22"/>
                <w:lang w:val="en-AU"/>
              </w:rPr>
              <w:t>CNOT10</w:t>
            </w:r>
          </w:p>
        </w:tc>
        <w:tc>
          <w:tcPr>
            <w:tcW w:w="1734" w:type="pct"/>
            <w:vAlign w:val="center"/>
          </w:tcPr>
          <w:p w:rsidR="000E19E3" w:rsidRPr="00A278D6" w:rsidRDefault="000E19E3" w:rsidP="00A278D6">
            <w:pPr>
              <w:pStyle w:val="MDPI71References"/>
              <w:numPr>
                <w:ilvl w:val="0"/>
                <w:numId w:val="0"/>
              </w:numPr>
              <w:spacing w:after="240"/>
              <w:ind w:left="360"/>
              <w:rPr>
                <w:sz w:val="20"/>
                <w:szCs w:val="22"/>
                <w:lang w:val="en-AU"/>
              </w:rPr>
            </w:pPr>
            <w:r w:rsidRPr="00A278D6">
              <w:rPr>
                <w:sz w:val="20"/>
                <w:szCs w:val="22"/>
                <w:lang w:val="en-AU"/>
              </w:rPr>
              <w:t>CCR4-NOT transcription complex subunit 10</w:t>
            </w:r>
          </w:p>
        </w:tc>
        <w:tc>
          <w:tcPr>
            <w:tcW w:w="937" w:type="pct"/>
            <w:noWrap/>
            <w:vAlign w:val="center"/>
            <w:hideMark/>
          </w:tcPr>
          <w:p w:rsidR="000E19E3" w:rsidRPr="00A278D6" w:rsidRDefault="000E19E3" w:rsidP="00A278D6">
            <w:pPr>
              <w:pStyle w:val="MDPI71References"/>
              <w:numPr>
                <w:ilvl w:val="0"/>
                <w:numId w:val="0"/>
              </w:numPr>
              <w:spacing w:after="240"/>
              <w:ind w:left="360"/>
              <w:rPr>
                <w:sz w:val="20"/>
                <w:szCs w:val="22"/>
                <w:lang w:val="en-AU"/>
              </w:rPr>
            </w:pPr>
            <w:r w:rsidRPr="00A278D6">
              <w:rPr>
                <w:sz w:val="20"/>
                <w:szCs w:val="22"/>
                <w:lang w:val="en-AU"/>
              </w:rPr>
              <w:t>NM_001256741.1</w:t>
            </w:r>
          </w:p>
        </w:tc>
        <w:tc>
          <w:tcPr>
            <w:tcW w:w="601" w:type="pct"/>
            <w:noWrap/>
            <w:vAlign w:val="center"/>
            <w:hideMark/>
          </w:tcPr>
          <w:p w:rsidR="000E19E3" w:rsidRPr="00A278D6" w:rsidRDefault="000E19E3" w:rsidP="00A278D6">
            <w:pPr>
              <w:pStyle w:val="MDPI71References"/>
              <w:numPr>
                <w:ilvl w:val="0"/>
                <w:numId w:val="0"/>
              </w:numPr>
              <w:spacing w:after="240"/>
              <w:ind w:left="360"/>
              <w:rPr>
                <w:sz w:val="20"/>
                <w:szCs w:val="22"/>
                <w:lang w:val="en-AU"/>
              </w:rPr>
            </w:pPr>
            <w:r w:rsidRPr="00A278D6">
              <w:rPr>
                <w:sz w:val="20"/>
                <w:szCs w:val="22"/>
                <w:lang w:val="en-AU"/>
              </w:rPr>
              <w:t>1963-2062</w:t>
            </w:r>
          </w:p>
        </w:tc>
        <w:tc>
          <w:tcPr>
            <w:tcW w:w="1023" w:type="pct"/>
            <w:noWrap/>
            <w:vAlign w:val="center"/>
            <w:hideMark/>
          </w:tcPr>
          <w:p w:rsidR="000E19E3" w:rsidRPr="00A278D6" w:rsidRDefault="000E19E3" w:rsidP="00A278D6">
            <w:pPr>
              <w:pStyle w:val="MDPI71References"/>
              <w:numPr>
                <w:ilvl w:val="0"/>
                <w:numId w:val="0"/>
              </w:numPr>
              <w:spacing w:after="240"/>
              <w:ind w:left="360"/>
              <w:rPr>
                <w:sz w:val="20"/>
                <w:szCs w:val="22"/>
                <w:lang w:val="en-AU"/>
              </w:rPr>
            </w:pPr>
            <w:r w:rsidRPr="00A278D6">
              <w:rPr>
                <w:sz w:val="20"/>
                <w:szCs w:val="22"/>
                <w:lang w:val="en-AU"/>
              </w:rPr>
              <w:t>Housekeeper</w:t>
            </w:r>
          </w:p>
        </w:tc>
      </w:tr>
      <w:tr w:rsidR="000E19E3" w:rsidRPr="00A278D6" w:rsidTr="00967343">
        <w:trPr>
          <w:trHeight w:val="454"/>
        </w:trPr>
        <w:tc>
          <w:tcPr>
            <w:tcW w:w="705" w:type="pct"/>
            <w:noWrap/>
            <w:vAlign w:val="center"/>
            <w:hideMark/>
          </w:tcPr>
          <w:p w:rsidR="000E19E3" w:rsidRPr="00A278D6" w:rsidRDefault="000E19E3" w:rsidP="00A278D6">
            <w:pPr>
              <w:pStyle w:val="MDPI71References"/>
              <w:numPr>
                <w:ilvl w:val="0"/>
                <w:numId w:val="0"/>
              </w:numPr>
              <w:spacing w:after="240"/>
              <w:ind w:left="360"/>
              <w:rPr>
                <w:i/>
                <w:sz w:val="20"/>
                <w:szCs w:val="22"/>
                <w:lang w:val="en-AU"/>
              </w:rPr>
            </w:pPr>
            <w:r w:rsidRPr="00A278D6">
              <w:rPr>
                <w:i/>
                <w:sz w:val="20"/>
                <w:szCs w:val="22"/>
                <w:lang w:val="en-AU"/>
              </w:rPr>
              <w:t>SLC6A3</w:t>
            </w:r>
            <w:r w:rsidRPr="00A278D6">
              <w:rPr>
                <w:sz w:val="20"/>
                <w:szCs w:val="22"/>
                <w:lang w:val="en-AU"/>
              </w:rPr>
              <w:t xml:space="preserve"> (DAT1)</w:t>
            </w:r>
          </w:p>
        </w:tc>
        <w:tc>
          <w:tcPr>
            <w:tcW w:w="1734" w:type="pct"/>
            <w:vAlign w:val="center"/>
          </w:tcPr>
          <w:p w:rsidR="000E19E3" w:rsidRPr="00A278D6" w:rsidRDefault="000E19E3" w:rsidP="00A278D6">
            <w:pPr>
              <w:pStyle w:val="MDPI71References"/>
              <w:numPr>
                <w:ilvl w:val="0"/>
                <w:numId w:val="0"/>
              </w:numPr>
              <w:spacing w:after="240"/>
              <w:ind w:left="360"/>
              <w:rPr>
                <w:sz w:val="20"/>
                <w:szCs w:val="22"/>
                <w:lang w:val="en-AU"/>
              </w:rPr>
            </w:pPr>
            <w:r w:rsidRPr="00A278D6">
              <w:rPr>
                <w:sz w:val="20"/>
                <w:szCs w:val="22"/>
                <w:lang w:val="en-AU"/>
              </w:rPr>
              <w:t>Solute carrier family 6 member 3 (dopamine transporter 1)</w:t>
            </w:r>
          </w:p>
        </w:tc>
        <w:tc>
          <w:tcPr>
            <w:tcW w:w="937" w:type="pct"/>
            <w:noWrap/>
            <w:vAlign w:val="center"/>
            <w:hideMark/>
          </w:tcPr>
          <w:p w:rsidR="000E19E3" w:rsidRPr="00A278D6" w:rsidRDefault="000E19E3" w:rsidP="00A278D6">
            <w:pPr>
              <w:pStyle w:val="MDPI71References"/>
              <w:numPr>
                <w:ilvl w:val="0"/>
                <w:numId w:val="0"/>
              </w:numPr>
              <w:spacing w:after="240"/>
              <w:ind w:left="360"/>
              <w:rPr>
                <w:sz w:val="20"/>
                <w:szCs w:val="22"/>
                <w:lang w:val="en-AU"/>
              </w:rPr>
            </w:pPr>
            <w:r w:rsidRPr="00A278D6">
              <w:rPr>
                <w:sz w:val="20"/>
                <w:szCs w:val="22"/>
                <w:lang w:val="en-AU"/>
              </w:rPr>
              <w:t>NM_001044.3</w:t>
            </w:r>
          </w:p>
        </w:tc>
        <w:tc>
          <w:tcPr>
            <w:tcW w:w="601" w:type="pct"/>
            <w:noWrap/>
            <w:vAlign w:val="center"/>
            <w:hideMark/>
          </w:tcPr>
          <w:p w:rsidR="000E19E3" w:rsidRPr="00A278D6" w:rsidRDefault="000E19E3" w:rsidP="00A278D6">
            <w:pPr>
              <w:pStyle w:val="MDPI71References"/>
              <w:numPr>
                <w:ilvl w:val="0"/>
                <w:numId w:val="0"/>
              </w:numPr>
              <w:spacing w:after="240"/>
              <w:ind w:left="360"/>
              <w:rPr>
                <w:sz w:val="20"/>
                <w:szCs w:val="22"/>
                <w:lang w:val="en-AU"/>
              </w:rPr>
            </w:pPr>
            <w:r w:rsidRPr="00A278D6">
              <w:rPr>
                <w:sz w:val="20"/>
                <w:szCs w:val="22"/>
                <w:lang w:val="en-AU"/>
              </w:rPr>
              <w:t>1549-1648</w:t>
            </w:r>
          </w:p>
        </w:tc>
        <w:tc>
          <w:tcPr>
            <w:tcW w:w="1023" w:type="pct"/>
            <w:noWrap/>
            <w:vAlign w:val="center"/>
            <w:hideMark/>
          </w:tcPr>
          <w:p w:rsidR="000E19E3" w:rsidRPr="00A278D6" w:rsidRDefault="000E19E3" w:rsidP="00A278D6">
            <w:pPr>
              <w:pStyle w:val="MDPI71References"/>
              <w:numPr>
                <w:ilvl w:val="0"/>
                <w:numId w:val="0"/>
              </w:numPr>
              <w:spacing w:after="240"/>
              <w:ind w:left="360"/>
              <w:rPr>
                <w:sz w:val="20"/>
                <w:szCs w:val="22"/>
                <w:lang w:val="en-AU"/>
              </w:rPr>
            </w:pPr>
            <w:r w:rsidRPr="00A278D6">
              <w:rPr>
                <w:sz w:val="20"/>
                <w:szCs w:val="22"/>
                <w:lang w:val="en-AU"/>
              </w:rPr>
              <w:t>Neuronal</w:t>
            </w:r>
          </w:p>
        </w:tc>
      </w:tr>
      <w:tr w:rsidR="000E19E3" w:rsidRPr="00A278D6" w:rsidTr="00967343">
        <w:trPr>
          <w:trHeight w:val="454"/>
        </w:trPr>
        <w:tc>
          <w:tcPr>
            <w:tcW w:w="705" w:type="pct"/>
            <w:noWrap/>
            <w:vAlign w:val="center"/>
            <w:hideMark/>
          </w:tcPr>
          <w:p w:rsidR="000E19E3" w:rsidRPr="00A278D6" w:rsidRDefault="000E19E3" w:rsidP="00A278D6">
            <w:pPr>
              <w:pStyle w:val="MDPI71References"/>
              <w:numPr>
                <w:ilvl w:val="0"/>
                <w:numId w:val="0"/>
              </w:numPr>
              <w:spacing w:after="240"/>
              <w:ind w:left="360"/>
              <w:rPr>
                <w:i/>
                <w:sz w:val="20"/>
                <w:szCs w:val="22"/>
                <w:lang w:val="en-AU"/>
              </w:rPr>
            </w:pPr>
            <w:r w:rsidRPr="00A278D6">
              <w:rPr>
                <w:i/>
                <w:sz w:val="20"/>
                <w:szCs w:val="22"/>
                <w:lang w:val="en-AU"/>
              </w:rPr>
              <w:t>DLX1</w:t>
            </w:r>
          </w:p>
        </w:tc>
        <w:tc>
          <w:tcPr>
            <w:tcW w:w="1734" w:type="pct"/>
            <w:vAlign w:val="center"/>
          </w:tcPr>
          <w:p w:rsidR="000E19E3" w:rsidRPr="00A278D6" w:rsidRDefault="000E19E3" w:rsidP="00A278D6">
            <w:pPr>
              <w:pStyle w:val="MDPI71References"/>
              <w:numPr>
                <w:ilvl w:val="0"/>
                <w:numId w:val="0"/>
              </w:numPr>
              <w:spacing w:after="240"/>
              <w:ind w:left="360"/>
              <w:rPr>
                <w:sz w:val="20"/>
                <w:szCs w:val="22"/>
                <w:lang w:val="en-AU"/>
              </w:rPr>
            </w:pPr>
            <w:r w:rsidRPr="00A278D6">
              <w:rPr>
                <w:sz w:val="20"/>
                <w:szCs w:val="22"/>
                <w:lang w:val="en-AU"/>
              </w:rPr>
              <w:t xml:space="preserve">Distal-less </w:t>
            </w:r>
            <w:proofErr w:type="spellStart"/>
            <w:r w:rsidRPr="00A278D6">
              <w:rPr>
                <w:sz w:val="20"/>
                <w:szCs w:val="22"/>
                <w:lang w:val="en-AU"/>
              </w:rPr>
              <w:t>homeobox</w:t>
            </w:r>
            <w:proofErr w:type="spellEnd"/>
            <w:r w:rsidRPr="00A278D6">
              <w:rPr>
                <w:sz w:val="20"/>
                <w:szCs w:val="22"/>
                <w:lang w:val="en-AU"/>
              </w:rPr>
              <w:t xml:space="preserve"> 1</w:t>
            </w:r>
          </w:p>
        </w:tc>
        <w:tc>
          <w:tcPr>
            <w:tcW w:w="937" w:type="pct"/>
            <w:noWrap/>
            <w:vAlign w:val="center"/>
            <w:hideMark/>
          </w:tcPr>
          <w:p w:rsidR="000E19E3" w:rsidRPr="00A278D6" w:rsidRDefault="000E19E3" w:rsidP="00A278D6">
            <w:pPr>
              <w:pStyle w:val="MDPI71References"/>
              <w:numPr>
                <w:ilvl w:val="0"/>
                <w:numId w:val="0"/>
              </w:numPr>
              <w:spacing w:after="240"/>
              <w:ind w:left="360"/>
              <w:rPr>
                <w:sz w:val="20"/>
                <w:szCs w:val="22"/>
                <w:lang w:val="en-AU"/>
              </w:rPr>
            </w:pPr>
            <w:r w:rsidRPr="00A278D6">
              <w:rPr>
                <w:sz w:val="20"/>
                <w:szCs w:val="22"/>
                <w:lang w:val="en-AU"/>
              </w:rPr>
              <w:t>NM_001038493.1</w:t>
            </w:r>
          </w:p>
        </w:tc>
        <w:tc>
          <w:tcPr>
            <w:tcW w:w="601" w:type="pct"/>
            <w:noWrap/>
            <w:vAlign w:val="center"/>
            <w:hideMark/>
          </w:tcPr>
          <w:p w:rsidR="000E19E3" w:rsidRPr="00A278D6" w:rsidRDefault="000E19E3" w:rsidP="00A278D6">
            <w:pPr>
              <w:pStyle w:val="MDPI71References"/>
              <w:numPr>
                <w:ilvl w:val="0"/>
                <w:numId w:val="0"/>
              </w:numPr>
              <w:spacing w:after="240"/>
              <w:ind w:left="360"/>
              <w:rPr>
                <w:sz w:val="20"/>
                <w:szCs w:val="22"/>
                <w:lang w:val="en-AU"/>
              </w:rPr>
            </w:pPr>
            <w:r w:rsidRPr="00A278D6">
              <w:rPr>
                <w:sz w:val="20"/>
                <w:szCs w:val="22"/>
                <w:lang w:val="en-AU"/>
              </w:rPr>
              <w:t>1336-1435</w:t>
            </w:r>
          </w:p>
        </w:tc>
        <w:tc>
          <w:tcPr>
            <w:tcW w:w="1023" w:type="pct"/>
            <w:noWrap/>
            <w:vAlign w:val="center"/>
            <w:hideMark/>
          </w:tcPr>
          <w:p w:rsidR="000E19E3" w:rsidRPr="00A278D6" w:rsidRDefault="000E19E3" w:rsidP="00A278D6">
            <w:pPr>
              <w:pStyle w:val="MDPI71References"/>
              <w:numPr>
                <w:ilvl w:val="0"/>
                <w:numId w:val="0"/>
              </w:numPr>
              <w:spacing w:after="240"/>
              <w:ind w:left="360"/>
              <w:rPr>
                <w:sz w:val="20"/>
                <w:szCs w:val="22"/>
                <w:lang w:val="en-AU"/>
              </w:rPr>
            </w:pPr>
            <w:r w:rsidRPr="00A278D6">
              <w:rPr>
                <w:sz w:val="20"/>
                <w:szCs w:val="22"/>
                <w:lang w:val="en-AU"/>
              </w:rPr>
              <w:t>Neuronal progenitor</w:t>
            </w:r>
          </w:p>
        </w:tc>
      </w:tr>
      <w:tr w:rsidR="000E19E3" w:rsidRPr="00A278D6" w:rsidTr="00967343">
        <w:trPr>
          <w:trHeight w:val="454"/>
        </w:trPr>
        <w:tc>
          <w:tcPr>
            <w:tcW w:w="705" w:type="pct"/>
            <w:noWrap/>
            <w:vAlign w:val="center"/>
            <w:hideMark/>
          </w:tcPr>
          <w:p w:rsidR="000E19E3" w:rsidRPr="00A278D6" w:rsidRDefault="000E19E3" w:rsidP="00A278D6">
            <w:pPr>
              <w:pStyle w:val="MDPI71References"/>
              <w:numPr>
                <w:ilvl w:val="0"/>
                <w:numId w:val="0"/>
              </w:numPr>
              <w:spacing w:after="240"/>
              <w:ind w:left="360"/>
              <w:rPr>
                <w:i/>
                <w:sz w:val="20"/>
                <w:szCs w:val="22"/>
                <w:lang w:val="en-AU"/>
              </w:rPr>
            </w:pPr>
            <w:r w:rsidRPr="00A278D6">
              <w:rPr>
                <w:i/>
                <w:sz w:val="20"/>
                <w:szCs w:val="22"/>
                <w:lang w:val="en-AU"/>
              </w:rPr>
              <w:t>DLX2</w:t>
            </w:r>
          </w:p>
        </w:tc>
        <w:tc>
          <w:tcPr>
            <w:tcW w:w="1734" w:type="pct"/>
            <w:vAlign w:val="center"/>
          </w:tcPr>
          <w:p w:rsidR="000E19E3" w:rsidRPr="00A278D6" w:rsidRDefault="000E19E3" w:rsidP="00A278D6">
            <w:pPr>
              <w:pStyle w:val="MDPI71References"/>
              <w:numPr>
                <w:ilvl w:val="0"/>
                <w:numId w:val="0"/>
              </w:numPr>
              <w:spacing w:after="240"/>
              <w:ind w:left="360"/>
              <w:rPr>
                <w:sz w:val="20"/>
                <w:szCs w:val="22"/>
                <w:lang w:val="en-AU"/>
              </w:rPr>
            </w:pPr>
            <w:r w:rsidRPr="00A278D6">
              <w:rPr>
                <w:sz w:val="20"/>
                <w:szCs w:val="22"/>
                <w:lang w:val="en-AU"/>
              </w:rPr>
              <w:t xml:space="preserve">Distal-less </w:t>
            </w:r>
            <w:proofErr w:type="spellStart"/>
            <w:r w:rsidRPr="00A278D6">
              <w:rPr>
                <w:sz w:val="20"/>
                <w:szCs w:val="22"/>
                <w:lang w:val="en-AU"/>
              </w:rPr>
              <w:t>homeobox</w:t>
            </w:r>
            <w:proofErr w:type="spellEnd"/>
            <w:r w:rsidRPr="00A278D6">
              <w:rPr>
                <w:sz w:val="20"/>
                <w:szCs w:val="22"/>
                <w:lang w:val="en-AU"/>
              </w:rPr>
              <w:t xml:space="preserve"> 2</w:t>
            </w:r>
          </w:p>
        </w:tc>
        <w:tc>
          <w:tcPr>
            <w:tcW w:w="937" w:type="pct"/>
            <w:noWrap/>
            <w:vAlign w:val="center"/>
            <w:hideMark/>
          </w:tcPr>
          <w:p w:rsidR="000E19E3" w:rsidRPr="00A278D6" w:rsidRDefault="000E19E3" w:rsidP="00A278D6">
            <w:pPr>
              <w:pStyle w:val="MDPI71References"/>
              <w:numPr>
                <w:ilvl w:val="0"/>
                <w:numId w:val="0"/>
              </w:numPr>
              <w:spacing w:after="240"/>
              <w:ind w:left="360"/>
              <w:rPr>
                <w:sz w:val="20"/>
                <w:szCs w:val="22"/>
                <w:lang w:val="en-AU"/>
              </w:rPr>
            </w:pPr>
            <w:r w:rsidRPr="00A278D6">
              <w:rPr>
                <w:sz w:val="20"/>
                <w:szCs w:val="22"/>
                <w:lang w:val="en-AU"/>
              </w:rPr>
              <w:t>NM_004405.3</w:t>
            </w:r>
          </w:p>
        </w:tc>
        <w:tc>
          <w:tcPr>
            <w:tcW w:w="601" w:type="pct"/>
            <w:noWrap/>
            <w:vAlign w:val="center"/>
            <w:hideMark/>
          </w:tcPr>
          <w:p w:rsidR="000E19E3" w:rsidRPr="00A278D6" w:rsidRDefault="000E19E3" w:rsidP="00A278D6">
            <w:pPr>
              <w:pStyle w:val="MDPI71References"/>
              <w:numPr>
                <w:ilvl w:val="0"/>
                <w:numId w:val="0"/>
              </w:numPr>
              <w:spacing w:after="240"/>
              <w:ind w:left="360"/>
              <w:rPr>
                <w:sz w:val="20"/>
                <w:szCs w:val="22"/>
                <w:lang w:val="en-AU"/>
              </w:rPr>
            </w:pPr>
            <w:r w:rsidRPr="00A278D6">
              <w:rPr>
                <w:sz w:val="20"/>
                <w:szCs w:val="22"/>
                <w:lang w:val="en-AU"/>
              </w:rPr>
              <w:t>591-690</w:t>
            </w:r>
          </w:p>
        </w:tc>
        <w:tc>
          <w:tcPr>
            <w:tcW w:w="1023" w:type="pct"/>
            <w:noWrap/>
            <w:vAlign w:val="center"/>
            <w:hideMark/>
          </w:tcPr>
          <w:p w:rsidR="000E19E3" w:rsidRPr="00A278D6" w:rsidRDefault="000E19E3" w:rsidP="00A278D6">
            <w:pPr>
              <w:pStyle w:val="MDPI71References"/>
              <w:numPr>
                <w:ilvl w:val="0"/>
                <w:numId w:val="0"/>
              </w:numPr>
              <w:spacing w:after="240"/>
              <w:ind w:left="360"/>
              <w:rPr>
                <w:sz w:val="20"/>
                <w:szCs w:val="22"/>
                <w:lang w:val="en-AU"/>
              </w:rPr>
            </w:pPr>
            <w:r w:rsidRPr="00A278D6">
              <w:rPr>
                <w:sz w:val="20"/>
                <w:szCs w:val="22"/>
                <w:lang w:val="en-AU"/>
              </w:rPr>
              <w:t>Neuronal progenitor</w:t>
            </w:r>
          </w:p>
        </w:tc>
      </w:tr>
      <w:tr w:rsidR="000E19E3" w:rsidRPr="00A278D6" w:rsidTr="00967343">
        <w:trPr>
          <w:trHeight w:val="454"/>
        </w:trPr>
        <w:tc>
          <w:tcPr>
            <w:tcW w:w="705" w:type="pct"/>
            <w:noWrap/>
            <w:vAlign w:val="center"/>
            <w:hideMark/>
          </w:tcPr>
          <w:p w:rsidR="000E19E3" w:rsidRPr="00A278D6" w:rsidRDefault="000E19E3" w:rsidP="00A278D6">
            <w:pPr>
              <w:pStyle w:val="MDPI71References"/>
              <w:numPr>
                <w:ilvl w:val="0"/>
                <w:numId w:val="0"/>
              </w:numPr>
              <w:spacing w:after="240"/>
              <w:ind w:left="360"/>
              <w:rPr>
                <w:i/>
                <w:sz w:val="20"/>
                <w:szCs w:val="22"/>
                <w:lang w:val="en-AU"/>
              </w:rPr>
            </w:pPr>
            <w:r w:rsidRPr="00A278D6">
              <w:rPr>
                <w:i/>
                <w:sz w:val="20"/>
                <w:szCs w:val="22"/>
                <w:lang w:val="en-AU"/>
              </w:rPr>
              <w:t>SLC1A3</w:t>
            </w:r>
            <w:r w:rsidRPr="00A278D6">
              <w:rPr>
                <w:sz w:val="20"/>
                <w:szCs w:val="22"/>
                <w:lang w:val="en-AU"/>
              </w:rPr>
              <w:t xml:space="preserve"> (EAAT1)</w:t>
            </w:r>
          </w:p>
        </w:tc>
        <w:tc>
          <w:tcPr>
            <w:tcW w:w="1734" w:type="pct"/>
            <w:vAlign w:val="center"/>
          </w:tcPr>
          <w:p w:rsidR="000E19E3" w:rsidRPr="00A278D6" w:rsidRDefault="000E19E3" w:rsidP="00A278D6">
            <w:pPr>
              <w:pStyle w:val="MDPI71References"/>
              <w:numPr>
                <w:ilvl w:val="0"/>
                <w:numId w:val="0"/>
              </w:numPr>
              <w:spacing w:after="240"/>
              <w:ind w:left="360"/>
              <w:rPr>
                <w:sz w:val="20"/>
                <w:szCs w:val="22"/>
                <w:lang w:val="en-AU"/>
              </w:rPr>
            </w:pPr>
            <w:r w:rsidRPr="00A278D6">
              <w:rPr>
                <w:sz w:val="20"/>
                <w:szCs w:val="22"/>
                <w:lang w:val="en-AU"/>
              </w:rPr>
              <w:t>Solute carrier family 1 member 3 (glial high affinity glutamate transporter 1)</w:t>
            </w:r>
          </w:p>
        </w:tc>
        <w:tc>
          <w:tcPr>
            <w:tcW w:w="937" w:type="pct"/>
            <w:noWrap/>
            <w:vAlign w:val="center"/>
            <w:hideMark/>
          </w:tcPr>
          <w:p w:rsidR="000E19E3" w:rsidRPr="00A278D6" w:rsidRDefault="000E19E3" w:rsidP="00A278D6">
            <w:pPr>
              <w:pStyle w:val="MDPI71References"/>
              <w:numPr>
                <w:ilvl w:val="0"/>
                <w:numId w:val="0"/>
              </w:numPr>
              <w:spacing w:after="240"/>
              <w:ind w:left="360"/>
              <w:rPr>
                <w:sz w:val="20"/>
                <w:szCs w:val="22"/>
                <w:lang w:val="en-AU"/>
              </w:rPr>
            </w:pPr>
            <w:r w:rsidRPr="00A278D6">
              <w:rPr>
                <w:sz w:val="20"/>
                <w:szCs w:val="22"/>
                <w:lang w:val="en-AU"/>
              </w:rPr>
              <w:t>NM_004172.4</w:t>
            </w:r>
          </w:p>
        </w:tc>
        <w:tc>
          <w:tcPr>
            <w:tcW w:w="601" w:type="pct"/>
            <w:noWrap/>
            <w:vAlign w:val="center"/>
            <w:hideMark/>
          </w:tcPr>
          <w:p w:rsidR="000E19E3" w:rsidRPr="00A278D6" w:rsidRDefault="000E19E3" w:rsidP="00A278D6">
            <w:pPr>
              <w:pStyle w:val="MDPI71References"/>
              <w:numPr>
                <w:ilvl w:val="0"/>
                <w:numId w:val="0"/>
              </w:numPr>
              <w:spacing w:after="240"/>
              <w:ind w:left="360"/>
              <w:rPr>
                <w:sz w:val="20"/>
                <w:szCs w:val="22"/>
                <w:lang w:val="en-AU"/>
              </w:rPr>
            </w:pPr>
            <w:r w:rsidRPr="00A278D6">
              <w:rPr>
                <w:sz w:val="20"/>
                <w:szCs w:val="22"/>
                <w:lang w:val="en-AU"/>
              </w:rPr>
              <w:t>559-658</w:t>
            </w:r>
          </w:p>
        </w:tc>
        <w:tc>
          <w:tcPr>
            <w:tcW w:w="1023" w:type="pct"/>
            <w:noWrap/>
            <w:vAlign w:val="center"/>
            <w:hideMark/>
          </w:tcPr>
          <w:p w:rsidR="000E19E3" w:rsidRPr="00A278D6" w:rsidRDefault="000E19E3" w:rsidP="00A278D6">
            <w:pPr>
              <w:pStyle w:val="MDPI71References"/>
              <w:numPr>
                <w:ilvl w:val="0"/>
                <w:numId w:val="0"/>
              </w:numPr>
              <w:spacing w:after="240"/>
              <w:ind w:left="360"/>
              <w:rPr>
                <w:sz w:val="20"/>
                <w:szCs w:val="22"/>
                <w:lang w:val="en-AU"/>
              </w:rPr>
            </w:pPr>
            <w:r w:rsidRPr="00A278D6">
              <w:rPr>
                <w:sz w:val="20"/>
                <w:szCs w:val="22"/>
                <w:lang w:val="en-AU"/>
              </w:rPr>
              <w:t>Astrocytes</w:t>
            </w:r>
          </w:p>
        </w:tc>
      </w:tr>
      <w:tr w:rsidR="000E19E3" w:rsidRPr="00A278D6" w:rsidTr="00967343">
        <w:trPr>
          <w:trHeight w:val="454"/>
        </w:trPr>
        <w:tc>
          <w:tcPr>
            <w:tcW w:w="705" w:type="pct"/>
            <w:noWrap/>
            <w:vAlign w:val="center"/>
            <w:hideMark/>
          </w:tcPr>
          <w:p w:rsidR="000E19E3" w:rsidRPr="00A278D6" w:rsidRDefault="000E19E3" w:rsidP="00A278D6">
            <w:pPr>
              <w:pStyle w:val="MDPI71References"/>
              <w:numPr>
                <w:ilvl w:val="0"/>
                <w:numId w:val="0"/>
              </w:numPr>
              <w:spacing w:after="240"/>
              <w:ind w:left="360"/>
              <w:rPr>
                <w:i/>
                <w:sz w:val="20"/>
                <w:szCs w:val="22"/>
                <w:lang w:val="en-AU"/>
              </w:rPr>
            </w:pPr>
            <w:r w:rsidRPr="00A278D6">
              <w:rPr>
                <w:i/>
                <w:sz w:val="20"/>
                <w:szCs w:val="22"/>
                <w:lang w:val="en-AU"/>
              </w:rPr>
              <w:t>EID2</w:t>
            </w:r>
          </w:p>
        </w:tc>
        <w:tc>
          <w:tcPr>
            <w:tcW w:w="1734" w:type="pct"/>
            <w:vAlign w:val="center"/>
          </w:tcPr>
          <w:p w:rsidR="000E19E3" w:rsidRPr="00A278D6" w:rsidRDefault="000E19E3" w:rsidP="00A278D6">
            <w:pPr>
              <w:pStyle w:val="MDPI71References"/>
              <w:numPr>
                <w:ilvl w:val="0"/>
                <w:numId w:val="0"/>
              </w:numPr>
              <w:spacing w:after="240"/>
              <w:ind w:left="360"/>
              <w:rPr>
                <w:sz w:val="20"/>
                <w:szCs w:val="22"/>
                <w:lang w:val="en-AU"/>
              </w:rPr>
            </w:pPr>
            <w:r w:rsidRPr="00A278D6">
              <w:rPr>
                <w:sz w:val="20"/>
                <w:szCs w:val="22"/>
                <w:lang w:val="en-AU"/>
              </w:rPr>
              <w:t>EP3000-interacting inhibitor of differentiation 2</w:t>
            </w:r>
          </w:p>
        </w:tc>
        <w:tc>
          <w:tcPr>
            <w:tcW w:w="937" w:type="pct"/>
            <w:noWrap/>
            <w:vAlign w:val="center"/>
            <w:hideMark/>
          </w:tcPr>
          <w:p w:rsidR="000E19E3" w:rsidRPr="00A278D6" w:rsidRDefault="000E19E3" w:rsidP="00A278D6">
            <w:pPr>
              <w:pStyle w:val="MDPI71References"/>
              <w:numPr>
                <w:ilvl w:val="0"/>
                <w:numId w:val="0"/>
              </w:numPr>
              <w:spacing w:after="240"/>
              <w:ind w:left="360"/>
              <w:rPr>
                <w:sz w:val="20"/>
                <w:szCs w:val="22"/>
                <w:lang w:val="en-AU"/>
              </w:rPr>
            </w:pPr>
            <w:r w:rsidRPr="00A278D6">
              <w:rPr>
                <w:sz w:val="20"/>
                <w:szCs w:val="22"/>
                <w:lang w:val="en-AU"/>
              </w:rPr>
              <w:t>NM_153232.3</w:t>
            </w:r>
          </w:p>
        </w:tc>
        <w:tc>
          <w:tcPr>
            <w:tcW w:w="601" w:type="pct"/>
            <w:noWrap/>
            <w:vAlign w:val="center"/>
            <w:hideMark/>
          </w:tcPr>
          <w:p w:rsidR="000E19E3" w:rsidRPr="00A278D6" w:rsidRDefault="000E19E3" w:rsidP="00A278D6">
            <w:pPr>
              <w:pStyle w:val="MDPI71References"/>
              <w:numPr>
                <w:ilvl w:val="0"/>
                <w:numId w:val="0"/>
              </w:numPr>
              <w:spacing w:after="240"/>
              <w:ind w:left="360"/>
              <w:rPr>
                <w:sz w:val="20"/>
                <w:szCs w:val="22"/>
                <w:lang w:val="en-AU"/>
              </w:rPr>
            </w:pPr>
            <w:r w:rsidRPr="00A278D6">
              <w:rPr>
                <w:sz w:val="20"/>
                <w:szCs w:val="22"/>
                <w:lang w:val="en-AU"/>
              </w:rPr>
              <w:t>566-665</w:t>
            </w:r>
          </w:p>
        </w:tc>
        <w:tc>
          <w:tcPr>
            <w:tcW w:w="1023" w:type="pct"/>
            <w:noWrap/>
            <w:vAlign w:val="center"/>
            <w:hideMark/>
          </w:tcPr>
          <w:p w:rsidR="000E19E3" w:rsidRPr="00A278D6" w:rsidRDefault="000E19E3" w:rsidP="00A278D6">
            <w:pPr>
              <w:pStyle w:val="MDPI71References"/>
              <w:numPr>
                <w:ilvl w:val="0"/>
                <w:numId w:val="0"/>
              </w:numPr>
              <w:spacing w:after="240"/>
              <w:ind w:left="360"/>
              <w:rPr>
                <w:sz w:val="20"/>
                <w:szCs w:val="22"/>
                <w:lang w:val="en-AU"/>
              </w:rPr>
            </w:pPr>
            <w:r w:rsidRPr="00A278D6">
              <w:rPr>
                <w:sz w:val="20"/>
                <w:szCs w:val="22"/>
                <w:lang w:val="en-AU"/>
              </w:rPr>
              <w:t>Housekeeper</w:t>
            </w:r>
          </w:p>
        </w:tc>
      </w:tr>
      <w:tr w:rsidR="000E19E3" w:rsidRPr="00A278D6" w:rsidTr="00967343">
        <w:trPr>
          <w:trHeight w:val="454"/>
        </w:trPr>
        <w:tc>
          <w:tcPr>
            <w:tcW w:w="705" w:type="pct"/>
            <w:noWrap/>
            <w:vAlign w:val="center"/>
            <w:hideMark/>
          </w:tcPr>
          <w:p w:rsidR="000E19E3" w:rsidRPr="00A278D6" w:rsidRDefault="000E19E3" w:rsidP="00A278D6">
            <w:pPr>
              <w:pStyle w:val="MDPI71References"/>
              <w:numPr>
                <w:ilvl w:val="0"/>
                <w:numId w:val="0"/>
              </w:numPr>
              <w:spacing w:after="240"/>
              <w:ind w:left="360"/>
              <w:rPr>
                <w:i/>
                <w:sz w:val="20"/>
                <w:szCs w:val="22"/>
                <w:lang w:val="en-AU"/>
              </w:rPr>
            </w:pPr>
            <w:r w:rsidRPr="00A278D6">
              <w:rPr>
                <w:i/>
                <w:sz w:val="20"/>
                <w:szCs w:val="22"/>
                <w:lang w:val="en-AU"/>
              </w:rPr>
              <w:t>EMX1</w:t>
            </w:r>
          </w:p>
        </w:tc>
        <w:tc>
          <w:tcPr>
            <w:tcW w:w="1734" w:type="pct"/>
            <w:vAlign w:val="center"/>
          </w:tcPr>
          <w:p w:rsidR="000E19E3" w:rsidRPr="00A278D6" w:rsidRDefault="000E19E3" w:rsidP="00A278D6">
            <w:pPr>
              <w:pStyle w:val="MDPI71References"/>
              <w:numPr>
                <w:ilvl w:val="0"/>
                <w:numId w:val="0"/>
              </w:numPr>
              <w:spacing w:after="240"/>
              <w:ind w:left="360"/>
              <w:rPr>
                <w:sz w:val="20"/>
                <w:szCs w:val="22"/>
                <w:lang w:val="en-AU"/>
              </w:rPr>
            </w:pPr>
            <w:r w:rsidRPr="00A278D6">
              <w:rPr>
                <w:sz w:val="20"/>
                <w:szCs w:val="22"/>
                <w:lang w:val="en-AU"/>
              </w:rPr>
              <w:t xml:space="preserve">Empty-spiracles </w:t>
            </w:r>
            <w:proofErr w:type="spellStart"/>
            <w:r w:rsidRPr="00A278D6">
              <w:rPr>
                <w:sz w:val="20"/>
                <w:szCs w:val="22"/>
                <w:lang w:val="en-AU"/>
              </w:rPr>
              <w:t>homeobox</w:t>
            </w:r>
            <w:proofErr w:type="spellEnd"/>
            <w:r w:rsidRPr="00A278D6">
              <w:rPr>
                <w:sz w:val="20"/>
                <w:szCs w:val="22"/>
                <w:lang w:val="en-AU"/>
              </w:rPr>
              <w:t xml:space="preserve"> 1</w:t>
            </w:r>
          </w:p>
        </w:tc>
        <w:tc>
          <w:tcPr>
            <w:tcW w:w="937" w:type="pct"/>
            <w:noWrap/>
            <w:vAlign w:val="center"/>
            <w:hideMark/>
          </w:tcPr>
          <w:p w:rsidR="000E19E3" w:rsidRPr="00A278D6" w:rsidRDefault="000E19E3" w:rsidP="00A278D6">
            <w:pPr>
              <w:pStyle w:val="MDPI71References"/>
              <w:numPr>
                <w:ilvl w:val="0"/>
                <w:numId w:val="0"/>
              </w:numPr>
              <w:spacing w:after="240"/>
              <w:ind w:left="360"/>
              <w:rPr>
                <w:sz w:val="20"/>
                <w:szCs w:val="22"/>
                <w:lang w:val="en-AU"/>
              </w:rPr>
            </w:pPr>
            <w:r w:rsidRPr="00A278D6">
              <w:rPr>
                <w:sz w:val="20"/>
                <w:szCs w:val="22"/>
                <w:lang w:val="en-AU"/>
              </w:rPr>
              <w:t>NM_004097.2</w:t>
            </w:r>
          </w:p>
        </w:tc>
        <w:tc>
          <w:tcPr>
            <w:tcW w:w="601" w:type="pct"/>
            <w:noWrap/>
            <w:vAlign w:val="center"/>
            <w:hideMark/>
          </w:tcPr>
          <w:p w:rsidR="000E19E3" w:rsidRPr="00A278D6" w:rsidRDefault="000E19E3" w:rsidP="00A278D6">
            <w:pPr>
              <w:pStyle w:val="MDPI71References"/>
              <w:numPr>
                <w:ilvl w:val="0"/>
                <w:numId w:val="0"/>
              </w:numPr>
              <w:spacing w:after="240"/>
              <w:ind w:left="360"/>
              <w:rPr>
                <w:sz w:val="20"/>
                <w:szCs w:val="22"/>
                <w:lang w:val="en-AU"/>
              </w:rPr>
            </w:pPr>
            <w:r w:rsidRPr="00A278D6">
              <w:rPr>
                <w:sz w:val="20"/>
                <w:szCs w:val="22"/>
                <w:lang w:val="en-AU"/>
              </w:rPr>
              <w:t>1747-1846</w:t>
            </w:r>
          </w:p>
        </w:tc>
        <w:tc>
          <w:tcPr>
            <w:tcW w:w="1023" w:type="pct"/>
            <w:noWrap/>
            <w:vAlign w:val="center"/>
            <w:hideMark/>
          </w:tcPr>
          <w:p w:rsidR="000E19E3" w:rsidRPr="00A278D6" w:rsidRDefault="000E19E3" w:rsidP="00A278D6">
            <w:pPr>
              <w:pStyle w:val="MDPI71References"/>
              <w:numPr>
                <w:ilvl w:val="0"/>
                <w:numId w:val="0"/>
              </w:numPr>
              <w:spacing w:after="240"/>
              <w:ind w:left="360"/>
              <w:rPr>
                <w:sz w:val="20"/>
                <w:szCs w:val="22"/>
                <w:lang w:val="en-AU"/>
              </w:rPr>
            </w:pPr>
            <w:r w:rsidRPr="00A278D6">
              <w:rPr>
                <w:sz w:val="20"/>
                <w:szCs w:val="22"/>
                <w:lang w:val="en-AU"/>
              </w:rPr>
              <w:t>Neuronal progenitor</w:t>
            </w:r>
          </w:p>
        </w:tc>
      </w:tr>
      <w:tr w:rsidR="000E19E3" w:rsidRPr="00A278D6" w:rsidTr="00967343">
        <w:trPr>
          <w:trHeight w:val="454"/>
        </w:trPr>
        <w:tc>
          <w:tcPr>
            <w:tcW w:w="705" w:type="pct"/>
            <w:noWrap/>
            <w:vAlign w:val="center"/>
            <w:hideMark/>
          </w:tcPr>
          <w:p w:rsidR="000E19E3" w:rsidRPr="00A278D6" w:rsidRDefault="000E19E3" w:rsidP="00A278D6">
            <w:pPr>
              <w:pStyle w:val="MDPI71References"/>
              <w:numPr>
                <w:ilvl w:val="0"/>
                <w:numId w:val="0"/>
              </w:numPr>
              <w:spacing w:after="240"/>
              <w:ind w:left="360"/>
              <w:rPr>
                <w:i/>
                <w:sz w:val="20"/>
                <w:szCs w:val="22"/>
                <w:lang w:val="en-AU"/>
              </w:rPr>
            </w:pPr>
            <w:r w:rsidRPr="00A278D6">
              <w:rPr>
                <w:i/>
                <w:sz w:val="20"/>
                <w:szCs w:val="22"/>
                <w:lang w:val="en-AU"/>
              </w:rPr>
              <w:t>FOXG1</w:t>
            </w:r>
          </w:p>
        </w:tc>
        <w:tc>
          <w:tcPr>
            <w:tcW w:w="1734" w:type="pct"/>
            <w:vAlign w:val="center"/>
          </w:tcPr>
          <w:p w:rsidR="000E19E3" w:rsidRPr="00A278D6" w:rsidRDefault="000E19E3" w:rsidP="00A278D6">
            <w:pPr>
              <w:pStyle w:val="MDPI71References"/>
              <w:numPr>
                <w:ilvl w:val="0"/>
                <w:numId w:val="0"/>
              </w:numPr>
              <w:spacing w:after="240"/>
              <w:ind w:left="360"/>
              <w:rPr>
                <w:sz w:val="20"/>
                <w:szCs w:val="22"/>
                <w:lang w:val="en-AU"/>
              </w:rPr>
            </w:pPr>
            <w:proofErr w:type="spellStart"/>
            <w:r w:rsidRPr="00A278D6">
              <w:rPr>
                <w:sz w:val="20"/>
                <w:szCs w:val="22"/>
                <w:lang w:val="en-AU"/>
              </w:rPr>
              <w:t>Forkhead</w:t>
            </w:r>
            <w:proofErr w:type="spellEnd"/>
            <w:r w:rsidRPr="00A278D6">
              <w:rPr>
                <w:sz w:val="20"/>
                <w:szCs w:val="22"/>
                <w:lang w:val="en-AU"/>
              </w:rPr>
              <w:t xml:space="preserve"> box protein G1</w:t>
            </w:r>
          </w:p>
        </w:tc>
        <w:tc>
          <w:tcPr>
            <w:tcW w:w="937" w:type="pct"/>
            <w:noWrap/>
            <w:vAlign w:val="center"/>
            <w:hideMark/>
          </w:tcPr>
          <w:p w:rsidR="000E19E3" w:rsidRPr="00A278D6" w:rsidRDefault="000E19E3" w:rsidP="00A278D6">
            <w:pPr>
              <w:pStyle w:val="MDPI71References"/>
              <w:numPr>
                <w:ilvl w:val="0"/>
                <w:numId w:val="0"/>
              </w:numPr>
              <w:spacing w:after="240"/>
              <w:ind w:left="360"/>
              <w:rPr>
                <w:sz w:val="20"/>
                <w:szCs w:val="22"/>
                <w:lang w:val="en-AU"/>
              </w:rPr>
            </w:pPr>
            <w:r w:rsidRPr="00A278D6">
              <w:rPr>
                <w:sz w:val="20"/>
                <w:szCs w:val="22"/>
                <w:lang w:val="en-AU"/>
              </w:rPr>
              <w:t>NM_005249.3</w:t>
            </w:r>
          </w:p>
        </w:tc>
        <w:tc>
          <w:tcPr>
            <w:tcW w:w="601" w:type="pct"/>
            <w:noWrap/>
            <w:vAlign w:val="center"/>
            <w:hideMark/>
          </w:tcPr>
          <w:p w:rsidR="000E19E3" w:rsidRPr="00A278D6" w:rsidRDefault="000E19E3" w:rsidP="00A278D6">
            <w:pPr>
              <w:pStyle w:val="MDPI71References"/>
              <w:numPr>
                <w:ilvl w:val="0"/>
                <w:numId w:val="0"/>
              </w:numPr>
              <w:spacing w:after="240"/>
              <w:ind w:left="360"/>
              <w:rPr>
                <w:sz w:val="20"/>
                <w:szCs w:val="22"/>
                <w:lang w:val="en-AU"/>
              </w:rPr>
            </w:pPr>
            <w:r w:rsidRPr="00A278D6">
              <w:rPr>
                <w:sz w:val="20"/>
                <w:szCs w:val="22"/>
                <w:lang w:val="en-AU"/>
              </w:rPr>
              <w:t>1401-1500</w:t>
            </w:r>
          </w:p>
        </w:tc>
        <w:tc>
          <w:tcPr>
            <w:tcW w:w="1023" w:type="pct"/>
            <w:noWrap/>
            <w:vAlign w:val="center"/>
            <w:hideMark/>
          </w:tcPr>
          <w:p w:rsidR="000E19E3" w:rsidRPr="00A278D6" w:rsidRDefault="000E19E3" w:rsidP="00A278D6">
            <w:pPr>
              <w:pStyle w:val="MDPI71References"/>
              <w:numPr>
                <w:ilvl w:val="0"/>
                <w:numId w:val="0"/>
              </w:numPr>
              <w:spacing w:after="240"/>
              <w:ind w:left="360"/>
              <w:rPr>
                <w:sz w:val="20"/>
                <w:szCs w:val="22"/>
                <w:lang w:val="en-AU"/>
              </w:rPr>
            </w:pPr>
            <w:r w:rsidRPr="00A278D6">
              <w:rPr>
                <w:sz w:val="20"/>
                <w:szCs w:val="22"/>
                <w:lang w:val="en-AU"/>
              </w:rPr>
              <w:t>BFCN progenitor</w:t>
            </w:r>
          </w:p>
        </w:tc>
      </w:tr>
      <w:tr w:rsidR="000E19E3" w:rsidRPr="00A278D6" w:rsidTr="00967343">
        <w:trPr>
          <w:trHeight w:val="454"/>
        </w:trPr>
        <w:tc>
          <w:tcPr>
            <w:tcW w:w="705" w:type="pct"/>
            <w:noWrap/>
            <w:vAlign w:val="center"/>
            <w:hideMark/>
          </w:tcPr>
          <w:p w:rsidR="000E19E3" w:rsidRPr="00A278D6" w:rsidRDefault="000E19E3" w:rsidP="00A278D6">
            <w:pPr>
              <w:pStyle w:val="MDPI71References"/>
              <w:numPr>
                <w:ilvl w:val="0"/>
                <w:numId w:val="0"/>
              </w:numPr>
              <w:spacing w:after="240"/>
              <w:ind w:left="360"/>
              <w:rPr>
                <w:i/>
                <w:sz w:val="20"/>
                <w:szCs w:val="22"/>
                <w:lang w:val="en-AU"/>
              </w:rPr>
            </w:pPr>
            <w:r w:rsidRPr="00A278D6">
              <w:rPr>
                <w:i/>
                <w:sz w:val="20"/>
                <w:szCs w:val="22"/>
                <w:lang w:val="en-AU"/>
              </w:rPr>
              <w:t>GAD2</w:t>
            </w:r>
          </w:p>
        </w:tc>
        <w:tc>
          <w:tcPr>
            <w:tcW w:w="1734" w:type="pct"/>
            <w:vAlign w:val="center"/>
          </w:tcPr>
          <w:p w:rsidR="000E19E3" w:rsidRPr="00A278D6" w:rsidRDefault="000E19E3" w:rsidP="00A278D6">
            <w:pPr>
              <w:pStyle w:val="MDPI71References"/>
              <w:numPr>
                <w:ilvl w:val="0"/>
                <w:numId w:val="0"/>
              </w:numPr>
              <w:spacing w:after="240"/>
              <w:ind w:left="360"/>
              <w:rPr>
                <w:sz w:val="20"/>
                <w:szCs w:val="22"/>
                <w:lang w:val="en-AU"/>
              </w:rPr>
            </w:pPr>
            <w:r w:rsidRPr="00A278D6">
              <w:rPr>
                <w:sz w:val="20"/>
                <w:szCs w:val="22"/>
                <w:lang w:val="en-AU"/>
              </w:rPr>
              <w:t>Glutamate decarboxylase 2</w:t>
            </w:r>
          </w:p>
        </w:tc>
        <w:tc>
          <w:tcPr>
            <w:tcW w:w="937" w:type="pct"/>
            <w:noWrap/>
            <w:vAlign w:val="center"/>
            <w:hideMark/>
          </w:tcPr>
          <w:p w:rsidR="000E19E3" w:rsidRPr="00A278D6" w:rsidRDefault="000E19E3" w:rsidP="00A278D6">
            <w:pPr>
              <w:pStyle w:val="MDPI71References"/>
              <w:numPr>
                <w:ilvl w:val="0"/>
                <w:numId w:val="0"/>
              </w:numPr>
              <w:spacing w:after="240"/>
              <w:ind w:left="360"/>
              <w:rPr>
                <w:sz w:val="20"/>
                <w:szCs w:val="22"/>
                <w:lang w:val="en-AU"/>
              </w:rPr>
            </w:pPr>
            <w:r w:rsidRPr="00A278D6">
              <w:rPr>
                <w:sz w:val="20"/>
                <w:szCs w:val="22"/>
                <w:lang w:val="en-AU"/>
              </w:rPr>
              <w:t>NM_000818.2</w:t>
            </w:r>
          </w:p>
        </w:tc>
        <w:tc>
          <w:tcPr>
            <w:tcW w:w="601" w:type="pct"/>
            <w:noWrap/>
            <w:vAlign w:val="center"/>
            <w:hideMark/>
          </w:tcPr>
          <w:p w:rsidR="000E19E3" w:rsidRPr="00A278D6" w:rsidRDefault="000E19E3" w:rsidP="00A278D6">
            <w:pPr>
              <w:pStyle w:val="MDPI71References"/>
              <w:numPr>
                <w:ilvl w:val="0"/>
                <w:numId w:val="0"/>
              </w:numPr>
              <w:spacing w:after="240"/>
              <w:ind w:left="360"/>
              <w:rPr>
                <w:sz w:val="20"/>
                <w:szCs w:val="22"/>
                <w:lang w:val="en-AU"/>
              </w:rPr>
            </w:pPr>
            <w:r w:rsidRPr="00A278D6">
              <w:rPr>
                <w:sz w:val="20"/>
                <w:szCs w:val="22"/>
                <w:lang w:val="en-AU"/>
              </w:rPr>
              <w:t>1246-1345</w:t>
            </w:r>
          </w:p>
        </w:tc>
        <w:tc>
          <w:tcPr>
            <w:tcW w:w="1023" w:type="pct"/>
            <w:noWrap/>
            <w:vAlign w:val="center"/>
            <w:hideMark/>
          </w:tcPr>
          <w:p w:rsidR="000E19E3" w:rsidRPr="00A278D6" w:rsidRDefault="000E19E3" w:rsidP="00A278D6">
            <w:pPr>
              <w:pStyle w:val="MDPI71References"/>
              <w:numPr>
                <w:ilvl w:val="0"/>
                <w:numId w:val="0"/>
              </w:numPr>
              <w:spacing w:after="240"/>
              <w:ind w:left="360"/>
              <w:rPr>
                <w:sz w:val="20"/>
                <w:szCs w:val="22"/>
                <w:lang w:val="en-AU"/>
              </w:rPr>
            </w:pPr>
            <w:r w:rsidRPr="00A278D6">
              <w:rPr>
                <w:sz w:val="20"/>
                <w:szCs w:val="22"/>
                <w:lang w:val="en-AU"/>
              </w:rPr>
              <w:t>Neuronal</w:t>
            </w:r>
          </w:p>
        </w:tc>
      </w:tr>
      <w:tr w:rsidR="000E19E3" w:rsidRPr="00A278D6" w:rsidTr="00967343">
        <w:trPr>
          <w:trHeight w:val="454"/>
        </w:trPr>
        <w:tc>
          <w:tcPr>
            <w:tcW w:w="705" w:type="pct"/>
            <w:noWrap/>
            <w:vAlign w:val="center"/>
            <w:hideMark/>
          </w:tcPr>
          <w:p w:rsidR="000E19E3" w:rsidRPr="00A278D6" w:rsidRDefault="000E19E3" w:rsidP="00A278D6">
            <w:pPr>
              <w:pStyle w:val="MDPI71References"/>
              <w:numPr>
                <w:ilvl w:val="0"/>
                <w:numId w:val="0"/>
              </w:numPr>
              <w:spacing w:after="240"/>
              <w:ind w:left="360"/>
              <w:rPr>
                <w:i/>
                <w:sz w:val="20"/>
                <w:szCs w:val="22"/>
                <w:lang w:val="en-AU"/>
              </w:rPr>
            </w:pPr>
            <w:r w:rsidRPr="00A278D6">
              <w:rPr>
                <w:i/>
                <w:sz w:val="20"/>
                <w:szCs w:val="22"/>
                <w:lang w:val="en-AU"/>
              </w:rPr>
              <w:t>GRIA1</w:t>
            </w:r>
          </w:p>
        </w:tc>
        <w:tc>
          <w:tcPr>
            <w:tcW w:w="1734" w:type="pct"/>
            <w:vAlign w:val="center"/>
          </w:tcPr>
          <w:p w:rsidR="000E19E3" w:rsidRPr="00A278D6" w:rsidRDefault="000E19E3" w:rsidP="00A278D6">
            <w:pPr>
              <w:pStyle w:val="MDPI71References"/>
              <w:numPr>
                <w:ilvl w:val="0"/>
                <w:numId w:val="0"/>
              </w:numPr>
              <w:spacing w:after="240"/>
              <w:ind w:left="360"/>
              <w:rPr>
                <w:sz w:val="20"/>
                <w:szCs w:val="22"/>
                <w:lang w:val="en-AU"/>
              </w:rPr>
            </w:pPr>
            <w:r w:rsidRPr="00A278D6">
              <w:rPr>
                <w:sz w:val="20"/>
                <w:szCs w:val="22"/>
                <w:lang w:val="en-AU"/>
              </w:rPr>
              <w:t>Glutamate ionotropic receptor AMPA type subunit 1</w:t>
            </w:r>
          </w:p>
        </w:tc>
        <w:tc>
          <w:tcPr>
            <w:tcW w:w="937" w:type="pct"/>
            <w:noWrap/>
            <w:vAlign w:val="center"/>
            <w:hideMark/>
          </w:tcPr>
          <w:p w:rsidR="000E19E3" w:rsidRPr="00A278D6" w:rsidRDefault="000E19E3" w:rsidP="00A278D6">
            <w:pPr>
              <w:pStyle w:val="MDPI71References"/>
              <w:numPr>
                <w:ilvl w:val="0"/>
                <w:numId w:val="0"/>
              </w:numPr>
              <w:spacing w:after="240"/>
              <w:ind w:left="360"/>
              <w:rPr>
                <w:sz w:val="20"/>
                <w:szCs w:val="22"/>
                <w:lang w:val="en-AU"/>
              </w:rPr>
            </w:pPr>
            <w:r w:rsidRPr="00A278D6">
              <w:rPr>
                <w:sz w:val="20"/>
                <w:szCs w:val="22"/>
                <w:lang w:val="en-AU"/>
              </w:rPr>
              <w:t>NM_000827.3</w:t>
            </w:r>
          </w:p>
        </w:tc>
        <w:tc>
          <w:tcPr>
            <w:tcW w:w="601" w:type="pct"/>
            <w:noWrap/>
            <w:vAlign w:val="center"/>
            <w:hideMark/>
          </w:tcPr>
          <w:p w:rsidR="000E19E3" w:rsidRPr="00A278D6" w:rsidRDefault="000E19E3" w:rsidP="00A278D6">
            <w:pPr>
              <w:pStyle w:val="MDPI71References"/>
              <w:numPr>
                <w:ilvl w:val="0"/>
                <w:numId w:val="0"/>
              </w:numPr>
              <w:spacing w:after="240"/>
              <w:ind w:left="360"/>
              <w:rPr>
                <w:sz w:val="20"/>
                <w:szCs w:val="22"/>
                <w:lang w:val="en-AU"/>
              </w:rPr>
            </w:pPr>
            <w:r w:rsidRPr="00A278D6">
              <w:rPr>
                <w:sz w:val="20"/>
                <w:szCs w:val="22"/>
                <w:lang w:val="en-AU"/>
              </w:rPr>
              <w:t>2841-2940</w:t>
            </w:r>
          </w:p>
        </w:tc>
        <w:tc>
          <w:tcPr>
            <w:tcW w:w="1023" w:type="pct"/>
            <w:noWrap/>
            <w:vAlign w:val="center"/>
            <w:hideMark/>
          </w:tcPr>
          <w:p w:rsidR="000E19E3" w:rsidRPr="00A278D6" w:rsidRDefault="000E19E3" w:rsidP="00A278D6">
            <w:pPr>
              <w:pStyle w:val="MDPI71References"/>
              <w:numPr>
                <w:ilvl w:val="0"/>
                <w:numId w:val="0"/>
              </w:numPr>
              <w:spacing w:after="240"/>
              <w:ind w:left="360"/>
              <w:rPr>
                <w:sz w:val="20"/>
                <w:szCs w:val="22"/>
                <w:lang w:val="en-AU"/>
              </w:rPr>
            </w:pPr>
            <w:r w:rsidRPr="00A278D6">
              <w:rPr>
                <w:sz w:val="20"/>
                <w:szCs w:val="22"/>
                <w:lang w:val="en-AU"/>
              </w:rPr>
              <w:t>Neuronal</w:t>
            </w:r>
          </w:p>
        </w:tc>
      </w:tr>
      <w:tr w:rsidR="000E19E3" w:rsidRPr="00A278D6" w:rsidTr="00967343">
        <w:trPr>
          <w:trHeight w:val="454"/>
        </w:trPr>
        <w:tc>
          <w:tcPr>
            <w:tcW w:w="705" w:type="pct"/>
            <w:noWrap/>
            <w:vAlign w:val="center"/>
            <w:hideMark/>
          </w:tcPr>
          <w:p w:rsidR="000E19E3" w:rsidRPr="00A278D6" w:rsidRDefault="000E19E3" w:rsidP="00A278D6">
            <w:pPr>
              <w:pStyle w:val="MDPI71References"/>
              <w:numPr>
                <w:ilvl w:val="0"/>
                <w:numId w:val="0"/>
              </w:numPr>
              <w:spacing w:after="240"/>
              <w:ind w:left="360"/>
              <w:rPr>
                <w:i/>
                <w:sz w:val="20"/>
                <w:szCs w:val="22"/>
                <w:lang w:val="en-AU"/>
              </w:rPr>
            </w:pPr>
            <w:r w:rsidRPr="00A278D6">
              <w:rPr>
                <w:i/>
                <w:sz w:val="20"/>
                <w:szCs w:val="22"/>
                <w:lang w:val="en-AU"/>
              </w:rPr>
              <w:t>GRIA2</w:t>
            </w:r>
          </w:p>
        </w:tc>
        <w:tc>
          <w:tcPr>
            <w:tcW w:w="1734" w:type="pct"/>
            <w:vAlign w:val="center"/>
          </w:tcPr>
          <w:p w:rsidR="000E19E3" w:rsidRPr="00A278D6" w:rsidRDefault="000E19E3" w:rsidP="00A278D6">
            <w:pPr>
              <w:pStyle w:val="MDPI71References"/>
              <w:numPr>
                <w:ilvl w:val="0"/>
                <w:numId w:val="0"/>
              </w:numPr>
              <w:spacing w:after="240"/>
              <w:ind w:left="360"/>
              <w:rPr>
                <w:sz w:val="20"/>
                <w:szCs w:val="22"/>
                <w:lang w:val="en-AU"/>
              </w:rPr>
            </w:pPr>
            <w:r w:rsidRPr="00A278D6">
              <w:rPr>
                <w:sz w:val="20"/>
                <w:szCs w:val="22"/>
                <w:lang w:val="en-AU"/>
              </w:rPr>
              <w:t>Glutamate ionotropic receptor AMPA type subunit 2</w:t>
            </w:r>
          </w:p>
        </w:tc>
        <w:tc>
          <w:tcPr>
            <w:tcW w:w="937" w:type="pct"/>
            <w:noWrap/>
            <w:vAlign w:val="center"/>
            <w:hideMark/>
          </w:tcPr>
          <w:p w:rsidR="000E19E3" w:rsidRPr="00A278D6" w:rsidRDefault="000E19E3" w:rsidP="00A278D6">
            <w:pPr>
              <w:pStyle w:val="MDPI71References"/>
              <w:numPr>
                <w:ilvl w:val="0"/>
                <w:numId w:val="0"/>
              </w:numPr>
              <w:spacing w:after="240"/>
              <w:ind w:left="360"/>
              <w:rPr>
                <w:sz w:val="20"/>
                <w:szCs w:val="22"/>
                <w:lang w:val="en-AU"/>
              </w:rPr>
            </w:pPr>
            <w:r w:rsidRPr="00A278D6">
              <w:rPr>
                <w:sz w:val="20"/>
                <w:szCs w:val="22"/>
                <w:lang w:val="en-AU"/>
              </w:rPr>
              <w:t>NM_001083620.1</w:t>
            </w:r>
          </w:p>
        </w:tc>
        <w:tc>
          <w:tcPr>
            <w:tcW w:w="601" w:type="pct"/>
            <w:noWrap/>
            <w:vAlign w:val="center"/>
            <w:hideMark/>
          </w:tcPr>
          <w:p w:rsidR="000E19E3" w:rsidRPr="00A278D6" w:rsidRDefault="000E19E3" w:rsidP="00A278D6">
            <w:pPr>
              <w:pStyle w:val="MDPI71References"/>
              <w:numPr>
                <w:ilvl w:val="0"/>
                <w:numId w:val="0"/>
              </w:numPr>
              <w:spacing w:after="240"/>
              <w:ind w:left="360"/>
              <w:rPr>
                <w:sz w:val="20"/>
                <w:szCs w:val="22"/>
                <w:lang w:val="en-AU"/>
              </w:rPr>
            </w:pPr>
            <w:r w:rsidRPr="00A278D6">
              <w:rPr>
                <w:sz w:val="20"/>
                <w:szCs w:val="22"/>
                <w:lang w:val="en-AU"/>
              </w:rPr>
              <w:t>866-965</w:t>
            </w:r>
          </w:p>
        </w:tc>
        <w:tc>
          <w:tcPr>
            <w:tcW w:w="1023" w:type="pct"/>
            <w:noWrap/>
            <w:vAlign w:val="center"/>
            <w:hideMark/>
          </w:tcPr>
          <w:p w:rsidR="000E19E3" w:rsidRPr="00A278D6" w:rsidRDefault="000E19E3" w:rsidP="00A278D6">
            <w:pPr>
              <w:pStyle w:val="MDPI71References"/>
              <w:numPr>
                <w:ilvl w:val="0"/>
                <w:numId w:val="0"/>
              </w:numPr>
              <w:spacing w:after="240"/>
              <w:ind w:left="360"/>
              <w:rPr>
                <w:sz w:val="20"/>
                <w:szCs w:val="22"/>
                <w:lang w:val="en-AU"/>
              </w:rPr>
            </w:pPr>
            <w:r w:rsidRPr="00A278D6">
              <w:rPr>
                <w:sz w:val="20"/>
                <w:szCs w:val="22"/>
                <w:lang w:val="en-AU"/>
              </w:rPr>
              <w:t>Neuronal</w:t>
            </w:r>
          </w:p>
        </w:tc>
      </w:tr>
      <w:tr w:rsidR="000E19E3" w:rsidRPr="00A278D6" w:rsidTr="00967343">
        <w:trPr>
          <w:trHeight w:val="454"/>
        </w:trPr>
        <w:tc>
          <w:tcPr>
            <w:tcW w:w="705" w:type="pct"/>
            <w:noWrap/>
            <w:vAlign w:val="center"/>
            <w:hideMark/>
          </w:tcPr>
          <w:p w:rsidR="000E19E3" w:rsidRPr="00A278D6" w:rsidRDefault="000E19E3" w:rsidP="00A278D6">
            <w:pPr>
              <w:pStyle w:val="MDPI71References"/>
              <w:numPr>
                <w:ilvl w:val="0"/>
                <w:numId w:val="0"/>
              </w:numPr>
              <w:spacing w:after="240"/>
              <w:ind w:left="360"/>
              <w:rPr>
                <w:i/>
                <w:sz w:val="20"/>
                <w:szCs w:val="22"/>
                <w:lang w:val="en-AU"/>
              </w:rPr>
            </w:pPr>
            <w:r w:rsidRPr="00A278D6">
              <w:rPr>
                <w:i/>
                <w:sz w:val="20"/>
                <w:szCs w:val="22"/>
                <w:lang w:val="en-AU"/>
              </w:rPr>
              <w:lastRenderedPageBreak/>
              <w:t>GRIN1</w:t>
            </w:r>
          </w:p>
        </w:tc>
        <w:tc>
          <w:tcPr>
            <w:tcW w:w="1734" w:type="pct"/>
            <w:vAlign w:val="center"/>
          </w:tcPr>
          <w:p w:rsidR="000E19E3" w:rsidRPr="00A278D6" w:rsidRDefault="000E19E3" w:rsidP="00A278D6">
            <w:pPr>
              <w:pStyle w:val="MDPI71References"/>
              <w:numPr>
                <w:ilvl w:val="0"/>
                <w:numId w:val="0"/>
              </w:numPr>
              <w:spacing w:after="240"/>
              <w:ind w:left="360"/>
              <w:rPr>
                <w:sz w:val="20"/>
                <w:szCs w:val="22"/>
                <w:lang w:val="en-AU"/>
              </w:rPr>
            </w:pPr>
            <w:r w:rsidRPr="00A278D6">
              <w:rPr>
                <w:sz w:val="20"/>
                <w:szCs w:val="22"/>
                <w:lang w:val="en-AU"/>
              </w:rPr>
              <w:t>Glutamate ionotropic receptor NMDA type subunit 1</w:t>
            </w:r>
          </w:p>
        </w:tc>
        <w:tc>
          <w:tcPr>
            <w:tcW w:w="937" w:type="pct"/>
            <w:noWrap/>
            <w:vAlign w:val="center"/>
            <w:hideMark/>
          </w:tcPr>
          <w:p w:rsidR="000E19E3" w:rsidRPr="00A278D6" w:rsidRDefault="000E19E3" w:rsidP="00A278D6">
            <w:pPr>
              <w:pStyle w:val="MDPI71References"/>
              <w:numPr>
                <w:ilvl w:val="0"/>
                <w:numId w:val="0"/>
              </w:numPr>
              <w:spacing w:after="240"/>
              <w:ind w:left="360"/>
              <w:rPr>
                <w:sz w:val="20"/>
                <w:szCs w:val="22"/>
                <w:lang w:val="en-AU"/>
              </w:rPr>
            </w:pPr>
            <w:r w:rsidRPr="00A278D6">
              <w:rPr>
                <w:sz w:val="20"/>
                <w:szCs w:val="22"/>
                <w:lang w:val="en-AU"/>
              </w:rPr>
              <w:t>NM_000832.5</w:t>
            </w:r>
          </w:p>
        </w:tc>
        <w:tc>
          <w:tcPr>
            <w:tcW w:w="601" w:type="pct"/>
            <w:noWrap/>
            <w:vAlign w:val="center"/>
            <w:hideMark/>
          </w:tcPr>
          <w:p w:rsidR="000E19E3" w:rsidRPr="00A278D6" w:rsidRDefault="000E19E3" w:rsidP="00A278D6">
            <w:pPr>
              <w:pStyle w:val="MDPI71References"/>
              <w:numPr>
                <w:ilvl w:val="0"/>
                <w:numId w:val="0"/>
              </w:numPr>
              <w:spacing w:after="240"/>
              <w:ind w:left="360"/>
              <w:rPr>
                <w:sz w:val="20"/>
                <w:szCs w:val="22"/>
                <w:lang w:val="en-AU"/>
              </w:rPr>
            </w:pPr>
            <w:r w:rsidRPr="00A278D6">
              <w:rPr>
                <w:sz w:val="20"/>
                <w:szCs w:val="22"/>
                <w:lang w:val="en-AU"/>
              </w:rPr>
              <w:t>1291-1390</w:t>
            </w:r>
          </w:p>
        </w:tc>
        <w:tc>
          <w:tcPr>
            <w:tcW w:w="1023" w:type="pct"/>
            <w:noWrap/>
            <w:vAlign w:val="center"/>
            <w:hideMark/>
          </w:tcPr>
          <w:p w:rsidR="000E19E3" w:rsidRPr="00A278D6" w:rsidRDefault="000E19E3" w:rsidP="00A278D6">
            <w:pPr>
              <w:pStyle w:val="MDPI71References"/>
              <w:numPr>
                <w:ilvl w:val="0"/>
                <w:numId w:val="0"/>
              </w:numPr>
              <w:spacing w:after="240"/>
              <w:ind w:left="360"/>
              <w:rPr>
                <w:sz w:val="20"/>
                <w:szCs w:val="22"/>
                <w:lang w:val="en-AU"/>
              </w:rPr>
            </w:pPr>
            <w:r w:rsidRPr="00A278D6">
              <w:rPr>
                <w:sz w:val="20"/>
                <w:szCs w:val="22"/>
                <w:lang w:val="en-AU"/>
              </w:rPr>
              <w:t>Neuronal</w:t>
            </w:r>
          </w:p>
        </w:tc>
      </w:tr>
      <w:tr w:rsidR="000E19E3" w:rsidRPr="00A278D6" w:rsidTr="00967343">
        <w:trPr>
          <w:trHeight w:val="454"/>
        </w:trPr>
        <w:tc>
          <w:tcPr>
            <w:tcW w:w="705" w:type="pct"/>
            <w:noWrap/>
            <w:vAlign w:val="center"/>
            <w:hideMark/>
          </w:tcPr>
          <w:p w:rsidR="000E19E3" w:rsidRPr="00A278D6" w:rsidRDefault="000E19E3" w:rsidP="00A278D6">
            <w:pPr>
              <w:pStyle w:val="MDPI71References"/>
              <w:numPr>
                <w:ilvl w:val="0"/>
                <w:numId w:val="0"/>
              </w:numPr>
              <w:spacing w:after="240"/>
              <w:ind w:left="360"/>
              <w:rPr>
                <w:i/>
                <w:sz w:val="20"/>
                <w:szCs w:val="22"/>
                <w:lang w:val="en-AU"/>
              </w:rPr>
            </w:pPr>
            <w:r w:rsidRPr="00A278D6">
              <w:rPr>
                <w:i/>
                <w:sz w:val="20"/>
                <w:szCs w:val="22"/>
                <w:lang w:val="en-AU"/>
              </w:rPr>
              <w:t>ISL1</w:t>
            </w:r>
          </w:p>
        </w:tc>
        <w:tc>
          <w:tcPr>
            <w:tcW w:w="1734" w:type="pct"/>
            <w:vAlign w:val="center"/>
          </w:tcPr>
          <w:p w:rsidR="000E19E3" w:rsidRPr="00A278D6" w:rsidRDefault="000E19E3" w:rsidP="00A278D6">
            <w:pPr>
              <w:pStyle w:val="MDPI71References"/>
              <w:numPr>
                <w:ilvl w:val="0"/>
                <w:numId w:val="0"/>
              </w:numPr>
              <w:spacing w:after="240"/>
              <w:ind w:left="360"/>
              <w:rPr>
                <w:sz w:val="20"/>
                <w:szCs w:val="22"/>
                <w:lang w:val="en-AU"/>
              </w:rPr>
            </w:pPr>
            <w:r w:rsidRPr="00A278D6">
              <w:rPr>
                <w:sz w:val="20"/>
                <w:szCs w:val="22"/>
                <w:lang w:val="en-AU"/>
              </w:rPr>
              <w:t xml:space="preserve">Insulin Enhancer protein (ISL) LIM </w:t>
            </w:r>
            <w:proofErr w:type="spellStart"/>
            <w:r w:rsidRPr="00A278D6">
              <w:rPr>
                <w:sz w:val="20"/>
                <w:szCs w:val="22"/>
                <w:lang w:val="en-AU"/>
              </w:rPr>
              <w:t>homeobox</w:t>
            </w:r>
            <w:proofErr w:type="spellEnd"/>
            <w:r w:rsidRPr="00A278D6">
              <w:rPr>
                <w:sz w:val="20"/>
                <w:szCs w:val="22"/>
                <w:lang w:val="en-AU"/>
              </w:rPr>
              <w:t xml:space="preserve"> 1</w:t>
            </w:r>
          </w:p>
        </w:tc>
        <w:tc>
          <w:tcPr>
            <w:tcW w:w="937" w:type="pct"/>
            <w:noWrap/>
            <w:vAlign w:val="center"/>
            <w:hideMark/>
          </w:tcPr>
          <w:p w:rsidR="000E19E3" w:rsidRPr="00A278D6" w:rsidRDefault="000E19E3" w:rsidP="00A278D6">
            <w:pPr>
              <w:pStyle w:val="MDPI71References"/>
              <w:numPr>
                <w:ilvl w:val="0"/>
                <w:numId w:val="0"/>
              </w:numPr>
              <w:spacing w:after="240"/>
              <w:ind w:left="360"/>
              <w:rPr>
                <w:sz w:val="20"/>
                <w:szCs w:val="22"/>
                <w:lang w:val="en-AU"/>
              </w:rPr>
            </w:pPr>
            <w:r w:rsidRPr="00A278D6">
              <w:rPr>
                <w:sz w:val="20"/>
                <w:szCs w:val="22"/>
                <w:lang w:val="en-AU"/>
              </w:rPr>
              <w:t>NM_002202.2</w:t>
            </w:r>
          </w:p>
        </w:tc>
        <w:tc>
          <w:tcPr>
            <w:tcW w:w="601" w:type="pct"/>
            <w:noWrap/>
            <w:vAlign w:val="center"/>
            <w:hideMark/>
          </w:tcPr>
          <w:p w:rsidR="000E19E3" w:rsidRPr="00A278D6" w:rsidRDefault="000E19E3" w:rsidP="00A278D6">
            <w:pPr>
              <w:pStyle w:val="MDPI71References"/>
              <w:numPr>
                <w:ilvl w:val="0"/>
                <w:numId w:val="0"/>
              </w:numPr>
              <w:spacing w:after="240"/>
              <w:ind w:left="360"/>
              <w:rPr>
                <w:sz w:val="20"/>
                <w:szCs w:val="22"/>
                <w:lang w:val="en-AU"/>
              </w:rPr>
            </w:pPr>
            <w:r w:rsidRPr="00A278D6">
              <w:rPr>
                <w:sz w:val="20"/>
                <w:szCs w:val="22"/>
                <w:lang w:val="en-AU"/>
              </w:rPr>
              <w:t>1376-1475</w:t>
            </w:r>
          </w:p>
        </w:tc>
        <w:tc>
          <w:tcPr>
            <w:tcW w:w="1023" w:type="pct"/>
            <w:noWrap/>
            <w:vAlign w:val="center"/>
            <w:hideMark/>
          </w:tcPr>
          <w:p w:rsidR="000E19E3" w:rsidRPr="00A278D6" w:rsidRDefault="000E19E3" w:rsidP="00A278D6">
            <w:pPr>
              <w:pStyle w:val="MDPI71References"/>
              <w:numPr>
                <w:ilvl w:val="0"/>
                <w:numId w:val="0"/>
              </w:numPr>
              <w:spacing w:after="240"/>
              <w:ind w:left="360"/>
              <w:rPr>
                <w:sz w:val="20"/>
                <w:szCs w:val="22"/>
                <w:lang w:val="en-AU"/>
              </w:rPr>
            </w:pPr>
            <w:r w:rsidRPr="00A278D6">
              <w:rPr>
                <w:sz w:val="20"/>
                <w:szCs w:val="22"/>
                <w:lang w:val="en-AU"/>
              </w:rPr>
              <w:t>BFCN progenitor</w:t>
            </w:r>
          </w:p>
        </w:tc>
      </w:tr>
      <w:tr w:rsidR="000E19E3" w:rsidRPr="00A278D6" w:rsidTr="00967343">
        <w:trPr>
          <w:trHeight w:val="454"/>
        </w:trPr>
        <w:tc>
          <w:tcPr>
            <w:tcW w:w="705" w:type="pct"/>
            <w:noWrap/>
            <w:vAlign w:val="center"/>
            <w:hideMark/>
          </w:tcPr>
          <w:p w:rsidR="000E19E3" w:rsidRPr="00A278D6" w:rsidRDefault="000E19E3" w:rsidP="00A278D6">
            <w:pPr>
              <w:pStyle w:val="MDPI71References"/>
              <w:numPr>
                <w:ilvl w:val="0"/>
                <w:numId w:val="0"/>
              </w:numPr>
              <w:spacing w:after="240"/>
              <w:ind w:left="360"/>
              <w:rPr>
                <w:i/>
                <w:sz w:val="20"/>
                <w:szCs w:val="22"/>
                <w:lang w:val="en-AU"/>
              </w:rPr>
            </w:pPr>
            <w:r w:rsidRPr="00A278D6">
              <w:rPr>
                <w:i/>
                <w:sz w:val="20"/>
                <w:szCs w:val="22"/>
                <w:lang w:val="en-AU"/>
              </w:rPr>
              <w:t>LHX8</w:t>
            </w:r>
          </w:p>
        </w:tc>
        <w:tc>
          <w:tcPr>
            <w:tcW w:w="1734" w:type="pct"/>
            <w:vAlign w:val="center"/>
          </w:tcPr>
          <w:p w:rsidR="000E19E3" w:rsidRPr="00A278D6" w:rsidRDefault="000E19E3" w:rsidP="00A278D6">
            <w:pPr>
              <w:pStyle w:val="MDPI71References"/>
              <w:numPr>
                <w:ilvl w:val="0"/>
                <w:numId w:val="0"/>
              </w:numPr>
              <w:spacing w:after="240"/>
              <w:ind w:left="360"/>
              <w:rPr>
                <w:sz w:val="20"/>
                <w:szCs w:val="22"/>
                <w:lang w:val="en-AU"/>
              </w:rPr>
            </w:pPr>
            <w:r w:rsidRPr="00A278D6">
              <w:rPr>
                <w:sz w:val="20"/>
                <w:szCs w:val="22"/>
                <w:lang w:val="en-AU"/>
              </w:rPr>
              <w:t xml:space="preserve">LIM </w:t>
            </w:r>
            <w:proofErr w:type="spellStart"/>
            <w:r w:rsidRPr="00A278D6">
              <w:rPr>
                <w:sz w:val="20"/>
                <w:szCs w:val="22"/>
                <w:lang w:val="en-AU"/>
              </w:rPr>
              <w:t>homeobox</w:t>
            </w:r>
            <w:proofErr w:type="spellEnd"/>
            <w:r w:rsidRPr="00A278D6">
              <w:rPr>
                <w:sz w:val="20"/>
                <w:szCs w:val="22"/>
                <w:lang w:val="en-AU"/>
              </w:rPr>
              <w:t xml:space="preserve"> 8</w:t>
            </w:r>
          </w:p>
        </w:tc>
        <w:tc>
          <w:tcPr>
            <w:tcW w:w="937" w:type="pct"/>
            <w:noWrap/>
            <w:vAlign w:val="center"/>
            <w:hideMark/>
          </w:tcPr>
          <w:p w:rsidR="000E19E3" w:rsidRPr="00A278D6" w:rsidRDefault="000E19E3" w:rsidP="00A278D6">
            <w:pPr>
              <w:pStyle w:val="MDPI71References"/>
              <w:numPr>
                <w:ilvl w:val="0"/>
                <w:numId w:val="0"/>
              </w:numPr>
              <w:spacing w:after="240"/>
              <w:ind w:left="360"/>
              <w:rPr>
                <w:sz w:val="20"/>
                <w:szCs w:val="22"/>
                <w:lang w:val="en-AU"/>
              </w:rPr>
            </w:pPr>
            <w:r w:rsidRPr="00A278D6">
              <w:rPr>
                <w:sz w:val="20"/>
                <w:szCs w:val="22"/>
                <w:lang w:val="en-AU"/>
              </w:rPr>
              <w:t>NM_001001933.1</w:t>
            </w:r>
          </w:p>
        </w:tc>
        <w:tc>
          <w:tcPr>
            <w:tcW w:w="601" w:type="pct"/>
            <w:noWrap/>
            <w:vAlign w:val="center"/>
            <w:hideMark/>
          </w:tcPr>
          <w:p w:rsidR="000E19E3" w:rsidRPr="00A278D6" w:rsidRDefault="000E19E3" w:rsidP="00A278D6">
            <w:pPr>
              <w:pStyle w:val="MDPI71References"/>
              <w:numPr>
                <w:ilvl w:val="0"/>
                <w:numId w:val="0"/>
              </w:numPr>
              <w:spacing w:after="240"/>
              <w:ind w:left="360"/>
              <w:rPr>
                <w:sz w:val="20"/>
                <w:szCs w:val="22"/>
                <w:lang w:val="en-AU"/>
              </w:rPr>
            </w:pPr>
            <w:r w:rsidRPr="00A278D6">
              <w:rPr>
                <w:sz w:val="20"/>
                <w:szCs w:val="22"/>
                <w:lang w:val="en-AU"/>
              </w:rPr>
              <w:t>1301-1400</w:t>
            </w:r>
          </w:p>
        </w:tc>
        <w:tc>
          <w:tcPr>
            <w:tcW w:w="1023" w:type="pct"/>
            <w:noWrap/>
            <w:vAlign w:val="center"/>
            <w:hideMark/>
          </w:tcPr>
          <w:p w:rsidR="000E19E3" w:rsidRPr="00A278D6" w:rsidRDefault="000E19E3" w:rsidP="00A278D6">
            <w:pPr>
              <w:pStyle w:val="MDPI71References"/>
              <w:numPr>
                <w:ilvl w:val="0"/>
                <w:numId w:val="0"/>
              </w:numPr>
              <w:spacing w:after="240"/>
              <w:ind w:left="360"/>
              <w:rPr>
                <w:sz w:val="20"/>
                <w:szCs w:val="22"/>
                <w:lang w:val="en-AU"/>
              </w:rPr>
            </w:pPr>
            <w:r w:rsidRPr="00A278D6">
              <w:rPr>
                <w:sz w:val="20"/>
                <w:szCs w:val="22"/>
                <w:lang w:val="en-AU"/>
              </w:rPr>
              <w:t>BFCN progenitor</w:t>
            </w:r>
          </w:p>
        </w:tc>
      </w:tr>
      <w:tr w:rsidR="000E19E3" w:rsidRPr="00A278D6" w:rsidTr="00967343">
        <w:trPr>
          <w:trHeight w:val="454"/>
        </w:trPr>
        <w:tc>
          <w:tcPr>
            <w:tcW w:w="705" w:type="pct"/>
            <w:noWrap/>
            <w:vAlign w:val="center"/>
            <w:hideMark/>
          </w:tcPr>
          <w:p w:rsidR="000E19E3" w:rsidRPr="00A278D6" w:rsidRDefault="000E19E3" w:rsidP="00A278D6">
            <w:pPr>
              <w:pStyle w:val="MDPI71References"/>
              <w:numPr>
                <w:ilvl w:val="0"/>
                <w:numId w:val="0"/>
              </w:numPr>
              <w:spacing w:after="240"/>
              <w:ind w:left="360"/>
              <w:rPr>
                <w:i/>
                <w:sz w:val="20"/>
                <w:szCs w:val="22"/>
                <w:lang w:val="en-AU"/>
              </w:rPr>
            </w:pPr>
            <w:r w:rsidRPr="00A278D6">
              <w:rPr>
                <w:i/>
                <w:sz w:val="20"/>
                <w:szCs w:val="22"/>
                <w:lang w:val="en-AU"/>
              </w:rPr>
              <w:t>MAP2</w:t>
            </w:r>
          </w:p>
        </w:tc>
        <w:tc>
          <w:tcPr>
            <w:tcW w:w="1734" w:type="pct"/>
            <w:vAlign w:val="center"/>
          </w:tcPr>
          <w:p w:rsidR="000E19E3" w:rsidRPr="00A278D6" w:rsidRDefault="000E19E3" w:rsidP="00A278D6">
            <w:pPr>
              <w:pStyle w:val="MDPI71References"/>
              <w:numPr>
                <w:ilvl w:val="0"/>
                <w:numId w:val="0"/>
              </w:numPr>
              <w:spacing w:after="240"/>
              <w:ind w:left="360"/>
              <w:rPr>
                <w:sz w:val="20"/>
                <w:szCs w:val="22"/>
                <w:lang w:val="en-AU"/>
              </w:rPr>
            </w:pPr>
            <w:r w:rsidRPr="00A278D6">
              <w:rPr>
                <w:sz w:val="20"/>
                <w:szCs w:val="22"/>
                <w:lang w:val="en-AU"/>
              </w:rPr>
              <w:t>Microtubule associated protein 2</w:t>
            </w:r>
          </w:p>
        </w:tc>
        <w:tc>
          <w:tcPr>
            <w:tcW w:w="937" w:type="pct"/>
            <w:noWrap/>
            <w:vAlign w:val="center"/>
            <w:hideMark/>
          </w:tcPr>
          <w:p w:rsidR="000E19E3" w:rsidRPr="00A278D6" w:rsidRDefault="000E19E3" w:rsidP="00A278D6">
            <w:pPr>
              <w:pStyle w:val="MDPI71References"/>
              <w:numPr>
                <w:ilvl w:val="0"/>
                <w:numId w:val="0"/>
              </w:numPr>
              <w:spacing w:after="240"/>
              <w:ind w:left="360"/>
              <w:rPr>
                <w:sz w:val="20"/>
                <w:szCs w:val="22"/>
                <w:lang w:val="en-AU"/>
              </w:rPr>
            </w:pPr>
            <w:r w:rsidRPr="00A278D6">
              <w:rPr>
                <w:sz w:val="20"/>
                <w:szCs w:val="22"/>
                <w:lang w:val="en-AU"/>
              </w:rPr>
              <w:t>NM_031845.2</w:t>
            </w:r>
          </w:p>
        </w:tc>
        <w:tc>
          <w:tcPr>
            <w:tcW w:w="601" w:type="pct"/>
            <w:noWrap/>
            <w:vAlign w:val="center"/>
            <w:hideMark/>
          </w:tcPr>
          <w:p w:rsidR="000E19E3" w:rsidRPr="00A278D6" w:rsidRDefault="000E19E3" w:rsidP="00A278D6">
            <w:pPr>
              <w:pStyle w:val="MDPI71References"/>
              <w:numPr>
                <w:ilvl w:val="0"/>
                <w:numId w:val="0"/>
              </w:numPr>
              <w:spacing w:after="240"/>
              <w:ind w:left="360"/>
              <w:rPr>
                <w:sz w:val="20"/>
                <w:szCs w:val="22"/>
                <w:lang w:val="en-AU"/>
              </w:rPr>
            </w:pPr>
            <w:r w:rsidRPr="00A278D6">
              <w:rPr>
                <w:sz w:val="20"/>
                <w:szCs w:val="22"/>
                <w:lang w:val="en-AU"/>
              </w:rPr>
              <w:t>5171-5270</w:t>
            </w:r>
          </w:p>
        </w:tc>
        <w:tc>
          <w:tcPr>
            <w:tcW w:w="1023" w:type="pct"/>
            <w:noWrap/>
            <w:vAlign w:val="center"/>
            <w:hideMark/>
          </w:tcPr>
          <w:p w:rsidR="000E19E3" w:rsidRPr="00A278D6" w:rsidRDefault="000E19E3" w:rsidP="00A278D6">
            <w:pPr>
              <w:pStyle w:val="MDPI71References"/>
              <w:numPr>
                <w:ilvl w:val="0"/>
                <w:numId w:val="0"/>
              </w:numPr>
              <w:spacing w:after="240"/>
              <w:ind w:left="360"/>
              <w:rPr>
                <w:sz w:val="20"/>
                <w:szCs w:val="22"/>
                <w:lang w:val="en-AU"/>
              </w:rPr>
            </w:pPr>
            <w:r w:rsidRPr="00A278D6">
              <w:rPr>
                <w:sz w:val="20"/>
                <w:szCs w:val="22"/>
                <w:lang w:val="en-AU"/>
              </w:rPr>
              <w:t>Neuronal</w:t>
            </w:r>
          </w:p>
        </w:tc>
      </w:tr>
      <w:tr w:rsidR="000E19E3" w:rsidRPr="00A278D6" w:rsidTr="00967343">
        <w:trPr>
          <w:trHeight w:val="454"/>
        </w:trPr>
        <w:tc>
          <w:tcPr>
            <w:tcW w:w="705" w:type="pct"/>
            <w:noWrap/>
            <w:vAlign w:val="center"/>
            <w:hideMark/>
          </w:tcPr>
          <w:p w:rsidR="000E19E3" w:rsidRPr="00A278D6" w:rsidRDefault="000E19E3" w:rsidP="00A278D6">
            <w:pPr>
              <w:pStyle w:val="MDPI71References"/>
              <w:numPr>
                <w:ilvl w:val="0"/>
                <w:numId w:val="0"/>
              </w:numPr>
              <w:spacing w:after="240"/>
              <w:ind w:left="360"/>
              <w:rPr>
                <w:i/>
                <w:sz w:val="20"/>
                <w:szCs w:val="22"/>
                <w:lang w:val="en-AU"/>
              </w:rPr>
            </w:pPr>
            <w:r w:rsidRPr="00A278D6">
              <w:rPr>
                <w:i/>
                <w:sz w:val="20"/>
                <w:szCs w:val="22"/>
                <w:lang w:val="en-AU"/>
              </w:rPr>
              <w:t>MTO1</w:t>
            </w:r>
          </w:p>
        </w:tc>
        <w:tc>
          <w:tcPr>
            <w:tcW w:w="1734" w:type="pct"/>
            <w:vAlign w:val="center"/>
          </w:tcPr>
          <w:p w:rsidR="000E19E3" w:rsidRPr="00A278D6" w:rsidRDefault="000E19E3" w:rsidP="00A278D6">
            <w:pPr>
              <w:pStyle w:val="MDPI71References"/>
              <w:numPr>
                <w:ilvl w:val="0"/>
                <w:numId w:val="0"/>
              </w:numPr>
              <w:spacing w:after="240"/>
              <w:ind w:left="360"/>
              <w:rPr>
                <w:sz w:val="20"/>
                <w:szCs w:val="22"/>
                <w:lang w:val="en-AU"/>
              </w:rPr>
            </w:pPr>
            <w:r w:rsidRPr="00A278D6">
              <w:rPr>
                <w:sz w:val="20"/>
                <w:szCs w:val="22"/>
                <w:lang w:val="en-AU"/>
              </w:rPr>
              <w:t xml:space="preserve">Mitochondrial </w:t>
            </w:r>
            <w:proofErr w:type="spellStart"/>
            <w:r w:rsidRPr="00A278D6">
              <w:rPr>
                <w:sz w:val="20"/>
                <w:szCs w:val="22"/>
                <w:lang w:val="en-AU"/>
              </w:rPr>
              <w:t>tRNA</w:t>
            </w:r>
            <w:proofErr w:type="spellEnd"/>
            <w:r w:rsidRPr="00A278D6">
              <w:rPr>
                <w:sz w:val="20"/>
                <w:szCs w:val="22"/>
                <w:lang w:val="en-AU"/>
              </w:rPr>
              <w:t xml:space="preserve"> translation optimization 1</w:t>
            </w:r>
          </w:p>
        </w:tc>
        <w:tc>
          <w:tcPr>
            <w:tcW w:w="937" w:type="pct"/>
            <w:noWrap/>
            <w:vAlign w:val="center"/>
            <w:hideMark/>
          </w:tcPr>
          <w:p w:rsidR="000E19E3" w:rsidRPr="00A278D6" w:rsidRDefault="000E19E3" w:rsidP="00A278D6">
            <w:pPr>
              <w:pStyle w:val="MDPI71References"/>
              <w:numPr>
                <w:ilvl w:val="0"/>
                <w:numId w:val="0"/>
              </w:numPr>
              <w:spacing w:after="240"/>
              <w:ind w:left="360"/>
              <w:rPr>
                <w:sz w:val="20"/>
                <w:szCs w:val="22"/>
                <w:lang w:val="en-AU"/>
              </w:rPr>
            </w:pPr>
            <w:r w:rsidRPr="00A278D6">
              <w:rPr>
                <w:sz w:val="20"/>
                <w:szCs w:val="22"/>
                <w:lang w:val="en-AU"/>
              </w:rPr>
              <w:t>NM_133645.2</w:t>
            </w:r>
          </w:p>
        </w:tc>
        <w:tc>
          <w:tcPr>
            <w:tcW w:w="601" w:type="pct"/>
            <w:noWrap/>
            <w:vAlign w:val="center"/>
            <w:hideMark/>
          </w:tcPr>
          <w:p w:rsidR="000E19E3" w:rsidRPr="00A278D6" w:rsidRDefault="000E19E3" w:rsidP="00A278D6">
            <w:pPr>
              <w:pStyle w:val="MDPI71References"/>
              <w:numPr>
                <w:ilvl w:val="0"/>
                <w:numId w:val="0"/>
              </w:numPr>
              <w:spacing w:after="240"/>
              <w:ind w:left="360"/>
              <w:rPr>
                <w:sz w:val="20"/>
                <w:szCs w:val="22"/>
                <w:lang w:val="en-AU"/>
              </w:rPr>
            </w:pPr>
            <w:r w:rsidRPr="00A278D6">
              <w:rPr>
                <w:sz w:val="20"/>
                <w:szCs w:val="22"/>
                <w:lang w:val="en-AU"/>
              </w:rPr>
              <w:t>1466-1565</w:t>
            </w:r>
          </w:p>
        </w:tc>
        <w:tc>
          <w:tcPr>
            <w:tcW w:w="1023" w:type="pct"/>
            <w:noWrap/>
            <w:vAlign w:val="center"/>
            <w:hideMark/>
          </w:tcPr>
          <w:p w:rsidR="000E19E3" w:rsidRPr="00A278D6" w:rsidRDefault="000E19E3" w:rsidP="00A278D6">
            <w:pPr>
              <w:pStyle w:val="MDPI71References"/>
              <w:numPr>
                <w:ilvl w:val="0"/>
                <w:numId w:val="0"/>
              </w:numPr>
              <w:spacing w:after="240"/>
              <w:ind w:left="360"/>
              <w:rPr>
                <w:sz w:val="20"/>
                <w:szCs w:val="22"/>
                <w:lang w:val="en-AU"/>
              </w:rPr>
            </w:pPr>
            <w:r w:rsidRPr="00A278D6">
              <w:rPr>
                <w:sz w:val="20"/>
                <w:szCs w:val="22"/>
                <w:lang w:val="en-AU"/>
              </w:rPr>
              <w:t>Housekeeper</w:t>
            </w:r>
          </w:p>
        </w:tc>
      </w:tr>
      <w:tr w:rsidR="000E19E3" w:rsidRPr="00A278D6" w:rsidTr="00967343">
        <w:trPr>
          <w:trHeight w:val="454"/>
        </w:trPr>
        <w:tc>
          <w:tcPr>
            <w:tcW w:w="705" w:type="pct"/>
            <w:noWrap/>
            <w:vAlign w:val="center"/>
            <w:hideMark/>
          </w:tcPr>
          <w:p w:rsidR="000E19E3" w:rsidRPr="00A278D6" w:rsidRDefault="000E19E3" w:rsidP="00A278D6">
            <w:pPr>
              <w:pStyle w:val="MDPI71References"/>
              <w:numPr>
                <w:ilvl w:val="0"/>
                <w:numId w:val="0"/>
              </w:numPr>
              <w:spacing w:after="240"/>
              <w:ind w:left="360"/>
              <w:rPr>
                <w:i/>
                <w:sz w:val="20"/>
                <w:szCs w:val="22"/>
                <w:lang w:val="en-AU"/>
              </w:rPr>
            </w:pPr>
            <w:r w:rsidRPr="00A278D6">
              <w:rPr>
                <w:i/>
                <w:sz w:val="20"/>
                <w:szCs w:val="22"/>
                <w:lang w:val="en-AU"/>
              </w:rPr>
              <w:t>NANOG</w:t>
            </w:r>
          </w:p>
        </w:tc>
        <w:tc>
          <w:tcPr>
            <w:tcW w:w="1734" w:type="pct"/>
            <w:vAlign w:val="center"/>
          </w:tcPr>
          <w:p w:rsidR="000E19E3" w:rsidRPr="00A278D6" w:rsidRDefault="000E19E3" w:rsidP="00A278D6">
            <w:pPr>
              <w:pStyle w:val="MDPI71References"/>
              <w:numPr>
                <w:ilvl w:val="0"/>
                <w:numId w:val="0"/>
              </w:numPr>
              <w:spacing w:after="240"/>
              <w:ind w:left="360"/>
              <w:rPr>
                <w:sz w:val="20"/>
                <w:szCs w:val="22"/>
                <w:lang w:val="en-AU"/>
              </w:rPr>
            </w:pPr>
            <w:proofErr w:type="spellStart"/>
            <w:r w:rsidRPr="00A278D6">
              <w:rPr>
                <w:sz w:val="20"/>
                <w:szCs w:val="22"/>
                <w:lang w:val="en-AU"/>
              </w:rPr>
              <w:t>Nanog</w:t>
            </w:r>
            <w:proofErr w:type="spellEnd"/>
            <w:r w:rsidRPr="00A278D6">
              <w:rPr>
                <w:sz w:val="20"/>
                <w:szCs w:val="22"/>
                <w:lang w:val="en-AU"/>
              </w:rPr>
              <w:t xml:space="preserve"> </w:t>
            </w:r>
            <w:proofErr w:type="spellStart"/>
            <w:r w:rsidRPr="00A278D6">
              <w:rPr>
                <w:sz w:val="20"/>
                <w:szCs w:val="22"/>
                <w:lang w:val="en-AU"/>
              </w:rPr>
              <w:t>homeobox</w:t>
            </w:r>
            <w:proofErr w:type="spellEnd"/>
          </w:p>
        </w:tc>
        <w:tc>
          <w:tcPr>
            <w:tcW w:w="937" w:type="pct"/>
            <w:noWrap/>
            <w:vAlign w:val="center"/>
            <w:hideMark/>
          </w:tcPr>
          <w:p w:rsidR="000E19E3" w:rsidRPr="00A278D6" w:rsidRDefault="000E19E3" w:rsidP="00A278D6">
            <w:pPr>
              <w:pStyle w:val="MDPI71References"/>
              <w:numPr>
                <w:ilvl w:val="0"/>
                <w:numId w:val="0"/>
              </w:numPr>
              <w:spacing w:after="240"/>
              <w:ind w:left="360"/>
              <w:rPr>
                <w:sz w:val="20"/>
                <w:szCs w:val="22"/>
                <w:lang w:val="en-AU"/>
              </w:rPr>
            </w:pPr>
            <w:r w:rsidRPr="00A278D6">
              <w:rPr>
                <w:sz w:val="20"/>
                <w:szCs w:val="22"/>
                <w:lang w:val="en-AU"/>
              </w:rPr>
              <w:t>NM_024865.2</w:t>
            </w:r>
          </w:p>
        </w:tc>
        <w:tc>
          <w:tcPr>
            <w:tcW w:w="601" w:type="pct"/>
            <w:noWrap/>
            <w:vAlign w:val="center"/>
            <w:hideMark/>
          </w:tcPr>
          <w:p w:rsidR="000E19E3" w:rsidRPr="00A278D6" w:rsidRDefault="000E19E3" w:rsidP="00A278D6">
            <w:pPr>
              <w:pStyle w:val="MDPI71References"/>
              <w:numPr>
                <w:ilvl w:val="0"/>
                <w:numId w:val="0"/>
              </w:numPr>
              <w:spacing w:after="240"/>
              <w:ind w:left="360"/>
              <w:rPr>
                <w:sz w:val="20"/>
                <w:szCs w:val="22"/>
                <w:lang w:val="en-AU"/>
              </w:rPr>
            </w:pPr>
            <w:r w:rsidRPr="00A278D6">
              <w:rPr>
                <w:sz w:val="20"/>
                <w:szCs w:val="22"/>
                <w:lang w:val="en-AU"/>
              </w:rPr>
              <w:t>1101-1200</w:t>
            </w:r>
          </w:p>
        </w:tc>
        <w:tc>
          <w:tcPr>
            <w:tcW w:w="1023" w:type="pct"/>
            <w:noWrap/>
            <w:vAlign w:val="center"/>
            <w:hideMark/>
          </w:tcPr>
          <w:p w:rsidR="000E19E3" w:rsidRPr="00A278D6" w:rsidRDefault="000E19E3" w:rsidP="00A278D6">
            <w:pPr>
              <w:pStyle w:val="MDPI71References"/>
              <w:numPr>
                <w:ilvl w:val="0"/>
                <w:numId w:val="0"/>
              </w:numPr>
              <w:spacing w:after="240"/>
              <w:ind w:left="360"/>
              <w:rPr>
                <w:sz w:val="20"/>
                <w:szCs w:val="22"/>
                <w:lang w:val="en-AU"/>
              </w:rPr>
            </w:pPr>
            <w:r w:rsidRPr="00A278D6">
              <w:rPr>
                <w:sz w:val="20"/>
                <w:szCs w:val="22"/>
                <w:lang w:val="en-AU"/>
              </w:rPr>
              <w:t>Pluripotency</w:t>
            </w:r>
          </w:p>
        </w:tc>
      </w:tr>
      <w:tr w:rsidR="000E19E3" w:rsidRPr="00A278D6" w:rsidTr="00967343">
        <w:trPr>
          <w:trHeight w:val="454"/>
        </w:trPr>
        <w:tc>
          <w:tcPr>
            <w:tcW w:w="705" w:type="pct"/>
            <w:noWrap/>
            <w:vAlign w:val="center"/>
            <w:hideMark/>
          </w:tcPr>
          <w:p w:rsidR="000E19E3" w:rsidRPr="00A278D6" w:rsidRDefault="000E19E3" w:rsidP="00A278D6">
            <w:pPr>
              <w:pStyle w:val="MDPI71References"/>
              <w:numPr>
                <w:ilvl w:val="0"/>
                <w:numId w:val="0"/>
              </w:numPr>
              <w:spacing w:after="240"/>
              <w:ind w:left="360"/>
              <w:rPr>
                <w:i/>
                <w:sz w:val="20"/>
                <w:szCs w:val="22"/>
                <w:lang w:val="en-AU"/>
              </w:rPr>
            </w:pPr>
            <w:r w:rsidRPr="00A278D6">
              <w:rPr>
                <w:i/>
                <w:sz w:val="20"/>
                <w:szCs w:val="22"/>
                <w:lang w:val="en-AU"/>
              </w:rPr>
              <w:t>NFIA</w:t>
            </w:r>
          </w:p>
        </w:tc>
        <w:tc>
          <w:tcPr>
            <w:tcW w:w="1734" w:type="pct"/>
            <w:vAlign w:val="center"/>
          </w:tcPr>
          <w:p w:rsidR="000E19E3" w:rsidRPr="00A278D6" w:rsidRDefault="000E19E3" w:rsidP="00A278D6">
            <w:pPr>
              <w:pStyle w:val="MDPI71References"/>
              <w:numPr>
                <w:ilvl w:val="0"/>
                <w:numId w:val="0"/>
              </w:numPr>
              <w:spacing w:after="240"/>
              <w:ind w:left="360"/>
              <w:rPr>
                <w:sz w:val="20"/>
                <w:szCs w:val="22"/>
                <w:lang w:val="en-AU"/>
              </w:rPr>
            </w:pPr>
            <w:r w:rsidRPr="00A278D6">
              <w:rPr>
                <w:sz w:val="20"/>
                <w:szCs w:val="22"/>
                <w:lang w:val="en-AU"/>
              </w:rPr>
              <w:t>Nuclear factor I A</w:t>
            </w:r>
          </w:p>
        </w:tc>
        <w:tc>
          <w:tcPr>
            <w:tcW w:w="937" w:type="pct"/>
            <w:noWrap/>
            <w:vAlign w:val="center"/>
            <w:hideMark/>
          </w:tcPr>
          <w:p w:rsidR="000E19E3" w:rsidRPr="00A278D6" w:rsidRDefault="000E19E3" w:rsidP="00A278D6">
            <w:pPr>
              <w:pStyle w:val="MDPI71References"/>
              <w:numPr>
                <w:ilvl w:val="0"/>
                <w:numId w:val="0"/>
              </w:numPr>
              <w:spacing w:after="240"/>
              <w:ind w:left="360"/>
              <w:rPr>
                <w:sz w:val="20"/>
                <w:szCs w:val="22"/>
                <w:lang w:val="en-AU"/>
              </w:rPr>
            </w:pPr>
            <w:r w:rsidRPr="00A278D6">
              <w:rPr>
                <w:sz w:val="20"/>
                <w:szCs w:val="22"/>
                <w:lang w:val="en-AU"/>
              </w:rPr>
              <w:t>NM_001134673.2</w:t>
            </w:r>
          </w:p>
        </w:tc>
        <w:tc>
          <w:tcPr>
            <w:tcW w:w="601" w:type="pct"/>
            <w:noWrap/>
            <w:vAlign w:val="center"/>
            <w:hideMark/>
          </w:tcPr>
          <w:p w:rsidR="000E19E3" w:rsidRPr="00A278D6" w:rsidRDefault="000E19E3" w:rsidP="00A278D6">
            <w:pPr>
              <w:pStyle w:val="MDPI71References"/>
              <w:numPr>
                <w:ilvl w:val="0"/>
                <w:numId w:val="0"/>
              </w:numPr>
              <w:spacing w:after="240"/>
              <w:ind w:left="360"/>
              <w:rPr>
                <w:sz w:val="20"/>
                <w:szCs w:val="22"/>
                <w:lang w:val="en-AU"/>
              </w:rPr>
            </w:pPr>
            <w:r w:rsidRPr="00A278D6">
              <w:rPr>
                <w:sz w:val="20"/>
                <w:szCs w:val="22"/>
                <w:lang w:val="en-AU"/>
              </w:rPr>
              <w:t>1086-1185</w:t>
            </w:r>
          </w:p>
        </w:tc>
        <w:tc>
          <w:tcPr>
            <w:tcW w:w="1023" w:type="pct"/>
            <w:noWrap/>
            <w:vAlign w:val="center"/>
            <w:hideMark/>
          </w:tcPr>
          <w:p w:rsidR="000E19E3" w:rsidRPr="00A278D6" w:rsidRDefault="000E19E3" w:rsidP="00A278D6">
            <w:pPr>
              <w:pStyle w:val="MDPI71References"/>
              <w:numPr>
                <w:ilvl w:val="0"/>
                <w:numId w:val="0"/>
              </w:numPr>
              <w:spacing w:after="240"/>
              <w:ind w:left="360"/>
              <w:rPr>
                <w:sz w:val="20"/>
                <w:szCs w:val="22"/>
                <w:lang w:val="en-AU"/>
              </w:rPr>
            </w:pPr>
            <w:r w:rsidRPr="00A278D6">
              <w:rPr>
                <w:sz w:val="20"/>
                <w:szCs w:val="22"/>
                <w:lang w:val="en-AU"/>
              </w:rPr>
              <w:t>Astrocytes</w:t>
            </w:r>
          </w:p>
        </w:tc>
      </w:tr>
      <w:tr w:rsidR="000E19E3" w:rsidRPr="00A278D6" w:rsidTr="00967343">
        <w:trPr>
          <w:trHeight w:val="454"/>
        </w:trPr>
        <w:tc>
          <w:tcPr>
            <w:tcW w:w="705" w:type="pct"/>
            <w:noWrap/>
            <w:vAlign w:val="center"/>
            <w:hideMark/>
          </w:tcPr>
          <w:p w:rsidR="000E19E3" w:rsidRPr="00A278D6" w:rsidRDefault="000E19E3" w:rsidP="00A278D6">
            <w:pPr>
              <w:pStyle w:val="MDPI71References"/>
              <w:numPr>
                <w:ilvl w:val="0"/>
                <w:numId w:val="0"/>
              </w:numPr>
              <w:spacing w:after="240"/>
              <w:ind w:left="360"/>
              <w:rPr>
                <w:i/>
                <w:sz w:val="20"/>
                <w:szCs w:val="22"/>
                <w:lang w:val="en-AU"/>
              </w:rPr>
            </w:pPr>
            <w:r w:rsidRPr="00A278D6">
              <w:rPr>
                <w:i/>
                <w:sz w:val="20"/>
                <w:szCs w:val="22"/>
                <w:lang w:val="en-AU"/>
              </w:rPr>
              <w:t>NGFR</w:t>
            </w:r>
          </w:p>
        </w:tc>
        <w:tc>
          <w:tcPr>
            <w:tcW w:w="1734" w:type="pct"/>
            <w:vAlign w:val="center"/>
          </w:tcPr>
          <w:p w:rsidR="000E19E3" w:rsidRPr="00A278D6" w:rsidRDefault="000E19E3" w:rsidP="00A278D6">
            <w:pPr>
              <w:pStyle w:val="MDPI71References"/>
              <w:numPr>
                <w:ilvl w:val="0"/>
                <w:numId w:val="0"/>
              </w:numPr>
              <w:spacing w:after="240"/>
              <w:ind w:left="360"/>
              <w:rPr>
                <w:sz w:val="20"/>
                <w:szCs w:val="22"/>
                <w:lang w:val="en-AU"/>
              </w:rPr>
            </w:pPr>
            <w:r w:rsidRPr="00A278D6">
              <w:rPr>
                <w:sz w:val="20"/>
                <w:szCs w:val="22"/>
                <w:lang w:val="en-AU"/>
              </w:rPr>
              <w:t>Nerve growth factor receptor</w:t>
            </w:r>
          </w:p>
        </w:tc>
        <w:tc>
          <w:tcPr>
            <w:tcW w:w="937" w:type="pct"/>
            <w:noWrap/>
            <w:vAlign w:val="center"/>
            <w:hideMark/>
          </w:tcPr>
          <w:p w:rsidR="000E19E3" w:rsidRPr="00A278D6" w:rsidRDefault="000E19E3" w:rsidP="00A278D6">
            <w:pPr>
              <w:pStyle w:val="MDPI71References"/>
              <w:numPr>
                <w:ilvl w:val="0"/>
                <w:numId w:val="0"/>
              </w:numPr>
              <w:spacing w:after="240"/>
              <w:ind w:left="360"/>
              <w:rPr>
                <w:sz w:val="20"/>
                <w:szCs w:val="22"/>
                <w:lang w:val="en-AU"/>
              </w:rPr>
            </w:pPr>
            <w:r w:rsidRPr="00A278D6">
              <w:rPr>
                <w:sz w:val="20"/>
                <w:szCs w:val="22"/>
                <w:lang w:val="en-AU"/>
              </w:rPr>
              <w:t>NM_002507.3</w:t>
            </w:r>
          </w:p>
        </w:tc>
        <w:tc>
          <w:tcPr>
            <w:tcW w:w="601" w:type="pct"/>
            <w:noWrap/>
            <w:vAlign w:val="center"/>
            <w:hideMark/>
          </w:tcPr>
          <w:p w:rsidR="000E19E3" w:rsidRPr="00A278D6" w:rsidRDefault="000E19E3" w:rsidP="00A278D6">
            <w:pPr>
              <w:pStyle w:val="MDPI71References"/>
              <w:numPr>
                <w:ilvl w:val="0"/>
                <w:numId w:val="0"/>
              </w:numPr>
              <w:spacing w:after="240"/>
              <w:ind w:left="360"/>
              <w:rPr>
                <w:sz w:val="20"/>
                <w:szCs w:val="22"/>
                <w:lang w:val="en-AU"/>
              </w:rPr>
            </w:pPr>
            <w:r w:rsidRPr="00A278D6">
              <w:rPr>
                <w:sz w:val="20"/>
                <w:szCs w:val="22"/>
                <w:lang w:val="en-AU"/>
              </w:rPr>
              <w:t>2731-2830</w:t>
            </w:r>
          </w:p>
        </w:tc>
        <w:tc>
          <w:tcPr>
            <w:tcW w:w="1023" w:type="pct"/>
            <w:noWrap/>
            <w:vAlign w:val="center"/>
            <w:hideMark/>
          </w:tcPr>
          <w:p w:rsidR="000E19E3" w:rsidRPr="00A278D6" w:rsidRDefault="000E19E3" w:rsidP="00A278D6">
            <w:pPr>
              <w:pStyle w:val="MDPI71References"/>
              <w:numPr>
                <w:ilvl w:val="0"/>
                <w:numId w:val="0"/>
              </w:numPr>
              <w:spacing w:after="240"/>
              <w:ind w:left="360"/>
              <w:rPr>
                <w:sz w:val="20"/>
                <w:szCs w:val="22"/>
                <w:lang w:val="en-AU"/>
              </w:rPr>
            </w:pPr>
            <w:r w:rsidRPr="00A278D6">
              <w:rPr>
                <w:sz w:val="20"/>
                <w:szCs w:val="22"/>
                <w:lang w:val="en-AU"/>
              </w:rPr>
              <w:t>BFCN</w:t>
            </w:r>
          </w:p>
        </w:tc>
      </w:tr>
      <w:tr w:rsidR="000E19E3" w:rsidRPr="00A278D6" w:rsidTr="00967343">
        <w:trPr>
          <w:trHeight w:val="454"/>
        </w:trPr>
        <w:tc>
          <w:tcPr>
            <w:tcW w:w="705" w:type="pct"/>
            <w:noWrap/>
            <w:vAlign w:val="center"/>
            <w:hideMark/>
          </w:tcPr>
          <w:p w:rsidR="000E19E3" w:rsidRPr="00A278D6" w:rsidRDefault="000E19E3" w:rsidP="00A278D6">
            <w:pPr>
              <w:pStyle w:val="MDPI71References"/>
              <w:numPr>
                <w:ilvl w:val="0"/>
                <w:numId w:val="0"/>
              </w:numPr>
              <w:spacing w:after="240"/>
              <w:ind w:left="360"/>
              <w:rPr>
                <w:i/>
                <w:sz w:val="20"/>
                <w:szCs w:val="22"/>
                <w:lang w:val="en-AU"/>
              </w:rPr>
            </w:pPr>
            <w:r w:rsidRPr="00A278D6">
              <w:rPr>
                <w:i/>
                <w:sz w:val="20"/>
                <w:szCs w:val="22"/>
                <w:lang w:val="en-AU"/>
              </w:rPr>
              <w:t>NKX2-1</w:t>
            </w:r>
          </w:p>
        </w:tc>
        <w:tc>
          <w:tcPr>
            <w:tcW w:w="1734" w:type="pct"/>
            <w:vAlign w:val="center"/>
          </w:tcPr>
          <w:p w:rsidR="000E19E3" w:rsidRPr="00A278D6" w:rsidRDefault="000E19E3" w:rsidP="00A278D6">
            <w:pPr>
              <w:pStyle w:val="MDPI71References"/>
              <w:numPr>
                <w:ilvl w:val="0"/>
                <w:numId w:val="0"/>
              </w:numPr>
              <w:spacing w:after="240"/>
              <w:ind w:left="360"/>
              <w:rPr>
                <w:sz w:val="20"/>
                <w:szCs w:val="22"/>
                <w:lang w:val="en-AU"/>
              </w:rPr>
            </w:pPr>
            <w:r w:rsidRPr="00A278D6">
              <w:rPr>
                <w:sz w:val="20"/>
                <w:szCs w:val="22"/>
                <w:lang w:val="en-AU"/>
              </w:rPr>
              <w:t xml:space="preserve">NK2 </w:t>
            </w:r>
            <w:proofErr w:type="spellStart"/>
            <w:r w:rsidRPr="00A278D6">
              <w:rPr>
                <w:sz w:val="20"/>
                <w:szCs w:val="22"/>
                <w:lang w:val="en-AU"/>
              </w:rPr>
              <w:t>homeobox</w:t>
            </w:r>
            <w:proofErr w:type="spellEnd"/>
            <w:r w:rsidRPr="00A278D6">
              <w:rPr>
                <w:sz w:val="20"/>
                <w:szCs w:val="22"/>
                <w:lang w:val="en-AU"/>
              </w:rPr>
              <w:t xml:space="preserve"> 1</w:t>
            </w:r>
          </w:p>
        </w:tc>
        <w:tc>
          <w:tcPr>
            <w:tcW w:w="937" w:type="pct"/>
            <w:noWrap/>
            <w:vAlign w:val="center"/>
            <w:hideMark/>
          </w:tcPr>
          <w:p w:rsidR="000E19E3" w:rsidRPr="00A278D6" w:rsidRDefault="000E19E3" w:rsidP="00A278D6">
            <w:pPr>
              <w:pStyle w:val="MDPI71References"/>
              <w:numPr>
                <w:ilvl w:val="0"/>
                <w:numId w:val="0"/>
              </w:numPr>
              <w:spacing w:after="240"/>
              <w:ind w:left="360"/>
              <w:rPr>
                <w:sz w:val="20"/>
                <w:szCs w:val="22"/>
                <w:lang w:val="en-AU"/>
              </w:rPr>
            </w:pPr>
            <w:r w:rsidRPr="00A278D6">
              <w:rPr>
                <w:sz w:val="20"/>
                <w:szCs w:val="22"/>
                <w:lang w:val="en-AU"/>
              </w:rPr>
              <w:t>NM_003317.3</w:t>
            </w:r>
          </w:p>
        </w:tc>
        <w:tc>
          <w:tcPr>
            <w:tcW w:w="601" w:type="pct"/>
            <w:noWrap/>
            <w:vAlign w:val="center"/>
            <w:hideMark/>
          </w:tcPr>
          <w:p w:rsidR="000E19E3" w:rsidRPr="00A278D6" w:rsidRDefault="000E19E3" w:rsidP="00A278D6">
            <w:pPr>
              <w:pStyle w:val="MDPI71References"/>
              <w:numPr>
                <w:ilvl w:val="0"/>
                <w:numId w:val="0"/>
              </w:numPr>
              <w:spacing w:after="240"/>
              <w:ind w:left="360"/>
              <w:rPr>
                <w:sz w:val="20"/>
                <w:szCs w:val="22"/>
                <w:lang w:val="en-AU"/>
              </w:rPr>
            </w:pPr>
            <w:r w:rsidRPr="00A278D6">
              <w:rPr>
                <w:sz w:val="20"/>
                <w:szCs w:val="22"/>
                <w:lang w:val="en-AU"/>
              </w:rPr>
              <w:t>2012-2111</w:t>
            </w:r>
          </w:p>
        </w:tc>
        <w:tc>
          <w:tcPr>
            <w:tcW w:w="1023" w:type="pct"/>
            <w:noWrap/>
            <w:vAlign w:val="center"/>
            <w:hideMark/>
          </w:tcPr>
          <w:p w:rsidR="000E19E3" w:rsidRPr="00A278D6" w:rsidRDefault="000E19E3" w:rsidP="00A278D6">
            <w:pPr>
              <w:pStyle w:val="MDPI71References"/>
              <w:numPr>
                <w:ilvl w:val="0"/>
                <w:numId w:val="0"/>
              </w:numPr>
              <w:spacing w:after="240"/>
              <w:ind w:left="360"/>
              <w:rPr>
                <w:sz w:val="20"/>
                <w:szCs w:val="22"/>
                <w:lang w:val="en-AU"/>
              </w:rPr>
            </w:pPr>
            <w:r w:rsidRPr="00A278D6">
              <w:rPr>
                <w:sz w:val="20"/>
                <w:szCs w:val="22"/>
                <w:lang w:val="en-AU"/>
              </w:rPr>
              <w:t>BFCN progenitor</w:t>
            </w:r>
          </w:p>
        </w:tc>
      </w:tr>
      <w:tr w:rsidR="000E19E3" w:rsidRPr="00A278D6" w:rsidTr="00967343">
        <w:trPr>
          <w:trHeight w:val="454"/>
        </w:trPr>
        <w:tc>
          <w:tcPr>
            <w:tcW w:w="705" w:type="pct"/>
            <w:noWrap/>
            <w:vAlign w:val="center"/>
            <w:hideMark/>
          </w:tcPr>
          <w:p w:rsidR="000E19E3" w:rsidRPr="00A278D6" w:rsidRDefault="000E19E3" w:rsidP="00A278D6">
            <w:pPr>
              <w:pStyle w:val="MDPI71References"/>
              <w:numPr>
                <w:ilvl w:val="0"/>
                <w:numId w:val="0"/>
              </w:numPr>
              <w:spacing w:after="240"/>
              <w:ind w:left="360"/>
              <w:rPr>
                <w:sz w:val="20"/>
                <w:szCs w:val="22"/>
                <w:lang w:val="en-AU"/>
              </w:rPr>
            </w:pPr>
            <w:r w:rsidRPr="00A278D6">
              <w:rPr>
                <w:i/>
                <w:sz w:val="20"/>
                <w:szCs w:val="22"/>
                <w:lang w:val="en-AU"/>
              </w:rPr>
              <w:t>NTRK1</w:t>
            </w:r>
            <w:r w:rsidRPr="00A278D6">
              <w:rPr>
                <w:sz w:val="20"/>
                <w:szCs w:val="22"/>
                <w:lang w:val="en-AU"/>
              </w:rPr>
              <w:t xml:space="preserve"> (TRKA)</w:t>
            </w:r>
          </w:p>
        </w:tc>
        <w:tc>
          <w:tcPr>
            <w:tcW w:w="1734" w:type="pct"/>
            <w:vAlign w:val="center"/>
          </w:tcPr>
          <w:p w:rsidR="000E19E3" w:rsidRPr="00A278D6" w:rsidRDefault="000E19E3" w:rsidP="00A278D6">
            <w:pPr>
              <w:pStyle w:val="MDPI71References"/>
              <w:numPr>
                <w:ilvl w:val="0"/>
                <w:numId w:val="0"/>
              </w:numPr>
              <w:spacing w:after="240"/>
              <w:ind w:left="360"/>
              <w:rPr>
                <w:sz w:val="20"/>
                <w:szCs w:val="22"/>
                <w:lang w:val="en-AU"/>
              </w:rPr>
            </w:pPr>
            <w:r w:rsidRPr="00A278D6">
              <w:rPr>
                <w:sz w:val="20"/>
                <w:szCs w:val="22"/>
                <w:lang w:val="en-AU"/>
              </w:rPr>
              <w:t>Neurotrophic receptor tyrosine kinase 1</w:t>
            </w:r>
          </w:p>
        </w:tc>
        <w:tc>
          <w:tcPr>
            <w:tcW w:w="937" w:type="pct"/>
            <w:noWrap/>
            <w:vAlign w:val="center"/>
            <w:hideMark/>
          </w:tcPr>
          <w:p w:rsidR="000E19E3" w:rsidRPr="00A278D6" w:rsidRDefault="000E19E3" w:rsidP="00A278D6">
            <w:pPr>
              <w:pStyle w:val="MDPI71References"/>
              <w:numPr>
                <w:ilvl w:val="0"/>
                <w:numId w:val="0"/>
              </w:numPr>
              <w:spacing w:after="240"/>
              <w:ind w:left="360"/>
              <w:rPr>
                <w:sz w:val="20"/>
                <w:szCs w:val="22"/>
                <w:lang w:val="en-AU"/>
              </w:rPr>
            </w:pPr>
            <w:r w:rsidRPr="00A278D6">
              <w:rPr>
                <w:sz w:val="20"/>
                <w:szCs w:val="22"/>
                <w:lang w:val="en-AU"/>
              </w:rPr>
              <w:t>NM_001012331.1</w:t>
            </w:r>
          </w:p>
        </w:tc>
        <w:tc>
          <w:tcPr>
            <w:tcW w:w="601" w:type="pct"/>
            <w:noWrap/>
            <w:vAlign w:val="center"/>
            <w:hideMark/>
          </w:tcPr>
          <w:p w:rsidR="000E19E3" w:rsidRPr="00A278D6" w:rsidRDefault="000E19E3" w:rsidP="00A278D6">
            <w:pPr>
              <w:pStyle w:val="MDPI71References"/>
              <w:numPr>
                <w:ilvl w:val="0"/>
                <w:numId w:val="0"/>
              </w:numPr>
              <w:spacing w:after="240"/>
              <w:ind w:left="360"/>
              <w:rPr>
                <w:sz w:val="20"/>
                <w:szCs w:val="22"/>
                <w:lang w:val="en-AU"/>
              </w:rPr>
            </w:pPr>
            <w:r w:rsidRPr="00A278D6">
              <w:rPr>
                <w:sz w:val="20"/>
                <w:szCs w:val="22"/>
                <w:lang w:val="en-AU"/>
              </w:rPr>
              <w:t>1366-1465</w:t>
            </w:r>
          </w:p>
        </w:tc>
        <w:tc>
          <w:tcPr>
            <w:tcW w:w="1023" w:type="pct"/>
            <w:noWrap/>
            <w:vAlign w:val="center"/>
            <w:hideMark/>
          </w:tcPr>
          <w:p w:rsidR="000E19E3" w:rsidRPr="00A278D6" w:rsidRDefault="000E19E3" w:rsidP="00A278D6">
            <w:pPr>
              <w:pStyle w:val="MDPI71References"/>
              <w:numPr>
                <w:ilvl w:val="0"/>
                <w:numId w:val="0"/>
              </w:numPr>
              <w:spacing w:after="240"/>
              <w:ind w:left="360"/>
              <w:rPr>
                <w:sz w:val="20"/>
                <w:szCs w:val="22"/>
                <w:lang w:val="en-AU"/>
              </w:rPr>
            </w:pPr>
            <w:r w:rsidRPr="00A278D6">
              <w:rPr>
                <w:sz w:val="20"/>
                <w:szCs w:val="22"/>
                <w:lang w:val="en-AU"/>
              </w:rPr>
              <w:t>BFCN</w:t>
            </w:r>
          </w:p>
        </w:tc>
      </w:tr>
      <w:tr w:rsidR="000E19E3" w:rsidRPr="00A278D6" w:rsidTr="00967343">
        <w:trPr>
          <w:trHeight w:val="454"/>
        </w:trPr>
        <w:tc>
          <w:tcPr>
            <w:tcW w:w="705" w:type="pct"/>
            <w:noWrap/>
            <w:vAlign w:val="center"/>
            <w:hideMark/>
          </w:tcPr>
          <w:p w:rsidR="000E19E3" w:rsidRPr="00A278D6" w:rsidRDefault="000E19E3" w:rsidP="00A278D6">
            <w:pPr>
              <w:pStyle w:val="MDPI71References"/>
              <w:numPr>
                <w:ilvl w:val="0"/>
                <w:numId w:val="0"/>
              </w:numPr>
              <w:spacing w:after="240"/>
              <w:ind w:left="360"/>
              <w:rPr>
                <w:i/>
                <w:sz w:val="20"/>
                <w:szCs w:val="22"/>
                <w:lang w:val="en-AU"/>
              </w:rPr>
            </w:pPr>
            <w:r w:rsidRPr="00A278D6">
              <w:rPr>
                <w:i/>
                <w:sz w:val="20"/>
                <w:szCs w:val="22"/>
                <w:lang w:val="en-AU"/>
              </w:rPr>
              <w:t>PAX6</w:t>
            </w:r>
          </w:p>
        </w:tc>
        <w:tc>
          <w:tcPr>
            <w:tcW w:w="1734" w:type="pct"/>
            <w:vAlign w:val="center"/>
          </w:tcPr>
          <w:p w:rsidR="000E19E3" w:rsidRPr="00A278D6" w:rsidRDefault="000E19E3" w:rsidP="00A278D6">
            <w:pPr>
              <w:pStyle w:val="MDPI71References"/>
              <w:numPr>
                <w:ilvl w:val="0"/>
                <w:numId w:val="0"/>
              </w:numPr>
              <w:spacing w:after="240"/>
              <w:ind w:left="360"/>
              <w:rPr>
                <w:sz w:val="20"/>
                <w:szCs w:val="22"/>
                <w:lang w:val="en-AU"/>
              </w:rPr>
            </w:pPr>
            <w:r w:rsidRPr="00A278D6">
              <w:rPr>
                <w:sz w:val="20"/>
                <w:szCs w:val="22"/>
                <w:lang w:val="en-AU"/>
              </w:rPr>
              <w:t>Paired box 6</w:t>
            </w:r>
          </w:p>
        </w:tc>
        <w:tc>
          <w:tcPr>
            <w:tcW w:w="937" w:type="pct"/>
            <w:noWrap/>
            <w:vAlign w:val="center"/>
            <w:hideMark/>
          </w:tcPr>
          <w:p w:rsidR="000E19E3" w:rsidRPr="00A278D6" w:rsidRDefault="000E19E3" w:rsidP="00A278D6">
            <w:pPr>
              <w:pStyle w:val="MDPI71References"/>
              <w:numPr>
                <w:ilvl w:val="0"/>
                <w:numId w:val="0"/>
              </w:numPr>
              <w:spacing w:after="240"/>
              <w:ind w:left="360"/>
              <w:rPr>
                <w:sz w:val="20"/>
                <w:szCs w:val="22"/>
                <w:lang w:val="en-AU"/>
              </w:rPr>
            </w:pPr>
            <w:r w:rsidRPr="00A278D6">
              <w:rPr>
                <w:sz w:val="20"/>
                <w:szCs w:val="22"/>
                <w:lang w:val="en-AU"/>
              </w:rPr>
              <w:t>NM_000280.3</w:t>
            </w:r>
          </w:p>
        </w:tc>
        <w:tc>
          <w:tcPr>
            <w:tcW w:w="601" w:type="pct"/>
            <w:noWrap/>
            <w:vAlign w:val="center"/>
            <w:hideMark/>
          </w:tcPr>
          <w:p w:rsidR="000E19E3" w:rsidRPr="00A278D6" w:rsidRDefault="000E19E3" w:rsidP="00A278D6">
            <w:pPr>
              <w:pStyle w:val="MDPI71References"/>
              <w:numPr>
                <w:ilvl w:val="0"/>
                <w:numId w:val="0"/>
              </w:numPr>
              <w:spacing w:after="240"/>
              <w:ind w:left="360"/>
              <w:rPr>
                <w:sz w:val="20"/>
                <w:szCs w:val="22"/>
                <w:lang w:val="en-AU"/>
              </w:rPr>
            </w:pPr>
            <w:r w:rsidRPr="00A278D6">
              <w:rPr>
                <w:sz w:val="20"/>
                <w:szCs w:val="22"/>
                <w:lang w:val="en-AU"/>
              </w:rPr>
              <w:t>1174-1273</w:t>
            </w:r>
          </w:p>
        </w:tc>
        <w:tc>
          <w:tcPr>
            <w:tcW w:w="1023" w:type="pct"/>
            <w:noWrap/>
            <w:vAlign w:val="center"/>
            <w:hideMark/>
          </w:tcPr>
          <w:p w:rsidR="000E19E3" w:rsidRPr="00A278D6" w:rsidRDefault="000E19E3" w:rsidP="00A278D6">
            <w:pPr>
              <w:pStyle w:val="MDPI71References"/>
              <w:numPr>
                <w:ilvl w:val="0"/>
                <w:numId w:val="0"/>
              </w:numPr>
              <w:spacing w:after="240"/>
              <w:ind w:left="360"/>
              <w:rPr>
                <w:sz w:val="20"/>
                <w:szCs w:val="22"/>
                <w:lang w:val="en-AU"/>
              </w:rPr>
            </w:pPr>
            <w:r w:rsidRPr="00A278D6">
              <w:rPr>
                <w:sz w:val="20"/>
                <w:szCs w:val="22"/>
                <w:lang w:val="en-AU"/>
              </w:rPr>
              <w:t>Neuronal progenitor</w:t>
            </w:r>
          </w:p>
        </w:tc>
      </w:tr>
      <w:tr w:rsidR="000E19E3" w:rsidRPr="00A278D6" w:rsidTr="00967343">
        <w:trPr>
          <w:trHeight w:val="454"/>
        </w:trPr>
        <w:tc>
          <w:tcPr>
            <w:tcW w:w="705" w:type="pct"/>
            <w:noWrap/>
            <w:vAlign w:val="center"/>
            <w:hideMark/>
          </w:tcPr>
          <w:p w:rsidR="000E19E3" w:rsidRPr="00A278D6" w:rsidRDefault="000E19E3" w:rsidP="00A278D6">
            <w:pPr>
              <w:pStyle w:val="MDPI71References"/>
              <w:numPr>
                <w:ilvl w:val="0"/>
                <w:numId w:val="0"/>
              </w:numPr>
              <w:spacing w:after="240"/>
              <w:ind w:left="360"/>
              <w:rPr>
                <w:i/>
                <w:sz w:val="20"/>
                <w:szCs w:val="22"/>
                <w:lang w:val="en-AU"/>
              </w:rPr>
            </w:pPr>
            <w:r w:rsidRPr="00A278D6">
              <w:rPr>
                <w:i/>
                <w:sz w:val="20"/>
                <w:szCs w:val="22"/>
                <w:lang w:val="en-AU"/>
              </w:rPr>
              <w:t>POUF51</w:t>
            </w:r>
          </w:p>
        </w:tc>
        <w:tc>
          <w:tcPr>
            <w:tcW w:w="1734" w:type="pct"/>
            <w:vAlign w:val="center"/>
          </w:tcPr>
          <w:p w:rsidR="000E19E3" w:rsidRPr="00A278D6" w:rsidRDefault="000E19E3" w:rsidP="00A278D6">
            <w:pPr>
              <w:pStyle w:val="MDPI71References"/>
              <w:numPr>
                <w:ilvl w:val="0"/>
                <w:numId w:val="0"/>
              </w:numPr>
              <w:spacing w:after="240"/>
              <w:ind w:left="360"/>
              <w:rPr>
                <w:sz w:val="20"/>
                <w:szCs w:val="22"/>
                <w:lang w:val="en-AU"/>
              </w:rPr>
            </w:pPr>
            <w:r w:rsidRPr="00A278D6">
              <w:rPr>
                <w:sz w:val="20"/>
                <w:szCs w:val="22"/>
                <w:lang w:val="en-AU"/>
              </w:rPr>
              <w:t xml:space="preserve">POU class 5 </w:t>
            </w:r>
            <w:proofErr w:type="spellStart"/>
            <w:r w:rsidRPr="00A278D6">
              <w:rPr>
                <w:sz w:val="20"/>
                <w:szCs w:val="22"/>
                <w:lang w:val="en-AU"/>
              </w:rPr>
              <w:t>homeobox</w:t>
            </w:r>
            <w:proofErr w:type="spellEnd"/>
            <w:r w:rsidRPr="00A278D6">
              <w:rPr>
                <w:sz w:val="20"/>
                <w:szCs w:val="22"/>
                <w:lang w:val="en-AU"/>
              </w:rPr>
              <w:t xml:space="preserve"> 1</w:t>
            </w:r>
          </w:p>
        </w:tc>
        <w:tc>
          <w:tcPr>
            <w:tcW w:w="937" w:type="pct"/>
            <w:noWrap/>
            <w:vAlign w:val="center"/>
            <w:hideMark/>
          </w:tcPr>
          <w:p w:rsidR="000E19E3" w:rsidRPr="00A278D6" w:rsidRDefault="000E19E3" w:rsidP="00A278D6">
            <w:pPr>
              <w:pStyle w:val="MDPI71References"/>
              <w:numPr>
                <w:ilvl w:val="0"/>
                <w:numId w:val="0"/>
              </w:numPr>
              <w:spacing w:after="240"/>
              <w:ind w:left="360"/>
              <w:rPr>
                <w:sz w:val="20"/>
                <w:szCs w:val="22"/>
                <w:lang w:val="en-AU"/>
              </w:rPr>
            </w:pPr>
            <w:r w:rsidRPr="00A278D6">
              <w:rPr>
                <w:sz w:val="20"/>
                <w:szCs w:val="22"/>
                <w:lang w:val="en-AU"/>
              </w:rPr>
              <w:t>NM_002701.4</w:t>
            </w:r>
          </w:p>
        </w:tc>
        <w:tc>
          <w:tcPr>
            <w:tcW w:w="601" w:type="pct"/>
            <w:noWrap/>
            <w:vAlign w:val="center"/>
            <w:hideMark/>
          </w:tcPr>
          <w:p w:rsidR="000E19E3" w:rsidRPr="00A278D6" w:rsidRDefault="000E19E3" w:rsidP="00A278D6">
            <w:pPr>
              <w:pStyle w:val="MDPI71References"/>
              <w:numPr>
                <w:ilvl w:val="0"/>
                <w:numId w:val="0"/>
              </w:numPr>
              <w:spacing w:after="240"/>
              <w:ind w:left="360"/>
              <w:rPr>
                <w:sz w:val="20"/>
                <w:szCs w:val="22"/>
                <w:lang w:val="en-AU"/>
              </w:rPr>
            </w:pPr>
            <w:r w:rsidRPr="00A278D6">
              <w:rPr>
                <w:sz w:val="20"/>
                <w:szCs w:val="22"/>
                <w:lang w:val="en-AU"/>
              </w:rPr>
              <w:t>1226-1325</w:t>
            </w:r>
          </w:p>
        </w:tc>
        <w:tc>
          <w:tcPr>
            <w:tcW w:w="1023" w:type="pct"/>
            <w:noWrap/>
            <w:vAlign w:val="center"/>
            <w:hideMark/>
          </w:tcPr>
          <w:p w:rsidR="000E19E3" w:rsidRPr="00A278D6" w:rsidRDefault="000E19E3" w:rsidP="00A278D6">
            <w:pPr>
              <w:pStyle w:val="MDPI71References"/>
              <w:numPr>
                <w:ilvl w:val="0"/>
                <w:numId w:val="0"/>
              </w:numPr>
              <w:spacing w:after="240"/>
              <w:ind w:left="360"/>
              <w:rPr>
                <w:sz w:val="20"/>
                <w:szCs w:val="22"/>
                <w:lang w:val="en-AU"/>
              </w:rPr>
            </w:pPr>
            <w:r w:rsidRPr="00A278D6">
              <w:rPr>
                <w:sz w:val="20"/>
                <w:szCs w:val="22"/>
                <w:lang w:val="en-AU"/>
              </w:rPr>
              <w:t>Pluripotency</w:t>
            </w:r>
          </w:p>
        </w:tc>
      </w:tr>
      <w:tr w:rsidR="000E19E3" w:rsidRPr="00A278D6" w:rsidTr="00967343">
        <w:trPr>
          <w:trHeight w:val="454"/>
        </w:trPr>
        <w:tc>
          <w:tcPr>
            <w:tcW w:w="705" w:type="pct"/>
            <w:noWrap/>
            <w:vAlign w:val="center"/>
            <w:hideMark/>
          </w:tcPr>
          <w:p w:rsidR="000E19E3" w:rsidRPr="00A278D6" w:rsidRDefault="000E19E3" w:rsidP="00A278D6">
            <w:pPr>
              <w:pStyle w:val="MDPI71References"/>
              <w:numPr>
                <w:ilvl w:val="0"/>
                <w:numId w:val="0"/>
              </w:numPr>
              <w:spacing w:after="240"/>
              <w:ind w:left="360"/>
              <w:rPr>
                <w:i/>
                <w:sz w:val="20"/>
                <w:szCs w:val="22"/>
                <w:lang w:val="en-AU"/>
              </w:rPr>
            </w:pPr>
            <w:r w:rsidRPr="00A278D6">
              <w:rPr>
                <w:i/>
                <w:sz w:val="20"/>
                <w:szCs w:val="22"/>
                <w:lang w:val="en-AU"/>
              </w:rPr>
              <w:t>DLG4</w:t>
            </w:r>
            <w:r w:rsidRPr="00A278D6">
              <w:rPr>
                <w:sz w:val="20"/>
                <w:szCs w:val="22"/>
                <w:lang w:val="en-AU"/>
              </w:rPr>
              <w:t xml:space="preserve"> (PSD95)</w:t>
            </w:r>
          </w:p>
        </w:tc>
        <w:tc>
          <w:tcPr>
            <w:tcW w:w="1734" w:type="pct"/>
            <w:vAlign w:val="center"/>
          </w:tcPr>
          <w:p w:rsidR="000E19E3" w:rsidRPr="00A278D6" w:rsidRDefault="000E19E3" w:rsidP="00A278D6">
            <w:pPr>
              <w:pStyle w:val="MDPI71References"/>
              <w:numPr>
                <w:ilvl w:val="0"/>
                <w:numId w:val="0"/>
              </w:numPr>
              <w:spacing w:after="240"/>
              <w:ind w:left="360"/>
              <w:rPr>
                <w:sz w:val="20"/>
                <w:szCs w:val="22"/>
                <w:lang w:val="en-AU"/>
              </w:rPr>
            </w:pPr>
            <w:r w:rsidRPr="00A278D6">
              <w:rPr>
                <w:sz w:val="20"/>
                <w:szCs w:val="22"/>
                <w:lang w:val="en-AU"/>
              </w:rPr>
              <w:t>Disc large MAGUK scaffold protein 4 (post-synaptic density protein 95)</w:t>
            </w:r>
          </w:p>
        </w:tc>
        <w:tc>
          <w:tcPr>
            <w:tcW w:w="937" w:type="pct"/>
            <w:noWrap/>
            <w:vAlign w:val="center"/>
            <w:hideMark/>
          </w:tcPr>
          <w:p w:rsidR="000E19E3" w:rsidRPr="00A278D6" w:rsidRDefault="000E19E3" w:rsidP="00A278D6">
            <w:pPr>
              <w:pStyle w:val="MDPI71References"/>
              <w:numPr>
                <w:ilvl w:val="0"/>
                <w:numId w:val="0"/>
              </w:numPr>
              <w:spacing w:after="240"/>
              <w:ind w:left="360"/>
              <w:rPr>
                <w:sz w:val="20"/>
                <w:szCs w:val="22"/>
                <w:lang w:val="en-AU"/>
              </w:rPr>
            </w:pPr>
            <w:r w:rsidRPr="00A278D6">
              <w:rPr>
                <w:sz w:val="20"/>
                <w:szCs w:val="22"/>
                <w:lang w:val="en-AU"/>
              </w:rPr>
              <w:t>NM_001365.3</w:t>
            </w:r>
          </w:p>
        </w:tc>
        <w:tc>
          <w:tcPr>
            <w:tcW w:w="601" w:type="pct"/>
            <w:noWrap/>
            <w:vAlign w:val="center"/>
            <w:hideMark/>
          </w:tcPr>
          <w:p w:rsidR="000E19E3" w:rsidRPr="00A278D6" w:rsidRDefault="000E19E3" w:rsidP="00A278D6">
            <w:pPr>
              <w:pStyle w:val="MDPI71References"/>
              <w:numPr>
                <w:ilvl w:val="0"/>
                <w:numId w:val="0"/>
              </w:numPr>
              <w:spacing w:after="240"/>
              <w:ind w:left="360"/>
              <w:rPr>
                <w:sz w:val="20"/>
                <w:szCs w:val="22"/>
                <w:lang w:val="en-AU"/>
              </w:rPr>
            </w:pPr>
            <w:r w:rsidRPr="00A278D6">
              <w:rPr>
                <w:sz w:val="20"/>
                <w:szCs w:val="22"/>
                <w:lang w:val="en-AU"/>
              </w:rPr>
              <w:t>2461-2560</w:t>
            </w:r>
          </w:p>
        </w:tc>
        <w:tc>
          <w:tcPr>
            <w:tcW w:w="1023" w:type="pct"/>
            <w:noWrap/>
            <w:vAlign w:val="center"/>
            <w:hideMark/>
          </w:tcPr>
          <w:p w:rsidR="000E19E3" w:rsidRPr="00A278D6" w:rsidRDefault="000E19E3" w:rsidP="00A278D6">
            <w:pPr>
              <w:pStyle w:val="MDPI71References"/>
              <w:numPr>
                <w:ilvl w:val="0"/>
                <w:numId w:val="0"/>
              </w:numPr>
              <w:spacing w:after="240"/>
              <w:ind w:left="360"/>
              <w:rPr>
                <w:sz w:val="20"/>
                <w:szCs w:val="22"/>
                <w:lang w:val="en-AU"/>
              </w:rPr>
            </w:pPr>
            <w:r w:rsidRPr="00A278D6">
              <w:rPr>
                <w:sz w:val="20"/>
                <w:szCs w:val="22"/>
                <w:lang w:val="en-AU"/>
              </w:rPr>
              <w:t>Neuronal</w:t>
            </w:r>
          </w:p>
        </w:tc>
      </w:tr>
      <w:tr w:rsidR="000E19E3" w:rsidRPr="00A278D6" w:rsidTr="00967343">
        <w:trPr>
          <w:trHeight w:val="454"/>
        </w:trPr>
        <w:tc>
          <w:tcPr>
            <w:tcW w:w="705" w:type="pct"/>
            <w:noWrap/>
            <w:vAlign w:val="center"/>
            <w:hideMark/>
          </w:tcPr>
          <w:p w:rsidR="000E19E3" w:rsidRPr="00A278D6" w:rsidRDefault="000E19E3" w:rsidP="00A278D6">
            <w:pPr>
              <w:pStyle w:val="MDPI71References"/>
              <w:numPr>
                <w:ilvl w:val="0"/>
                <w:numId w:val="0"/>
              </w:numPr>
              <w:spacing w:after="240"/>
              <w:ind w:left="360"/>
              <w:rPr>
                <w:i/>
                <w:sz w:val="20"/>
                <w:szCs w:val="22"/>
                <w:lang w:val="en-AU"/>
              </w:rPr>
            </w:pPr>
            <w:r w:rsidRPr="00A278D6">
              <w:rPr>
                <w:i/>
                <w:sz w:val="20"/>
                <w:szCs w:val="22"/>
                <w:lang w:val="en-AU"/>
              </w:rPr>
              <w:lastRenderedPageBreak/>
              <w:t>RABEP2</w:t>
            </w:r>
          </w:p>
        </w:tc>
        <w:tc>
          <w:tcPr>
            <w:tcW w:w="1734" w:type="pct"/>
            <w:vAlign w:val="center"/>
          </w:tcPr>
          <w:p w:rsidR="000E19E3" w:rsidRPr="00A278D6" w:rsidRDefault="000E19E3" w:rsidP="00A278D6">
            <w:pPr>
              <w:pStyle w:val="MDPI71References"/>
              <w:numPr>
                <w:ilvl w:val="0"/>
                <w:numId w:val="0"/>
              </w:numPr>
              <w:spacing w:after="240"/>
              <w:ind w:left="360"/>
              <w:rPr>
                <w:sz w:val="20"/>
                <w:szCs w:val="22"/>
                <w:lang w:val="en-AU"/>
              </w:rPr>
            </w:pPr>
            <w:proofErr w:type="spellStart"/>
            <w:r w:rsidRPr="00A278D6">
              <w:rPr>
                <w:sz w:val="20"/>
                <w:szCs w:val="22"/>
                <w:lang w:val="en-AU"/>
              </w:rPr>
              <w:t>Rabaptin</w:t>
            </w:r>
            <w:proofErr w:type="spellEnd"/>
            <w:r w:rsidRPr="00A278D6">
              <w:rPr>
                <w:sz w:val="20"/>
                <w:szCs w:val="22"/>
                <w:lang w:val="en-AU"/>
              </w:rPr>
              <w:t xml:space="preserve">, RAB </w:t>
            </w:r>
            <w:proofErr w:type="spellStart"/>
            <w:r w:rsidRPr="00A278D6">
              <w:rPr>
                <w:sz w:val="20"/>
                <w:szCs w:val="22"/>
                <w:lang w:val="en-AU"/>
              </w:rPr>
              <w:t>GTPase</w:t>
            </w:r>
            <w:proofErr w:type="spellEnd"/>
            <w:r w:rsidRPr="00A278D6">
              <w:rPr>
                <w:sz w:val="20"/>
                <w:szCs w:val="22"/>
                <w:lang w:val="en-AU"/>
              </w:rPr>
              <w:t>-binding effector protein 2</w:t>
            </w:r>
          </w:p>
        </w:tc>
        <w:tc>
          <w:tcPr>
            <w:tcW w:w="937" w:type="pct"/>
            <w:noWrap/>
            <w:vAlign w:val="center"/>
            <w:hideMark/>
          </w:tcPr>
          <w:p w:rsidR="000E19E3" w:rsidRPr="00A278D6" w:rsidRDefault="000E19E3" w:rsidP="00A278D6">
            <w:pPr>
              <w:pStyle w:val="MDPI71References"/>
              <w:numPr>
                <w:ilvl w:val="0"/>
                <w:numId w:val="0"/>
              </w:numPr>
              <w:spacing w:after="240"/>
              <w:ind w:left="360"/>
              <w:rPr>
                <w:sz w:val="20"/>
                <w:szCs w:val="22"/>
                <w:lang w:val="en-AU"/>
              </w:rPr>
            </w:pPr>
            <w:r w:rsidRPr="00A278D6">
              <w:rPr>
                <w:sz w:val="20"/>
                <w:szCs w:val="22"/>
                <w:lang w:val="en-AU"/>
              </w:rPr>
              <w:t>NM_024816.2</w:t>
            </w:r>
          </w:p>
        </w:tc>
        <w:tc>
          <w:tcPr>
            <w:tcW w:w="601" w:type="pct"/>
            <w:noWrap/>
            <w:vAlign w:val="center"/>
            <w:hideMark/>
          </w:tcPr>
          <w:p w:rsidR="000E19E3" w:rsidRPr="00A278D6" w:rsidRDefault="000E19E3" w:rsidP="00A278D6">
            <w:pPr>
              <w:pStyle w:val="MDPI71References"/>
              <w:numPr>
                <w:ilvl w:val="0"/>
                <w:numId w:val="0"/>
              </w:numPr>
              <w:spacing w:after="240"/>
              <w:ind w:left="360"/>
              <w:rPr>
                <w:sz w:val="20"/>
                <w:szCs w:val="22"/>
                <w:lang w:val="en-AU"/>
              </w:rPr>
            </w:pPr>
            <w:r w:rsidRPr="00A278D6">
              <w:rPr>
                <w:sz w:val="20"/>
                <w:szCs w:val="22"/>
                <w:lang w:val="en-AU"/>
              </w:rPr>
              <w:t>1783-1882</w:t>
            </w:r>
          </w:p>
        </w:tc>
        <w:tc>
          <w:tcPr>
            <w:tcW w:w="1023" w:type="pct"/>
            <w:noWrap/>
            <w:vAlign w:val="center"/>
            <w:hideMark/>
          </w:tcPr>
          <w:p w:rsidR="000E19E3" w:rsidRPr="00A278D6" w:rsidRDefault="000E19E3" w:rsidP="00A278D6">
            <w:pPr>
              <w:pStyle w:val="MDPI71References"/>
              <w:numPr>
                <w:ilvl w:val="0"/>
                <w:numId w:val="0"/>
              </w:numPr>
              <w:spacing w:after="240"/>
              <w:ind w:left="360"/>
              <w:rPr>
                <w:sz w:val="20"/>
                <w:szCs w:val="22"/>
                <w:lang w:val="en-AU"/>
              </w:rPr>
            </w:pPr>
            <w:r w:rsidRPr="00A278D6">
              <w:rPr>
                <w:sz w:val="20"/>
                <w:szCs w:val="22"/>
                <w:lang w:val="en-AU"/>
              </w:rPr>
              <w:t>Housekeeper</w:t>
            </w:r>
          </w:p>
        </w:tc>
      </w:tr>
      <w:tr w:rsidR="000E19E3" w:rsidRPr="00A278D6" w:rsidTr="00967343">
        <w:trPr>
          <w:trHeight w:val="454"/>
        </w:trPr>
        <w:tc>
          <w:tcPr>
            <w:tcW w:w="705" w:type="pct"/>
            <w:noWrap/>
            <w:vAlign w:val="center"/>
            <w:hideMark/>
          </w:tcPr>
          <w:p w:rsidR="000E19E3" w:rsidRPr="00A278D6" w:rsidRDefault="000E19E3" w:rsidP="00A278D6">
            <w:pPr>
              <w:pStyle w:val="MDPI71References"/>
              <w:numPr>
                <w:ilvl w:val="0"/>
                <w:numId w:val="0"/>
              </w:numPr>
              <w:spacing w:after="240"/>
              <w:ind w:left="360"/>
              <w:rPr>
                <w:i/>
                <w:sz w:val="20"/>
                <w:szCs w:val="22"/>
                <w:lang w:val="en-AU"/>
              </w:rPr>
            </w:pPr>
            <w:r w:rsidRPr="00A278D6">
              <w:rPr>
                <w:i/>
                <w:sz w:val="20"/>
                <w:szCs w:val="22"/>
                <w:lang w:val="en-AU"/>
              </w:rPr>
              <w:t>S100B</w:t>
            </w:r>
          </w:p>
        </w:tc>
        <w:tc>
          <w:tcPr>
            <w:tcW w:w="1734" w:type="pct"/>
            <w:vAlign w:val="center"/>
          </w:tcPr>
          <w:p w:rsidR="000E19E3" w:rsidRPr="00A278D6" w:rsidRDefault="000E19E3" w:rsidP="00A278D6">
            <w:pPr>
              <w:pStyle w:val="MDPI71References"/>
              <w:numPr>
                <w:ilvl w:val="0"/>
                <w:numId w:val="0"/>
              </w:numPr>
              <w:spacing w:after="240"/>
              <w:ind w:left="360"/>
              <w:rPr>
                <w:sz w:val="20"/>
                <w:szCs w:val="22"/>
                <w:lang w:val="en-AU"/>
              </w:rPr>
            </w:pPr>
            <w:r w:rsidRPr="00A278D6">
              <w:rPr>
                <w:sz w:val="20"/>
                <w:szCs w:val="22"/>
                <w:lang w:val="en-AU"/>
              </w:rPr>
              <w:t>S100 calcium binding protein B</w:t>
            </w:r>
          </w:p>
        </w:tc>
        <w:tc>
          <w:tcPr>
            <w:tcW w:w="937" w:type="pct"/>
            <w:noWrap/>
            <w:vAlign w:val="center"/>
            <w:hideMark/>
          </w:tcPr>
          <w:p w:rsidR="000E19E3" w:rsidRPr="00A278D6" w:rsidRDefault="000E19E3" w:rsidP="00A278D6">
            <w:pPr>
              <w:pStyle w:val="MDPI71References"/>
              <w:numPr>
                <w:ilvl w:val="0"/>
                <w:numId w:val="0"/>
              </w:numPr>
              <w:spacing w:after="240"/>
              <w:ind w:left="360"/>
              <w:rPr>
                <w:sz w:val="20"/>
                <w:szCs w:val="22"/>
                <w:lang w:val="en-AU"/>
              </w:rPr>
            </w:pPr>
            <w:r w:rsidRPr="00A278D6">
              <w:rPr>
                <w:sz w:val="20"/>
                <w:szCs w:val="22"/>
                <w:lang w:val="en-AU"/>
              </w:rPr>
              <w:t>NM_006272.2</w:t>
            </w:r>
          </w:p>
        </w:tc>
        <w:tc>
          <w:tcPr>
            <w:tcW w:w="601" w:type="pct"/>
            <w:noWrap/>
            <w:vAlign w:val="center"/>
            <w:hideMark/>
          </w:tcPr>
          <w:p w:rsidR="000E19E3" w:rsidRPr="00A278D6" w:rsidRDefault="000E19E3" w:rsidP="00A278D6">
            <w:pPr>
              <w:pStyle w:val="MDPI71References"/>
              <w:numPr>
                <w:ilvl w:val="0"/>
                <w:numId w:val="0"/>
              </w:numPr>
              <w:spacing w:after="240"/>
              <w:ind w:left="360"/>
              <w:rPr>
                <w:sz w:val="20"/>
                <w:szCs w:val="22"/>
                <w:lang w:val="en-AU"/>
              </w:rPr>
            </w:pPr>
            <w:r w:rsidRPr="00A278D6">
              <w:rPr>
                <w:sz w:val="20"/>
                <w:szCs w:val="22"/>
                <w:lang w:val="en-AU"/>
              </w:rPr>
              <w:t>305-404</w:t>
            </w:r>
          </w:p>
        </w:tc>
        <w:tc>
          <w:tcPr>
            <w:tcW w:w="1023" w:type="pct"/>
            <w:noWrap/>
            <w:vAlign w:val="center"/>
            <w:hideMark/>
          </w:tcPr>
          <w:p w:rsidR="000E19E3" w:rsidRPr="00A278D6" w:rsidRDefault="000E19E3" w:rsidP="00A278D6">
            <w:pPr>
              <w:pStyle w:val="MDPI71References"/>
              <w:numPr>
                <w:ilvl w:val="0"/>
                <w:numId w:val="0"/>
              </w:numPr>
              <w:spacing w:after="240"/>
              <w:ind w:left="360"/>
              <w:rPr>
                <w:sz w:val="20"/>
                <w:szCs w:val="22"/>
                <w:lang w:val="en-AU"/>
              </w:rPr>
            </w:pPr>
            <w:r w:rsidRPr="00A278D6">
              <w:rPr>
                <w:sz w:val="20"/>
                <w:szCs w:val="22"/>
                <w:lang w:val="en-AU"/>
              </w:rPr>
              <w:t>Astrocytes</w:t>
            </w:r>
          </w:p>
        </w:tc>
      </w:tr>
      <w:tr w:rsidR="000E19E3" w:rsidRPr="00A278D6" w:rsidTr="00967343">
        <w:trPr>
          <w:trHeight w:val="454"/>
        </w:trPr>
        <w:tc>
          <w:tcPr>
            <w:tcW w:w="705" w:type="pct"/>
            <w:noWrap/>
            <w:vAlign w:val="center"/>
            <w:hideMark/>
          </w:tcPr>
          <w:p w:rsidR="000E19E3" w:rsidRPr="00A278D6" w:rsidRDefault="000E19E3" w:rsidP="00A278D6">
            <w:pPr>
              <w:pStyle w:val="MDPI71References"/>
              <w:numPr>
                <w:ilvl w:val="0"/>
                <w:numId w:val="0"/>
              </w:numPr>
              <w:spacing w:after="240"/>
              <w:ind w:left="360"/>
              <w:rPr>
                <w:i/>
                <w:sz w:val="20"/>
                <w:szCs w:val="22"/>
                <w:lang w:val="en-AU"/>
              </w:rPr>
            </w:pPr>
            <w:r w:rsidRPr="00A278D6">
              <w:rPr>
                <w:i/>
                <w:sz w:val="20"/>
                <w:szCs w:val="22"/>
                <w:lang w:val="en-AU"/>
              </w:rPr>
              <w:t>SOX1</w:t>
            </w:r>
          </w:p>
        </w:tc>
        <w:tc>
          <w:tcPr>
            <w:tcW w:w="1734" w:type="pct"/>
            <w:vAlign w:val="center"/>
          </w:tcPr>
          <w:p w:rsidR="000E19E3" w:rsidRPr="00A278D6" w:rsidRDefault="000E19E3" w:rsidP="00A278D6">
            <w:pPr>
              <w:pStyle w:val="MDPI71References"/>
              <w:numPr>
                <w:ilvl w:val="0"/>
                <w:numId w:val="0"/>
              </w:numPr>
              <w:spacing w:after="240"/>
              <w:ind w:left="360"/>
              <w:rPr>
                <w:sz w:val="20"/>
                <w:szCs w:val="22"/>
                <w:lang w:val="en-AU"/>
              </w:rPr>
            </w:pPr>
            <w:r w:rsidRPr="00A278D6">
              <w:rPr>
                <w:sz w:val="20"/>
                <w:szCs w:val="22"/>
                <w:lang w:val="en-AU"/>
              </w:rPr>
              <w:t>SRY-box 1</w:t>
            </w:r>
          </w:p>
        </w:tc>
        <w:tc>
          <w:tcPr>
            <w:tcW w:w="937" w:type="pct"/>
            <w:noWrap/>
            <w:vAlign w:val="center"/>
            <w:hideMark/>
          </w:tcPr>
          <w:p w:rsidR="000E19E3" w:rsidRPr="00A278D6" w:rsidRDefault="000E19E3" w:rsidP="00A278D6">
            <w:pPr>
              <w:pStyle w:val="MDPI71References"/>
              <w:numPr>
                <w:ilvl w:val="0"/>
                <w:numId w:val="0"/>
              </w:numPr>
              <w:spacing w:after="240"/>
              <w:ind w:left="360"/>
              <w:rPr>
                <w:sz w:val="20"/>
                <w:szCs w:val="22"/>
                <w:lang w:val="en-AU"/>
              </w:rPr>
            </w:pPr>
            <w:r w:rsidRPr="00A278D6">
              <w:rPr>
                <w:sz w:val="20"/>
                <w:szCs w:val="22"/>
                <w:lang w:val="en-AU"/>
              </w:rPr>
              <w:t>NM_005986.2</w:t>
            </w:r>
          </w:p>
        </w:tc>
        <w:tc>
          <w:tcPr>
            <w:tcW w:w="601" w:type="pct"/>
            <w:noWrap/>
            <w:vAlign w:val="center"/>
            <w:hideMark/>
          </w:tcPr>
          <w:p w:rsidR="000E19E3" w:rsidRPr="00A278D6" w:rsidRDefault="000E19E3" w:rsidP="00A278D6">
            <w:pPr>
              <w:pStyle w:val="MDPI71References"/>
              <w:numPr>
                <w:ilvl w:val="0"/>
                <w:numId w:val="0"/>
              </w:numPr>
              <w:spacing w:after="240"/>
              <w:ind w:left="360"/>
              <w:rPr>
                <w:sz w:val="20"/>
                <w:szCs w:val="22"/>
                <w:lang w:val="en-AU"/>
              </w:rPr>
            </w:pPr>
            <w:r w:rsidRPr="00A278D6">
              <w:rPr>
                <w:sz w:val="20"/>
                <w:szCs w:val="22"/>
                <w:lang w:val="en-AU"/>
              </w:rPr>
              <w:t>1496-1595</w:t>
            </w:r>
          </w:p>
        </w:tc>
        <w:tc>
          <w:tcPr>
            <w:tcW w:w="1023" w:type="pct"/>
            <w:noWrap/>
            <w:vAlign w:val="center"/>
            <w:hideMark/>
          </w:tcPr>
          <w:p w:rsidR="000E19E3" w:rsidRPr="00A278D6" w:rsidRDefault="000E19E3" w:rsidP="00A278D6">
            <w:pPr>
              <w:pStyle w:val="MDPI71References"/>
              <w:numPr>
                <w:ilvl w:val="0"/>
                <w:numId w:val="0"/>
              </w:numPr>
              <w:spacing w:after="240"/>
              <w:ind w:left="360"/>
              <w:rPr>
                <w:sz w:val="20"/>
                <w:szCs w:val="22"/>
                <w:lang w:val="en-AU"/>
              </w:rPr>
            </w:pPr>
            <w:r w:rsidRPr="00A278D6">
              <w:rPr>
                <w:sz w:val="20"/>
                <w:szCs w:val="22"/>
                <w:lang w:val="en-AU"/>
              </w:rPr>
              <w:t>Neuronal progenitor</w:t>
            </w:r>
          </w:p>
        </w:tc>
      </w:tr>
      <w:tr w:rsidR="000E19E3" w:rsidRPr="00A278D6" w:rsidTr="00967343">
        <w:trPr>
          <w:trHeight w:val="454"/>
        </w:trPr>
        <w:tc>
          <w:tcPr>
            <w:tcW w:w="705" w:type="pct"/>
            <w:noWrap/>
            <w:vAlign w:val="center"/>
            <w:hideMark/>
          </w:tcPr>
          <w:p w:rsidR="000E19E3" w:rsidRPr="00A278D6" w:rsidRDefault="000E19E3" w:rsidP="00A278D6">
            <w:pPr>
              <w:pStyle w:val="MDPI71References"/>
              <w:numPr>
                <w:ilvl w:val="0"/>
                <w:numId w:val="0"/>
              </w:numPr>
              <w:spacing w:after="240"/>
              <w:ind w:left="360"/>
              <w:rPr>
                <w:i/>
                <w:sz w:val="20"/>
                <w:szCs w:val="22"/>
                <w:lang w:val="en-AU"/>
              </w:rPr>
            </w:pPr>
            <w:r w:rsidRPr="00A278D6">
              <w:rPr>
                <w:i/>
                <w:sz w:val="20"/>
                <w:szCs w:val="22"/>
                <w:lang w:val="en-AU"/>
              </w:rPr>
              <w:t>SUPT7L</w:t>
            </w:r>
          </w:p>
        </w:tc>
        <w:tc>
          <w:tcPr>
            <w:tcW w:w="1734" w:type="pct"/>
            <w:vAlign w:val="center"/>
          </w:tcPr>
          <w:p w:rsidR="000E19E3" w:rsidRPr="00A278D6" w:rsidRDefault="000E19E3" w:rsidP="00A278D6">
            <w:pPr>
              <w:pStyle w:val="MDPI71References"/>
              <w:numPr>
                <w:ilvl w:val="0"/>
                <w:numId w:val="0"/>
              </w:numPr>
              <w:spacing w:after="240"/>
              <w:ind w:left="360"/>
              <w:rPr>
                <w:sz w:val="20"/>
                <w:szCs w:val="22"/>
                <w:lang w:val="en-AU"/>
              </w:rPr>
            </w:pPr>
            <w:r w:rsidRPr="00A278D6">
              <w:rPr>
                <w:sz w:val="20"/>
                <w:szCs w:val="22"/>
                <w:lang w:val="en-AU"/>
              </w:rPr>
              <w:t>SPT7 like, STAGA complex gamma subunit</w:t>
            </w:r>
          </w:p>
        </w:tc>
        <w:tc>
          <w:tcPr>
            <w:tcW w:w="937" w:type="pct"/>
            <w:noWrap/>
            <w:vAlign w:val="center"/>
            <w:hideMark/>
          </w:tcPr>
          <w:p w:rsidR="000E19E3" w:rsidRPr="00A278D6" w:rsidRDefault="000E19E3" w:rsidP="00A278D6">
            <w:pPr>
              <w:pStyle w:val="MDPI71References"/>
              <w:numPr>
                <w:ilvl w:val="0"/>
                <w:numId w:val="0"/>
              </w:numPr>
              <w:spacing w:after="240"/>
              <w:ind w:left="360"/>
              <w:rPr>
                <w:sz w:val="20"/>
                <w:szCs w:val="22"/>
                <w:lang w:val="en-AU"/>
              </w:rPr>
            </w:pPr>
            <w:r w:rsidRPr="00A278D6">
              <w:rPr>
                <w:sz w:val="20"/>
                <w:szCs w:val="22"/>
                <w:lang w:val="en-AU"/>
              </w:rPr>
              <w:t>NM_014860.2</w:t>
            </w:r>
          </w:p>
        </w:tc>
        <w:tc>
          <w:tcPr>
            <w:tcW w:w="601" w:type="pct"/>
            <w:noWrap/>
            <w:vAlign w:val="center"/>
            <w:hideMark/>
          </w:tcPr>
          <w:p w:rsidR="000E19E3" w:rsidRPr="00A278D6" w:rsidRDefault="000E19E3" w:rsidP="00A278D6">
            <w:pPr>
              <w:pStyle w:val="MDPI71References"/>
              <w:numPr>
                <w:ilvl w:val="0"/>
                <w:numId w:val="0"/>
              </w:numPr>
              <w:spacing w:after="240"/>
              <w:ind w:left="360"/>
              <w:rPr>
                <w:sz w:val="20"/>
                <w:szCs w:val="22"/>
                <w:lang w:val="en-AU"/>
              </w:rPr>
            </w:pPr>
            <w:r w:rsidRPr="00A278D6">
              <w:rPr>
                <w:sz w:val="20"/>
                <w:szCs w:val="22"/>
                <w:lang w:val="en-AU"/>
              </w:rPr>
              <w:t>1171-1270</w:t>
            </w:r>
          </w:p>
        </w:tc>
        <w:tc>
          <w:tcPr>
            <w:tcW w:w="1023" w:type="pct"/>
            <w:noWrap/>
            <w:vAlign w:val="center"/>
            <w:hideMark/>
          </w:tcPr>
          <w:p w:rsidR="000E19E3" w:rsidRPr="00A278D6" w:rsidRDefault="000E19E3" w:rsidP="00A278D6">
            <w:pPr>
              <w:pStyle w:val="MDPI71References"/>
              <w:numPr>
                <w:ilvl w:val="0"/>
                <w:numId w:val="0"/>
              </w:numPr>
              <w:spacing w:after="240"/>
              <w:ind w:left="360"/>
              <w:rPr>
                <w:sz w:val="20"/>
                <w:szCs w:val="22"/>
                <w:lang w:val="en-AU"/>
              </w:rPr>
            </w:pPr>
            <w:r w:rsidRPr="00A278D6">
              <w:rPr>
                <w:sz w:val="20"/>
                <w:szCs w:val="22"/>
                <w:lang w:val="en-AU"/>
              </w:rPr>
              <w:t>Housekeeper</w:t>
            </w:r>
          </w:p>
        </w:tc>
      </w:tr>
      <w:tr w:rsidR="000E19E3" w:rsidRPr="00A278D6" w:rsidTr="00967343">
        <w:trPr>
          <w:trHeight w:val="454"/>
        </w:trPr>
        <w:tc>
          <w:tcPr>
            <w:tcW w:w="705" w:type="pct"/>
            <w:noWrap/>
            <w:vAlign w:val="center"/>
            <w:hideMark/>
          </w:tcPr>
          <w:p w:rsidR="000E19E3" w:rsidRPr="00A278D6" w:rsidRDefault="000E19E3" w:rsidP="00A278D6">
            <w:pPr>
              <w:pStyle w:val="MDPI71References"/>
              <w:numPr>
                <w:ilvl w:val="0"/>
                <w:numId w:val="0"/>
              </w:numPr>
              <w:spacing w:after="240"/>
              <w:ind w:left="360"/>
              <w:rPr>
                <w:i/>
                <w:sz w:val="20"/>
                <w:szCs w:val="22"/>
                <w:lang w:val="en-AU"/>
              </w:rPr>
            </w:pPr>
            <w:r w:rsidRPr="00A278D6">
              <w:rPr>
                <w:i/>
                <w:sz w:val="20"/>
                <w:szCs w:val="22"/>
                <w:lang w:val="en-AU"/>
              </w:rPr>
              <w:t>SYN1</w:t>
            </w:r>
          </w:p>
        </w:tc>
        <w:tc>
          <w:tcPr>
            <w:tcW w:w="1734" w:type="pct"/>
            <w:vAlign w:val="center"/>
          </w:tcPr>
          <w:p w:rsidR="000E19E3" w:rsidRPr="00A278D6" w:rsidRDefault="000E19E3" w:rsidP="00A278D6">
            <w:pPr>
              <w:pStyle w:val="MDPI71References"/>
              <w:numPr>
                <w:ilvl w:val="0"/>
                <w:numId w:val="0"/>
              </w:numPr>
              <w:spacing w:after="240"/>
              <w:ind w:left="360"/>
              <w:rPr>
                <w:sz w:val="20"/>
                <w:szCs w:val="22"/>
                <w:lang w:val="en-AU"/>
              </w:rPr>
            </w:pPr>
            <w:proofErr w:type="spellStart"/>
            <w:r w:rsidRPr="00A278D6">
              <w:rPr>
                <w:sz w:val="20"/>
                <w:szCs w:val="22"/>
                <w:lang w:val="en-AU"/>
              </w:rPr>
              <w:t>Synapsin</w:t>
            </w:r>
            <w:proofErr w:type="spellEnd"/>
            <w:r w:rsidRPr="00A278D6">
              <w:rPr>
                <w:sz w:val="20"/>
                <w:szCs w:val="22"/>
                <w:lang w:val="en-AU"/>
              </w:rPr>
              <w:t xml:space="preserve"> I</w:t>
            </w:r>
          </w:p>
        </w:tc>
        <w:tc>
          <w:tcPr>
            <w:tcW w:w="937" w:type="pct"/>
            <w:noWrap/>
            <w:vAlign w:val="center"/>
            <w:hideMark/>
          </w:tcPr>
          <w:p w:rsidR="000E19E3" w:rsidRPr="00A278D6" w:rsidRDefault="000E19E3" w:rsidP="00A278D6">
            <w:pPr>
              <w:pStyle w:val="MDPI71References"/>
              <w:numPr>
                <w:ilvl w:val="0"/>
                <w:numId w:val="0"/>
              </w:numPr>
              <w:spacing w:after="240"/>
              <w:ind w:left="360"/>
              <w:rPr>
                <w:sz w:val="20"/>
                <w:szCs w:val="22"/>
                <w:lang w:val="en-AU"/>
              </w:rPr>
            </w:pPr>
            <w:r w:rsidRPr="00A278D6">
              <w:rPr>
                <w:sz w:val="20"/>
                <w:szCs w:val="22"/>
                <w:lang w:val="en-AU"/>
              </w:rPr>
              <w:t>NM_006950.3</w:t>
            </w:r>
          </w:p>
        </w:tc>
        <w:tc>
          <w:tcPr>
            <w:tcW w:w="601" w:type="pct"/>
            <w:noWrap/>
            <w:vAlign w:val="center"/>
            <w:hideMark/>
          </w:tcPr>
          <w:p w:rsidR="000E19E3" w:rsidRPr="00A278D6" w:rsidRDefault="000E19E3" w:rsidP="00A278D6">
            <w:pPr>
              <w:pStyle w:val="MDPI71References"/>
              <w:numPr>
                <w:ilvl w:val="0"/>
                <w:numId w:val="0"/>
              </w:numPr>
              <w:spacing w:after="240"/>
              <w:ind w:left="360"/>
              <w:rPr>
                <w:sz w:val="20"/>
                <w:szCs w:val="22"/>
                <w:lang w:val="en-AU"/>
              </w:rPr>
            </w:pPr>
            <w:r w:rsidRPr="00A278D6">
              <w:rPr>
                <w:sz w:val="20"/>
                <w:szCs w:val="22"/>
                <w:lang w:val="en-AU"/>
              </w:rPr>
              <w:t>566-665</w:t>
            </w:r>
          </w:p>
        </w:tc>
        <w:tc>
          <w:tcPr>
            <w:tcW w:w="1023" w:type="pct"/>
            <w:noWrap/>
            <w:vAlign w:val="center"/>
            <w:hideMark/>
          </w:tcPr>
          <w:p w:rsidR="000E19E3" w:rsidRPr="00A278D6" w:rsidRDefault="000E19E3" w:rsidP="00A278D6">
            <w:pPr>
              <w:pStyle w:val="MDPI71References"/>
              <w:numPr>
                <w:ilvl w:val="0"/>
                <w:numId w:val="0"/>
              </w:numPr>
              <w:spacing w:after="240"/>
              <w:ind w:left="360"/>
              <w:rPr>
                <w:sz w:val="20"/>
                <w:szCs w:val="22"/>
                <w:lang w:val="en-AU"/>
              </w:rPr>
            </w:pPr>
            <w:r w:rsidRPr="00A278D6">
              <w:rPr>
                <w:sz w:val="20"/>
                <w:szCs w:val="22"/>
                <w:lang w:val="en-AU"/>
              </w:rPr>
              <w:t>Neuronal</w:t>
            </w:r>
          </w:p>
        </w:tc>
      </w:tr>
      <w:tr w:rsidR="000E19E3" w:rsidRPr="00A278D6" w:rsidTr="00967343">
        <w:trPr>
          <w:trHeight w:val="454"/>
        </w:trPr>
        <w:tc>
          <w:tcPr>
            <w:tcW w:w="705" w:type="pct"/>
            <w:noWrap/>
            <w:vAlign w:val="center"/>
            <w:hideMark/>
          </w:tcPr>
          <w:p w:rsidR="000E19E3" w:rsidRPr="00A278D6" w:rsidRDefault="000E19E3" w:rsidP="00A278D6">
            <w:pPr>
              <w:pStyle w:val="MDPI71References"/>
              <w:numPr>
                <w:ilvl w:val="0"/>
                <w:numId w:val="0"/>
              </w:numPr>
              <w:spacing w:after="240"/>
              <w:ind w:left="360"/>
              <w:rPr>
                <w:i/>
                <w:sz w:val="20"/>
                <w:szCs w:val="22"/>
                <w:lang w:val="en-AU"/>
              </w:rPr>
            </w:pPr>
            <w:r w:rsidRPr="00A278D6">
              <w:rPr>
                <w:i/>
                <w:sz w:val="20"/>
                <w:szCs w:val="22"/>
                <w:lang w:val="en-AU"/>
              </w:rPr>
              <w:t>TADA2B</w:t>
            </w:r>
          </w:p>
        </w:tc>
        <w:tc>
          <w:tcPr>
            <w:tcW w:w="1734" w:type="pct"/>
            <w:vAlign w:val="center"/>
          </w:tcPr>
          <w:p w:rsidR="000E19E3" w:rsidRPr="00A278D6" w:rsidRDefault="000E19E3" w:rsidP="00A278D6">
            <w:pPr>
              <w:pStyle w:val="MDPI71References"/>
              <w:numPr>
                <w:ilvl w:val="0"/>
                <w:numId w:val="0"/>
              </w:numPr>
              <w:spacing w:after="240"/>
              <w:ind w:left="360"/>
              <w:rPr>
                <w:sz w:val="20"/>
                <w:szCs w:val="22"/>
                <w:lang w:val="en-AU"/>
              </w:rPr>
            </w:pPr>
            <w:r w:rsidRPr="00A278D6">
              <w:rPr>
                <w:sz w:val="20"/>
                <w:szCs w:val="22"/>
                <w:lang w:val="en-AU"/>
              </w:rPr>
              <w:t>Transcriptional adaptor 2B</w:t>
            </w:r>
          </w:p>
        </w:tc>
        <w:tc>
          <w:tcPr>
            <w:tcW w:w="937" w:type="pct"/>
            <w:noWrap/>
            <w:vAlign w:val="center"/>
            <w:hideMark/>
          </w:tcPr>
          <w:p w:rsidR="000E19E3" w:rsidRPr="00A278D6" w:rsidRDefault="000E19E3" w:rsidP="00A278D6">
            <w:pPr>
              <w:pStyle w:val="MDPI71References"/>
              <w:numPr>
                <w:ilvl w:val="0"/>
                <w:numId w:val="0"/>
              </w:numPr>
              <w:spacing w:after="240"/>
              <w:ind w:left="360"/>
              <w:rPr>
                <w:sz w:val="20"/>
                <w:szCs w:val="22"/>
                <w:lang w:val="en-AU"/>
              </w:rPr>
            </w:pPr>
            <w:r w:rsidRPr="00A278D6">
              <w:rPr>
                <w:sz w:val="20"/>
                <w:szCs w:val="22"/>
                <w:lang w:val="en-AU"/>
              </w:rPr>
              <w:t>NM_152293.2</w:t>
            </w:r>
          </w:p>
        </w:tc>
        <w:tc>
          <w:tcPr>
            <w:tcW w:w="601" w:type="pct"/>
            <w:noWrap/>
            <w:vAlign w:val="center"/>
            <w:hideMark/>
          </w:tcPr>
          <w:p w:rsidR="000E19E3" w:rsidRPr="00A278D6" w:rsidRDefault="000E19E3" w:rsidP="00A278D6">
            <w:pPr>
              <w:pStyle w:val="MDPI71References"/>
              <w:numPr>
                <w:ilvl w:val="0"/>
                <w:numId w:val="0"/>
              </w:numPr>
              <w:spacing w:after="240"/>
              <w:ind w:left="360"/>
              <w:rPr>
                <w:sz w:val="20"/>
                <w:szCs w:val="22"/>
                <w:lang w:val="en-AU"/>
              </w:rPr>
            </w:pPr>
            <w:r w:rsidRPr="00A278D6">
              <w:rPr>
                <w:sz w:val="20"/>
                <w:szCs w:val="22"/>
                <w:lang w:val="en-AU"/>
              </w:rPr>
              <w:t>1589-1688</w:t>
            </w:r>
          </w:p>
        </w:tc>
        <w:tc>
          <w:tcPr>
            <w:tcW w:w="1023" w:type="pct"/>
            <w:noWrap/>
            <w:vAlign w:val="center"/>
            <w:hideMark/>
          </w:tcPr>
          <w:p w:rsidR="000E19E3" w:rsidRPr="00A278D6" w:rsidRDefault="000E19E3" w:rsidP="00A278D6">
            <w:pPr>
              <w:pStyle w:val="MDPI71References"/>
              <w:numPr>
                <w:ilvl w:val="0"/>
                <w:numId w:val="0"/>
              </w:numPr>
              <w:spacing w:after="240"/>
              <w:ind w:left="360"/>
              <w:rPr>
                <w:sz w:val="20"/>
                <w:szCs w:val="22"/>
                <w:lang w:val="en-AU"/>
              </w:rPr>
            </w:pPr>
            <w:r w:rsidRPr="00A278D6">
              <w:rPr>
                <w:sz w:val="20"/>
                <w:szCs w:val="22"/>
                <w:lang w:val="en-AU"/>
              </w:rPr>
              <w:t>Housekeeper</w:t>
            </w:r>
          </w:p>
        </w:tc>
      </w:tr>
      <w:tr w:rsidR="000E19E3" w:rsidRPr="00A278D6" w:rsidTr="00967343">
        <w:trPr>
          <w:trHeight w:val="454"/>
        </w:trPr>
        <w:tc>
          <w:tcPr>
            <w:tcW w:w="705" w:type="pct"/>
            <w:noWrap/>
            <w:vAlign w:val="center"/>
            <w:hideMark/>
          </w:tcPr>
          <w:p w:rsidR="000E19E3" w:rsidRPr="00A278D6" w:rsidRDefault="000E19E3" w:rsidP="00A278D6">
            <w:pPr>
              <w:pStyle w:val="MDPI71References"/>
              <w:numPr>
                <w:ilvl w:val="0"/>
                <w:numId w:val="0"/>
              </w:numPr>
              <w:spacing w:after="240"/>
              <w:ind w:left="360"/>
              <w:rPr>
                <w:i/>
                <w:sz w:val="20"/>
                <w:szCs w:val="22"/>
                <w:lang w:val="en-AU"/>
              </w:rPr>
            </w:pPr>
            <w:r w:rsidRPr="00A278D6">
              <w:rPr>
                <w:i/>
                <w:sz w:val="20"/>
                <w:szCs w:val="22"/>
                <w:lang w:val="en-AU"/>
              </w:rPr>
              <w:t>TH</w:t>
            </w:r>
          </w:p>
        </w:tc>
        <w:tc>
          <w:tcPr>
            <w:tcW w:w="1734" w:type="pct"/>
            <w:vAlign w:val="center"/>
          </w:tcPr>
          <w:p w:rsidR="000E19E3" w:rsidRPr="00A278D6" w:rsidRDefault="000E19E3" w:rsidP="00A278D6">
            <w:pPr>
              <w:pStyle w:val="MDPI71References"/>
              <w:numPr>
                <w:ilvl w:val="0"/>
                <w:numId w:val="0"/>
              </w:numPr>
              <w:spacing w:after="240"/>
              <w:ind w:left="360"/>
              <w:rPr>
                <w:sz w:val="20"/>
                <w:szCs w:val="22"/>
                <w:lang w:val="en-AU"/>
              </w:rPr>
            </w:pPr>
            <w:r w:rsidRPr="00A278D6">
              <w:rPr>
                <w:sz w:val="20"/>
                <w:szCs w:val="22"/>
                <w:lang w:val="en-AU"/>
              </w:rPr>
              <w:t>Tyrosine hydroxylase</w:t>
            </w:r>
          </w:p>
        </w:tc>
        <w:tc>
          <w:tcPr>
            <w:tcW w:w="937" w:type="pct"/>
            <w:noWrap/>
            <w:vAlign w:val="center"/>
            <w:hideMark/>
          </w:tcPr>
          <w:p w:rsidR="000E19E3" w:rsidRPr="00A278D6" w:rsidRDefault="000E19E3" w:rsidP="00A278D6">
            <w:pPr>
              <w:pStyle w:val="MDPI71References"/>
              <w:numPr>
                <w:ilvl w:val="0"/>
                <w:numId w:val="0"/>
              </w:numPr>
              <w:spacing w:after="240"/>
              <w:ind w:left="360"/>
              <w:rPr>
                <w:sz w:val="20"/>
                <w:szCs w:val="22"/>
                <w:lang w:val="en-AU"/>
              </w:rPr>
            </w:pPr>
            <w:r w:rsidRPr="00A278D6">
              <w:rPr>
                <w:sz w:val="20"/>
                <w:szCs w:val="22"/>
                <w:lang w:val="en-AU"/>
              </w:rPr>
              <w:t>NM_000360.3</w:t>
            </w:r>
          </w:p>
        </w:tc>
        <w:tc>
          <w:tcPr>
            <w:tcW w:w="601" w:type="pct"/>
            <w:noWrap/>
            <w:vAlign w:val="center"/>
            <w:hideMark/>
          </w:tcPr>
          <w:p w:rsidR="000E19E3" w:rsidRPr="00A278D6" w:rsidRDefault="000E19E3" w:rsidP="00A278D6">
            <w:pPr>
              <w:pStyle w:val="MDPI71References"/>
              <w:numPr>
                <w:ilvl w:val="0"/>
                <w:numId w:val="0"/>
              </w:numPr>
              <w:spacing w:after="240"/>
              <w:ind w:left="360"/>
              <w:rPr>
                <w:sz w:val="20"/>
                <w:szCs w:val="22"/>
                <w:lang w:val="en-AU"/>
              </w:rPr>
            </w:pPr>
            <w:r w:rsidRPr="00A278D6">
              <w:rPr>
                <w:sz w:val="20"/>
                <w:szCs w:val="22"/>
                <w:lang w:val="en-AU"/>
              </w:rPr>
              <w:t>1307-1406</w:t>
            </w:r>
          </w:p>
        </w:tc>
        <w:tc>
          <w:tcPr>
            <w:tcW w:w="1023" w:type="pct"/>
            <w:noWrap/>
            <w:vAlign w:val="center"/>
            <w:hideMark/>
          </w:tcPr>
          <w:p w:rsidR="000E19E3" w:rsidRPr="00A278D6" w:rsidRDefault="000E19E3" w:rsidP="00A278D6">
            <w:pPr>
              <w:pStyle w:val="MDPI71References"/>
              <w:numPr>
                <w:ilvl w:val="0"/>
                <w:numId w:val="0"/>
              </w:numPr>
              <w:spacing w:after="240"/>
              <w:ind w:left="360"/>
              <w:rPr>
                <w:sz w:val="20"/>
                <w:szCs w:val="22"/>
                <w:lang w:val="en-AU"/>
              </w:rPr>
            </w:pPr>
            <w:r w:rsidRPr="00A278D6">
              <w:rPr>
                <w:sz w:val="20"/>
                <w:szCs w:val="22"/>
                <w:lang w:val="en-AU"/>
              </w:rPr>
              <w:t>Neuronal</w:t>
            </w:r>
          </w:p>
        </w:tc>
      </w:tr>
      <w:tr w:rsidR="000E19E3" w:rsidRPr="00A278D6" w:rsidTr="00967343">
        <w:trPr>
          <w:trHeight w:val="454"/>
        </w:trPr>
        <w:tc>
          <w:tcPr>
            <w:tcW w:w="705" w:type="pct"/>
            <w:noWrap/>
            <w:vAlign w:val="center"/>
            <w:hideMark/>
          </w:tcPr>
          <w:p w:rsidR="000E19E3" w:rsidRPr="00A278D6" w:rsidRDefault="000E19E3" w:rsidP="00A278D6">
            <w:pPr>
              <w:pStyle w:val="MDPI71References"/>
              <w:numPr>
                <w:ilvl w:val="0"/>
                <w:numId w:val="0"/>
              </w:numPr>
              <w:spacing w:after="240"/>
              <w:ind w:left="360"/>
              <w:rPr>
                <w:i/>
                <w:sz w:val="20"/>
                <w:szCs w:val="22"/>
                <w:lang w:val="en-AU"/>
              </w:rPr>
            </w:pPr>
            <w:r w:rsidRPr="00A278D6">
              <w:rPr>
                <w:i/>
                <w:sz w:val="20"/>
                <w:szCs w:val="22"/>
                <w:lang w:val="en-AU"/>
              </w:rPr>
              <w:t>TUBB3</w:t>
            </w:r>
          </w:p>
        </w:tc>
        <w:tc>
          <w:tcPr>
            <w:tcW w:w="1734" w:type="pct"/>
            <w:vAlign w:val="center"/>
          </w:tcPr>
          <w:p w:rsidR="000E19E3" w:rsidRPr="00A278D6" w:rsidRDefault="000E19E3" w:rsidP="00A278D6">
            <w:pPr>
              <w:pStyle w:val="MDPI71References"/>
              <w:numPr>
                <w:ilvl w:val="0"/>
                <w:numId w:val="0"/>
              </w:numPr>
              <w:spacing w:after="240"/>
              <w:ind w:left="360"/>
              <w:rPr>
                <w:sz w:val="20"/>
                <w:szCs w:val="22"/>
                <w:lang w:val="en-AU"/>
              </w:rPr>
            </w:pPr>
            <w:r w:rsidRPr="00A278D6">
              <w:rPr>
                <w:sz w:val="20"/>
                <w:szCs w:val="22"/>
                <w:lang w:val="en-AU"/>
              </w:rPr>
              <w:t>Tubulin beta 3 class III</w:t>
            </w:r>
          </w:p>
        </w:tc>
        <w:tc>
          <w:tcPr>
            <w:tcW w:w="937" w:type="pct"/>
            <w:noWrap/>
            <w:vAlign w:val="center"/>
            <w:hideMark/>
          </w:tcPr>
          <w:p w:rsidR="000E19E3" w:rsidRPr="00A278D6" w:rsidRDefault="000E19E3" w:rsidP="00A278D6">
            <w:pPr>
              <w:pStyle w:val="MDPI71References"/>
              <w:numPr>
                <w:ilvl w:val="0"/>
                <w:numId w:val="0"/>
              </w:numPr>
              <w:spacing w:after="240"/>
              <w:ind w:left="360"/>
              <w:rPr>
                <w:sz w:val="20"/>
                <w:szCs w:val="22"/>
                <w:lang w:val="en-AU"/>
              </w:rPr>
            </w:pPr>
            <w:r w:rsidRPr="00A278D6">
              <w:rPr>
                <w:sz w:val="20"/>
                <w:szCs w:val="22"/>
                <w:lang w:val="en-AU"/>
              </w:rPr>
              <w:t>NM_006086.2</w:t>
            </w:r>
          </w:p>
        </w:tc>
        <w:tc>
          <w:tcPr>
            <w:tcW w:w="601" w:type="pct"/>
            <w:noWrap/>
            <w:vAlign w:val="center"/>
            <w:hideMark/>
          </w:tcPr>
          <w:p w:rsidR="000E19E3" w:rsidRPr="00A278D6" w:rsidRDefault="000E19E3" w:rsidP="00A278D6">
            <w:pPr>
              <w:pStyle w:val="MDPI71References"/>
              <w:numPr>
                <w:ilvl w:val="0"/>
                <w:numId w:val="0"/>
              </w:numPr>
              <w:spacing w:after="240"/>
              <w:ind w:left="360"/>
              <w:rPr>
                <w:sz w:val="20"/>
                <w:szCs w:val="22"/>
                <w:lang w:val="en-AU"/>
              </w:rPr>
            </w:pPr>
            <w:r w:rsidRPr="00A278D6">
              <w:rPr>
                <w:sz w:val="20"/>
                <w:szCs w:val="22"/>
                <w:lang w:val="en-AU"/>
              </w:rPr>
              <w:t>1538-1637</w:t>
            </w:r>
          </w:p>
        </w:tc>
        <w:tc>
          <w:tcPr>
            <w:tcW w:w="1023" w:type="pct"/>
            <w:noWrap/>
            <w:vAlign w:val="center"/>
            <w:hideMark/>
          </w:tcPr>
          <w:p w:rsidR="000E19E3" w:rsidRPr="00A278D6" w:rsidRDefault="000E19E3" w:rsidP="00A278D6">
            <w:pPr>
              <w:pStyle w:val="MDPI71References"/>
              <w:numPr>
                <w:ilvl w:val="0"/>
                <w:numId w:val="0"/>
              </w:numPr>
              <w:spacing w:after="240"/>
              <w:ind w:left="360"/>
              <w:rPr>
                <w:sz w:val="20"/>
                <w:szCs w:val="22"/>
                <w:lang w:val="en-AU"/>
              </w:rPr>
            </w:pPr>
            <w:r w:rsidRPr="00A278D6">
              <w:rPr>
                <w:sz w:val="20"/>
                <w:szCs w:val="22"/>
                <w:lang w:val="en-AU"/>
              </w:rPr>
              <w:t>Neuronal</w:t>
            </w:r>
          </w:p>
        </w:tc>
      </w:tr>
      <w:tr w:rsidR="000E19E3" w:rsidRPr="00A278D6" w:rsidTr="00967343">
        <w:trPr>
          <w:trHeight w:val="454"/>
        </w:trPr>
        <w:tc>
          <w:tcPr>
            <w:tcW w:w="705" w:type="pct"/>
            <w:noWrap/>
            <w:vAlign w:val="center"/>
            <w:hideMark/>
          </w:tcPr>
          <w:p w:rsidR="000E19E3" w:rsidRPr="00A278D6" w:rsidRDefault="000E19E3" w:rsidP="00A278D6">
            <w:pPr>
              <w:pStyle w:val="MDPI71References"/>
              <w:numPr>
                <w:ilvl w:val="0"/>
                <w:numId w:val="0"/>
              </w:numPr>
              <w:spacing w:after="240"/>
              <w:ind w:left="360"/>
              <w:rPr>
                <w:i/>
                <w:sz w:val="20"/>
                <w:szCs w:val="22"/>
                <w:lang w:val="en-AU"/>
              </w:rPr>
            </w:pPr>
            <w:r w:rsidRPr="00A278D6">
              <w:rPr>
                <w:i/>
                <w:sz w:val="20"/>
                <w:szCs w:val="22"/>
                <w:lang w:val="en-AU"/>
              </w:rPr>
              <w:t xml:space="preserve">SL18A3 </w:t>
            </w:r>
            <w:r w:rsidRPr="00A278D6">
              <w:rPr>
                <w:sz w:val="20"/>
                <w:szCs w:val="22"/>
                <w:lang w:val="en-AU"/>
              </w:rPr>
              <w:t>(VACHT)</w:t>
            </w:r>
          </w:p>
        </w:tc>
        <w:tc>
          <w:tcPr>
            <w:tcW w:w="1734" w:type="pct"/>
            <w:vAlign w:val="center"/>
          </w:tcPr>
          <w:p w:rsidR="000E19E3" w:rsidRPr="00A278D6" w:rsidRDefault="000E19E3" w:rsidP="00A278D6">
            <w:pPr>
              <w:pStyle w:val="MDPI71References"/>
              <w:numPr>
                <w:ilvl w:val="0"/>
                <w:numId w:val="0"/>
              </w:numPr>
              <w:spacing w:after="240"/>
              <w:ind w:left="360"/>
              <w:rPr>
                <w:sz w:val="20"/>
                <w:szCs w:val="22"/>
                <w:lang w:val="en-AU"/>
              </w:rPr>
            </w:pPr>
            <w:r w:rsidRPr="00A278D6">
              <w:rPr>
                <w:sz w:val="20"/>
                <w:szCs w:val="22"/>
                <w:lang w:val="en-AU"/>
              </w:rPr>
              <w:t>Solute carrier family 18 member A3 (vesicular acetylcholine transporter)</w:t>
            </w:r>
          </w:p>
        </w:tc>
        <w:tc>
          <w:tcPr>
            <w:tcW w:w="937" w:type="pct"/>
            <w:noWrap/>
            <w:vAlign w:val="center"/>
            <w:hideMark/>
          </w:tcPr>
          <w:p w:rsidR="000E19E3" w:rsidRPr="00A278D6" w:rsidRDefault="000E19E3" w:rsidP="00A278D6">
            <w:pPr>
              <w:pStyle w:val="MDPI71References"/>
              <w:numPr>
                <w:ilvl w:val="0"/>
                <w:numId w:val="0"/>
              </w:numPr>
              <w:spacing w:after="240"/>
              <w:ind w:left="360"/>
              <w:rPr>
                <w:sz w:val="20"/>
                <w:szCs w:val="22"/>
                <w:lang w:val="en-AU"/>
              </w:rPr>
            </w:pPr>
            <w:r w:rsidRPr="00A278D6">
              <w:rPr>
                <w:sz w:val="20"/>
                <w:szCs w:val="22"/>
                <w:lang w:val="en-AU"/>
              </w:rPr>
              <w:t>NM_003055.2</w:t>
            </w:r>
          </w:p>
        </w:tc>
        <w:tc>
          <w:tcPr>
            <w:tcW w:w="601" w:type="pct"/>
            <w:noWrap/>
            <w:vAlign w:val="center"/>
            <w:hideMark/>
          </w:tcPr>
          <w:p w:rsidR="000E19E3" w:rsidRPr="00A278D6" w:rsidRDefault="000E19E3" w:rsidP="00A278D6">
            <w:pPr>
              <w:pStyle w:val="MDPI71References"/>
              <w:numPr>
                <w:ilvl w:val="0"/>
                <w:numId w:val="0"/>
              </w:numPr>
              <w:spacing w:after="240"/>
              <w:ind w:left="360"/>
              <w:rPr>
                <w:sz w:val="20"/>
                <w:szCs w:val="22"/>
                <w:lang w:val="en-AU"/>
              </w:rPr>
            </w:pPr>
            <w:r w:rsidRPr="00A278D6">
              <w:rPr>
                <w:sz w:val="20"/>
                <w:szCs w:val="22"/>
                <w:lang w:val="en-AU"/>
              </w:rPr>
              <w:t>1651-1750</w:t>
            </w:r>
          </w:p>
        </w:tc>
        <w:tc>
          <w:tcPr>
            <w:tcW w:w="1023" w:type="pct"/>
            <w:noWrap/>
            <w:vAlign w:val="center"/>
            <w:hideMark/>
          </w:tcPr>
          <w:p w:rsidR="000E19E3" w:rsidRPr="00A278D6" w:rsidRDefault="000E19E3" w:rsidP="00A278D6">
            <w:pPr>
              <w:pStyle w:val="MDPI71References"/>
              <w:numPr>
                <w:ilvl w:val="0"/>
                <w:numId w:val="0"/>
              </w:numPr>
              <w:spacing w:after="240"/>
              <w:ind w:left="360"/>
              <w:rPr>
                <w:sz w:val="20"/>
                <w:szCs w:val="22"/>
                <w:lang w:val="en-AU"/>
              </w:rPr>
            </w:pPr>
            <w:r w:rsidRPr="00A278D6">
              <w:rPr>
                <w:sz w:val="20"/>
                <w:szCs w:val="22"/>
                <w:lang w:val="en-AU"/>
              </w:rPr>
              <w:t>BFCN</w:t>
            </w:r>
          </w:p>
        </w:tc>
      </w:tr>
      <w:tr w:rsidR="000E19E3" w:rsidRPr="00A278D6" w:rsidTr="00967343">
        <w:trPr>
          <w:trHeight w:val="454"/>
        </w:trPr>
        <w:tc>
          <w:tcPr>
            <w:tcW w:w="705" w:type="pct"/>
            <w:noWrap/>
            <w:vAlign w:val="center"/>
            <w:hideMark/>
          </w:tcPr>
          <w:p w:rsidR="000E19E3" w:rsidRPr="00A278D6" w:rsidRDefault="000E19E3" w:rsidP="00A278D6">
            <w:pPr>
              <w:pStyle w:val="MDPI71References"/>
              <w:numPr>
                <w:ilvl w:val="0"/>
                <w:numId w:val="0"/>
              </w:numPr>
              <w:spacing w:after="240"/>
              <w:ind w:left="360"/>
              <w:rPr>
                <w:i/>
                <w:sz w:val="20"/>
                <w:szCs w:val="22"/>
                <w:lang w:val="en-AU"/>
              </w:rPr>
            </w:pPr>
            <w:r w:rsidRPr="00A278D6">
              <w:rPr>
                <w:i/>
                <w:sz w:val="20"/>
                <w:szCs w:val="22"/>
                <w:lang w:val="en-AU"/>
              </w:rPr>
              <w:t>ZNF324B</w:t>
            </w:r>
          </w:p>
        </w:tc>
        <w:tc>
          <w:tcPr>
            <w:tcW w:w="1734" w:type="pct"/>
            <w:vAlign w:val="center"/>
          </w:tcPr>
          <w:p w:rsidR="000E19E3" w:rsidRPr="00A278D6" w:rsidRDefault="000E19E3" w:rsidP="00A278D6">
            <w:pPr>
              <w:pStyle w:val="MDPI71References"/>
              <w:numPr>
                <w:ilvl w:val="0"/>
                <w:numId w:val="0"/>
              </w:numPr>
              <w:spacing w:after="240"/>
              <w:ind w:left="360"/>
              <w:rPr>
                <w:sz w:val="20"/>
                <w:szCs w:val="22"/>
                <w:lang w:val="en-AU"/>
              </w:rPr>
            </w:pPr>
            <w:r w:rsidRPr="00A278D6">
              <w:rPr>
                <w:sz w:val="20"/>
                <w:szCs w:val="22"/>
                <w:lang w:val="en-AU"/>
              </w:rPr>
              <w:t>Zinc finger protein 324B</w:t>
            </w:r>
          </w:p>
        </w:tc>
        <w:tc>
          <w:tcPr>
            <w:tcW w:w="937" w:type="pct"/>
            <w:noWrap/>
            <w:vAlign w:val="center"/>
            <w:hideMark/>
          </w:tcPr>
          <w:p w:rsidR="000E19E3" w:rsidRPr="00A278D6" w:rsidRDefault="000E19E3" w:rsidP="00A278D6">
            <w:pPr>
              <w:pStyle w:val="MDPI71References"/>
              <w:numPr>
                <w:ilvl w:val="0"/>
                <w:numId w:val="0"/>
              </w:numPr>
              <w:spacing w:after="240"/>
              <w:ind w:left="360"/>
              <w:rPr>
                <w:sz w:val="20"/>
                <w:szCs w:val="22"/>
                <w:lang w:val="en-AU"/>
              </w:rPr>
            </w:pPr>
            <w:r w:rsidRPr="00A278D6">
              <w:rPr>
                <w:sz w:val="20"/>
                <w:szCs w:val="22"/>
                <w:lang w:val="en-AU"/>
              </w:rPr>
              <w:t>NM_207395.2</w:t>
            </w:r>
          </w:p>
        </w:tc>
        <w:tc>
          <w:tcPr>
            <w:tcW w:w="601" w:type="pct"/>
            <w:noWrap/>
            <w:vAlign w:val="center"/>
            <w:hideMark/>
          </w:tcPr>
          <w:p w:rsidR="000E19E3" w:rsidRPr="00A278D6" w:rsidRDefault="000E19E3" w:rsidP="00A278D6">
            <w:pPr>
              <w:pStyle w:val="MDPI71References"/>
              <w:numPr>
                <w:ilvl w:val="0"/>
                <w:numId w:val="0"/>
              </w:numPr>
              <w:spacing w:after="240"/>
              <w:ind w:left="360"/>
              <w:rPr>
                <w:sz w:val="20"/>
                <w:szCs w:val="22"/>
                <w:lang w:val="en-AU"/>
              </w:rPr>
            </w:pPr>
            <w:r w:rsidRPr="00A278D6">
              <w:rPr>
                <w:sz w:val="20"/>
                <w:szCs w:val="22"/>
                <w:lang w:val="en-AU"/>
              </w:rPr>
              <w:t>2821-2920</w:t>
            </w:r>
          </w:p>
        </w:tc>
        <w:tc>
          <w:tcPr>
            <w:tcW w:w="1023" w:type="pct"/>
            <w:noWrap/>
            <w:vAlign w:val="center"/>
            <w:hideMark/>
          </w:tcPr>
          <w:p w:rsidR="000E19E3" w:rsidRPr="00A278D6" w:rsidRDefault="000E19E3" w:rsidP="00A278D6">
            <w:pPr>
              <w:pStyle w:val="MDPI71References"/>
              <w:numPr>
                <w:ilvl w:val="0"/>
                <w:numId w:val="0"/>
              </w:numPr>
              <w:spacing w:after="240"/>
              <w:ind w:left="360"/>
              <w:rPr>
                <w:sz w:val="20"/>
                <w:szCs w:val="22"/>
                <w:lang w:val="en-AU"/>
              </w:rPr>
            </w:pPr>
            <w:r w:rsidRPr="00A278D6">
              <w:rPr>
                <w:sz w:val="20"/>
                <w:szCs w:val="22"/>
                <w:lang w:val="en-AU"/>
              </w:rPr>
              <w:t>Housekeeper</w:t>
            </w:r>
          </w:p>
        </w:tc>
      </w:tr>
    </w:tbl>
    <w:p w:rsidR="000E19E3" w:rsidRPr="00A278D6" w:rsidRDefault="000E19E3" w:rsidP="00A278D6">
      <w:pPr>
        <w:pStyle w:val="MDPI71References"/>
        <w:numPr>
          <w:ilvl w:val="0"/>
          <w:numId w:val="0"/>
        </w:numPr>
        <w:spacing w:after="240"/>
        <w:ind w:left="425"/>
        <w:rPr>
          <w:sz w:val="20"/>
          <w:szCs w:val="22"/>
          <w:lang w:val="en-AU"/>
        </w:rPr>
      </w:pPr>
    </w:p>
    <w:p w:rsidR="008E3666" w:rsidRDefault="008E3666" w:rsidP="00A278D6">
      <w:pPr>
        <w:pStyle w:val="MDPI71References"/>
        <w:numPr>
          <w:ilvl w:val="0"/>
          <w:numId w:val="0"/>
        </w:numPr>
        <w:spacing w:after="240"/>
        <w:ind w:left="360"/>
        <w:rPr>
          <w:sz w:val="20"/>
          <w:szCs w:val="22"/>
          <w:lang w:val="en-AU"/>
        </w:rPr>
      </w:pPr>
      <w:r>
        <w:rPr>
          <w:noProof/>
          <w:snapToGrid/>
          <w:sz w:val="20"/>
          <w:szCs w:val="22"/>
          <w:lang w:val="en-AU" w:eastAsia="en-AU" w:bidi="ar-SA"/>
        </w:rPr>
        <w:lastRenderedPageBreak/>
        <w:drawing>
          <wp:inline distT="0" distB="0" distL="0" distR="0">
            <wp:extent cx="5176893" cy="7315200"/>
            <wp:effectExtent l="0" t="0" r="508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igure S1.tif"/>
                    <pic:cNvPicPr/>
                  </pic:nvPicPr>
                  <pic:blipFill>
                    <a:blip r:embed="rId7">
                      <a:extLst>
                        <a:ext uri="{28A0092B-C50C-407E-A947-70E740481C1C}">
                          <a14:useLocalDpi xmlns:a14="http://schemas.microsoft.com/office/drawing/2010/main" val="0"/>
                        </a:ext>
                      </a:extLst>
                    </a:blip>
                    <a:stretch>
                      <a:fillRect/>
                    </a:stretch>
                  </pic:blipFill>
                  <pic:spPr>
                    <a:xfrm>
                      <a:off x="0" y="0"/>
                      <a:ext cx="5178405" cy="7317337"/>
                    </a:xfrm>
                    <a:prstGeom prst="rect">
                      <a:avLst/>
                    </a:prstGeom>
                  </pic:spPr>
                </pic:pic>
              </a:graphicData>
            </a:graphic>
          </wp:inline>
        </w:drawing>
      </w:r>
    </w:p>
    <w:p w:rsidR="000E19E3" w:rsidRPr="000E19E3" w:rsidRDefault="000E19E3" w:rsidP="00A278D6">
      <w:pPr>
        <w:pStyle w:val="MDPI71References"/>
        <w:numPr>
          <w:ilvl w:val="0"/>
          <w:numId w:val="0"/>
        </w:numPr>
        <w:spacing w:after="240"/>
        <w:ind w:left="360"/>
        <w:rPr>
          <w:sz w:val="20"/>
          <w:szCs w:val="22"/>
          <w:lang w:val="en-AU"/>
        </w:rPr>
      </w:pPr>
      <w:r w:rsidRPr="000E19E3">
        <w:rPr>
          <w:sz w:val="20"/>
          <w:szCs w:val="22"/>
          <w:lang w:val="en-AU"/>
        </w:rPr>
        <w:t xml:space="preserve">Figure S1. Confirmation of pluripotency of iPSCs MBE2960 healthy control. </w:t>
      </w:r>
      <w:r w:rsidRPr="000E19E3">
        <w:rPr>
          <w:bCs/>
          <w:sz w:val="20"/>
          <w:szCs w:val="22"/>
          <w:lang w:val="en-AU"/>
        </w:rPr>
        <w:t>A.</w:t>
      </w:r>
      <w:r w:rsidRPr="000E19E3">
        <w:rPr>
          <w:sz w:val="20"/>
          <w:szCs w:val="22"/>
          <w:lang w:val="en-AU"/>
        </w:rPr>
        <w:t xml:space="preserve"> iPSC colonies were positive for the </w:t>
      </w:r>
      <w:proofErr w:type="spellStart"/>
      <w:r w:rsidRPr="000E19E3">
        <w:rPr>
          <w:sz w:val="20"/>
          <w:szCs w:val="22"/>
          <w:lang w:val="en-AU"/>
        </w:rPr>
        <w:t>immunocytochemical</w:t>
      </w:r>
      <w:proofErr w:type="spellEnd"/>
      <w:r w:rsidRPr="000E19E3">
        <w:rPr>
          <w:sz w:val="20"/>
          <w:szCs w:val="22"/>
          <w:lang w:val="en-AU"/>
        </w:rPr>
        <w:t xml:space="preserve"> staining for pluripotency markers TRA-1-60 (Red) and Oct-4 (Green) with DAPI (Blue). </w:t>
      </w:r>
      <w:r w:rsidRPr="000E19E3">
        <w:rPr>
          <w:bCs/>
          <w:sz w:val="20"/>
          <w:szCs w:val="22"/>
          <w:lang w:val="en-AU"/>
        </w:rPr>
        <w:t>B.</w:t>
      </w:r>
      <w:r w:rsidRPr="000E19E3">
        <w:rPr>
          <w:sz w:val="20"/>
          <w:szCs w:val="22"/>
          <w:lang w:val="en-AU"/>
        </w:rPr>
        <w:t xml:space="preserve"> iPSCs were differentiated into the three germ layers and confirmed via </w:t>
      </w:r>
      <w:proofErr w:type="spellStart"/>
      <w:r w:rsidRPr="000E19E3">
        <w:rPr>
          <w:sz w:val="20"/>
          <w:szCs w:val="22"/>
          <w:lang w:val="en-AU"/>
        </w:rPr>
        <w:t>immunocytochemical</w:t>
      </w:r>
      <w:proofErr w:type="spellEnd"/>
      <w:r w:rsidRPr="000E19E3">
        <w:rPr>
          <w:sz w:val="20"/>
          <w:szCs w:val="22"/>
          <w:lang w:val="en-AU"/>
        </w:rPr>
        <w:t xml:space="preserve"> staining for AFP (Endoderm), SMA (Mesoderm) and </w:t>
      </w:r>
      <w:proofErr w:type="spellStart"/>
      <w:r w:rsidRPr="000E19E3">
        <w:rPr>
          <w:sz w:val="20"/>
          <w:szCs w:val="22"/>
          <w:lang w:val="en-AU"/>
        </w:rPr>
        <w:t>Nestin</w:t>
      </w:r>
      <w:proofErr w:type="spellEnd"/>
      <w:r w:rsidRPr="000E19E3">
        <w:rPr>
          <w:sz w:val="20"/>
          <w:szCs w:val="22"/>
          <w:lang w:val="en-AU"/>
        </w:rPr>
        <w:t xml:space="preserve"> (Ectoderm) with DAPI. </w:t>
      </w:r>
      <w:r w:rsidRPr="000E19E3">
        <w:rPr>
          <w:bCs/>
          <w:sz w:val="20"/>
          <w:szCs w:val="22"/>
          <w:lang w:val="en-AU"/>
        </w:rPr>
        <w:t>C.</w:t>
      </w:r>
      <w:r w:rsidRPr="000E19E3">
        <w:rPr>
          <w:sz w:val="20"/>
          <w:szCs w:val="22"/>
          <w:lang w:val="en-AU"/>
        </w:rPr>
        <w:t xml:space="preserve"> Copy number variation (CNV) analysis of original fibroblasts and iPSCs from MBE2960 </w:t>
      </w:r>
      <w:r w:rsidRPr="000E19E3">
        <w:rPr>
          <w:bCs/>
          <w:sz w:val="20"/>
          <w:szCs w:val="22"/>
          <w:lang w:val="en-AU"/>
        </w:rPr>
        <w:t xml:space="preserve">D. </w:t>
      </w:r>
      <w:r w:rsidRPr="000E19E3">
        <w:rPr>
          <w:sz w:val="20"/>
          <w:szCs w:val="22"/>
          <w:lang w:val="en-AU"/>
        </w:rPr>
        <w:t xml:space="preserve">Representation of the B allele frequency (BAF) and the log R ratio (LRR) of the fibroblasts and the iPSC clones. Scale bars = 20 </w:t>
      </w:r>
      <w:proofErr w:type="spellStart"/>
      <w:r w:rsidRPr="000E19E3">
        <w:rPr>
          <w:sz w:val="20"/>
          <w:szCs w:val="22"/>
          <w:lang w:val="en-AU"/>
        </w:rPr>
        <w:t>μm</w:t>
      </w:r>
      <w:proofErr w:type="spellEnd"/>
      <w:r w:rsidRPr="000E19E3">
        <w:rPr>
          <w:sz w:val="20"/>
          <w:szCs w:val="22"/>
          <w:lang w:val="en-AU"/>
        </w:rPr>
        <w:t>.</w:t>
      </w:r>
    </w:p>
    <w:p w:rsidR="000E19E3" w:rsidRPr="000E19E3" w:rsidRDefault="008E3666" w:rsidP="00A278D6">
      <w:pPr>
        <w:pStyle w:val="MDPI71References"/>
        <w:numPr>
          <w:ilvl w:val="0"/>
          <w:numId w:val="0"/>
        </w:numPr>
        <w:spacing w:after="240"/>
        <w:ind w:left="360"/>
        <w:rPr>
          <w:sz w:val="20"/>
          <w:szCs w:val="22"/>
          <w:lang w:val="en-AU"/>
        </w:rPr>
      </w:pPr>
      <w:r>
        <w:rPr>
          <w:noProof/>
          <w:snapToGrid/>
          <w:sz w:val="20"/>
          <w:szCs w:val="22"/>
          <w:lang w:val="en-AU" w:eastAsia="en-AU" w:bidi="ar-SA"/>
        </w:rPr>
        <w:lastRenderedPageBreak/>
        <w:drawing>
          <wp:inline distT="0" distB="0" distL="0" distR="0">
            <wp:extent cx="4741719" cy="6905625"/>
            <wp:effectExtent l="0" t="0" r="190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igure S2.tif"/>
                    <pic:cNvPicPr/>
                  </pic:nvPicPr>
                  <pic:blipFill>
                    <a:blip r:embed="rId8">
                      <a:extLst>
                        <a:ext uri="{28A0092B-C50C-407E-A947-70E740481C1C}">
                          <a14:useLocalDpi xmlns:a14="http://schemas.microsoft.com/office/drawing/2010/main" val="0"/>
                        </a:ext>
                      </a:extLst>
                    </a:blip>
                    <a:stretch>
                      <a:fillRect/>
                    </a:stretch>
                  </pic:blipFill>
                  <pic:spPr>
                    <a:xfrm>
                      <a:off x="0" y="0"/>
                      <a:ext cx="4745133" cy="6910597"/>
                    </a:xfrm>
                    <a:prstGeom prst="rect">
                      <a:avLst/>
                    </a:prstGeom>
                  </pic:spPr>
                </pic:pic>
              </a:graphicData>
            </a:graphic>
          </wp:inline>
        </w:drawing>
      </w:r>
    </w:p>
    <w:p w:rsidR="000E19E3" w:rsidRPr="000E19E3" w:rsidRDefault="000E19E3" w:rsidP="00A278D6">
      <w:pPr>
        <w:pStyle w:val="MDPI71References"/>
        <w:numPr>
          <w:ilvl w:val="0"/>
          <w:numId w:val="0"/>
        </w:numPr>
        <w:spacing w:after="240"/>
        <w:ind w:left="360"/>
        <w:rPr>
          <w:sz w:val="20"/>
          <w:szCs w:val="22"/>
          <w:lang w:val="en-AU"/>
        </w:rPr>
      </w:pPr>
      <w:r w:rsidRPr="000E19E3">
        <w:rPr>
          <w:sz w:val="20"/>
          <w:szCs w:val="22"/>
          <w:lang w:val="en-AU"/>
        </w:rPr>
        <w:t xml:space="preserve">Figure S2. Confirmation of pluripotency and three germ layer differentiation of iPSCs RB7-11 late-onset Alzheimer’s disease (UOWi006-A). </w:t>
      </w:r>
      <w:proofErr w:type="gramStart"/>
      <w:r w:rsidRPr="000E19E3">
        <w:rPr>
          <w:sz w:val="20"/>
          <w:szCs w:val="22"/>
          <w:lang w:val="en-AU"/>
        </w:rPr>
        <w:t>iPSC</w:t>
      </w:r>
      <w:proofErr w:type="gramEnd"/>
      <w:r w:rsidRPr="000E19E3">
        <w:rPr>
          <w:sz w:val="20"/>
          <w:szCs w:val="22"/>
          <w:lang w:val="en-AU"/>
        </w:rPr>
        <w:t xml:space="preserve"> colonies showed normal A. morphology and B. karyotype. C. RT-qPCR analysis demonstrated fold change in expression of pluripotency transcription factors </w:t>
      </w:r>
      <w:r w:rsidRPr="000E19E3">
        <w:rPr>
          <w:i/>
          <w:sz w:val="20"/>
          <w:szCs w:val="22"/>
          <w:lang w:val="en-AU"/>
        </w:rPr>
        <w:t>NANOG</w:t>
      </w:r>
      <w:r w:rsidRPr="000E19E3">
        <w:rPr>
          <w:sz w:val="20"/>
          <w:szCs w:val="22"/>
          <w:lang w:val="en-AU"/>
        </w:rPr>
        <w:t xml:space="preserve"> and </w:t>
      </w:r>
      <w:r w:rsidRPr="000E19E3">
        <w:rPr>
          <w:i/>
          <w:sz w:val="20"/>
          <w:szCs w:val="22"/>
          <w:lang w:val="en-AU"/>
        </w:rPr>
        <w:t>POU5F1</w:t>
      </w:r>
      <w:r w:rsidRPr="000E19E3">
        <w:rPr>
          <w:sz w:val="20"/>
          <w:szCs w:val="22"/>
          <w:lang w:val="en-AU"/>
        </w:rPr>
        <w:t xml:space="preserve"> to parental fibroblasts. D. </w:t>
      </w:r>
      <w:proofErr w:type="spellStart"/>
      <w:r w:rsidRPr="000E19E3">
        <w:rPr>
          <w:sz w:val="20"/>
          <w:szCs w:val="22"/>
          <w:lang w:val="en-AU"/>
        </w:rPr>
        <w:t>Immunocytochemical</w:t>
      </w:r>
      <w:proofErr w:type="spellEnd"/>
      <w:r w:rsidRPr="000E19E3">
        <w:rPr>
          <w:sz w:val="20"/>
          <w:szCs w:val="22"/>
          <w:lang w:val="en-AU"/>
        </w:rPr>
        <w:t xml:space="preserve"> staining for pluripotency markers Oct4, SSEA-4 and TRA-1-60 (green) with RedDot2 nuclear marker (red) or </w:t>
      </w:r>
      <w:proofErr w:type="spellStart"/>
      <w:r w:rsidRPr="000E19E3">
        <w:rPr>
          <w:sz w:val="20"/>
          <w:szCs w:val="22"/>
          <w:lang w:val="en-AU"/>
        </w:rPr>
        <w:t>brightfield</w:t>
      </w:r>
      <w:proofErr w:type="spellEnd"/>
      <w:r w:rsidRPr="000E19E3">
        <w:rPr>
          <w:sz w:val="20"/>
          <w:szCs w:val="22"/>
          <w:lang w:val="en-AU"/>
        </w:rPr>
        <w:t xml:space="preserve">. E. Three germ layer differentiation showed fold change (fc) in expression for specific sets of genes for self-renewal and ectoderm, mesoderm and endoderm germ layers based on TaqMan hPSC Scorecard. Data points on graph represent technical replicates on RT-qPCR. Scale bars = 50 </w:t>
      </w:r>
      <w:proofErr w:type="spellStart"/>
      <w:r w:rsidRPr="000E19E3">
        <w:rPr>
          <w:sz w:val="20"/>
          <w:szCs w:val="22"/>
          <w:lang w:val="en-AU"/>
        </w:rPr>
        <w:t>μm</w:t>
      </w:r>
      <w:proofErr w:type="spellEnd"/>
      <w:r w:rsidRPr="000E19E3">
        <w:rPr>
          <w:sz w:val="20"/>
          <w:szCs w:val="22"/>
          <w:lang w:val="en-AU"/>
        </w:rPr>
        <w:t>.</w:t>
      </w:r>
    </w:p>
    <w:p w:rsidR="000E19E3" w:rsidRPr="000E19E3" w:rsidRDefault="008E3666" w:rsidP="00A278D6">
      <w:pPr>
        <w:pStyle w:val="MDPI71References"/>
        <w:numPr>
          <w:ilvl w:val="0"/>
          <w:numId w:val="0"/>
        </w:numPr>
        <w:spacing w:after="240"/>
        <w:ind w:left="360"/>
        <w:rPr>
          <w:sz w:val="20"/>
          <w:szCs w:val="22"/>
          <w:lang w:val="en-AU"/>
        </w:rPr>
      </w:pPr>
      <w:r>
        <w:rPr>
          <w:noProof/>
          <w:snapToGrid/>
          <w:sz w:val="20"/>
          <w:szCs w:val="22"/>
          <w:lang w:val="en-AU" w:eastAsia="en-AU" w:bidi="ar-SA"/>
        </w:rPr>
        <w:lastRenderedPageBreak/>
        <w:drawing>
          <wp:inline distT="0" distB="0" distL="0" distR="0">
            <wp:extent cx="4533307" cy="6657975"/>
            <wp:effectExtent l="0" t="0" r="63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igure S3.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4541609" cy="6670168"/>
                    </a:xfrm>
                    <a:prstGeom prst="rect">
                      <a:avLst/>
                    </a:prstGeom>
                  </pic:spPr>
                </pic:pic>
              </a:graphicData>
            </a:graphic>
          </wp:inline>
        </w:drawing>
      </w:r>
    </w:p>
    <w:p w:rsidR="000E19E3" w:rsidRPr="000E19E3" w:rsidRDefault="000E19E3" w:rsidP="00A278D6">
      <w:pPr>
        <w:pStyle w:val="MDPI71References"/>
        <w:numPr>
          <w:ilvl w:val="0"/>
          <w:numId w:val="0"/>
        </w:numPr>
        <w:spacing w:after="240"/>
        <w:ind w:left="360"/>
        <w:rPr>
          <w:sz w:val="20"/>
          <w:szCs w:val="22"/>
          <w:lang w:val="en-AU"/>
        </w:rPr>
      </w:pPr>
      <w:r w:rsidRPr="000E19E3">
        <w:rPr>
          <w:sz w:val="20"/>
          <w:szCs w:val="22"/>
          <w:lang w:val="en-AU"/>
        </w:rPr>
        <w:t xml:space="preserve">Figure S3. Confirmation of pluripotency and three germ layer differentiation of iPSCs C-10 FTD/ALS (UOWi008-A). The </w:t>
      </w:r>
      <w:proofErr w:type="spellStart"/>
      <w:r w:rsidRPr="000E19E3">
        <w:rPr>
          <w:sz w:val="20"/>
          <w:szCs w:val="22"/>
          <w:lang w:val="en-AU"/>
        </w:rPr>
        <w:t>hexanucleotide</w:t>
      </w:r>
      <w:proofErr w:type="spellEnd"/>
      <w:r w:rsidRPr="000E19E3">
        <w:rPr>
          <w:sz w:val="20"/>
          <w:szCs w:val="22"/>
          <w:lang w:val="en-AU"/>
        </w:rPr>
        <w:t xml:space="preserve"> repeat in C9orf72 was genotyped using the repeat primed polymerase chain reaction (PCR) method described by Renton et al. (2011), with a pathogenic expansion defined as more than 30 repeat units. Fragment length analysis was performed by </w:t>
      </w:r>
      <w:proofErr w:type="spellStart"/>
      <w:r w:rsidRPr="000E19E3">
        <w:rPr>
          <w:sz w:val="20"/>
          <w:szCs w:val="22"/>
          <w:lang w:val="en-AU"/>
        </w:rPr>
        <w:t>Macrogen</w:t>
      </w:r>
      <w:proofErr w:type="spellEnd"/>
      <w:r w:rsidRPr="000E19E3">
        <w:rPr>
          <w:sz w:val="20"/>
          <w:szCs w:val="22"/>
          <w:lang w:val="en-AU"/>
        </w:rPr>
        <w:t xml:space="preserve"> </w:t>
      </w:r>
      <w:proofErr w:type="spellStart"/>
      <w:r w:rsidRPr="000E19E3">
        <w:rPr>
          <w:sz w:val="20"/>
          <w:szCs w:val="22"/>
          <w:lang w:val="en-AU"/>
        </w:rPr>
        <w:t>Inc</w:t>
      </w:r>
      <w:proofErr w:type="spellEnd"/>
      <w:r w:rsidRPr="000E19E3">
        <w:rPr>
          <w:sz w:val="20"/>
          <w:szCs w:val="22"/>
          <w:lang w:val="en-AU"/>
        </w:rPr>
        <w:t xml:space="preserve"> (South Korea) using the ABI 3730XL DNA analyser (Applied </w:t>
      </w:r>
      <w:proofErr w:type="spellStart"/>
      <w:r w:rsidRPr="000E19E3">
        <w:rPr>
          <w:sz w:val="20"/>
          <w:szCs w:val="22"/>
          <w:lang w:val="en-AU"/>
        </w:rPr>
        <w:t>Biosystems</w:t>
      </w:r>
      <w:proofErr w:type="spellEnd"/>
      <w:r w:rsidRPr="000E19E3">
        <w:rPr>
          <w:sz w:val="20"/>
          <w:szCs w:val="22"/>
          <w:lang w:val="en-AU"/>
        </w:rPr>
        <w:t xml:space="preserve">, CA, USA) and data were analysed using Peak Scanner 2 (Life Technologies) A. Cells showed normal karyotype B. and morphology C. </w:t>
      </w:r>
      <w:proofErr w:type="spellStart"/>
      <w:r w:rsidRPr="000E19E3">
        <w:rPr>
          <w:sz w:val="20"/>
          <w:szCs w:val="22"/>
          <w:lang w:val="en-AU"/>
        </w:rPr>
        <w:t>Immunocytochemical</w:t>
      </w:r>
      <w:proofErr w:type="spellEnd"/>
      <w:r w:rsidRPr="000E19E3">
        <w:rPr>
          <w:sz w:val="20"/>
          <w:szCs w:val="22"/>
          <w:lang w:val="en-AU"/>
        </w:rPr>
        <w:t xml:space="preserve"> staining for pluripotency markers Oct4, SSEA-4 and TRA-1-60 (green) with RedDot2 nuclear marker (red) or </w:t>
      </w:r>
      <w:proofErr w:type="spellStart"/>
      <w:r w:rsidRPr="000E19E3">
        <w:rPr>
          <w:sz w:val="20"/>
          <w:szCs w:val="22"/>
          <w:lang w:val="en-AU"/>
        </w:rPr>
        <w:t>brightfield</w:t>
      </w:r>
      <w:proofErr w:type="spellEnd"/>
      <w:r w:rsidRPr="000E19E3">
        <w:rPr>
          <w:sz w:val="20"/>
          <w:szCs w:val="22"/>
          <w:lang w:val="en-AU"/>
        </w:rPr>
        <w:t xml:space="preserve"> D.. RT-qPCR analysis demonstrated fold change in expression of pluripotency transcription factors </w:t>
      </w:r>
      <w:r w:rsidRPr="000E19E3">
        <w:rPr>
          <w:i/>
          <w:sz w:val="20"/>
          <w:szCs w:val="22"/>
          <w:lang w:val="en-AU"/>
        </w:rPr>
        <w:t>NANOG</w:t>
      </w:r>
      <w:r w:rsidRPr="000E19E3">
        <w:rPr>
          <w:sz w:val="20"/>
          <w:szCs w:val="22"/>
          <w:lang w:val="en-AU"/>
        </w:rPr>
        <w:t xml:space="preserve"> and </w:t>
      </w:r>
      <w:r w:rsidRPr="000E19E3">
        <w:rPr>
          <w:i/>
          <w:sz w:val="20"/>
          <w:szCs w:val="22"/>
          <w:lang w:val="en-AU"/>
        </w:rPr>
        <w:t>POU5F1</w:t>
      </w:r>
      <w:r w:rsidRPr="000E19E3">
        <w:rPr>
          <w:sz w:val="20"/>
          <w:szCs w:val="22"/>
          <w:lang w:val="en-AU"/>
        </w:rPr>
        <w:t xml:space="preserve"> to parental fibroblasts. E. Three germ layer differentiation showed fold change (fc) in expression for specific sets of genes for self-renewal and ectoderm, mesoderm and endoderm germ layers based on TaqMan hPSC Scorecard F. Data points on graph represent technical replicates on RT-qPCR. Scale bars = 50 </w:t>
      </w:r>
      <w:proofErr w:type="spellStart"/>
      <w:r w:rsidRPr="000E19E3">
        <w:rPr>
          <w:sz w:val="20"/>
          <w:szCs w:val="22"/>
          <w:lang w:val="en-AU"/>
        </w:rPr>
        <w:t>μm</w:t>
      </w:r>
      <w:proofErr w:type="spellEnd"/>
      <w:r w:rsidRPr="000E19E3">
        <w:rPr>
          <w:sz w:val="20"/>
          <w:szCs w:val="22"/>
          <w:lang w:val="en-AU"/>
        </w:rPr>
        <w:t>.</w:t>
      </w:r>
    </w:p>
    <w:p w:rsidR="000E19E3" w:rsidRPr="000E19E3" w:rsidRDefault="008E3666" w:rsidP="00A278D6">
      <w:pPr>
        <w:pStyle w:val="MDPI71References"/>
        <w:numPr>
          <w:ilvl w:val="0"/>
          <w:numId w:val="0"/>
        </w:numPr>
        <w:spacing w:after="240"/>
        <w:ind w:left="360"/>
        <w:rPr>
          <w:sz w:val="20"/>
          <w:szCs w:val="22"/>
          <w:lang w:val="en-AU"/>
        </w:rPr>
      </w:pPr>
      <w:r>
        <w:rPr>
          <w:noProof/>
          <w:snapToGrid/>
          <w:sz w:val="20"/>
          <w:szCs w:val="22"/>
          <w:lang w:val="en-AU" w:eastAsia="en-AU" w:bidi="ar-SA"/>
        </w:rPr>
        <w:lastRenderedPageBreak/>
        <w:drawing>
          <wp:inline distT="0" distB="0" distL="0" distR="0">
            <wp:extent cx="5615940" cy="614934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Figure S4.tif"/>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615940" cy="6149340"/>
                    </a:xfrm>
                    <a:prstGeom prst="rect">
                      <a:avLst/>
                    </a:prstGeom>
                  </pic:spPr>
                </pic:pic>
              </a:graphicData>
            </a:graphic>
          </wp:inline>
        </w:drawing>
      </w:r>
    </w:p>
    <w:p w:rsidR="000E19E3" w:rsidRPr="000E19E3" w:rsidRDefault="000E19E3" w:rsidP="00A278D6">
      <w:pPr>
        <w:pStyle w:val="MDPI71References"/>
        <w:numPr>
          <w:ilvl w:val="0"/>
          <w:numId w:val="0"/>
        </w:numPr>
        <w:spacing w:after="240"/>
        <w:ind w:left="360"/>
        <w:rPr>
          <w:sz w:val="20"/>
          <w:szCs w:val="22"/>
          <w:lang w:val="en-AU"/>
        </w:rPr>
      </w:pPr>
      <w:r w:rsidRPr="000E19E3">
        <w:rPr>
          <w:sz w:val="20"/>
          <w:szCs w:val="22"/>
          <w:lang w:val="en-AU"/>
        </w:rPr>
        <w:t xml:space="preserve">Figure S4. RNA molecule count of housekeeper genes. </w:t>
      </w:r>
      <w:proofErr w:type="gramStart"/>
      <w:r w:rsidRPr="000E19E3">
        <w:rPr>
          <w:sz w:val="20"/>
          <w:szCs w:val="22"/>
          <w:lang w:val="en-AU"/>
        </w:rPr>
        <w:t>iPSCs</w:t>
      </w:r>
      <w:proofErr w:type="gramEnd"/>
      <w:r w:rsidRPr="000E19E3">
        <w:rPr>
          <w:sz w:val="20"/>
          <w:szCs w:val="22"/>
          <w:lang w:val="en-AU"/>
        </w:rPr>
        <w:t xml:space="preserve">, NPCs and BFCNs samples were analysed by </w:t>
      </w:r>
      <w:proofErr w:type="spellStart"/>
      <w:r w:rsidRPr="000E19E3">
        <w:rPr>
          <w:sz w:val="20"/>
          <w:szCs w:val="22"/>
          <w:lang w:val="en-AU"/>
        </w:rPr>
        <w:t>nCounter</w:t>
      </w:r>
      <w:proofErr w:type="spellEnd"/>
      <w:r w:rsidRPr="000E19E3">
        <w:rPr>
          <w:sz w:val="20"/>
          <w:szCs w:val="22"/>
          <w:lang w:val="en-AU"/>
        </w:rPr>
        <w:t xml:space="preserve"> (Nanostring) and results are shown as RNA molecule count after internal quality control and normalisation to a reference sample used on the </w:t>
      </w:r>
      <w:proofErr w:type="spellStart"/>
      <w:r w:rsidRPr="000E19E3">
        <w:rPr>
          <w:sz w:val="20"/>
          <w:szCs w:val="22"/>
          <w:lang w:val="en-AU"/>
        </w:rPr>
        <w:t>PlexSet</w:t>
      </w:r>
      <w:proofErr w:type="spellEnd"/>
      <w:r w:rsidRPr="000E19E3">
        <w:rPr>
          <w:sz w:val="20"/>
          <w:szCs w:val="22"/>
          <w:lang w:val="en-AU"/>
        </w:rPr>
        <w:t xml:space="preserve">. The ten housekeeper genes </w:t>
      </w:r>
      <w:r w:rsidRPr="000E19E3">
        <w:rPr>
          <w:i/>
          <w:sz w:val="20"/>
          <w:szCs w:val="22"/>
          <w:lang w:val="en-AU"/>
        </w:rPr>
        <w:t>AARS</w:t>
      </w:r>
      <w:r w:rsidRPr="000E19E3">
        <w:rPr>
          <w:sz w:val="20"/>
          <w:szCs w:val="22"/>
          <w:lang w:val="en-AU"/>
        </w:rPr>
        <w:t xml:space="preserve">, </w:t>
      </w:r>
      <w:r w:rsidRPr="000E19E3">
        <w:rPr>
          <w:i/>
          <w:sz w:val="20"/>
          <w:szCs w:val="22"/>
          <w:lang w:val="en-AU"/>
        </w:rPr>
        <w:t>ASB7</w:t>
      </w:r>
      <w:r w:rsidRPr="000E19E3">
        <w:rPr>
          <w:sz w:val="20"/>
          <w:szCs w:val="22"/>
          <w:lang w:val="en-AU"/>
        </w:rPr>
        <w:t xml:space="preserve">, </w:t>
      </w:r>
      <w:r w:rsidRPr="000E19E3">
        <w:rPr>
          <w:i/>
          <w:sz w:val="20"/>
          <w:szCs w:val="22"/>
          <w:lang w:val="en-AU"/>
        </w:rPr>
        <w:t>CCDC127</w:t>
      </w:r>
      <w:r w:rsidRPr="000E19E3">
        <w:rPr>
          <w:sz w:val="20"/>
          <w:szCs w:val="22"/>
          <w:lang w:val="en-AU"/>
        </w:rPr>
        <w:t xml:space="preserve">, </w:t>
      </w:r>
      <w:r w:rsidRPr="000E19E3">
        <w:rPr>
          <w:i/>
          <w:sz w:val="20"/>
          <w:szCs w:val="22"/>
          <w:lang w:val="en-AU"/>
        </w:rPr>
        <w:t>CNOT10</w:t>
      </w:r>
      <w:r w:rsidRPr="000E19E3">
        <w:rPr>
          <w:sz w:val="20"/>
          <w:szCs w:val="22"/>
          <w:lang w:val="en-AU"/>
        </w:rPr>
        <w:t xml:space="preserve">, </w:t>
      </w:r>
      <w:r w:rsidRPr="000E19E3">
        <w:rPr>
          <w:i/>
          <w:sz w:val="20"/>
          <w:szCs w:val="22"/>
          <w:lang w:val="en-AU"/>
        </w:rPr>
        <w:t>EID2</w:t>
      </w:r>
      <w:r w:rsidRPr="000E19E3">
        <w:rPr>
          <w:sz w:val="20"/>
          <w:szCs w:val="22"/>
          <w:lang w:val="en-AU"/>
        </w:rPr>
        <w:t xml:space="preserve">, </w:t>
      </w:r>
      <w:r w:rsidRPr="000E19E3">
        <w:rPr>
          <w:i/>
          <w:sz w:val="20"/>
          <w:szCs w:val="22"/>
          <w:lang w:val="en-AU"/>
        </w:rPr>
        <w:t>MTO1</w:t>
      </w:r>
      <w:r w:rsidRPr="000E19E3">
        <w:rPr>
          <w:sz w:val="20"/>
          <w:szCs w:val="22"/>
          <w:lang w:val="en-AU"/>
        </w:rPr>
        <w:t xml:space="preserve">, </w:t>
      </w:r>
      <w:r w:rsidRPr="000E19E3">
        <w:rPr>
          <w:i/>
          <w:sz w:val="20"/>
          <w:szCs w:val="22"/>
          <w:lang w:val="en-AU"/>
        </w:rPr>
        <w:t>RABEP2</w:t>
      </w:r>
      <w:r w:rsidRPr="000E19E3">
        <w:rPr>
          <w:sz w:val="20"/>
          <w:szCs w:val="22"/>
          <w:lang w:val="en-AU"/>
        </w:rPr>
        <w:t xml:space="preserve">, </w:t>
      </w:r>
      <w:r w:rsidRPr="000E19E3">
        <w:rPr>
          <w:i/>
          <w:sz w:val="20"/>
          <w:szCs w:val="22"/>
          <w:lang w:val="en-AU"/>
        </w:rPr>
        <w:t>SUPT7L</w:t>
      </w:r>
      <w:r w:rsidRPr="000E19E3">
        <w:rPr>
          <w:sz w:val="20"/>
          <w:szCs w:val="22"/>
          <w:lang w:val="en-AU"/>
        </w:rPr>
        <w:t xml:space="preserve">, </w:t>
      </w:r>
      <w:r w:rsidRPr="000E19E3">
        <w:rPr>
          <w:i/>
          <w:sz w:val="20"/>
          <w:szCs w:val="22"/>
          <w:lang w:val="en-AU"/>
        </w:rPr>
        <w:t>TADA2B</w:t>
      </w:r>
      <w:r w:rsidRPr="000E19E3">
        <w:rPr>
          <w:sz w:val="20"/>
          <w:szCs w:val="22"/>
          <w:lang w:val="en-AU"/>
        </w:rPr>
        <w:t xml:space="preserve"> and </w:t>
      </w:r>
      <w:r w:rsidRPr="000E19E3">
        <w:rPr>
          <w:i/>
          <w:sz w:val="20"/>
          <w:szCs w:val="22"/>
          <w:lang w:val="en-AU"/>
        </w:rPr>
        <w:t>ZNF324B</w:t>
      </w:r>
      <w:r w:rsidRPr="000E19E3">
        <w:rPr>
          <w:sz w:val="20"/>
          <w:szCs w:val="22"/>
          <w:lang w:val="en-AU"/>
        </w:rPr>
        <w:t xml:space="preserve"> were analysed. The overall housekeeper expression between iPSCs, NPCs and BFCNs shows no significant difference.</w:t>
      </w:r>
    </w:p>
    <w:p w:rsidR="000E19E3" w:rsidRPr="000E19E3" w:rsidRDefault="00170F96" w:rsidP="00A278D6">
      <w:pPr>
        <w:pStyle w:val="MDPI71References"/>
        <w:numPr>
          <w:ilvl w:val="0"/>
          <w:numId w:val="0"/>
        </w:numPr>
        <w:spacing w:after="240"/>
        <w:ind w:left="360"/>
        <w:rPr>
          <w:sz w:val="20"/>
          <w:szCs w:val="22"/>
          <w:lang w:val="en-AU"/>
        </w:rPr>
      </w:pPr>
      <w:r>
        <w:rPr>
          <w:noProof/>
          <w:snapToGrid/>
          <w:sz w:val="20"/>
          <w:szCs w:val="22"/>
          <w:lang w:val="en-AU" w:eastAsia="en-AU" w:bidi="ar-SA"/>
        </w:rPr>
        <w:lastRenderedPageBreak/>
        <w:drawing>
          <wp:inline distT="0" distB="0" distL="0" distR="0">
            <wp:extent cx="5615940" cy="200533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Figure S5.tif"/>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615940" cy="2005330"/>
                    </a:xfrm>
                    <a:prstGeom prst="rect">
                      <a:avLst/>
                    </a:prstGeom>
                  </pic:spPr>
                </pic:pic>
              </a:graphicData>
            </a:graphic>
          </wp:inline>
        </w:drawing>
      </w:r>
    </w:p>
    <w:p w:rsidR="000E19E3" w:rsidRPr="000E19E3" w:rsidRDefault="000E19E3" w:rsidP="00A278D6">
      <w:pPr>
        <w:pStyle w:val="MDPI71References"/>
        <w:numPr>
          <w:ilvl w:val="0"/>
          <w:numId w:val="0"/>
        </w:numPr>
        <w:spacing w:after="240"/>
        <w:ind w:left="360"/>
        <w:rPr>
          <w:sz w:val="20"/>
          <w:szCs w:val="22"/>
          <w:lang w:val="en-AU"/>
        </w:rPr>
      </w:pPr>
      <w:r w:rsidRPr="000E19E3">
        <w:rPr>
          <w:sz w:val="20"/>
          <w:szCs w:val="22"/>
          <w:lang w:val="en-AU"/>
        </w:rPr>
        <w:t xml:space="preserve">Figure S5. RNA molecule count of pluripotency markers. </w:t>
      </w:r>
      <w:proofErr w:type="gramStart"/>
      <w:r w:rsidRPr="000E19E3">
        <w:rPr>
          <w:sz w:val="20"/>
          <w:szCs w:val="22"/>
          <w:lang w:val="en-AU"/>
        </w:rPr>
        <w:t>iPSCs</w:t>
      </w:r>
      <w:proofErr w:type="gramEnd"/>
      <w:r w:rsidRPr="000E19E3">
        <w:rPr>
          <w:sz w:val="20"/>
          <w:szCs w:val="22"/>
          <w:lang w:val="en-AU"/>
        </w:rPr>
        <w:t xml:space="preserve">, NPCs and BFCNs samples were analysed by </w:t>
      </w:r>
      <w:proofErr w:type="spellStart"/>
      <w:r w:rsidRPr="000E19E3">
        <w:rPr>
          <w:sz w:val="20"/>
          <w:szCs w:val="22"/>
          <w:lang w:val="en-AU"/>
        </w:rPr>
        <w:t>nCounter</w:t>
      </w:r>
      <w:proofErr w:type="spellEnd"/>
      <w:r w:rsidRPr="000E19E3">
        <w:rPr>
          <w:sz w:val="20"/>
          <w:szCs w:val="22"/>
          <w:lang w:val="en-AU"/>
        </w:rPr>
        <w:t xml:space="preserve"> (Nanostring) and results are shown as RNA molecule count after normalisation of total amount of RNA molecules to the housekeeper genes. The pluripotency markers </w:t>
      </w:r>
      <w:r w:rsidRPr="000E19E3">
        <w:rPr>
          <w:i/>
          <w:sz w:val="20"/>
          <w:szCs w:val="22"/>
          <w:lang w:val="en-AU"/>
        </w:rPr>
        <w:t>NANOG</w:t>
      </w:r>
      <w:r w:rsidRPr="000E19E3">
        <w:rPr>
          <w:sz w:val="20"/>
          <w:szCs w:val="22"/>
          <w:lang w:val="en-AU"/>
        </w:rPr>
        <w:t xml:space="preserve"> and </w:t>
      </w:r>
      <w:r w:rsidRPr="000E19E3">
        <w:rPr>
          <w:i/>
          <w:sz w:val="20"/>
          <w:szCs w:val="22"/>
          <w:lang w:val="en-AU"/>
        </w:rPr>
        <w:t>POU5F1</w:t>
      </w:r>
      <w:r w:rsidRPr="000E19E3">
        <w:rPr>
          <w:sz w:val="20"/>
          <w:szCs w:val="22"/>
          <w:lang w:val="en-AU"/>
        </w:rPr>
        <w:t xml:space="preserve"> were analysed.</w:t>
      </w:r>
    </w:p>
    <w:p w:rsidR="000E19E3" w:rsidRPr="000E19E3" w:rsidRDefault="00170F96" w:rsidP="00A278D6">
      <w:pPr>
        <w:pStyle w:val="MDPI71References"/>
        <w:numPr>
          <w:ilvl w:val="0"/>
          <w:numId w:val="0"/>
        </w:numPr>
        <w:spacing w:after="240"/>
        <w:ind w:left="360"/>
        <w:rPr>
          <w:sz w:val="20"/>
          <w:szCs w:val="22"/>
          <w:lang w:val="en-AU"/>
        </w:rPr>
      </w:pPr>
      <w:r>
        <w:rPr>
          <w:noProof/>
          <w:snapToGrid/>
          <w:sz w:val="20"/>
          <w:szCs w:val="22"/>
          <w:lang w:val="en-AU" w:eastAsia="en-AU" w:bidi="ar-SA"/>
        </w:rPr>
        <w:drawing>
          <wp:inline distT="0" distB="0" distL="0" distR="0">
            <wp:extent cx="5615940" cy="2783205"/>
            <wp:effectExtent l="0" t="0" r="381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Figure S6.tif"/>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615940" cy="2783205"/>
                    </a:xfrm>
                    <a:prstGeom prst="rect">
                      <a:avLst/>
                    </a:prstGeom>
                  </pic:spPr>
                </pic:pic>
              </a:graphicData>
            </a:graphic>
          </wp:inline>
        </w:drawing>
      </w:r>
    </w:p>
    <w:p w:rsidR="000E19E3" w:rsidRPr="000E19E3" w:rsidRDefault="000E19E3" w:rsidP="00A278D6">
      <w:pPr>
        <w:pStyle w:val="MDPI71References"/>
        <w:numPr>
          <w:ilvl w:val="0"/>
          <w:numId w:val="0"/>
        </w:numPr>
        <w:spacing w:after="240"/>
        <w:ind w:left="360"/>
        <w:rPr>
          <w:sz w:val="20"/>
          <w:szCs w:val="22"/>
          <w:lang w:val="en-AU"/>
        </w:rPr>
      </w:pPr>
      <w:r w:rsidRPr="000E19E3">
        <w:rPr>
          <w:sz w:val="20"/>
          <w:szCs w:val="22"/>
          <w:lang w:val="en-AU"/>
        </w:rPr>
        <w:t xml:space="preserve">Figure S6. RNA molecule count of developmental markers. </w:t>
      </w:r>
      <w:proofErr w:type="gramStart"/>
      <w:r w:rsidRPr="000E19E3">
        <w:rPr>
          <w:sz w:val="20"/>
          <w:szCs w:val="22"/>
          <w:lang w:val="en-AU"/>
        </w:rPr>
        <w:t>iPSCs</w:t>
      </w:r>
      <w:proofErr w:type="gramEnd"/>
      <w:r w:rsidRPr="000E19E3">
        <w:rPr>
          <w:sz w:val="20"/>
          <w:szCs w:val="22"/>
          <w:lang w:val="en-AU"/>
        </w:rPr>
        <w:t xml:space="preserve">, NPCs and BFCNs samples were analysed by </w:t>
      </w:r>
      <w:proofErr w:type="spellStart"/>
      <w:r w:rsidRPr="000E19E3">
        <w:rPr>
          <w:sz w:val="20"/>
          <w:szCs w:val="22"/>
          <w:lang w:val="en-AU"/>
        </w:rPr>
        <w:t>nCounter</w:t>
      </w:r>
      <w:proofErr w:type="spellEnd"/>
      <w:r w:rsidRPr="000E19E3">
        <w:rPr>
          <w:sz w:val="20"/>
          <w:szCs w:val="22"/>
          <w:lang w:val="en-AU"/>
        </w:rPr>
        <w:t xml:space="preserve"> (Nanostring) and results are shown as RNA molecule count after normalisation of total amount of RNA molecules to the housekeeper genes. The developmental markers </w:t>
      </w:r>
      <w:r w:rsidRPr="000E19E3">
        <w:rPr>
          <w:i/>
          <w:sz w:val="20"/>
          <w:szCs w:val="22"/>
          <w:lang w:val="en-AU"/>
        </w:rPr>
        <w:t>ASLC1</w:t>
      </w:r>
      <w:r w:rsidRPr="000E19E3">
        <w:rPr>
          <w:sz w:val="20"/>
          <w:szCs w:val="22"/>
          <w:lang w:val="en-AU"/>
        </w:rPr>
        <w:t xml:space="preserve">, </w:t>
      </w:r>
      <w:r w:rsidRPr="000E19E3">
        <w:rPr>
          <w:i/>
          <w:sz w:val="20"/>
          <w:szCs w:val="22"/>
          <w:lang w:val="en-AU"/>
        </w:rPr>
        <w:t>DLX1</w:t>
      </w:r>
      <w:r w:rsidRPr="000E19E3">
        <w:rPr>
          <w:sz w:val="20"/>
          <w:szCs w:val="22"/>
          <w:lang w:val="en-AU"/>
        </w:rPr>
        <w:t xml:space="preserve">, </w:t>
      </w:r>
      <w:r w:rsidRPr="000E19E3">
        <w:rPr>
          <w:i/>
          <w:sz w:val="20"/>
          <w:szCs w:val="22"/>
          <w:lang w:val="en-AU"/>
        </w:rPr>
        <w:t>DLX2</w:t>
      </w:r>
      <w:r w:rsidRPr="000E19E3">
        <w:rPr>
          <w:sz w:val="20"/>
          <w:szCs w:val="22"/>
          <w:lang w:val="en-AU"/>
        </w:rPr>
        <w:t xml:space="preserve">, </w:t>
      </w:r>
      <w:r w:rsidRPr="000E19E3">
        <w:rPr>
          <w:i/>
          <w:sz w:val="20"/>
          <w:szCs w:val="22"/>
          <w:lang w:val="en-AU"/>
        </w:rPr>
        <w:t>EMX1</w:t>
      </w:r>
      <w:r w:rsidRPr="000E19E3">
        <w:rPr>
          <w:sz w:val="20"/>
          <w:szCs w:val="22"/>
          <w:lang w:val="en-AU"/>
        </w:rPr>
        <w:t xml:space="preserve">, </w:t>
      </w:r>
      <w:r w:rsidRPr="000E19E3">
        <w:rPr>
          <w:i/>
          <w:sz w:val="20"/>
          <w:szCs w:val="22"/>
          <w:lang w:val="en-AU"/>
        </w:rPr>
        <w:t>PAX6</w:t>
      </w:r>
      <w:r w:rsidRPr="000E19E3">
        <w:rPr>
          <w:sz w:val="20"/>
          <w:szCs w:val="22"/>
          <w:lang w:val="en-AU"/>
        </w:rPr>
        <w:t xml:space="preserve"> an </w:t>
      </w:r>
      <w:r w:rsidRPr="000E19E3">
        <w:rPr>
          <w:i/>
          <w:sz w:val="20"/>
          <w:szCs w:val="22"/>
          <w:lang w:val="en-AU"/>
        </w:rPr>
        <w:t>SOX1</w:t>
      </w:r>
      <w:r w:rsidRPr="000E19E3">
        <w:rPr>
          <w:sz w:val="20"/>
          <w:szCs w:val="22"/>
          <w:lang w:val="en-AU"/>
        </w:rPr>
        <w:t xml:space="preserve"> were analysed.</w:t>
      </w:r>
    </w:p>
    <w:p w:rsidR="000E19E3" w:rsidRPr="000E19E3" w:rsidRDefault="00170F96" w:rsidP="00A278D6">
      <w:pPr>
        <w:pStyle w:val="MDPI71References"/>
        <w:numPr>
          <w:ilvl w:val="0"/>
          <w:numId w:val="0"/>
        </w:numPr>
        <w:spacing w:after="240"/>
        <w:ind w:left="360"/>
        <w:rPr>
          <w:sz w:val="20"/>
          <w:szCs w:val="22"/>
          <w:lang w:val="en-AU"/>
        </w:rPr>
      </w:pPr>
      <w:r>
        <w:rPr>
          <w:noProof/>
          <w:snapToGrid/>
          <w:sz w:val="20"/>
          <w:szCs w:val="22"/>
          <w:lang w:val="en-AU" w:eastAsia="en-AU" w:bidi="ar-SA"/>
        </w:rPr>
        <w:lastRenderedPageBreak/>
        <w:drawing>
          <wp:inline distT="0" distB="0" distL="0" distR="0">
            <wp:extent cx="5615940" cy="304101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Figure S7.tif"/>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615940" cy="3041015"/>
                    </a:xfrm>
                    <a:prstGeom prst="rect">
                      <a:avLst/>
                    </a:prstGeom>
                  </pic:spPr>
                </pic:pic>
              </a:graphicData>
            </a:graphic>
          </wp:inline>
        </w:drawing>
      </w:r>
    </w:p>
    <w:p w:rsidR="000E19E3" w:rsidRPr="000E19E3" w:rsidRDefault="000E19E3" w:rsidP="00A278D6">
      <w:pPr>
        <w:pStyle w:val="MDPI71References"/>
        <w:numPr>
          <w:ilvl w:val="0"/>
          <w:numId w:val="0"/>
        </w:numPr>
        <w:spacing w:after="240"/>
        <w:ind w:left="360"/>
        <w:rPr>
          <w:sz w:val="20"/>
          <w:szCs w:val="22"/>
          <w:lang w:val="en-AU"/>
        </w:rPr>
      </w:pPr>
      <w:r w:rsidRPr="000E19E3">
        <w:rPr>
          <w:sz w:val="20"/>
          <w:szCs w:val="22"/>
          <w:lang w:val="en-AU"/>
        </w:rPr>
        <w:t xml:space="preserve">Figure S7. RNA molecule count of cholinergic developmental markers. </w:t>
      </w:r>
      <w:proofErr w:type="gramStart"/>
      <w:r w:rsidRPr="000E19E3">
        <w:rPr>
          <w:sz w:val="20"/>
          <w:szCs w:val="22"/>
          <w:lang w:val="en-AU"/>
        </w:rPr>
        <w:t>iPSCs</w:t>
      </w:r>
      <w:proofErr w:type="gramEnd"/>
      <w:r w:rsidRPr="000E19E3">
        <w:rPr>
          <w:sz w:val="20"/>
          <w:szCs w:val="22"/>
          <w:lang w:val="en-AU"/>
        </w:rPr>
        <w:t xml:space="preserve">, NPCs and BFCNs samples were analysed by </w:t>
      </w:r>
      <w:proofErr w:type="spellStart"/>
      <w:r w:rsidRPr="000E19E3">
        <w:rPr>
          <w:sz w:val="20"/>
          <w:szCs w:val="22"/>
          <w:lang w:val="en-AU"/>
        </w:rPr>
        <w:t>nCounter</w:t>
      </w:r>
      <w:proofErr w:type="spellEnd"/>
      <w:r w:rsidRPr="000E19E3">
        <w:rPr>
          <w:sz w:val="20"/>
          <w:szCs w:val="22"/>
          <w:lang w:val="en-AU"/>
        </w:rPr>
        <w:t xml:space="preserve"> (Nanostring) and results are shown as RNA molecule count after normalisation of total amount of RNA molecules to the housekeeper genes. The cholinergic developmental markers </w:t>
      </w:r>
      <w:r w:rsidRPr="000E19E3">
        <w:rPr>
          <w:i/>
          <w:sz w:val="20"/>
          <w:szCs w:val="22"/>
          <w:lang w:val="en-AU"/>
        </w:rPr>
        <w:t>FOXG1</w:t>
      </w:r>
      <w:r w:rsidRPr="000E19E3">
        <w:rPr>
          <w:sz w:val="20"/>
          <w:szCs w:val="22"/>
          <w:lang w:val="en-AU"/>
        </w:rPr>
        <w:t xml:space="preserve">, </w:t>
      </w:r>
      <w:r w:rsidRPr="000E19E3">
        <w:rPr>
          <w:i/>
          <w:sz w:val="20"/>
          <w:szCs w:val="22"/>
          <w:lang w:val="en-AU"/>
        </w:rPr>
        <w:t>ISL1</w:t>
      </w:r>
      <w:r w:rsidRPr="000E19E3">
        <w:rPr>
          <w:sz w:val="20"/>
          <w:szCs w:val="22"/>
          <w:lang w:val="en-AU"/>
        </w:rPr>
        <w:t xml:space="preserve">, </w:t>
      </w:r>
      <w:r w:rsidRPr="000E19E3">
        <w:rPr>
          <w:i/>
          <w:sz w:val="20"/>
          <w:szCs w:val="22"/>
          <w:lang w:val="en-AU"/>
        </w:rPr>
        <w:t>LHX8</w:t>
      </w:r>
      <w:r w:rsidRPr="000E19E3">
        <w:rPr>
          <w:sz w:val="20"/>
          <w:szCs w:val="22"/>
          <w:lang w:val="en-AU"/>
        </w:rPr>
        <w:t xml:space="preserve"> and </w:t>
      </w:r>
      <w:r w:rsidRPr="000E19E3">
        <w:rPr>
          <w:i/>
          <w:sz w:val="20"/>
          <w:szCs w:val="22"/>
          <w:lang w:val="en-AU"/>
        </w:rPr>
        <w:t>NKX2-1</w:t>
      </w:r>
      <w:r w:rsidRPr="000E19E3">
        <w:rPr>
          <w:sz w:val="20"/>
          <w:szCs w:val="22"/>
          <w:lang w:val="en-AU"/>
        </w:rPr>
        <w:t xml:space="preserve"> were analysed.</w:t>
      </w:r>
    </w:p>
    <w:p w:rsidR="000E19E3" w:rsidRPr="000E19E3" w:rsidRDefault="00170F96" w:rsidP="00A278D6">
      <w:pPr>
        <w:pStyle w:val="MDPI71References"/>
        <w:numPr>
          <w:ilvl w:val="0"/>
          <w:numId w:val="0"/>
        </w:numPr>
        <w:spacing w:after="240"/>
        <w:ind w:left="360"/>
        <w:rPr>
          <w:sz w:val="20"/>
          <w:szCs w:val="22"/>
          <w:lang w:val="en-AU"/>
        </w:rPr>
      </w:pPr>
      <w:r>
        <w:rPr>
          <w:noProof/>
          <w:snapToGrid/>
          <w:sz w:val="20"/>
          <w:szCs w:val="22"/>
          <w:lang w:val="en-AU" w:eastAsia="en-AU" w:bidi="ar-SA"/>
        </w:rPr>
        <w:lastRenderedPageBreak/>
        <w:drawing>
          <wp:inline distT="0" distB="0" distL="0" distR="0">
            <wp:extent cx="5615940" cy="609854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Figure S8.tif"/>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615940" cy="6098540"/>
                    </a:xfrm>
                    <a:prstGeom prst="rect">
                      <a:avLst/>
                    </a:prstGeom>
                  </pic:spPr>
                </pic:pic>
              </a:graphicData>
            </a:graphic>
          </wp:inline>
        </w:drawing>
      </w:r>
    </w:p>
    <w:p w:rsidR="000E19E3" w:rsidRPr="000E19E3" w:rsidRDefault="000E19E3" w:rsidP="00A278D6">
      <w:pPr>
        <w:pStyle w:val="MDPI71References"/>
        <w:numPr>
          <w:ilvl w:val="0"/>
          <w:numId w:val="0"/>
        </w:numPr>
        <w:spacing w:after="240"/>
        <w:ind w:left="360"/>
        <w:rPr>
          <w:sz w:val="20"/>
          <w:szCs w:val="22"/>
          <w:lang w:val="en-AU"/>
        </w:rPr>
      </w:pPr>
      <w:r w:rsidRPr="000E19E3">
        <w:rPr>
          <w:sz w:val="20"/>
          <w:szCs w:val="22"/>
          <w:lang w:val="en-AU"/>
        </w:rPr>
        <w:t xml:space="preserve">Figure S8. RNA molecule count of neuronal markers. </w:t>
      </w:r>
      <w:proofErr w:type="gramStart"/>
      <w:r w:rsidRPr="000E19E3">
        <w:rPr>
          <w:sz w:val="20"/>
          <w:szCs w:val="22"/>
          <w:lang w:val="en-AU"/>
        </w:rPr>
        <w:t>iPSCs</w:t>
      </w:r>
      <w:proofErr w:type="gramEnd"/>
      <w:r w:rsidRPr="000E19E3">
        <w:rPr>
          <w:sz w:val="20"/>
          <w:szCs w:val="22"/>
          <w:lang w:val="en-AU"/>
        </w:rPr>
        <w:t xml:space="preserve">, NPCs and BFCNs samples were analysed by </w:t>
      </w:r>
      <w:proofErr w:type="spellStart"/>
      <w:r w:rsidRPr="000E19E3">
        <w:rPr>
          <w:sz w:val="20"/>
          <w:szCs w:val="22"/>
          <w:lang w:val="en-AU"/>
        </w:rPr>
        <w:t>nCounter</w:t>
      </w:r>
      <w:proofErr w:type="spellEnd"/>
      <w:r w:rsidRPr="000E19E3">
        <w:rPr>
          <w:sz w:val="20"/>
          <w:szCs w:val="22"/>
          <w:lang w:val="en-AU"/>
        </w:rPr>
        <w:t xml:space="preserve"> (Nanostring) and results are shown as RNA molecule count after normalisation of total amount of RNA molecules to the housekeeper genes. The neuronal markers </w:t>
      </w:r>
      <w:r w:rsidRPr="000E19E3">
        <w:rPr>
          <w:i/>
          <w:sz w:val="20"/>
          <w:szCs w:val="22"/>
          <w:lang w:val="en-AU"/>
        </w:rPr>
        <w:t>SLC6A3</w:t>
      </w:r>
      <w:r w:rsidRPr="000E19E3">
        <w:rPr>
          <w:sz w:val="20"/>
          <w:szCs w:val="22"/>
          <w:lang w:val="en-AU"/>
        </w:rPr>
        <w:t xml:space="preserve"> (DAT1),</w:t>
      </w:r>
      <w:r w:rsidRPr="000E19E3">
        <w:rPr>
          <w:i/>
          <w:sz w:val="20"/>
          <w:szCs w:val="22"/>
          <w:lang w:val="en-AU"/>
        </w:rPr>
        <w:t xml:space="preserve"> GAD2</w:t>
      </w:r>
      <w:r w:rsidRPr="000E19E3">
        <w:rPr>
          <w:sz w:val="20"/>
          <w:szCs w:val="22"/>
          <w:lang w:val="en-AU"/>
        </w:rPr>
        <w:t xml:space="preserve">, </w:t>
      </w:r>
      <w:r w:rsidRPr="000E19E3">
        <w:rPr>
          <w:i/>
          <w:sz w:val="20"/>
          <w:szCs w:val="22"/>
          <w:lang w:val="en-AU"/>
        </w:rPr>
        <w:t>GRIA1</w:t>
      </w:r>
      <w:r w:rsidRPr="000E19E3">
        <w:rPr>
          <w:sz w:val="20"/>
          <w:szCs w:val="22"/>
          <w:lang w:val="en-AU"/>
        </w:rPr>
        <w:t xml:space="preserve">, </w:t>
      </w:r>
      <w:r w:rsidRPr="000E19E3">
        <w:rPr>
          <w:i/>
          <w:sz w:val="20"/>
          <w:szCs w:val="22"/>
          <w:lang w:val="en-AU"/>
        </w:rPr>
        <w:t>GRIA2</w:t>
      </w:r>
      <w:r w:rsidRPr="000E19E3">
        <w:rPr>
          <w:sz w:val="20"/>
          <w:szCs w:val="22"/>
          <w:lang w:val="en-AU"/>
        </w:rPr>
        <w:t xml:space="preserve">, </w:t>
      </w:r>
      <w:r w:rsidRPr="000E19E3">
        <w:rPr>
          <w:i/>
          <w:sz w:val="20"/>
          <w:szCs w:val="22"/>
          <w:lang w:val="en-AU"/>
        </w:rPr>
        <w:t>GRIN1</w:t>
      </w:r>
      <w:r w:rsidRPr="000E19E3">
        <w:rPr>
          <w:sz w:val="20"/>
          <w:szCs w:val="22"/>
          <w:lang w:val="en-AU"/>
        </w:rPr>
        <w:t xml:space="preserve">, </w:t>
      </w:r>
      <w:r w:rsidRPr="000E19E3">
        <w:rPr>
          <w:i/>
          <w:sz w:val="20"/>
          <w:szCs w:val="22"/>
          <w:lang w:val="en-AU"/>
        </w:rPr>
        <w:t>MAP2</w:t>
      </w:r>
      <w:r w:rsidRPr="000E19E3">
        <w:rPr>
          <w:sz w:val="20"/>
          <w:szCs w:val="22"/>
          <w:lang w:val="en-AU"/>
        </w:rPr>
        <w:t xml:space="preserve">, </w:t>
      </w:r>
      <w:r w:rsidRPr="000E19E3">
        <w:rPr>
          <w:i/>
          <w:sz w:val="20"/>
          <w:szCs w:val="22"/>
          <w:lang w:val="en-AU"/>
        </w:rPr>
        <w:t>DLG4</w:t>
      </w:r>
      <w:r w:rsidRPr="000E19E3">
        <w:rPr>
          <w:sz w:val="20"/>
          <w:szCs w:val="22"/>
          <w:lang w:val="en-AU"/>
        </w:rPr>
        <w:t xml:space="preserve"> (PSD95), </w:t>
      </w:r>
      <w:r w:rsidRPr="000E19E3">
        <w:rPr>
          <w:i/>
          <w:sz w:val="20"/>
          <w:szCs w:val="22"/>
          <w:lang w:val="en-AU"/>
        </w:rPr>
        <w:t>SYN1</w:t>
      </w:r>
      <w:r w:rsidRPr="000E19E3">
        <w:rPr>
          <w:sz w:val="20"/>
          <w:szCs w:val="22"/>
          <w:lang w:val="en-AU"/>
        </w:rPr>
        <w:t xml:space="preserve">, </w:t>
      </w:r>
      <w:r w:rsidRPr="000E19E3">
        <w:rPr>
          <w:i/>
          <w:sz w:val="20"/>
          <w:szCs w:val="22"/>
          <w:lang w:val="en-AU"/>
        </w:rPr>
        <w:t>TH</w:t>
      </w:r>
      <w:r w:rsidRPr="000E19E3">
        <w:rPr>
          <w:sz w:val="20"/>
          <w:szCs w:val="22"/>
          <w:lang w:val="en-AU"/>
        </w:rPr>
        <w:t xml:space="preserve"> and </w:t>
      </w:r>
      <w:r w:rsidRPr="000E19E3">
        <w:rPr>
          <w:i/>
          <w:sz w:val="20"/>
          <w:szCs w:val="22"/>
          <w:lang w:val="en-AU"/>
        </w:rPr>
        <w:t>TUBB3</w:t>
      </w:r>
      <w:r w:rsidRPr="000E19E3">
        <w:rPr>
          <w:sz w:val="20"/>
          <w:szCs w:val="22"/>
          <w:lang w:val="en-AU"/>
        </w:rPr>
        <w:t xml:space="preserve"> were analysed.</w:t>
      </w:r>
    </w:p>
    <w:p w:rsidR="000E19E3" w:rsidRPr="000E19E3" w:rsidRDefault="00170F96" w:rsidP="00A278D6">
      <w:pPr>
        <w:pStyle w:val="MDPI71References"/>
        <w:numPr>
          <w:ilvl w:val="0"/>
          <w:numId w:val="0"/>
        </w:numPr>
        <w:spacing w:after="240"/>
        <w:ind w:left="360"/>
        <w:rPr>
          <w:sz w:val="20"/>
          <w:szCs w:val="22"/>
          <w:lang w:val="en-AU"/>
        </w:rPr>
      </w:pPr>
      <w:r>
        <w:rPr>
          <w:noProof/>
          <w:snapToGrid/>
          <w:sz w:val="20"/>
          <w:szCs w:val="22"/>
          <w:lang w:val="en-AU" w:eastAsia="en-AU" w:bidi="ar-SA"/>
        </w:rPr>
        <w:lastRenderedPageBreak/>
        <w:drawing>
          <wp:inline distT="0" distB="0" distL="0" distR="0">
            <wp:extent cx="5615940" cy="2821940"/>
            <wp:effectExtent l="0" t="0" r="381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Figure S9.tif"/>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615940" cy="2821940"/>
                    </a:xfrm>
                    <a:prstGeom prst="rect">
                      <a:avLst/>
                    </a:prstGeom>
                  </pic:spPr>
                </pic:pic>
              </a:graphicData>
            </a:graphic>
          </wp:inline>
        </w:drawing>
      </w:r>
    </w:p>
    <w:p w:rsidR="000E19E3" w:rsidRPr="000E19E3" w:rsidRDefault="000E19E3" w:rsidP="00A278D6">
      <w:pPr>
        <w:pStyle w:val="MDPI71References"/>
        <w:numPr>
          <w:ilvl w:val="0"/>
          <w:numId w:val="0"/>
        </w:numPr>
        <w:spacing w:after="240"/>
        <w:ind w:left="360"/>
        <w:rPr>
          <w:sz w:val="20"/>
          <w:szCs w:val="22"/>
          <w:lang w:val="es-ES"/>
        </w:rPr>
      </w:pPr>
      <w:r w:rsidRPr="000E19E3">
        <w:rPr>
          <w:sz w:val="20"/>
          <w:szCs w:val="22"/>
          <w:lang w:val="en-AU"/>
        </w:rPr>
        <w:t xml:space="preserve">Figure S9. RNA molecule count of cholinergic neuron markers. </w:t>
      </w:r>
      <w:proofErr w:type="gramStart"/>
      <w:r w:rsidRPr="000E19E3">
        <w:rPr>
          <w:sz w:val="20"/>
          <w:szCs w:val="22"/>
          <w:lang w:val="en-AU"/>
        </w:rPr>
        <w:t>iPSCs</w:t>
      </w:r>
      <w:proofErr w:type="gramEnd"/>
      <w:r w:rsidRPr="000E19E3">
        <w:rPr>
          <w:sz w:val="20"/>
          <w:szCs w:val="22"/>
          <w:lang w:val="en-AU"/>
        </w:rPr>
        <w:t xml:space="preserve">, NPCs and BFCNs samples were analysed by </w:t>
      </w:r>
      <w:proofErr w:type="spellStart"/>
      <w:r w:rsidRPr="000E19E3">
        <w:rPr>
          <w:sz w:val="20"/>
          <w:szCs w:val="22"/>
          <w:lang w:val="en-AU"/>
        </w:rPr>
        <w:t>nCounter</w:t>
      </w:r>
      <w:proofErr w:type="spellEnd"/>
      <w:r w:rsidRPr="000E19E3">
        <w:rPr>
          <w:sz w:val="20"/>
          <w:szCs w:val="22"/>
          <w:lang w:val="en-AU"/>
        </w:rPr>
        <w:t xml:space="preserve"> (Nanostring) and results are shown as RNA molecule count after normalisation of total amount of RNA molecules to the housekeeper genes. The cholinergic neuronal markers </w:t>
      </w:r>
      <w:r w:rsidRPr="000E19E3">
        <w:rPr>
          <w:i/>
          <w:sz w:val="20"/>
          <w:szCs w:val="22"/>
          <w:lang w:val="en-AU"/>
        </w:rPr>
        <w:t>ACHE</w:t>
      </w:r>
      <w:r w:rsidRPr="000E19E3">
        <w:rPr>
          <w:sz w:val="20"/>
          <w:szCs w:val="22"/>
          <w:lang w:val="en-AU"/>
        </w:rPr>
        <w:t xml:space="preserve">, </w:t>
      </w:r>
      <w:r w:rsidRPr="000E19E3">
        <w:rPr>
          <w:i/>
          <w:sz w:val="20"/>
          <w:szCs w:val="22"/>
          <w:lang w:val="en-AU"/>
        </w:rPr>
        <w:t>CHAT</w:t>
      </w:r>
      <w:r w:rsidRPr="000E19E3">
        <w:rPr>
          <w:sz w:val="20"/>
          <w:szCs w:val="22"/>
          <w:lang w:val="en-AU"/>
        </w:rPr>
        <w:t xml:space="preserve">, </w:t>
      </w:r>
      <w:r w:rsidRPr="000E19E3">
        <w:rPr>
          <w:i/>
          <w:sz w:val="20"/>
          <w:szCs w:val="22"/>
          <w:lang w:val="en-AU"/>
        </w:rPr>
        <w:t>SLC5A7</w:t>
      </w:r>
      <w:r w:rsidRPr="000E19E3">
        <w:rPr>
          <w:sz w:val="20"/>
          <w:szCs w:val="22"/>
          <w:lang w:val="en-AU"/>
        </w:rPr>
        <w:t xml:space="preserve"> (CHT1), </w:t>
      </w:r>
      <w:r w:rsidRPr="000E19E3">
        <w:rPr>
          <w:i/>
          <w:sz w:val="20"/>
          <w:szCs w:val="22"/>
          <w:lang w:val="en-AU"/>
        </w:rPr>
        <w:t>NGFR</w:t>
      </w:r>
      <w:r w:rsidRPr="000E19E3">
        <w:rPr>
          <w:sz w:val="20"/>
          <w:szCs w:val="22"/>
          <w:lang w:val="en-AU"/>
        </w:rPr>
        <w:t xml:space="preserve">, </w:t>
      </w:r>
      <w:r w:rsidRPr="000E19E3">
        <w:rPr>
          <w:i/>
          <w:sz w:val="20"/>
          <w:szCs w:val="22"/>
          <w:lang w:val="en-AU"/>
        </w:rPr>
        <w:t>NTRK1</w:t>
      </w:r>
      <w:r w:rsidRPr="000E19E3">
        <w:rPr>
          <w:sz w:val="20"/>
          <w:szCs w:val="22"/>
          <w:lang w:val="en-AU"/>
        </w:rPr>
        <w:t xml:space="preserve"> (TRKA) and </w:t>
      </w:r>
      <w:r w:rsidRPr="000E19E3">
        <w:rPr>
          <w:i/>
          <w:sz w:val="20"/>
          <w:szCs w:val="22"/>
          <w:lang w:val="en-AU"/>
        </w:rPr>
        <w:t xml:space="preserve">SLC18A3 </w:t>
      </w:r>
      <w:r w:rsidRPr="000E19E3">
        <w:rPr>
          <w:sz w:val="20"/>
          <w:szCs w:val="22"/>
          <w:lang w:val="en-AU"/>
        </w:rPr>
        <w:t>(VACHT) were analysed.</w:t>
      </w:r>
    </w:p>
    <w:p w:rsidR="000E19E3" w:rsidRPr="000E19E3" w:rsidRDefault="00170F96" w:rsidP="00A278D6">
      <w:pPr>
        <w:pStyle w:val="MDPI71References"/>
        <w:numPr>
          <w:ilvl w:val="0"/>
          <w:numId w:val="0"/>
        </w:numPr>
        <w:spacing w:after="240"/>
        <w:ind w:left="360"/>
        <w:rPr>
          <w:sz w:val="20"/>
          <w:szCs w:val="22"/>
          <w:lang w:val="en-AU"/>
        </w:rPr>
      </w:pPr>
      <w:r>
        <w:rPr>
          <w:noProof/>
          <w:snapToGrid/>
          <w:sz w:val="20"/>
          <w:szCs w:val="22"/>
          <w:lang w:val="en-AU" w:eastAsia="en-AU" w:bidi="ar-SA"/>
        </w:rPr>
        <w:drawing>
          <wp:inline distT="0" distB="0" distL="0" distR="0">
            <wp:extent cx="5615940" cy="316611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Figure S10.tif"/>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615940" cy="3166110"/>
                    </a:xfrm>
                    <a:prstGeom prst="rect">
                      <a:avLst/>
                    </a:prstGeom>
                  </pic:spPr>
                </pic:pic>
              </a:graphicData>
            </a:graphic>
          </wp:inline>
        </w:drawing>
      </w:r>
    </w:p>
    <w:p w:rsidR="000E19E3" w:rsidRPr="000E19E3" w:rsidRDefault="000E19E3" w:rsidP="00A278D6">
      <w:pPr>
        <w:pStyle w:val="MDPI71References"/>
        <w:numPr>
          <w:ilvl w:val="0"/>
          <w:numId w:val="0"/>
        </w:numPr>
        <w:spacing w:after="240"/>
        <w:ind w:left="360"/>
        <w:rPr>
          <w:sz w:val="20"/>
          <w:szCs w:val="22"/>
          <w:lang w:val="en-AU"/>
        </w:rPr>
      </w:pPr>
      <w:r w:rsidRPr="000E19E3">
        <w:rPr>
          <w:sz w:val="20"/>
          <w:szCs w:val="22"/>
          <w:lang w:val="en-AU"/>
        </w:rPr>
        <w:t xml:space="preserve">Figure S10. RNA molecule count of astrocytic markers. </w:t>
      </w:r>
      <w:proofErr w:type="gramStart"/>
      <w:r w:rsidRPr="000E19E3">
        <w:rPr>
          <w:sz w:val="20"/>
          <w:szCs w:val="22"/>
          <w:lang w:val="en-AU"/>
        </w:rPr>
        <w:t>iPSCs</w:t>
      </w:r>
      <w:proofErr w:type="gramEnd"/>
      <w:r w:rsidRPr="000E19E3">
        <w:rPr>
          <w:sz w:val="20"/>
          <w:szCs w:val="22"/>
          <w:lang w:val="en-AU"/>
        </w:rPr>
        <w:t xml:space="preserve">, NPCs and BFCNs samples were analysed by </w:t>
      </w:r>
      <w:proofErr w:type="spellStart"/>
      <w:r w:rsidRPr="000E19E3">
        <w:rPr>
          <w:sz w:val="20"/>
          <w:szCs w:val="22"/>
          <w:lang w:val="en-AU"/>
        </w:rPr>
        <w:t>nCounter</w:t>
      </w:r>
      <w:proofErr w:type="spellEnd"/>
      <w:r w:rsidRPr="000E19E3">
        <w:rPr>
          <w:sz w:val="20"/>
          <w:szCs w:val="22"/>
          <w:lang w:val="en-AU"/>
        </w:rPr>
        <w:t xml:space="preserve"> (Nanostring) and results are shown as RNA molecule count after normalisation of total amount of RNA molecules to the housekeeper genes. The astrocytic markers </w:t>
      </w:r>
      <w:r w:rsidRPr="000E19E3">
        <w:rPr>
          <w:i/>
          <w:sz w:val="20"/>
          <w:szCs w:val="22"/>
          <w:lang w:val="en-AU"/>
        </w:rPr>
        <w:t>ALDOC</w:t>
      </w:r>
      <w:r w:rsidRPr="000E19E3">
        <w:rPr>
          <w:sz w:val="20"/>
          <w:szCs w:val="22"/>
          <w:lang w:val="en-AU"/>
        </w:rPr>
        <w:t xml:space="preserve">, </w:t>
      </w:r>
      <w:r w:rsidRPr="000E19E3">
        <w:rPr>
          <w:i/>
          <w:sz w:val="20"/>
          <w:szCs w:val="22"/>
          <w:lang w:val="en-AU"/>
        </w:rPr>
        <w:t>SLC1A3</w:t>
      </w:r>
      <w:r w:rsidRPr="000E19E3">
        <w:rPr>
          <w:sz w:val="20"/>
          <w:szCs w:val="22"/>
          <w:lang w:val="en-AU"/>
        </w:rPr>
        <w:t xml:space="preserve"> (EAAT1), </w:t>
      </w:r>
      <w:r w:rsidRPr="000E19E3">
        <w:rPr>
          <w:i/>
          <w:sz w:val="20"/>
          <w:szCs w:val="22"/>
          <w:lang w:val="en-AU"/>
        </w:rPr>
        <w:t>NFIA</w:t>
      </w:r>
      <w:r w:rsidRPr="000E19E3">
        <w:rPr>
          <w:sz w:val="20"/>
          <w:szCs w:val="22"/>
          <w:lang w:val="en-AU"/>
        </w:rPr>
        <w:t xml:space="preserve"> and </w:t>
      </w:r>
      <w:r w:rsidRPr="000E19E3">
        <w:rPr>
          <w:i/>
          <w:sz w:val="20"/>
          <w:szCs w:val="22"/>
          <w:lang w:val="en-AU"/>
        </w:rPr>
        <w:t>S100B</w:t>
      </w:r>
      <w:r w:rsidRPr="000E19E3">
        <w:rPr>
          <w:sz w:val="20"/>
          <w:szCs w:val="22"/>
          <w:lang w:val="en-AU"/>
        </w:rPr>
        <w:t xml:space="preserve"> were analysed.</w:t>
      </w:r>
    </w:p>
    <w:p w:rsidR="000E19E3" w:rsidRDefault="000E19E3" w:rsidP="000E19E3">
      <w:pPr>
        <w:pStyle w:val="MDPI71References"/>
        <w:numPr>
          <w:ilvl w:val="0"/>
          <w:numId w:val="0"/>
        </w:numPr>
        <w:spacing w:after="240"/>
        <w:ind w:left="425"/>
        <w:rPr>
          <w:b/>
          <w:sz w:val="20"/>
          <w:szCs w:val="22"/>
          <w:lang w:val="en-AU"/>
        </w:rPr>
      </w:pPr>
    </w:p>
    <w:p w:rsidR="000E19E3" w:rsidRPr="000E19E3" w:rsidRDefault="000E19E3" w:rsidP="000E19E3">
      <w:pPr>
        <w:pStyle w:val="MDPI71References"/>
        <w:numPr>
          <w:ilvl w:val="0"/>
          <w:numId w:val="0"/>
        </w:numPr>
        <w:spacing w:after="240"/>
        <w:ind w:left="425"/>
        <w:rPr>
          <w:b/>
          <w:sz w:val="20"/>
          <w:szCs w:val="22"/>
          <w:lang w:val="en-AU"/>
        </w:rPr>
      </w:pPr>
    </w:p>
    <w:tbl>
      <w:tblPr>
        <w:tblW w:w="0" w:type="auto"/>
        <w:jc w:val="center"/>
        <w:tblLook w:val="04A0" w:firstRow="1" w:lastRow="0" w:firstColumn="1" w:lastColumn="0" w:noHBand="0" w:noVBand="1"/>
      </w:tblPr>
      <w:tblGrid>
        <w:gridCol w:w="1706"/>
        <w:gridCol w:w="7138"/>
      </w:tblGrid>
      <w:tr w:rsidR="005C3BB4" w:rsidRPr="005B101F" w:rsidTr="00CF2280">
        <w:trPr>
          <w:jc w:val="center"/>
        </w:trPr>
        <w:tc>
          <w:tcPr>
            <w:tcW w:w="0" w:type="auto"/>
            <w:shd w:val="clear" w:color="auto" w:fill="auto"/>
            <w:vAlign w:val="center"/>
          </w:tcPr>
          <w:p w:rsidR="005C3BB4" w:rsidRPr="005B101F" w:rsidRDefault="000E19E3" w:rsidP="00816234">
            <w:pPr>
              <w:pStyle w:val="MDPI71References"/>
              <w:numPr>
                <w:ilvl w:val="0"/>
                <w:numId w:val="0"/>
              </w:numPr>
              <w:ind w:left="-85"/>
              <w:rPr>
                <w:rFonts w:eastAsia="SimSun"/>
                <w:bCs/>
              </w:rPr>
            </w:pPr>
            <w:r w:rsidRPr="005B101F">
              <w:rPr>
                <w:rFonts w:eastAsia="SimSun"/>
                <w:bCs/>
                <w:noProof/>
                <w:lang w:val="en-AU" w:eastAsia="en-AU" w:bidi="ar-SA"/>
              </w:rPr>
              <w:lastRenderedPageBreak/>
              <w:drawing>
                <wp:inline distT="0" distB="0" distL="0" distR="0">
                  <wp:extent cx="1000125" cy="361950"/>
                  <wp:effectExtent l="0" t="0" r="0" b="0"/>
                  <wp:docPr id="3" name="Picture 3" descr="copy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opyRight"/>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000125" cy="361950"/>
                          </a:xfrm>
                          <a:prstGeom prst="rect">
                            <a:avLst/>
                          </a:prstGeom>
                          <a:noFill/>
                          <a:ln>
                            <a:noFill/>
                          </a:ln>
                        </pic:spPr>
                      </pic:pic>
                    </a:graphicData>
                  </a:graphic>
                </wp:inline>
              </w:drawing>
            </w:r>
          </w:p>
        </w:tc>
        <w:tc>
          <w:tcPr>
            <w:tcW w:w="7149" w:type="dxa"/>
            <w:shd w:val="clear" w:color="auto" w:fill="auto"/>
            <w:vAlign w:val="center"/>
          </w:tcPr>
          <w:p w:rsidR="005C3BB4" w:rsidRPr="005B101F" w:rsidRDefault="008D2579" w:rsidP="006C3737">
            <w:pPr>
              <w:pStyle w:val="MDPI71References"/>
              <w:numPr>
                <w:ilvl w:val="0"/>
                <w:numId w:val="0"/>
              </w:numPr>
              <w:ind w:left="-85"/>
              <w:rPr>
                <w:rFonts w:eastAsia="SimSun"/>
                <w:bCs/>
              </w:rPr>
            </w:pPr>
            <w:r>
              <w:rPr>
                <w:rFonts w:eastAsia="SimSun"/>
                <w:bCs/>
              </w:rPr>
              <w:t>© 20</w:t>
            </w:r>
            <w:r w:rsidR="006C3737">
              <w:rPr>
                <w:rFonts w:eastAsia="SimSun"/>
                <w:bCs/>
              </w:rPr>
              <w:t>20</w:t>
            </w:r>
            <w:r w:rsidR="005C3BB4" w:rsidRPr="005B101F">
              <w:rPr>
                <w:rFonts w:eastAsia="SimSun"/>
                <w:bCs/>
              </w:rPr>
              <w:t xml:space="preserve"> by the authors. Submitted for possible open access publication under the terms and conditions of the Creative Commons Attribution (CC BY) license (http://creativecommons.org/licenses/by/4.0/).</w:t>
            </w:r>
          </w:p>
        </w:tc>
      </w:tr>
    </w:tbl>
    <w:p w:rsidR="00657CE6" w:rsidRPr="00FE40C4" w:rsidRDefault="00657CE6" w:rsidP="005C3BB4">
      <w:pPr>
        <w:pStyle w:val="MDPI71References"/>
        <w:numPr>
          <w:ilvl w:val="0"/>
          <w:numId w:val="0"/>
        </w:numPr>
        <w:spacing w:after="240"/>
        <w:rPr>
          <w:rFonts w:eastAsia="SimSun"/>
        </w:rPr>
      </w:pPr>
    </w:p>
    <w:sectPr w:rsidR="00657CE6" w:rsidRPr="00FE40C4" w:rsidSect="00657CE6">
      <w:headerReference w:type="even" r:id="rId18"/>
      <w:headerReference w:type="default" r:id="rId19"/>
      <w:footerReference w:type="default" r:id="rId20"/>
      <w:headerReference w:type="first" r:id="rId21"/>
      <w:footerReference w:type="first" r:id="rId22"/>
      <w:pgSz w:w="11906" w:h="16838" w:code="9"/>
      <w:pgMar w:top="1417" w:right="1531" w:bottom="1077" w:left="1531" w:header="1020" w:footer="850" w:gutter="0"/>
      <w:lnNumType w:countBy="1" w:restart="continuous"/>
      <w:pgNumType w:start="1"/>
      <w:cols w:space="425"/>
      <w:titlePg/>
      <w:docGrid w:type="lines"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0E19E3" w:rsidRDefault="000E19E3">
      <w:pPr>
        <w:spacing w:line="240" w:lineRule="auto"/>
      </w:pPr>
      <w:r>
        <w:separator/>
      </w:r>
    </w:p>
  </w:endnote>
  <w:endnote w:type="continuationSeparator" w:id="0">
    <w:p w:rsidR="000E19E3" w:rsidRDefault="000E19E3">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Palatino Linotype">
    <w:panose1 w:val="02040502050505030304"/>
    <w:charset w:val="00"/>
    <w:family w:val="roman"/>
    <w:pitch w:val="variable"/>
    <w:sig w:usb0="E0000287" w:usb1="40000013" w:usb2="00000000" w:usb3="00000000" w:csb0="0000019F" w:csb1="00000000"/>
  </w:font>
  <w:font w:name="Calibri Light">
    <w:panose1 w:val="020F0302020204030204"/>
    <w:charset w:val="00"/>
    <w:family w:val="swiss"/>
    <w:pitch w:val="variable"/>
    <w:sig w:usb0="E0002AFF" w:usb1="C0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71111" w:rsidRPr="00F2034D" w:rsidRDefault="00971111" w:rsidP="00971111">
    <w:pPr>
      <w:pStyle w:val="Footer"/>
      <w:spacing w:line="240" w:lineRule="auto"/>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71111" w:rsidRPr="00372FCD" w:rsidRDefault="00971111" w:rsidP="006C3737">
    <w:pPr>
      <w:tabs>
        <w:tab w:val="right" w:pos="8844"/>
      </w:tabs>
      <w:adjustRightInd w:val="0"/>
      <w:snapToGrid w:val="0"/>
      <w:spacing w:before="120" w:line="240" w:lineRule="auto"/>
      <w:rPr>
        <w:rFonts w:ascii="Palatino Linotype" w:hAnsi="Palatino Linotype"/>
        <w:sz w:val="16"/>
        <w:szCs w:val="16"/>
        <w:lang w:val="fr-CH"/>
      </w:rPr>
    </w:pPr>
    <w:r w:rsidRPr="00547466">
      <w:rPr>
        <w:rFonts w:ascii="Palatino Linotype" w:hAnsi="Palatino Linotype"/>
        <w:i/>
        <w:sz w:val="16"/>
        <w:szCs w:val="16"/>
      </w:rPr>
      <w:t>Cells</w:t>
    </w:r>
    <w:r>
      <w:rPr>
        <w:rFonts w:ascii="Palatino Linotype" w:hAnsi="Palatino Linotype"/>
        <w:i/>
        <w:sz w:val="16"/>
        <w:szCs w:val="16"/>
      </w:rPr>
      <w:t xml:space="preserve"> </w:t>
    </w:r>
    <w:r w:rsidR="005C3BB4" w:rsidRPr="005C3BB4">
      <w:rPr>
        <w:rFonts w:ascii="Palatino Linotype" w:hAnsi="Palatino Linotype"/>
        <w:b/>
        <w:bCs/>
        <w:iCs/>
        <w:sz w:val="16"/>
        <w:szCs w:val="16"/>
      </w:rPr>
      <w:t>20</w:t>
    </w:r>
    <w:r w:rsidR="006C3737">
      <w:rPr>
        <w:rFonts w:ascii="Palatino Linotype" w:hAnsi="Palatino Linotype"/>
        <w:b/>
        <w:bCs/>
        <w:iCs/>
        <w:sz w:val="16"/>
        <w:szCs w:val="16"/>
      </w:rPr>
      <w:t>20</w:t>
    </w:r>
    <w:r w:rsidR="005C3BB4" w:rsidRPr="005C3BB4">
      <w:rPr>
        <w:rFonts w:ascii="Palatino Linotype" w:hAnsi="Palatino Linotype"/>
        <w:bCs/>
        <w:iCs/>
        <w:sz w:val="16"/>
        <w:szCs w:val="16"/>
      </w:rPr>
      <w:t xml:space="preserve">, </w:t>
    </w:r>
    <w:r w:rsidR="006C3737">
      <w:rPr>
        <w:rFonts w:ascii="Palatino Linotype" w:hAnsi="Palatino Linotype"/>
        <w:bCs/>
        <w:i/>
        <w:iCs/>
        <w:sz w:val="16"/>
        <w:szCs w:val="16"/>
      </w:rPr>
      <w:t>9</w:t>
    </w:r>
    <w:r w:rsidR="005C3BB4" w:rsidRPr="005C3BB4">
      <w:rPr>
        <w:rFonts w:ascii="Palatino Linotype" w:hAnsi="Palatino Linotype"/>
        <w:bCs/>
        <w:iCs/>
        <w:sz w:val="16"/>
        <w:szCs w:val="16"/>
      </w:rPr>
      <w:t xml:space="preserve">, </w:t>
    </w:r>
    <w:r w:rsidR="003F6859">
      <w:rPr>
        <w:rFonts w:ascii="Palatino Linotype" w:hAnsi="Palatino Linotype"/>
        <w:bCs/>
        <w:iCs/>
        <w:sz w:val="16"/>
        <w:szCs w:val="16"/>
      </w:rPr>
      <w:t xml:space="preserve">x; </w:t>
    </w:r>
    <w:proofErr w:type="spellStart"/>
    <w:r w:rsidR="003F6859">
      <w:rPr>
        <w:rFonts w:ascii="Palatino Linotype" w:hAnsi="Palatino Linotype"/>
        <w:bCs/>
        <w:iCs/>
        <w:sz w:val="16"/>
        <w:szCs w:val="16"/>
      </w:rPr>
      <w:t>doi</w:t>
    </w:r>
    <w:proofErr w:type="spellEnd"/>
    <w:r w:rsidR="003F6859">
      <w:rPr>
        <w:rFonts w:ascii="Palatino Linotype" w:hAnsi="Palatino Linotype"/>
        <w:bCs/>
        <w:iCs/>
        <w:sz w:val="16"/>
        <w:szCs w:val="16"/>
      </w:rPr>
      <w:t>: FOR PEER REVIEW</w:t>
    </w:r>
    <w:r w:rsidR="00222C4C" w:rsidRPr="00372FCD">
      <w:rPr>
        <w:rFonts w:ascii="Palatino Linotype" w:hAnsi="Palatino Linotype"/>
        <w:sz w:val="16"/>
        <w:szCs w:val="16"/>
        <w:lang w:val="fr-CH"/>
      </w:rPr>
      <w:tab/>
    </w:r>
    <w:r w:rsidRPr="00372FCD">
      <w:rPr>
        <w:rFonts w:ascii="Palatino Linotype" w:hAnsi="Palatino Linotype"/>
        <w:sz w:val="16"/>
        <w:szCs w:val="16"/>
        <w:lang w:val="fr-CH"/>
      </w:rPr>
      <w:t>www.mdpi.com/journal/</w:t>
    </w:r>
    <w:r w:rsidRPr="00547466">
      <w:rPr>
        <w:rFonts w:ascii="Palatino Linotype" w:hAnsi="Palatino Linotype"/>
        <w:sz w:val="16"/>
        <w:szCs w:val="16"/>
      </w:rPr>
      <w:t>cells</w: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0E19E3" w:rsidRDefault="000E19E3">
      <w:pPr>
        <w:spacing w:line="240" w:lineRule="auto"/>
      </w:pPr>
      <w:r>
        <w:separator/>
      </w:r>
    </w:p>
  </w:footnote>
  <w:footnote w:type="continuationSeparator" w:id="0">
    <w:p w:rsidR="000E19E3" w:rsidRDefault="000E19E3">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71111" w:rsidRDefault="00971111" w:rsidP="00971111">
    <w:pPr>
      <w:pStyle w:val="Header"/>
      <w:pBdr>
        <w:bottom w:val="none" w:sz="0" w:space="0" w:color="auto"/>
      </w:pBd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71111" w:rsidRPr="0013498B" w:rsidRDefault="00971111" w:rsidP="006C3737">
    <w:pPr>
      <w:tabs>
        <w:tab w:val="right" w:pos="8844"/>
      </w:tabs>
      <w:adjustRightInd w:val="0"/>
      <w:snapToGrid w:val="0"/>
      <w:spacing w:after="240" w:line="240" w:lineRule="auto"/>
      <w:rPr>
        <w:rFonts w:ascii="Palatino Linotype" w:hAnsi="Palatino Linotype"/>
        <w:sz w:val="16"/>
      </w:rPr>
    </w:pPr>
    <w:r>
      <w:rPr>
        <w:rFonts w:ascii="Palatino Linotype" w:hAnsi="Palatino Linotype"/>
        <w:i/>
        <w:sz w:val="16"/>
      </w:rPr>
      <w:t xml:space="preserve">Cells </w:t>
    </w:r>
    <w:r w:rsidR="005C3BB4" w:rsidRPr="005C3BB4">
      <w:rPr>
        <w:rFonts w:ascii="Palatino Linotype" w:hAnsi="Palatino Linotype"/>
        <w:b/>
        <w:sz w:val="16"/>
      </w:rPr>
      <w:t>20</w:t>
    </w:r>
    <w:r w:rsidR="006C3737">
      <w:rPr>
        <w:rFonts w:ascii="Palatino Linotype" w:hAnsi="Palatino Linotype"/>
        <w:b/>
        <w:sz w:val="16"/>
      </w:rPr>
      <w:t>20</w:t>
    </w:r>
    <w:r w:rsidR="005C3BB4" w:rsidRPr="005C3BB4">
      <w:rPr>
        <w:rFonts w:ascii="Palatino Linotype" w:hAnsi="Palatino Linotype"/>
        <w:sz w:val="16"/>
      </w:rPr>
      <w:t xml:space="preserve">, </w:t>
    </w:r>
    <w:r w:rsidR="006C3737">
      <w:rPr>
        <w:rFonts w:ascii="Palatino Linotype" w:hAnsi="Palatino Linotype"/>
        <w:i/>
        <w:sz w:val="16"/>
      </w:rPr>
      <w:t>9</w:t>
    </w:r>
    <w:r w:rsidR="003F6859">
      <w:rPr>
        <w:rFonts w:ascii="Palatino Linotype" w:hAnsi="Palatino Linotype"/>
        <w:sz w:val="16"/>
      </w:rPr>
      <w:t>, x FOR PEER REVIEW</w:t>
    </w:r>
    <w:r w:rsidR="00222C4C">
      <w:rPr>
        <w:rFonts w:ascii="Palatino Linotype" w:hAnsi="Palatino Linotype"/>
        <w:sz w:val="16"/>
      </w:rPr>
      <w:tab/>
    </w:r>
    <w:r w:rsidR="003F6859">
      <w:rPr>
        <w:rFonts w:ascii="Palatino Linotype" w:hAnsi="Palatino Linotype"/>
        <w:sz w:val="16"/>
      </w:rPr>
      <w:fldChar w:fldCharType="begin"/>
    </w:r>
    <w:r w:rsidR="003F6859">
      <w:rPr>
        <w:rFonts w:ascii="Palatino Linotype" w:hAnsi="Palatino Linotype"/>
        <w:sz w:val="16"/>
      </w:rPr>
      <w:instrText xml:space="preserve"> PAGE   \* MERGEFORMAT </w:instrText>
    </w:r>
    <w:r w:rsidR="003F6859">
      <w:rPr>
        <w:rFonts w:ascii="Palatino Linotype" w:hAnsi="Palatino Linotype"/>
        <w:sz w:val="16"/>
      </w:rPr>
      <w:fldChar w:fldCharType="separate"/>
    </w:r>
    <w:r w:rsidR="00170F96">
      <w:rPr>
        <w:rFonts w:ascii="Palatino Linotype" w:hAnsi="Palatino Linotype"/>
        <w:noProof/>
        <w:sz w:val="16"/>
      </w:rPr>
      <w:t>14</w:t>
    </w:r>
    <w:r w:rsidR="003F6859">
      <w:rPr>
        <w:rFonts w:ascii="Palatino Linotype" w:hAnsi="Palatino Linotype"/>
        <w:sz w:val="16"/>
      </w:rPr>
      <w:fldChar w:fldCharType="end"/>
    </w:r>
    <w:r w:rsidR="003F6859">
      <w:rPr>
        <w:rFonts w:ascii="Palatino Linotype" w:hAnsi="Palatino Linotype"/>
        <w:sz w:val="16"/>
      </w:rPr>
      <w:t xml:space="preserve"> of </w:t>
    </w:r>
    <w:r w:rsidR="003F6859">
      <w:rPr>
        <w:rFonts w:ascii="Palatino Linotype" w:hAnsi="Palatino Linotype"/>
        <w:sz w:val="16"/>
      </w:rPr>
      <w:fldChar w:fldCharType="begin"/>
    </w:r>
    <w:r w:rsidR="003F6859">
      <w:rPr>
        <w:rFonts w:ascii="Palatino Linotype" w:hAnsi="Palatino Linotype"/>
        <w:sz w:val="16"/>
      </w:rPr>
      <w:instrText xml:space="preserve"> NUMPAGES   \* MERGEFORMAT </w:instrText>
    </w:r>
    <w:r w:rsidR="003F6859">
      <w:rPr>
        <w:rFonts w:ascii="Palatino Linotype" w:hAnsi="Palatino Linotype"/>
        <w:sz w:val="16"/>
      </w:rPr>
      <w:fldChar w:fldCharType="separate"/>
    </w:r>
    <w:r w:rsidR="00170F96">
      <w:rPr>
        <w:rFonts w:ascii="Palatino Linotype" w:hAnsi="Palatino Linotype"/>
        <w:noProof/>
        <w:sz w:val="16"/>
      </w:rPr>
      <w:t>14</w:t>
    </w:r>
    <w:r w:rsidR="003F6859">
      <w:rPr>
        <w:rFonts w:ascii="Palatino Linotype" w:hAnsi="Palatino Linotype"/>
        <w:sz w:val="16"/>
      </w:rPr>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71111" w:rsidRDefault="000E19E3" w:rsidP="00971111">
    <w:pPr>
      <w:pStyle w:val="MDPIheaderjournallogo"/>
    </w:pPr>
    <w:r w:rsidRPr="00100CE6">
      <w:rPr>
        <w:i w:val="0"/>
        <w:noProof/>
        <w:szCs w:val="16"/>
        <w:lang w:val="en-AU" w:eastAsia="en-AU"/>
      </w:rPr>
      <mc:AlternateContent>
        <mc:Choice Requires="wps">
          <w:drawing>
            <wp:anchor distT="45720" distB="45720" distL="114300" distR="114300" simplePos="0" relativeHeight="251657728" behindDoc="1" locked="0" layoutInCell="1" allowOverlap="1">
              <wp:simplePos x="0" y="0"/>
              <wp:positionH relativeFrom="page">
                <wp:posOffset>6029960</wp:posOffset>
              </wp:positionH>
              <wp:positionV relativeFrom="page">
                <wp:posOffset>647700</wp:posOffset>
              </wp:positionV>
              <wp:extent cx="540385" cy="709295"/>
              <wp:effectExtent l="0" t="0" r="0"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385" cy="709295"/>
                      </a:xfrm>
                      <a:prstGeom prst="rect">
                        <a:avLst/>
                      </a:prstGeom>
                      <a:solidFill>
                        <a:srgbClr val="FFFFFF"/>
                      </a:solidFill>
                      <a:ln w="9525">
                        <a:noFill/>
                        <a:miter lim="800000"/>
                        <a:headEnd/>
                        <a:tailEnd/>
                      </a:ln>
                    </wps:spPr>
                    <wps:txbx>
                      <w:txbxContent>
                        <w:p w:rsidR="00971111" w:rsidRDefault="000E19E3" w:rsidP="00971111">
                          <w:pPr>
                            <w:pStyle w:val="MDPIheaderjournallogo"/>
                            <w:jc w:val="center"/>
                            <w:textboxTightWrap w:val="allLines"/>
                            <w:rPr>
                              <w:i w:val="0"/>
                              <w:szCs w:val="16"/>
                            </w:rPr>
                          </w:pPr>
                          <w:r w:rsidRPr="00657CE6">
                            <w:rPr>
                              <w:i w:val="0"/>
                              <w:noProof/>
                              <w:szCs w:val="16"/>
                              <w:lang w:val="en-AU" w:eastAsia="en-AU"/>
                            </w:rPr>
                            <w:drawing>
                              <wp:inline distT="0" distB="0" distL="0" distR="0">
                                <wp:extent cx="542925" cy="352425"/>
                                <wp:effectExtent l="0" t="0" r="0" b="0"/>
                                <wp:docPr id="4" name="Picture 3" descr="C:\Users\home\Desktop\logos\ori\png\logo-mdp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ome\Desktop\logos\ori\png\logo-mdpi.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42925" cy="352425"/>
                                        </a:xfrm>
                                        <a:prstGeom prst="rect">
                                          <a:avLst/>
                                        </a:prstGeom>
                                        <a:noFill/>
                                        <a:ln>
                                          <a:noFill/>
                                        </a:ln>
                                      </pic:spPr>
                                    </pic:pic>
                                  </a:graphicData>
                                </a:graphic>
                              </wp:inline>
                            </w:drawing>
                          </w:r>
                        </w:p>
                      </w:txbxContent>
                    </wps:txbx>
                    <wps:bodyPr rot="0" vert="horz" wrap="non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margin-left:474.8pt;margin-top:51pt;width:42.55pt;height:55.85pt;z-index:-251658752;visibility:visible;mso-wrap-style:none;mso-width-percent:0;mso-height-percent:0;mso-wrap-distance-left:9pt;mso-wrap-distance-top:3.6pt;mso-wrap-distance-right:9pt;mso-wrap-distance-bottom:3.6pt;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" stroked="f">
              <v:textbox inset="0,0,0,0">
                <w:txbxContent>
                  <w:p w:rsidR="00971111" w:rsidRDefault="000E19E3" w:rsidP="00971111">
                    <w:pPr>
                      <w:pStyle w:val="MDPIheaderjournallogo"/>
                      <w:jc w:val="center"/>
                      <w:textboxTightWrap w:val="allLines"/>
                      <w:rPr>
                        <w:i w:val="0"/>
                        <w:szCs w:val="16"/>
                      </w:rPr>
                    </w:pPr>
                    <w:r w:rsidRPr="00657CE6">
                      <w:rPr>
                        <w:i w:val="0"/>
                        <w:noProof/>
                        <w:szCs w:val="16"/>
                        <w:lang w:val="en-AU" w:eastAsia="en-AU"/>
                      </w:rPr>
                      <w:drawing>
                        <wp:inline distT="0" distB="0" distL="0" distR="0">
                          <wp:extent cx="542925" cy="352425"/>
                          <wp:effectExtent l="0" t="0" r="0" b="0"/>
                          <wp:docPr id="4" name="Picture 3" descr="C:\Users\home\Desktop\logos\ori\png\logo-mdp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ome\Desktop\logos\ori\png\logo-mdpi.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42925" cy="352425"/>
                                  </a:xfrm>
                                  <a:prstGeom prst="rect">
                                    <a:avLst/>
                                  </a:prstGeom>
                                  <a:noFill/>
                                  <a:ln>
                                    <a:noFill/>
                                  </a:ln>
                                </pic:spPr>
                              </pic:pic>
                            </a:graphicData>
                          </a:graphic>
                        </wp:inline>
                      </w:drawing>
                    </w:r>
                  </w:p>
                </w:txbxContent>
              </v:textbox>
              <w10:wrap anchorx="page" anchory="page"/>
            </v:shape>
          </w:pict>
        </mc:Fallback>
      </mc:AlternateContent>
    </w:r>
    <w:r w:rsidRPr="00A04686">
      <w:rPr>
        <w:noProof/>
        <w:lang w:val="en-AU" w:eastAsia="en-AU"/>
      </w:rPr>
      <w:drawing>
        <wp:inline distT="0" distB="0" distL="0" distR="0">
          <wp:extent cx="1200150" cy="428625"/>
          <wp:effectExtent l="0" t="0" r="0" b="0"/>
          <wp:docPr id="5" name="Picture 5" descr="C:\Users\home\Desktop\logos\带白边的logo\Biology-Data\Cells\Cells_high-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home\Desktop\logos\带白边的logo\Biology-Data\Cells\Cells_high-01.png"/>
                  <pic:cNvPicPr>
                    <a:picLocks noChangeAspect="1" noChangeArrowheads="1"/>
                  </pic:cNvPicPr>
                </pic:nvPicPr>
                <pic:blipFill>
                  <a:blip r:embed="rId2">
                    <a:extLst>
                      <a:ext uri="{28A0092B-C50C-407E-A947-70E740481C1C}">
                        <a14:useLocalDpi xmlns:a14="http://schemas.microsoft.com/office/drawing/2010/main" val="0"/>
                      </a:ext>
                    </a:extLst>
                  </a:blip>
                  <a:srcRect l="4626" t="10658" b="9895"/>
                  <a:stretch>
                    <a:fillRect/>
                  </a:stretch>
                </pic:blipFill>
                <pic:spPr bwMode="auto">
                  <a:xfrm>
                    <a:off x="0" y="0"/>
                    <a:ext cx="1200150" cy="428625"/>
                  </a:xfrm>
                  <a:prstGeom prst="rect">
                    <a:avLst/>
                  </a:prstGeom>
                  <a:noFill/>
                  <a:ln>
                    <a:noFill/>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250A245F"/>
    <w:multiLevelType w:val="hybridMultilevel"/>
    <w:tmpl w:val="29E20A30"/>
    <w:lvl w:ilvl="0" w:tplc="1AF444CE">
      <w:start w:val="1"/>
      <w:numFmt w:val="decimal"/>
      <w:pStyle w:val="MDPI71References"/>
      <w:lvlText w:val="%1."/>
      <w:lvlJc w:val="left"/>
      <w:pPr>
        <w:ind w:left="780" w:hanging="4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2805051C"/>
    <w:multiLevelType w:val="hybridMultilevel"/>
    <w:tmpl w:val="D6480D34"/>
    <w:lvl w:ilvl="0" w:tplc="CDCEE7DA">
      <w:start w:val="1"/>
      <w:numFmt w:val="decimal"/>
      <w:pStyle w:val="MDPI37itemize"/>
      <w:lvlText w:val="%1."/>
      <w:lvlJc w:val="left"/>
      <w:pPr>
        <w:ind w:left="1429" w:hanging="360"/>
      </w:pPr>
    </w:lvl>
    <w:lvl w:ilvl="1" w:tplc="08070019" w:tentative="1">
      <w:start w:val="1"/>
      <w:numFmt w:val="lowerLetter"/>
      <w:lvlText w:val="%2."/>
      <w:lvlJc w:val="left"/>
      <w:pPr>
        <w:ind w:left="2149" w:hanging="360"/>
      </w:pPr>
    </w:lvl>
    <w:lvl w:ilvl="2" w:tplc="0807001B" w:tentative="1">
      <w:start w:val="1"/>
      <w:numFmt w:val="lowerRoman"/>
      <w:lvlText w:val="%3."/>
      <w:lvlJc w:val="right"/>
      <w:pPr>
        <w:ind w:left="2869" w:hanging="180"/>
      </w:pPr>
    </w:lvl>
    <w:lvl w:ilvl="3" w:tplc="0807000F" w:tentative="1">
      <w:start w:val="1"/>
      <w:numFmt w:val="decimal"/>
      <w:lvlText w:val="%4."/>
      <w:lvlJc w:val="left"/>
      <w:pPr>
        <w:ind w:left="3589" w:hanging="360"/>
      </w:pPr>
    </w:lvl>
    <w:lvl w:ilvl="4" w:tplc="08070019" w:tentative="1">
      <w:start w:val="1"/>
      <w:numFmt w:val="lowerLetter"/>
      <w:lvlText w:val="%5."/>
      <w:lvlJc w:val="left"/>
      <w:pPr>
        <w:ind w:left="4309" w:hanging="360"/>
      </w:pPr>
    </w:lvl>
    <w:lvl w:ilvl="5" w:tplc="0807001B" w:tentative="1">
      <w:start w:val="1"/>
      <w:numFmt w:val="lowerRoman"/>
      <w:lvlText w:val="%6."/>
      <w:lvlJc w:val="right"/>
      <w:pPr>
        <w:ind w:left="5029" w:hanging="180"/>
      </w:pPr>
    </w:lvl>
    <w:lvl w:ilvl="6" w:tplc="0807000F" w:tentative="1">
      <w:start w:val="1"/>
      <w:numFmt w:val="decimal"/>
      <w:lvlText w:val="%7."/>
      <w:lvlJc w:val="left"/>
      <w:pPr>
        <w:ind w:left="5749" w:hanging="360"/>
      </w:pPr>
    </w:lvl>
    <w:lvl w:ilvl="7" w:tplc="08070019" w:tentative="1">
      <w:start w:val="1"/>
      <w:numFmt w:val="lowerLetter"/>
      <w:lvlText w:val="%8."/>
      <w:lvlJc w:val="left"/>
      <w:pPr>
        <w:ind w:left="6469" w:hanging="360"/>
      </w:pPr>
    </w:lvl>
    <w:lvl w:ilvl="8" w:tplc="0807001B" w:tentative="1">
      <w:start w:val="1"/>
      <w:numFmt w:val="lowerRoman"/>
      <w:lvlText w:val="%9."/>
      <w:lvlJc w:val="right"/>
      <w:pPr>
        <w:ind w:left="7189" w:hanging="180"/>
      </w:pPr>
    </w:lvl>
  </w:abstractNum>
  <w:abstractNum w:abstractNumId="2" w15:restartNumberingAfterBreak="0">
    <w:nsid w:val="369A6535"/>
    <w:multiLevelType w:val="hybridMultilevel"/>
    <w:tmpl w:val="3CB68362"/>
    <w:lvl w:ilvl="0" w:tplc="B2367048">
      <w:start w:val="1"/>
      <w:numFmt w:val="bullet"/>
      <w:pStyle w:val="MDPI38bullet"/>
      <w:lvlText w:val=""/>
      <w:lvlJc w:val="left"/>
      <w:pPr>
        <w:ind w:left="1429" w:hanging="360"/>
      </w:pPr>
      <w:rPr>
        <w:rFonts w:ascii="Symbol" w:hAnsi="Symbol" w:hint="default"/>
      </w:rPr>
    </w:lvl>
    <w:lvl w:ilvl="1" w:tplc="08070003" w:tentative="1">
      <w:start w:val="1"/>
      <w:numFmt w:val="bullet"/>
      <w:lvlText w:val="o"/>
      <w:lvlJc w:val="left"/>
      <w:pPr>
        <w:ind w:left="2149" w:hanging="360"/>
      </w:pPr>
      <w:rPr>
        <w:rFonts w:ascii="Courier New" w:hAnsi="Courier New" w:cs="Courier New" w:hint="default"/>
      </w:rPr>
    </w:lvl>
    <w:lvl w:ilvl="2" w:tplc="08070005" w:tentative="1">
      <w:start w:val="1"/>
      <w:numFmt w:val="bullet"/>
      <w:lvlText w:val=""/>
      <w:lvlJc w:val="left"/>
      <w:pPr>
        <w:ind w:left="2869" w:hanging="360"/>
      </w:pPr>
      <w:rPr>
        <w:rFonts w:ascii="Wingdings" w:hAnsi="Wingdings" w:hint="default"/>
      </w:rPr>
    </w:lvl>
    <w:lvl w:ilvl="3" w:tplc="08070001" w:tentative="1">
      <w:start w:val="1"/>
      <w:numFmt w:val="bullet"/>
      <w:lvlText w:val=""/>
      <w:lvlJc w:val="left"/>
      <w:pPr>
        <w:ind w:left="3589" w:hanging="360"/>
      </w:pPr>
      <w:rPr>
        <w:rFonts w:ascii="Symbol" w:hAnsi="Symbol" w:hint="default"/>
      </w:rPr>
    </w:lvl>
    <w:lvl w:ilvl="4" w:tplc="08070003" w:tentative="1">
      <w:start w:val="1"/>
      <w:numFmt w:val="bullet"/>
      <w:lvlText w:val="o"/>
      <w:lvlJc w:val="left"/>
      <w:pPr>
        <w:ind w:left="4309" w:hanging="360"/>
      </w:pPr>
      <w:rPr>
        <w:rFonts w:ascii="Courier New" w:hAnsi="Courier New" w:cs="Courier New" w:hint="default"/>
      </w:rPr>
    </w:lvl>
    <w:lvl w:ilvl="5" w:tplc="08070005" w:tentative="1">
      <w:start w:val="1"/>
      <w:numFmt w:val="bullet"/>
      <w:lvlText w:val=""/>
      <w:lvlJc w:val="left"/>
      <w:pPr>
        <w:ind w:left="5029" w:hanging="360"/>
      </w:pPr>
      <w:rPr>
        <w:rFonts w:ascii="Wingdings" w:hAnsi="Wingdings" w:hint="default"/>
      </w:rPr>
    </w:lvl>
    <w:lvl w:ilvl="6" w:tplc="08070001" w:tentative="1">
      <w:start w:val="1"/>
      <w:numFmt w:val="bullet"/>
      <w:lvlText w:val=""/>
      <w:lvlJc w:val="left"/>
      <w:pPr>
        <w:ind w:left="5749" w:hanging="360"/>
      </w:pPr>
      <w:rPr>
        <w:rFonts w:ascii="Symbol" w:hAnsi="Symbol" w:hint="default"/>
      </w:rPr>
    </w:lvl>
    <w:lvl w:ilvl="7" w:tplc="08070003" w:tentative="1">
      <w:start w:val="1"/>
      <w:numFmt w:val="bullet"/>
      <w:lvlText w:val="o"/>
      <w:lvlJc w:val="left"/>
      <w:pPr>
        <w:ind w:left="6469" w:hanging="360"/>
      </w:pPr>
      <w:rPr>
        <w:rFonts w:ascii="Courier New" w:hAnsi="Courier New" w:cs="Courier New" w:hint="default"/>
      </w:rPr>
    </w:lvl>
    <w:lvl w:ilvl="8" w:tplc="08070005" w:tentative="1">
      <w:start w:val="1"/>
      <w:numFmt w:val="bullet"/>
      <w:lvlText w:val=""/>
      <w:lvlJc w:val="left"/>
      <w:pPr>
        <w:ind w:left="7189" w:hanging="360"/>
      </w:pPr>
      <w:rPr>
        <w:rFonts w:ascii="Wingdings" w:hAnsi="Wingdings" w:hint="default"/>
      </w:rPr>
    </w:lvl>
  </w:abstractNum>
  <w:abstractNum w:abstractNumId="3" w15:restartNumberingAfterBreak="0">
    <w:nsid w:val="51311E8C"/>
    <w:multiLevelType w:val="hybridMultilevel"/>
    <w:tmpl w:val="118212E4"/>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num w:numId="1">
    <w:abstractNumId w:val="1"/>
  </w:num>
  <w:num w:numId="2">
    <w:abstractNumId w:val="2"/>
  </w:num>
  <w:num w:numId="3">
    <w:abstractNumId w:val="0"/>
  </w:num>
  <w:num w:numId="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activeWritingStyle w:appName="MSWord" w:lang="es-ES" w:vendorID="64" w:dllVersion="131078" w:nlCheck="1" w:checkStyle="0"/>
  <w:activeWritingStyle w:appName="MSWord" w:lang="en-US" w:vendorID="64" w:dllVersion="131078" w:nlCheck="1" w:checkStyle="1"/>
  <w:activeWritingStyle w:appName="MSWord" w:lang="en-AU" w:vendorID="64" w:dllVersion="131078" w:nlCheck="1" w:checkStyle="1"/>
  <w:proofState w:spelling="clean" w:grammar="clean"/>
  <w:attachedTemplate r:id="rId1"/>
  <w:defaultTabStop w:val="420"/>
  <w:drawingGridVerticalSpacing w:val="156"/>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E19E3"/>
    <w:rsid w:val="00014B2D"/>
    <w:rsid w:val="00036FA8"/>
    <w:rsid w:val="0007350A"/>
    <w:rsid w:val="000B6527"/>
    <w:rsid w:val="000C0D7C"/>
    <w:rsid w:val="000C31B9"/>
    <w:rsid w:val="000E19E3"/>
    <w:rsid w:val="000E4397"/>
    <w:rsid w:val="0010080C"/>
    <w:rsid w:val="001330A9"/>
    <w:rsid w:val="00141264"/>
    <w:rsid w:val="00146297"/>
    <w:rsid w:val="00156246"/>
    <w:rsid w:val="00170F96"/>
    <w:rsid w:val="001E2AEB"/>
    <w:rsid w:val="001E2C02"/>
    <w:rsid w:val="00222C4C"/>
    <w:rsid w:val="002230EE"/>
    <w:rsid w:val="00236BEF"/>
    <w:rsid w:val="002718E3"/>
    <w:rsid w:val="00293B61"/>
    <w:rsid w:val="0032364D"/>
    <w:rsid w:val="00326141"/>
    <w:rsid w:val="00385063"/>
    <w:rsid w:val="003D0897"/>
    <w:rsid w:val="003F6859"/>
    <w:rsid w:val="00401D30"/>
    <w:rsid w:val="00442299"/>
    <w:rsid w:val="00445E9E"/>
    <w:rsid w:val="00480683"/>
    <w:rsid w:val="004E6A47"/>
    <w:rsid w:val="0053202B"/>
    <w:rsid w:val="005665FF"/>
    <w:rsid w:val="00571B42"/>
    <w:rsid w:val="005B101F"/>
    <w:rsid w:val="005C3BB4"/>
    <w:rsid w:val="005F77B7"/>
    <w:rsid w:val="00614122"/>
    <w:rsid w:val="00657CE6"/>
    <w:rsid w:val="00692393"/>
    <w:rsid w:val="006C3737"/>
    <w:rsid w:val="0072010E"/>
    <w:rsid w:val="00723F43"/>
    <w:rsid w:val="007A27D9"/>
    <w:rsid w:val="007A78F7"/>
    <w:rsid w:val="007F25EE"/>
    <w:rsid w:val="00813CEC"/>
    <w:rsid w:val="00816234"/>
    <w:rsid w:val="00846311"/>
    <w:rsid w:val="008727EF"/>
    <w:rsid w:val="008B18F3"/>
    <w:rsid w:val="008C7F0C"/>
    <w:rsid w:val="008D2579"/>
    <w:rsid w:val="008E3666"/>
    <w:rsid w:val="008F3BB4"/>
    <w:rsid w:val="00937D64"/>
    <w:rsid w:val="00967A38"/>
    <w:rsid w:val="00971111"/>
    <w:rsid w:val="009F70E6"/>
    <w:rsid w:val="00A259C2"/>
    <w:rsid w:val="00A278D6"/>
    <w:rsid w:val="00A34BA1"/>
    <w:rsid w:val="00A42885"/>
    <w:rsid w:val="00B12FA5"/>
    <w:rsid w:val="00B613D5"/>
    <w:rsid w:val="00B913E8"/>
    <w:rsid w:val="00BE4865"/>
    <w:rsid w:val="00C044CC"/>
    <w:rsid w:val="00C7286F"/>
    <w:rsid w:val="00CA6A09"/>
    <w:rsid w:val="00CB5822"/>
    <w:rsid w:val="00CC7C3B"/>
    <w:rsid w:val="00CF2280"/>
    <w:rsid w:val="00D465C1"/>
    <w:rsid w:val="00D5322D"/>
    <w:rsid w:val="00D54FEE"/>
    <w:rsid w:val="00D665CD"/>
    <w:rsid w:val="00DB372E"/>
    <w:rsid w:val="00E311B4"/>
    <w:rsid w:val="00E50BC4"/>
    <w:rsid w:val="00E949D7"/>
    <w:rsid w:val="00EC0DEB"/>
    <w:rsid w:val="00EF6F5F"/>
    <w:rsid w:val="00F53871"/>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14:docId w14:val="3D879E63"/>
  <w15:chartTrackingRefBased/>
  <w15:docId w15:val="{DF427A7A-E551-452A-B935-7136E40ABA9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SimSun" w:hAnsi="Calibri" w:cs="Times New Roman"/>
        <w:lang w:val="en-AU" w:eastAsia="en-AU"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57CE6"/>
    <w:pPr>
      <w:spacing w:line="340" w:lineRule="atLeast"/>
      <w:jc w:val="both"/>
    </w:pPr>
    <w:rPr>
      <w:rFonts w:ascii="Times New Roman" w:eastAsia="Times New Roman" w:hAnsi="Times New Roman"/>
      <w:color w:val="000000"/>
      <w:sz w:val="24"/>
      <w:lang w:val="en-US" w:eastAsia="de-DE"/>
    </w:rPr>
  </w:style>
  <w:style w:type="character" w:default="1" w:styleId="DefaultParagraphFont">
    <w:name w:val="Default Paragraph Font"/>
    <w:uiPriority w:val="1"/>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MDPI11articletype">
    <w:name w:val="MDPI_1.1_article_type"/>
    <w:basedOn w:val="MDPI31text"/>
    <w:next w:val="MDPI12title"/>
    <w:qFormat/>
    <w:rsid w:val="00657CE6"/>
    <w:pPr>
      <w:spacing w:before="240" w:line="240" w:lineRule="auto"/>
      <w:ind w:firstLine="0"/>
      <w:jc w:val="left"/>
    </w:pPr>
    <w:rPr>
      <w:i/>
    </w:rPr>
  </w:style>
  <w:style w:type="paragraph" w:customStyle="1" w:styleId="MDPI12title">
    <w:name w:val="MDPI_1.2_title"/>
    <w:next w:val="MDPI13authornames"/>
    <w:qFormat/>
    <w:rsid w:val="00657CE6"/>
    <w:pPr>
      <w:adjustRightInd w:val="0"/>
      <w:snapToGrid w:val="0"/>
      <w:spacing w:after="240" w:line="400" w:lineRule="exact"/>
    </w:pPr>
    <w:rPr>
      <w:rFonts w:ascii="Palatino Linotype" w:eastAsia="Times New Roman" w:hAnsi="Palatino Linotype"/>
      <w:b/>
      <w:snapToGrid w:val="0"/>
      <w:color w:val="000000"/>
      <w:sz w:val="36"/>
      <w:lang w:val="en-US" w:eastAsia="de-DE" w:bidi="en-US"/>
    </w:rPr>
  </w:style>
  <w:style w:type="paragraph" w:customStyle="1" w:styleId="MDPI13authornames">
    <w:name w:val="MDPI_1.3_authornames"/>
    <w:basedOn w:val="MDPI31text"/>
    <w:next w:val="MDPI14history"/>
    <w:qFormat/>
    <w:rsid w:val="00657CE6"/>
    <w:pPr>
      <w:spacing w:after="120"/>
      <w:ind w:firstLine="0"/>
      <w:jc w:val="left"/>
    </w:pPr>
    <w:rPr>
      <w:b/>
      <w:snapToGrid/>
    </w:rPr>
  </w:style>
  <w:style w:type="paragraph" w:customStyle="1" w:styleId="MDPI14history">
    <w:name w:val="MDPI_1.4_history"/>
    <w:basedOn w:val="MDPI62Acknowledgments"/>
    <w:next w:val="Normal"/>
    <w:qFormat/>
    <w:rsid w:val="00657CE6"/>
    <w:pPr>
      <w:ind w:left="113"/>
      <w:jc w:val="left"/>
    </w:pPr>
    <w:rPr>
      <w:snapToGrid/>
    </w:rPr>
  </w:style>
  <w:style w:type="paragraph" w:customStyle="1" w:styleId="MDPI16affiliation">
    <w:name w:val="MDPI_1.6_affiliation"/>
    <w:basedOn w:val="MDPI62Acknowledgments"/>
    <w:qFormat/>
    <w:rsid w:val="00657CE6"/>
    <w:pPr>
      <w:spacing w:before="0"/>
      <w:ind w:left="311" w:hanging="198"/>
      <w:jc w:val="left"/>
    </w:pPr>
    <w:rPr>
      <w:snapToGrid/>
      <w:szCs w:val="18"/>
    </w:rPr>
  </w:style>
  <w:style w:type="paragraph" w:customStyle="1" w:styleId="MDPI17abstract">
    <w:name w:val="MDPI_1.7_abstract"/>
    <w:basedOn w:val="MDPI31text"/>
    <w:next w:val="MDPI18keywords"/>
    <w:qFormat/>
    <w:rsid w:val="00657CE6"/>
    <w:pPr>
      <w:spacing w:before="240"/>
      <w:ind w:left="113" w:firstLine="0"/>
    </w:pPr>
    <w:rPr>
      <w:snapToGrid/>
    </w:rPr>
  </w:style>
  <w:style w:type="paragraph" w:customStyle="1" w:styleId="MDPI18keywords">
    <w:name w:val="MDPI_1.8_keywords"/>
    <w:basedOn w:val="MDPI31text"/>
    <w:next w:val="Normal"/>
    <w:qFormat/>
    <w:rsid w:val="00657CE6"/>
    <w:pPr>
      <w:spacing w:before="240"/>
      <w:ind w:left="113" w:firstLine="0"/>
    </w:pPr>
  </w:style>
  <w:style w:type="paragraph" w:customStyle="1" w:styleId="MDPI19line">
    <w:name w:val="MDPI_1.9_line"/>
    <w:basedOn w:val="MDPI31text"/>
    <w:qFormat/>
    <w:rsid w:val="00657CE6"/>
    <w:pPr>
      <w:pBdr>
        <w:bottom w:val="single" w:sz="6" w:space="1" w:color="auto"/>
      </w:pBdr>
      <w:ind w:firstLine="0"/>
    </w:pPr>
    <w:rPr>
      <w:snapToGrid/>
      <w:szCs w:val="24"/>
    </w:rPr>
  </w:style>
  <w:style w:type="table" w:customStyle="1" w:styleId="Mdeck5tablebodythreelines">
    <w:name w:val="M_deck_5_table_body_three_lines"/>
    <w:basedOn w:val="TableNormal"/>
    <w:uiPriority w:val="99"/>
    <w:rsid w:val="00657CE6"/>
    <w:pPr>
      <w:adjustRightInd w:val="0"/>
      <w:snapToGrid w:val="0"/>
      <w:spacing w:line="300" w:lineRule="exact"/>
      <w:jc w:val="center"/>
    </w:pPr>
    <w:rPr>
      <w:rFonts w:ascii="Times New Roman" w:hAnsi="Times New Roman"/>
      <w:lang w:val="de-DE" w:eastAsia="de-DE"/>
    </w:rPr>
    <w:tblPr>
      <w:jc w:val="center"/>
      <w:tblBorders>
        <w:bottom w:val="single" w:sz="8" w:space="0" w:color="auto"/>
      </w:tblBorders>
    </w:tblPr>
    <w:trPr>
      <w:jc w:val="center"/>
    </w:trPr>
    <w:tcPr>
      <w:vAlign w:val="center"/>
    </w:tcPr>
    <w:tblStylePr w:type="firstRow">
      <w:pPr>
        <w:wordWrap/>
        <w:adjustRightInd w:val="0"/>
        <w:snapToGrid w:val="0"/>
        <w:spacing w:beforeLines="0" w:beforeAutospacing="0" w:afterLines="0" w:afterAutospacing="0" w:line="300" w:lineRule="exact"/>
        <w:ind w:leftChars="0" w:left="0" w:rightChars="0" w:right="0" w:firstLineChars="0" w:firstLine="0"/>
        <w:contextualSpacing w:val="0"/>
        <w:mirrorIndents w:val="0"/>
        <w:jc w:val="center"/>
        <w:outlineLvl w:val="9"/>
      </w:pPr>
      <w:rPr>
        <w:rFonts w:ascii="Times New Roman" w:eastAsia="Times New Roman" w:hAnsi="Times New Roman"/>
        <w:b w:val="0"/>
        <w:i w:val="0"/>
        <w:snapToGrid w:val="0"/>
        <w:sz w:val="22"/>
      </w:rPr>
      <w:tblPr/>
      <w:tcPr>
        <w:tcBorders>
          <w:top w:val="single" w:sz="8" w:space="0" w:color="auto"/>
          <w:left w:val="nil"/>
          <w:bottom w:val="single" w:sz="4" w:space="0" w:color="auto"/>
          <w:right w:val="nil"/>
          <w:insideH w:val="nil"/>
          <w:insideV w:val="nil"/>
          <w:tl2br w:val="nil"/>
          <w:tr2bl w:val="nil"/>
        </w:tcBorders>
      </w:tcPr>
    </w:tblStylePr>
  </w:style>
  <w:style w:type="table" w:styleId="TableGrid">
    <w:name w:val="Table Grid"/>
    <w:basedOn w:val="TableNormal"/>
    <w:uiPriority w:val="59"/>
    <w:rsid w:val="00657CE6"/>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er">
    <w:name w:val="footer"/>
    <w:basedOn w:val="Normal"/>
    <w:link w:val="FooterChar"/>
    <w:uiPriority w:val="99"/>
    <w:rsid w:val="00657CE6"/>
    <w:pPr>
      <w:tabs>
        <w:tab w:val="center" w:pos="4153"/>
        <w:tab w:val="right" w:pos="8306"/>
      </w:tabs>
      <w:snapToGrid w:val="0"/>
      <w:spacing w:line="240" w:lineRule="atLeast"/>
    </w:pPr>
    <w:rPr>
      <w:sz w:val="18"/>
      <w:szCs w:val="18"/>
    </w:rPr>
  </w:style>
  <w:style w:type="character" w:customStyle="1" w:styleId="FooterChar">
    <w:name w:val="Footer Char"/>
    <w:link w:val="Footer"/>
    <w:uiPriority w:val="99"/>
    <w:rsid w:val="00657CE6"/>
    <w:rPr>
      <w:rFonts w:ascii="Times New Roman" w:eastAsia="Times New Roman" w:hAnsi="Times New Roman" w:cs="Times New Roman"/>
      <w:color w:val="000000"/>
      <w:kern w:val="0"/>
      <w:sz w:val="18"/>
      <w:szCs w:val="18"/>
      <w:lang w:eastAsia="de-DE"/>
    </w:rPr>
  </w:style>
  <w:style w:type="paragraph" w:styleId="Header">
    <w:name w:val="header"/>
    <w:basedOn w:val="Normal"/>
    <w:link w:val="HeaderChar"/>
    <w:uiPriority w:val="99"/>
    <w:rsid w:val="00657CE6"/>
    <w:pPr>
      <w:pBdr>
        <w:bottom w:val="single" w:sz="6" w:space="1" w:color="auto"/>
      </w:pBdr>
      <w:tabs>
        <w:tab w:val="center" w:pos="4153"/>
        <w:tab w:val="right" w:pos="8306"/>
      </w:tabs>
      <w:snapToGrid w:val="0"/>
      <w:spacing w:line="240" w:lineRule="atLeast"/>
      <w:jc w:val="center"/>
    </w:pPr>
    <w:rPr>
      <w:sz w:val="18"/>
      <w:szCs w:val="18"/>
    </w:rPr>
  </w:style>
  <w:style w:type="character" w:customStyle="1" w:styleId="HeaderChar">
    <w:name w:val="Header Char"/>
    <w:link w:val="Header"/>
    <w:uiPriority w:val="99"/>
    <w:rsid w:val="00657CE6"/>
    <w:rPr>
      <w:rFonts w:ascii="Times New Roman" w:eastAsia="Times New Roman" w:hAnsi="Times New Roman" w:cs="Times New Roman"/>
      <w:color w:val="000000"/>
      <w:kern w:val="0"/>
      <w:sz w:val="18"/>
      <w:szCs w:val="18"/>
      <w:lang w:eastAsia="de-DE"/>
    </w:rPr>
  </w:style>
  <w:style w:type="paragraph" w:customStyle="1" w:styleId="MDPIheaderjournallogo">
    <w:name w:val="MDPI_header_journal_logo"/>
    <w:qFormat/>
    <w:rsid w:val="00657CE6"/>
    <w:pPr>
      <w:adjustRightInd w:val="0"/>
      <w:snapToGrid w:val="0"/>
    </w:pPr>
    <w:rPr>
      <w:rFonts w:ascii="Palatino Linotype" w:eastAsia="Times New Roman" w:hAnsi="Palatino Linotype"/>
      <w:i/>
      <w:color w:val="000000"/>
      <w:sz w:val="24"/>
      <w:szCs w:val="22"/>
      <w:lang w:val="en-US" w:eastAsia="de-CH"/>
    </w:rPr>
  </w:style>
  <w:style w:type="paragraph" w:customStyle="1" w:styleId="MDPI32textnoindent">
    <w:name w:val="MDPI_3.2_text_no_indent"/>
    <w:basedOn w:val="MDPI31text"/>
    <w:qFormat/>
    <w:rsid w:val="00657CE6"/>
    <w:pPr>
      <w:ind w:firstLine="0"/>
    </w:pPr>
  </w:style>
  <w:style w:type="paragraph" w:customStyle="1" w:styleId="MDPI33textspaceafter">
    <w:name w:val="MDPI_3.3_text_space_after"/>
    <w:basedOn w:val="MDPI31text"/>
    <w:qFormat/>
    <w:rsid w:val="00657CE6"/>
    <w:pPr>
      <w:spacing w:after="240"/>
    </w:pPr>
  </w:style>
  <w:style w:type="paragraph" w:customStyle="1" w:styleId="MDPI35textbeforelist">
    <w:name w:val="MDPI_3.5_text_before_list"/>
    <w:basedOn w:val="MDPI31text"/>
    <w:qFormat/>
    <w:rsid w:val="00657CE6"/>
    <w:pPr>
      <w:spacing w:after="120"/>
    </w:pPr>
  </w:style>
  <w:style w:type="paragraph" w:customStyle="1" w:styleId="MDPI36textafterlist">
    <w:name w:val="MDPI_3.6_text_after_list"/>
    <w:basedOn w:val="MDPI31text"/>
    <w:qFormat/>
    <w:rsid w:val="00657CE6"/>
    <w:pPr>
      <w:spacing w:before="120"/>
    </w:pPr>
  </w:style>
  <w:style w:type="paragraph" w:customStyle="1" w:styleId="MDPI37itemize">
    <w:name w:val="MDPI_3.7_itemize"/>
    <w:basedOn w:val="MDPI31text"/>
    <w:qFormat/>
    <w:rsid w:val="00657CE6"/>
    <w:pPr>
      <w:numPr>
        <w:numId w:val="1"/>
      </w:numPr>
      <w:ind w:left="425" w:hanging="425"/>
    </w:pPr>
  </w:style>
  <w:style w:type="paragraph" w:customStyle="1" w:styleId="MDPI38bullet">
    <w:name w:val="MDPI_3.8_bullet"/>
    <w:basedOn w:val="MDPI31text"/>
    <w:qFormat/>
    <w:rsid w:val="00657CE6"/>
    <w:pPr>
      <w:numPr>
        <w:numId w:val="2"/>
      </w:numPr>
      <w:ind w:left="425" w:hanging="425"/>
    </w:pPr>
  </w:style>
  <w:style w:type="paragraph" w:customStyle="1" w:styleId="MDPI39equation">
    <w:name w:val="MDPI_3.9_equation"/>
    <w:basedOn w:val="MDPI31text"/>
    <w:qFormat/>
    <w:rsid w:val="00657CE6"/>
    <w:pPr>
      <w:spacing w:before="120" w:after="120"/>
      <w:ind w:left="709" w:firstLine="0"/>
      <w:jc w:val="center"/>
    </w:pPr>
  </w:style>
  <w:style w:type="paragraph" w:customStyle="1" w:styleId="MDPI3aequationnumber">
    <w:name w:val="MDPI_3.a_equation_number"/>
    <w:basedOn w:val="MDPI31text"/>
    <w:qFormat/>
    <w:rsid w:val="00657CE6"/>
    <w:pPr>
      <w:spacing w:before="120" w:after="120" w:line="240" w:lineRule="auto"/>
      <w:ind w:firstLine="0"/>
      <w:jc w:val="right"/>
    </w:pPr>
  </w:style>
  <w:style w:type="paragraph" w:customStyle="1" w:styleId="MDPI62Acknowledgments">
    <w:name w:val="MDPI_6.2_Acknowledgments"/>
    <w:qFormat/>
    <w:rsid w:val="00657CE6"/>
    <w:pPr>
      <w:adjustRightInd w:val="0"/>
      <w:snapToGrid w:val="0"/>
      <w:spacing w:before="120" w:line="200" w:lineRule="atLeast"/>
      <w:jc w:val="both"/>
    </w:pPr>
    <w:rPr>
      <w:rFonts w:ascii="Palatino Linotype" w:eastAsia="Times New Roman" w:hAnsi="Palatino Linotype"/>
      <w:snapToGrid w:val="0"/>
      <w:color w:val="000000"/>
      <w:sz w:val="18"/>
      <w:lang w:val="en-US" w:eastAsia="de-DE" w:bidi="en-US"/>
    </w:rPr>
  </w:style>
  <w:style w:type="paragraph" w:customStyle="1" w:styleId="MDPI41tablecaption">
    <w:name w:val="MDPI_4.1_table_caption"/>
    <w:basedOn w:val="MDPI62Acknowledgments"/>
    <w:qFormat/>
    <w:rsid w:val="00657CE6"/>
    <w:pPr>
      <w:spacing w:before="240" w:after="120" w:line="260" w:lineRule="atLeast"/>
      <w:ind w:left="425" w:right="425"/>
    </w:pPr>
    <w:rPr>
      <w:snapToGrid/>
      <w:szCs w:val="22"/>
    </w:rPr>
  </w:style>
  <w:style w:type="paragraph" w:customStyle="1" w:styleId="MDPI42tablebody">
    <w:name w:val="MDPI_4.2_table_body"/>
    <w:qFormat/>
    <w:rsid w:val="00442299"/>
    <w:pPr>
      <w:adjustRightInd w:val="0"/>
      <w:snapToGrid w:val="0"/>
      <w:spacing w:line="260" w:lineRule="atLeast"/>
      <w:jc w:val="center"/>
    </w:pPr>
    <w:rPr>
      <w:rFonts w:ascii="Palatino Linotype" w:eastAsia="Times New Roman" w:hAnsi="Palatino Linotype"/>
      <w:snapToGrid w:val="0"/>
      <w:color w:val="000000"/>
      <w:lang w:val="en-US" w:eastAsia="de-DE" w:bidi="en-US"/>
    </w:rPr>
  </w:style>
  <w:style w:type="paragraph" w:customStyle="1" w:styleId="MDPI43tablefooter">
    <w:name w:val="MDPI_4.3_table_footer"/>
    <w:basedOn w:val="MDPI41tablecaption"/>
    <w:next w:val="MDPI31text"/>
    <w:qFormat/>
    <w:rsid w:val="00657CE6"/>
    <w:pPr>
      <w:spacing w:before="0"/>
      <w:ind w:left="0" w:right="0"/>
    </w:pPr>
  </w:style>
  <w:style w:type="paragraph" w:customStyle="1" w:styleId="MDPI51figurecaption">
    <w:name w:val="MDPI_5.1_figure_caption"/>
    <w:basedOn w:val="MDPI62Acknowledgments"/>
    <w:qFormat/>
    <w:rsid w:val="00657CE6"/>
    <w:pPr>
      <w:spacing w:after="240" w:line="260" w:lineRule="atLeast"/>
      <w:ind w:left="425" w:right="425"/>
    </w:pPr>
    <w:rPr>
      <w:snapToGrid/>
    </w:rPr>
  </w:style>
  <w:style w:type="paragraph" w:customStyle="1" w:styleId="MDPI52figure">
    <w:name w:val="MDPI_5.2_figure"/>
    <w:qFormat/>
    <w:rsid w:val="00657CE6"/>
    <w:pPr>
      <w:jc w:val="center"/>
    </w:pPr>
    <w:rPr>
      <w:rFonts w:ascii="Palatino Linotype" w:eastAsia="Times New Roman" w:hAnsi="Palatino Linotype"/>
      <w:snapToGrid w:val="0"/>
      <w:color w:val="000000"/>
      <w:sz w:val="24"/>
      <w:lang w:val="en-US" w:eastAsia="de-DE" w:bidi="en-US"/>
    </w:rPr>
  </w:style>
  <w:style w:type="paragraph" w:customStyle="1" w:styleId="MDPI61Supplementary">
    <w:name w:val="MDPI_6.1_Supplementary"/>
    <w:basedOn w:val="MDPI62Acknowledgments"/>
    <w:qFormat/>
    <w:rsid w:val="00657CE6"/>
    <w:pPr>
      <w:spacing w:before="240"/>
    </w:pPr>
    <w:rPr>
      <w:lang w:eastAsia="en-US"/>
    </w:rPr>
  </w:style>
  <w:style w:type="paragraph" w:customStyle="1" w:styleId="MDPI63AuthorContributions">
    <w:name w:val="MDPI_6.3_AuthorContributions"/>
    <w:basedOn w:val="MDPI62Acknowledgments"/>
    <w:qFormat/>
    <w:rsid w:val="00657CE6"/>
    <w:rPr>
      <w:rFonts w:eastAsia="SimSun"/>
      <w:color w:val="auto"/>
      <w:lang w:eastAsia="en-US"/>
    </w:rPr>
  </w:style>
  <w:style w:type="paragraph" w:customStyle="1" w:styleId="MDPI64CoI">
    <w:name w:val="MDPI_6.4_CoI"/>
    <w:basedOn w:val="MDPI62Acknowledgments"/>
    <w:qFormat/>
    <w:rsid w:val="00657CE6"/>
  </w:style>
  <w:style w:type="paragraph" w:customStyle="1" w:styleId="MDPI31text">
    <w:name w:val="MDPI_3.1_text"/>
    <w:qFormat/>
    <w:rsid w:val="00657CE6"/>
    <w:pPr>
      <w:adjustRightInd w:val="0"/>
      <w:snapToGrid w:val="0"/>
      <w:spacing w:line="260" w:lineRule="atLeast"/>
      <w:ind w:firstLine="425"/>
      <w:jc w:val="both"/>
    </w:pPr>
    <w:rPr>
      <w:rFonts w:ascii="Palatino Linotype" w:eastAsia="Times New Roman" w:hAnsi="Palatino Linotype"/>
      <w:snapToGrid w:val="0"/>
      <w:color w:val="000000"/>
      <w:szCs w:val="22"/>
      <w:lang w:val="en-US" w:eastAsia="de-DE" w:bidi="en-US"/>
    </w:rPr>
  </w:style>
  <w:style w:type="paragraph" w:customStyle="1" w:styleId="MDPI23heading3">
    <w:name w:val="MDPI_2.3_heading3"/>
    <w:basedOn w:val="MDPI31text"/>
    <w:qFormat/>
    <w:rsid w:val="00657CE6"/>
    <w:pPr>
      <w:spacing w:before="240" w:after="120"/>
      <w:ind w:firstLine="0"/>
      <w:jc w:val="left"/>
      <w:outlineLvl w:val="2"/>
    </w:pPr>
  </w:style>
  <w:style w:type="paragraph" w:customStyle="1" w:styleId="MDPI21heading1">
    <w:name w:val="MDPI_2.1_heading1"/>
    <w:basedOn w:val="MDPI23heading3"/>
    <w:qFormat/>
    <w:rsid w:val="00657CE6"/>
    <w:pPr>
      <w:outlineLvl w:val="0"/>
    </w:pPr>
    <w:rPr>
      <w:b/>
    </w:rPr>
  </w:style>
  <w:style w:type="paragraph" w:customStyle="1" w:styleId="MDPI22heading2">
    <w:name w:val="MDPI_2.2_heading2"/>
    <w:basedOn w:val="Normal"/>
    <w:qFormat/>
    <w:rsid w:val="00657CE6"/>
    <w:pPr>
      <w:kinsoku w:val="0"/>
      <w:overflowPunct w:val="0"/>
      <w:autoSpaceDE w:val="0"/>
      <w:autoSpaceDN w:val="0"/>
      <w:adjustRightInd w:val="0"/>
      <w:snapToGrid w:val="0"/>
      <w:spacing w:before="240" w:after="120" w:line="260" w:lineRule="atLeast"/>
      <w:jc w:val="left"/>
      <w:outlineLvl w:val="1"/>
    </w:pPr>
    <w:rPr>
      <w:rFonts w:ascii="Palatino Linotype" w:hAnsi="Palatino Linotype"/>
      <w:i/>
      <w:noProof/>
      <w:snapToGrid w:val="0"/>
      <w:sz w:val="20"/>
      <w:szCs w:val="22"/>
      <w:lang w:bidi="en-US"/>
    </w:rPr>
  </w:style>
  <w:style w:type="paragraph" w:customStyle="1" w:styleId="MDPI71References">
    <w:name w:val="MDPI_7.1_References"/>
    <w:basedOn w:val="MDPI62Acknowledgments"/>
    <w:qFormat/>
    <w:rsid w:val="00657CE6"/>
    <w:pPr>
      <w:numPr>
        <w:numId w:val="3"/>
      </w:numPr>
      <w:spacing w:before="0" w:line="260" w:lineRule="atLeast"/>
      <w:ind w:left="425" w:hanging="425"/>
    </w:pPr>
  </w:style>
  <w:style w:type="paragraph" w:styleId="BalloonText">
    <w:name w:val="Balloon Text"/>
    <w:basedOn w:val="Normal"/>
    <w:link w:val="BalloonTextChar"/>
    <w:uiPriority w:val="99"/>
    <w:semiHidden/>
    <w:unhideWhenUsed/>
    <w:rsid w:val="00657CE6"/>
    <w:pPr>
      <w:spacing w:line="240" w:lineRule="auto"/>
    </w:pPr>
    <w:rPr>
      <w:sz w:val="18"/>
      <w:szCs w:val="18"/>
    </w:rPr>
  </w:style>
  <w:style w:type="character" w:customStyle="1" w:styleId="BalloonTextChar">
    <w:name w:val="Balloon Text Char"/>
    <w:link w:val="BalloonText"/>
    <w:uiPriority w:val="99"/>
    <w:semiHidden/>
    <w:rsid w:val="00657CE6"/>
    <w:rPr>
      <w:rFonts w:ascii="Times New Roman" w:eastAsia="Times New Roman" w:hAnsi="Times New Roman" w:cs="Times New Roman"/>
      <w:color w:val="000000"/>
      <w:kern w:val="0"/>
      <w:sz w:val="18"/>
      <w:szCs w:val="18"/>
      <w:lang w:eastAsia="de-DE"/>
    </w:rPr>
  </w:style>
  <w:style w:type="character" w:styleId="LineNumber">
    <w:name w:val="line number"/>
    <w:basedOn w:val="DefaultParagraphFont"/>
    <w:uiPriority w:val="99"/>
    <w:semiHidden/>
    <w:unhideWhenUsed/>
    <w:rsid w:val="00657CE6"/>
  </w:style>
  <w:style w:type="table" w:customStyle="1" w:styleId="MDPI41threelinetable">
    <w:name w:val="MDPI_4.1_three_line_table"/>
    <w:basedOn w:val="TableNormal"/>
    <w:uiPriority w:val="99"/>
    <w:rsid w:val="00442299"/>
    <w:pPr>
      <w:adjustRightInd w:val="0"/>
      <w:snapToGrid w:val="0"/>
      <w:jc w:val="center"/>
    </w:pPr>
    <w:rPr>
      <w:rFonts w:ascii="Palatino Linotype" w:hAnsi="Palatino Linotype"/>
      <w:color w:val="000000"/>
    </w:rPr>
    <w:tblPr>
      <w:jc w:val="center"/>
      <w:tblBorders>
        <w:top w:val="single" w:sz="8" w:space="0" w:color="auto"/>
        <w:bottom w:val="single" w:sz="8" w:space="0" w:color="auto"/>
      </w:tblBorders>
    </w:tblPr>
    <w:trPr>
      <w:jc w:val="center"/>
    </w:trPr>
    <w:tcPr>
      <w:vAlign w:val="center"/>
    </w:tcPr>
    <w:tblStylePr w:type="firstRow">
      <w:rPr>
        <w:rFonts w:ascii="Calibri Light" w:hAnsi="Calibri Light"/>
        <w:b/>
        <w:i w:val="0"/>
        <w:sz w:val="20"/>
      </w:rPr>
      <w:tblPr/>
      <w:tcPr>
        <w:tcBorders>
          <w:bottom w:val="single" w:sz="4" w:space="0" w:color="auto"/>
        </w:tcBorders>
      </w:tcPr>
    </w:tblStylePr>
  </w:style>
  <w:style w:type="character" w:styleId="Hyperlink">
    <w:name w:val="Hyperlink"/>
    <w:uiPriority w:val="99"/>
    <w:unhideWhenUsed/>
    <w:rsid w:val="00614122"/>
    <w:rPr>
      <w:color w:val="0563C1"/>
      <w:u w:val="single"/>
    </w:rPr>
  </w:style>
  <w:style w:type="character" w:customStyle="1" w:styleId="UnresolvedMention">
    <w:name w:val="Unresolved Mention"/>
    <w:uiPriority w:val="99"/>
    <w:semiHidden/>
    <w:unhideWhenUsed/>
    <w:rsid w:val="00D465C1"/>
    <w:rPr>
      <w:color w:val="605E5C"/>
      <w:shd w:val="clear" w:color="auto" w:fill="E1DFDD"/>
    </w:rPr>
  </w:style>
  <w:style w:type="table" w:styleId="PlainTable4">
    <w:name w:val="Plain Table 4"/>
    <w:basedOn w:val="TableNormal"/>
    <w:uiPriority w:val="44"/>
    <w:rsid w:val="005C3BB4"/>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encoding w:val="iso-8859-6"/>
  <w:optimizeForBrowser/>
  <w:targetScreenSz w:val="800x600"/>
</w:webSettings>
</file>

<file path=word/_rels/document.xml.rels><?xml version="1.0" encoding="UTF-8" standalone="yes"?>
<Relationships xmlns="http://schemas.openxmlformats.org/package/2006/relationships"><Relationship Id="rId8" Type="http://schemas.openxmlformats.org/officeDocument/2006/relationships/image" Target="media/image2.tif"/><Relationship Id="rId13" Type="http://schemas.openxmlformats.org/officeDocument/2006/relationships/image" Target="media/image7.tiff"/><Relationship Id="rId18" Type="http://schemas.openxmlformats.org/officeDocument/2006/relationships/header" Target="header1.xml"/><Relationship Id="rId3" Type="http://schemas.openxmlformats.org/officeDocument/2006/relationships/settings" Target="settings.xml"/><Relationship Id="rId21" Type="http://schemas.openxmlformats.org/officeDocument/2006/relationships/header" Target="header3.xml"/><Relationship Id="rId7" Type="http://schemas.openxmlformats.org/officeDocument/2006/relationships/image" Target="media/image1.tif"/><Relationship Id="rId12" Type="http://schemas.openxmlformats.org/officeDocument/2006/relationships/image" Target="media/image6.tiff"/><Relationship Id="rId17" Type="http://schemas.openxmlformats.org/officeDocument/2006/relationships/image" Target="media/image11.png"/><Relationship Id="rId2" Type="http://schemas.openxmlformats.org/officeDocument/2006/relationships/styles" Target="styles.xml"/><Relationship Id="rId16" Type="http://schemas.openxmlformats.org/officeDocument/2006/relationships/image" Target="media/image10.tiff"/><Relationship Id="rId20"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tif"/><Relationship Id="rId24"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9.tiff"/><Relationship Id="rId23" Type="http://schemas.openxmlformats.org/officeDocument/2006/relationships/fontTable" Target="fontTable.xml"/><Relationship Id="rId10" Type="http://schemas.openxmlformats.org/officeDocument/2006/relationships/image" Target="media/image4.tiff"/><Relationship Id="rId19" Type="http://schemas.openxmlformats.org/officeDocument/2006/relationships/header" Target="header2.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tiff"/><Relationship Id="rId22" Type="http://schemas.openxmlformats.org/officeDocument/2006/relationships/footer" Target="footer2.xml"/></Relationships>
</file>

<file path=word/_rels/header3.xml.rels><?xml version="1.0" encoding="UTF-8" standalone="yes"?>
<Relationships xmlns="http://schemas.openxmlformats.org/package/2006/relationships"><Relationship Id="rId2" Type="http://schemas.openxmlformats.org/officeDocument/2006/relationships/image" Target="media/image13.png"/><Relationship Id="rId1" Type="http://schemas.openxmlformats.org/officeDocument/2006/relationships/image" Target="media/image12.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lezanne\AppData\Local\Packages\Microsoft.MicrosoftEdge_8wekyb3d8bbwe\TempState\Downloads\cells-template%20(3).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cells-template (3)</Template>
  <TotalTime>7</TotalTime>
  <Pages>14</Pages>
  <Words>5333</Words>
  <Characters>30402</Characters>
  <Application>Microsoft Office Word</Application>
  <DocSecurity>0</DocSecurity>
  <Lines>253</Lines>
  <Paragraphs>71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35664</CharactersWithSpaces>
  <SharedDoc>false</SharedDoc>
  <HLinks>
    <vt:vector size="6" baseType="variant">
      <vt:variant>
        <vt:i4>6094915</vt:i4>
      </vt:variant>
      <vt:variant>
        <vt:i4>0</vt:i4>
      </vt:variant>
      <vt:variant>
        <vt:i4>0</vt:i4>
      </vt:variant>
      <vt:variant>
        <vt:i4>5</vt:i4>
      </vt:variant>
      <vt:variant>
        <vt:lpwstr>http://img.mdpi.org/data/contributor-role-instruction.pdf</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Lezanne Ooi</dc:creator>
  <cp:keywords/>
  <dc:description/>
  <cp:lastModifiedBy>Lezanne Ooi</cp:lastModifiedBy>
  <cp:revision>5</cp:revision>
  <dcterms:created xsi:type="dcterms:W3CDTF">2020-08-03T00:36:00Z</dcterms:created>
  <dcterms:modified xsi:type="dcterms:W3CDTF">2020-08-03T02:52:00Z</dcterms:modified>
</cp:coreProperties>
</file>