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5BE0" w:rsidRPr="000008A5" w:rsidRDefault="003F5BE0" w:rsidP="003F5BE0">
      <w:pPr>
        <w:ind w:left="540" w:hanging="540"/>
        <w:jc w:val="center"/>
        <w:rPr>
          <w:rStyle w:val="fontstyle01"/>
          <w:rFonts w:ascii="Times New Roman" w:hAnsi="Times New Roman" w:cs="Times New Roman"/>
          <w:sz w:val="28"/>
          <w:szCs w:val="24"/>
          <w:lang w:val="en-US"/>
        </w:rPr>
      </w:pPr>
      <w:r w:rsidRPr="000008A5">
        <w:rPr>
          <w:rStyle w:val="fontstyle01"/>
          <w:rFonts w:ascii="Times New Roman" w:hAnsi="Times New Roman" w:cs="Times New Roman"/>
          <w:sz w:val="28"/>
          <w:szCs w:val="24"/>
          <w:lang w:val="en-US"/>
        </w:rPr>
        <w:t>Supplementary section</w:t>
      </w:r>
    </w:p>
    <w:p w:rsidR="003F5BE0" w:rsidRPr="00187A98" w:rsidRDefault="003F5BE0" w:rsidP="003F5BE0">
      <w:pPr>
        <w:ind w:left="540" w:hanging="540"/>
        <w:jc w:val="center"/>
        <w:rPr>
          <w:rStyle w:val="fontstyle01"/>
          <w:rFonts w:ascii="Palatino Linotype" w:hAnsi="Palatino Linotype" w:cs="Times New Roman"/>
          <w:b w:val="0"/>
          <w:sz w:val="18"/>
          <w:szCs w:val="18"/>
          <w:lang w:val="en-US"/>
        </w:rPr>
      </w:pPr>
      <w:r w:rsidRPr="00187A98">
        <w:rPr>
          <w:rStyle w:val="fontstyle01"/>
          <w:rFonts w:ascii="Palatino Linotype" w:hAnsi="Palatino Linotype" w:cs="Times New Roman"/>
          <w:bCs w:val="0"/>
          <w:sz w:val="18"/>
          <w:szCs w:val="18"/>
          <w:lang w:val="en-US"/>
        </w:rPr>
        <w:t>Table S1:</w:t>
      </w:r>
      <w:r w:rsidRPr="00187A98">
        <w:rPr>
          <w:rStyle w:val="fontstyle01"/>
          <w:rFonts w:ascii="Palatino Linotype" w:hAnsi="Palatino Linotype" w:cs="Times New Roman"/>
          <w:b w:val="0"/>
          <w:sz w:val="18"/>
          <w:szCs w:val="18"/>
          <w:lang w:val="en-US"/>
        </w:rPr>
        <w:t xml:space="preserve"> Relative vegetation class area in percentage for drought and non-drought area</w:t>
      </w:r>
    </w:p>
    <w:tbl>
      <w:tblPr>
        <w:tblW w:w="6429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366"/>
        <w:gridCol w:w="1698"/>
        <w:gridCol w:w="2365"/>
      </w:tblGrid>
      <w:tr w:rsidR="003F5BE0" w:rsidRPr="00187A98" w:rsidTr="001C6EF3">
        <w:trPr>
          <w:trHeight w:val="288"/>
          <w:jc w:val="center"/>
        </w:trPr>
        <w:tc>
          <w:tcPr>
            <w:tcW w:w="2366" w:type="dxa"/>
            <w:tcBorders>
              <w:top w:val="single" w:sz="8" w:space="0" w:color="000000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Vegetation type (%)</w:t>
            </w:r>
          </w:p>
        </w:tc>
        <w:tc>
          <w:tcPr>
            <w:tcW w:w="1698" w:type="dxa"/>
            <w:tcBorders>
              <w:top w:val="single" w:sz="8" w:space="0" w:color="000000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Drought Area</w:t>
            </w:r>
          </w:p>
        </w:tc>
        <w:tc>
          <w:tcPr>
            <w:tcW w:w="2365" w:type="dxa"/>
            <w:tcBorders>
              <w:top w:val="single" w:sz="8" w:space="0" w:color="000000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Non-Drought Area</w:t>
            </w:r>
          </w:p>
        </w:tc>
      </w:tr>
      <w:tr w:rsidR="003F5BE0" w:rsidRPr="00187A98" w:rsidTr="001C6EF3">
        <w:trPr>
          <w:trHeight w:val="288"/>
          <w:jc w:val="center"/>
        </w:trPr>
        <w:tc>
          <w:tcPr>
            <w:tcW w:w="236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Agricultural area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color w:val="000000"/>
                <w:lang w:val="en-US"/>
              </w:rPr>
              <w:t>53.2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color w:val="000000"/>
                <w:lang w:val="en-US"/>
              </w:rPr>
              <w:t>57.4</w:t>
            </w:r>
          </w:p>
        </w:tc>
      </w:tr>
      <w:tr w:rsidR="003F5BE0" w:rsidRPr="00187A98" w:rsidTr="001C6EF3">
        <w:trPr>
          <w:trHeight w:val="288"/>
          <w:jc w:val="center"/>
        </w:trPr>
        <w:tc>
          <w:tcPr>
            <w:tcW w:w="23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Broadleaved Forest</w:t>
            </w:r>
          </w:p>
        </w:tc>
        <w:tc>
          <w:tcPr>
            <w:tcW w:w="169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color w:val="000000"/>
                <w:lang w:val="en-US"/>
              </w:rPr>
              <w:t>4.2</w:t>
            </w:r>
          </w:p>
        </w:tc>
        <w:tc>
          <w:tcPr>
            <w:tcW w:w="23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color w:val="000000"/>
                <w:lang w:val="en-US"/>
              </w:rPr>
              <w:t>21.4</w:t>
            </w:r>
          </w:p>
        </w:tc>
      </w:tr>
      <w:tr w:rsidR="003F5BE0" w:rsidRPr="00187A98" w:rsidTr="001C6EF3">
        <w:trPr>
          <w:trHeight w:val="288"/>
          <w:jc w:val="center"/>
        </w:trPr>
        <w:tc>
          <w:tcPr>
            <w:tcW w:w="23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Coniferous</w:t>
            </w:r>
          </w:p>
        </w:tc>
        <w:tc>
          <w:tcPr>
            <w:tcW w:w="169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color w:val="000000"/>
                <w:lang w:val="en-US"/>
              </w:rPr>
              <w:t>37.4</w:t>
            </w:r>
          </w:p>
        </w:tc>
        <w:tc>
          <w:tcPr>
            <w:tcW w:w="23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color w:val="000000"/>
                <w:lang w:val="en-US"/>
              </w:rPr>
              <w:t>16.4</w:t>
            </w:r>
          </w:p>
        </w:tc>
      </w:tr>
      <w:tr w:rsidR="003F5BE0" w:rsidRPr="00187A98" w:rsidTr="001C6EF3">
        <w:trPr>
          <w:trHeight w:val="288"/>
          <w:jc w:val="center"/>
        </w:trPr>
        <w:tc>
          <w:tcPr>
            <w:tcW w:w="2366" w:type="dxa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Mixed Forest</w:t>
            </w:r>
          </w:p>
        </w:tc>
        <w:tc>
          <w:tcPr>
            <w:tcW w:w="1698" w:type="dxa"/>
            <w:tcBorders>
              <w:top w:val="nil"/>
              <w:left w:val="single" w:sz="4" w:space="0" w:color="auto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color w:val="000000"/>
                <w:lang w:val="en-US"/>
              </w:rPr>
              <w:t>5.2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  <w:hideMark/>
          </w:tcPr>
          <w:p w:rsidR="003F5BE0" w:rsidRPr="00187A98" w:rsidRDefault="003F5BE0" w:rsidP="00187A98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87A98">
              <w:rPr>
                <w:rFonts w:ascii="Palatino Linotype" w:hAnsi="Palatino Linotype" w:cs="Times New Roman"/>
                <w:color w:val="000000"/>
                <w:lang w:val="en-US"/>
              </w:rPr>
              <w:t>4.8</w:t>
            </w:r>
          </w:p>
        </w:tc>
      </w:tr>
    </w:tbl>
    <w:p w:rsidR="001C6EF3" w:rsidRDefault="001C6EF3" w:rsidP="001C6EF3">
      <w:pPr>
        <w:ind w:left="540" w:hanging="540"/>
        <w:jc w:val="center"/>
        <w:rPr>
          <w:rStyle w:val="fontstyle01"/>
          <w:rFonts w:ascii="Palatino Linotype" w:hAnsi="Palatino Linotype" w:cs="Times New Roman"/>
          <w:bCs w:val="0"/>
          <w:sz w:val="18"/>
          <w:szCs w:val="18"/>
          <w:lang w:val="en-US"/>
        </w:rPr>
      </w:pPr>
    </w:p>
    <w:p w:rsidR="003F5BE0" w:rsidRDefault="001C6EF3" w:rsidP="001C6EF3">
      <w:pPr>
        <w:ind w:left="540" w:hanging="540"/>
        <w:jc w:val="center"/>
        <w:rPr>
          <w:rStyle w:val="fontstyle01"/>
          <w:rFonts w:ascii="Times New Roman" w:hAnsi="Times New Roman" w:cs="Times New Roman"/>
          <w:bCs w:val="0"/>
          <w:lang w:val="en-US"/>
        </w:rPr>
      </w:pPr>
      <w:r>
        <w:rPr>
          <w:rStyle w:val="fontstyle01"/>
          <w:rFonts w:ascii="Palatino Linotype" w:hAnsi="Palatino Linotype" w:cs="Times New Roman"/>
          <w:bCs w:val="0"/>
          <w:sz w:val="18"/>
          <w:szCs w:val="18"/>
          <w:lang w:val="en-US"/>
        </w:rPr>
        <w:t>Table S2</w:t>
      </w:r>
      <w:r w:rsidRPr="00187A98">
        <w:rPr>
          <w:rStyle w:val="fontstyle01"/>
          <w:rFonts w:ascii="Palatino Linotype" w:hAnsi="Palatino Linotype" w:cs="Times New Roman"/>
          <w:bCs w:val="0"/>
          <w:sz w:val="18"/>
          <w:szCs w:val="18"/>
          <w:lang w:val="en-US"/>
        </w:rPr>
        <w:t>:</w:t>
      </w:r>
      <w:r w:rsidRPr="00187A98">
        <w:rPr>
          <w:rStyle w:val="fontstyle01"/>
          <w:rFonts w:ascii="Palatino Linotype" w:hAnsi="Palatino Linotype" w:cs="Times New Roman"/>
          <w:b w:val="0"/>
          <w:sz w:val="18"/>
          <w:szCs w:val="18"/>
          <w:lang w:val="en-US"/>
        </w:rPr>
        <w:t xml:space="preserve"> </w:t>
      </w:r>
      <w:r>
        <w:rPr>
          <w:rStyle w:val="fontstyle01"/>
          <w:rFonts w:ascii="Palatino Linotype" w:hAnsi="Palatino Linotype" w:cs="Times New Roman"/>
          <w:b w:val="0"/>
          <w:sz w:val="18"/>
          <w:szCs w:val="18"/>
          <w:lang w:val="en-US"/>
        </w:rPr>
        <w:t>Percentage of Nadir OCO-2 measurements mode for the Mean years (2015-2017) and 2018, from total OCO-2 measurements (Nadir + Glint) mode used in the study.</w:t>
      </w:r>
    </w:p>
    <w:tbl>
      <w:tblPr>
        <w:tblW w:w="6519" w:type="dxa"/>
        <w:tblInd w:w="1530" w:type="dxa"/>
        <w:tblLook w:val="04A0" w:firstRow="1" w:lastRow="0" w:firstColumn="1" w:lastColumn="0" w:noHBand="0" w:noVBand="1"/>
      </w:tblPr>
      <w:tblGrid>
        <w:gridCol w:w="3005"/>
        <w:gridCol w:w="2054"/>
        <w:gridCol w:w="1460"/>
      </w:tblGrid>
      <w:tr w:rsidR="001C6EF3" w:rsidRPr="001C6EF3" w:rsidTr="001C6EF3">
        <w:trPr>
          <w:trHeight w:val="280"/>
        </w:trPr>
        <w:tc>
          <w:tcPr>
            <w:tcW w:w="3005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</w:pPr>
          </w:p>
        </w:tc>
        <w:tc>
          <w:tcPr>
            <w:tcW w:w="3514" w:type="dxa"/>
            <w:gridSpan w:val="2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% Nadir</w:t>
            </w:r>
            <w:r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 xml:space="preserve"> mode</w:t>
            </w:r>
          </w:p>
        </w:tc>
      </w:tr>
      <w:tr w:rsidR="001C6EF3" w:rsidRPr="001C6EF3" w:rsidTr="001C6EF3">
        <w:trPr>
          <w:trHeight w:val="280"/>
        </w:trPr>
        <w:tc>
          <w:tcPr>
            <w:tcW w:w="30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Land-cover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</w:pPr>
            <w:r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Mean (</w:t>
            </w:r>
            <w:r w:rsidRPr="001C6EF3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2015-2017</w:t>
            </w:r>
            <w:r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)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2018</w:t>
            </w:r>
          </w:p>
        </w:tc>
      </w:tr>
      <w:tr w:rsidR="001C6EF3" w:rsidRPr="001C6EF3" w:rsidTr="001C6EF3">
        <w:trPr>
          <w:trHeight w:val="280"/>
        </w:trPr>
        <w:tc>
          <w:tcPr>
            <w:tcW w:w="300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Agricultural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color w:val="000000"/>
                <w:lang w:val="en-US"/>
              </w:rPr>
              <w:t>50.8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color w:val="000000"/>
                <w:lang w:val="en-US"/>
              </w:rPr>
              <w:t>51.2</w:t>
            </w:r>
          </w:p>
        </w:tc>
      </w:tr>
      <w:tr w:rsidR="001C6EF3" w:rsidRPr="001C6EF3" w:rsidTr="001C6EF3">
        <w:trPr>
          <w:trHeight w:val="280"/>
        </w:trPr>
        <w:tc>
          <w:tcPr>
            <w:tcW w:w="300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Broadleaf Forest</w:t>
            </w:r>
          </w:p>
        </w:tc>
        <w:tc>
          <w:tcPr>
            <w:tcW w:w="205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color w:val="000000"/>
                <w:lang w:val="en-US"/>
              </w:rPr>
              <w:t>50.3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color w:val="000000"/>
                <w:lang w:val="en-US"/>
              </w:rPr>
              <w:t>50.1</w:t>
            </w:r>
          </w:p>
        </w:tc>
      </w:tr>
      <w:tr w:rsidR="001C6EF3" w:rsidRPr="001C6EF3" w:rsidTr="001C6EF3">
        <w:trPr>
          <w:trHeight w:val="280"/>
        </w:trPr>
        <w:tc>
          <w:tcPr>
            <w:tcW w:w="3005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Coniferous Forest</w:t>
            </w:r>
          </w:p>
        </w:tc>
        <w:tc>
          <w:tcPr>
            <w:tcW w:w="2054" w:type="dxa"/>
            <w:tcBorders>
              <w:top w:val="nil"/>
              <w:left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color w:val="000000"/>
                <w:lang w:val="en-US"/>
              </w:rPr>
              <w:t>51.1</w:t>
            </w:r>
          </w:p>
        </w:tc>
        <w:tc>
          <w:tcPr>
            <w:tcW w:w="146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color w:val="000000"/>
                <w:lang w:val="en-US"/>
              </w:rPr>
              <w:t>51.5</w:t>
            </w:r>
          </w:p>
        </w:tc>
      </w:tr>
      <w:tr w:rsidR="001C6EF3" w:rsidRPr="001C6EF3" w:rsidTr="001C6EF3">
        <w:trPr>
          <w:trHeight w:val="280"/>
        </w:trPr>
        <w:tc>
          <w:tcPr>
            <w:tcW w:w="3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b/>
                <w:bCs/>
                <w:color w:val="000000"/>
                <w:lang w:val="en-US"/>
              </w:rPr>
              <w:t>Mixed Forest</w:t>
            </w:r>
          </w:p>
        </w:tc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color w:val="000000"/>
                <w:lang w:val="en-US"/>
              </w:rPr>
              <w:t>52.1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C6EF3" w:rsidRPr="001C6EF3" w:rsidRDefault="001C6EF3" w:rsidP="001C6EF3">
            <w:pPr>
              <w:spacing w:after="0"/>
              <w:ind w:left="547" w:hanging="547"/>
              <w:jc w:val="center"/>
              <w:rPr>
                <w:rFonts w:ascii="Palatino Linotype" w:hAnsi="Palatino Linotype" w:cs="Times New Roman"/>
                <w:color w:val="000000"/>
                <w:lang w:val="en-US"/>
              </w:rPr>
            </w:pPr>
            <w:r w:rsidRPr="001C6EF3">
              <w:rPr>
                <w:rFonts w:ascii="Palatino Linotype" w:hAnsi="Palatino Linotype" w:cs="Times New Roman"/>
                <w:color w:val="000000"/>
                <w:lang w:val="en-US"/>
              </w:rPr>
              <w:t>52.7</w:t>
            </w:r>
          </w:p>
        </w:tc>
      </w:tr>
    </w:tbl>
    <w:p w:rsidR="001C6EF3" w:rsidRPr="000008A5" w:rsidRDefault="001C6EF3" w:rsidP="003F5BE0">
      <w:pPr>
        <w:ind w:left="540" w:hanging="540"/>
        <w:jc w:val="both"/>
        <w:rPr>
          <w:rStyle w:val="fontstyle01"/>
          <w:rFonts w:ascii="Times New Roman" w:hAnsi="Times New Roman" w:cs="Times New Roman"/>
          <w:bCs w:val="0"/>
          <w:lang w:val="en-US"/>
        </w:rPr>
      </w:pPr>
      <w:bookmarkStart w:id="0" w:name="_GoBack"/>
      <w:bookmarkEnd w:id="0"/>
    </w:p>
    <w:p w:rsidR="003F5BE0" w:rsidRPr="000008A5" w:rsidRDefault="00187A98" w:rsidP="003F5BE0">
      <w:pPr>
        <w:spacing w:after="0" w:line="480" w:lineRule="auto"/>
        <w:jc w:val="center"/>
        <w:rPr>
          <w:rFonts w:ascii="Times New Roman" w:hAnsi="Times New Roman" w:cs="Times New Roman"/>
          <w:sz w:val="24"/>
          <w:lang w:val="en-US"/>
        </w:rPr>
      </w:pPr>
      <w:r>
        <w:rPr>
          <w:rFonts w:ascii="Times New Roman" w:hAnsi="Times New Roman" w:cs="Times New Roman"/>
          <w:noProof/>
          <w:sz w:val="24"/>
          <w:lang w:val="en-US" w:bidi="hi-IN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9.6pt;height:447.6pt">
            <v:imagedata r:id="rId4" o:title="SIF-2018_soundings"/>
          </v:shape>
        </w:pict>
      </w:r>
    </w:p>
    <w:p w:rsidR="003F5BE0" w:rsidRDefault="003F5BE0" w:rsidP="00187A98">
      <w:pPr>
        <w:spacing w:after="120" w:line="276" w:lineRule="auto"/>
        <w:jc w:val="both"/>
        <w:rPr>
          <w:rFonts w:ascii="Palatino Linotype" w:hAnsi="Palatino Linotype" w:cs="Times New Roman"/>
          <w:sz w:val="18"/>
          <w:szCs w:val="18"/>
          <w:lang w:val="en-US"/>
        </w:rPr>
      </w:pPr>
      <w:r w:rsidRPr="00187A98">
        <w:rPr>
          <w:rFonts w:ascii="Palatino Linotype" w:hAnsi="Palatino Linotype" w:cs="Times New Roman"/>
          <w:b/>
          <w:bCs/>
          <w:sz w:val="18"/>
          <w:szCs w:val="18"/>
          <w:lang w:val="en-US"/>
        </w:rPr>
        <w:t>Figure S1.</w:t>
      </w:r>
      <w:r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 </w:t>
      </w:r>
      <w:r w:rsidR="00187A98" w:rsidRPr="00187A98">
        <w:rPr>
          <w:rFonts w:ascii="Palatino Linotype" w:hAnsi="Palatino Linotype" w:cs="Times New Roman"/>
          <w:sz w:val="18"/>
          <w:szCs w:val="18"/>
          <w:lang w:val="en-US"/>
        </w:rPr>
        <w:t>Illustration of the spatial distribution and orbit track of OCO-2 SIF soundings of spring and summer season for Europe in 2018. The temporal resolution is 16 days. The SIF values are retrieved at 757 nm (SIF</w:t>
      </w:r>
      <w:r w:rsidR="00187A98" w:rsidRPr="00187A98">
        <w:rPr>
          <w:rFonts w:ascii="Palatino Linotype" w:hAnsi="Palatino Linotype" w:cs="Times New Roman"/>
          <w:sz w:val="18"/>
          <w:szCs w:val="18"/>
          <w:vertAlign w:val="subscript"/>
          <w:lang w:val="en-US"/>
        </w:rPr>
        <w:t>757</w:t>
      </w:r>
      <w:r w:rsidR="00187A98"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; units - </w:t>
      </w:r>
      <w:r w:rsidR="00187A98" w:rsidRPr="00187A98">
        <w:rPr>
          <w:rFonts w:ascii="Palatino Linotype" w:hAnsi="Palatino Linotype" w:cs="Times New Roman"/>
          <w:sz w:val="18"/>
          <w:szCs w:val="18"/>
          <w:lang w:val="en-US"/>
        </w:rPr>
        <w:t>W/m</w:t>
      </w:r>
      <w:r w:rsidR="00187A98" w:rsidRPr="00187A98">
        <w:rPr>
          <w:rFonts w:ascii="Palatino Linotype" w:hAnsi="Palatino Linotype" w:cs="Times New Roman"/>
          <w:sz w:val="18"/>
          <w:szCs w:val="18"/>
          <w:vertAlign w:val="superscript"/>
          <w:lang w:val="en-US"/>
        </w:rPr>
        <w:t>2</w:t>
      </w:r>
      <w:r w:rsidR="00187A98" w:rsidRPr="00187A98">
        <w:rPr>
          <w:rFonts w:ascii="Palatino Linotype" w:hAnsi="Palatino Linotype" w:cs="Times New Roman"/>
          <w:sz w:val="18"/>
          <w:szCs w:val="18"/>
          <w:lang w:val="en-US"/>
        </w:rPr>
        <w:t>/</w:t>
      </w:r>
      <w:proofErr w:type="spellStart"/>
      <w:r w:rsidR="00187A98" w:rsidRPr="00187A98">
        <w:rPr>
          <w:rFonts w:ascii="Palatino Linotype" w:hAnsi="Palatino Linotype" w:cs="Times New Roman"/>
          <w:sz w:val="18"/>
          <w:szCs w:val="18"/>
          <w:lang w:val="en-US"/>
        </w:rPr>
        <w:t>sr</w:t>
      </w:r>
      <w:proofErr w:type="spellEnd"/>
      <w:r w:rsidR="00187A98" w:rsidRPr="00187A98">
        <w:rPr>
          <w:rFonts w:ascii="Palatino Linotype" w:hAnsi="Palatino Linotype" w:cs="Times New Roman"/>
          <w:sz w:val="18"/>
          <w:szCs w:val="18"/>
          <w:lang w:val="en-US"/>
        </w:rPr>
        <w:t>/µm)</w:t>
      </w:r>
    </w:p>
    <w:p w:rsidR="00D137DD" w:rsidRPr="000008A5" w:rsidRDefault="00D137DD" w:rsidP="00D137DD">
      <w:pPr>
        <w:spacing w:after="0" w:line="480" w:lineRule="auto"/>
        <w:jc w:val="both"/>
        <w:rPr>
          <w:rFonts w:ascii="Times New Roman" w:hAnsi="Times New Roman" w:cs="Times New Roman"/>
          <w:sz w:val="24"/>
          <w:lang w:val="en-US"/>
        </w:rPr>
      </w:pPr>
      <w:r w:rsidRPr="000008A5">
        <w:rPr>
          <w:rFonts w:ascii="Times New Roman" w:hAnsi="Times New Roman" w:cs="Times New Roman"/>
          <w:noProof/>
          <w:sz w:val="24"/>
          <w:lang w:val="en-US" w:bidi="hi-IN"/>
        </w:rPr>
        <w:lastRenderedPageBreak/>
        <w:drawing>
          <wp:inline distT="0" distB="0" distL="0" distR="0" wp14:anchorId="48FEB900" wp14:editId="6F0C035F">
            <wp:extent cx="5692071" cy="4347713"/>
            <wp:effectExtent l="19050" t="19050" r="23495" b="15240"/>
            <wp:docPr id="8" name="Picture 8" descr="C:\Users\ge57pum\TUM Work\Updated Analysis\Manuscript\Corine land Cov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e57pum\TUM Work\Updated Analysis\Manuscript\Corine land Cove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018" b="906"/>
                    <a:stretch/>
                  </pic:blipFill>
                  <pic:spPr bwMode="auto">
                    <a:xfrm>
                      <a:off x="0" y="0"/>
                      <a:ext cx="5714406" cy="436477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137DD" w:rsidRPr="00187A98" w:rsidRDefault="00D137DD" w:rsidP="00D137DD">
      <w:pPr>
        <w:spacing w:after="120" w:line="240" w:lineRule="auto"/>
        <w:jc w:val="both"/>
        <w:rPr>
          <w:rFonts w:ascii="Palatino Linotype" w:hAnsi="Palatino Linotype" w:cs="Times New Roman"/>
          <w:sz w:val="18"/>
          <w:szCs w:val="18"/>
          <w:lang w:val="en-US"/>
        </w:rPr>
      </w:pPr>
      <w:r>
        <w:rPr>
          <w:rFonts w:ascii="Palatino Linotype" w:hAnsi="Palatino Linotype" w:cs="Times New Roman"/>
          <w:b/>
          <w:bCs/>
          <w:sz w:val="18"/>
          <w:szCs w:val="18"/>
          <w:lang w:val="en-US"/>
        </w:rPr>
        <w:t>Figure S2</w:t>
      </w:r>
      <w:r w:rsidRPr="00187A98">
        <w:rPr>
          <w:rFonts w:ascii="Palatino Linotype" w:hAnsi="Palatino Linotype" w:cs="Times New Roman"/>
          <w:b/>
          <w:bCs/>
          <w:sz w:val="18"/>
          <w:szCs w:val="18"/>
          <w:lang w:val="en-US"/>
        </w:rPr>
        <w:t>.</w:t>
      </w:r>
      <w:r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 Land cover map of Europe showing agriculture, broadleaf forest, coniferous forest and mixed forest based on Corine Land Cover (CLC) 2018, version 20b2.</w:t>
      </w:r>
    </w:p>
    <w:p w:rsidR="00D137DD" w:rsidRPr="00187A98" w:rsidRDefault="00D137DD" w:rsidP="00187A98">
      <w:pPr>
        <w:spacing w:after="120" w:line="276" w:lineRule="auto"/>
        <w:jc w:val="both"/>
        <w:rPr>
          <w:rFonts w:ascii="Palatino Linotype" w:hAnsi="Palatino Linotype" w:cs="Times New Roman"/>
          <w:sz w:val="18"/>
          <w:szCs w:val="18"/>
          <w:lang w:val="en-US"/>
        </w:rPr>
      </w:pPr>
    </w:p>
    <w:p w:rsidR="003F5BE0" w:rsidRPr="000008A5" w:rsidRDefault="003F5BE0" w:rsidP="003F5BE0">
      <w:pPr>
        <w:spacing w:after="120" w:line="240" w:lineRule="auto"/>
        <w:jc w:val="center"/>
        <w:rPr>
          <w:rFonts w:ascii="Times New Roman" w:hAnsi="Times New Roman" w:cs="Times New Roman"/>
          <w:lang w:val="en-US"/>
        </w:rPr>
      </w:pPr>
      <w:r w:rsidRPr="000008A5">
        <w:rPr>
          <w:rFonts w:ascii="Times New Roman" w:hAnsi="Times New Roman" w:cs="Times New Roman"/>
          <w:noProof/>
          <w:lang w:val="en-US" w:bidi="hi-IN"/>
        </w:rPr>
        <w:lastRenderedPageBreak/>
        <w:drawing>
          <wp:inline distT="0" distB="0" distL="0" distR="0" wp14:anchorId="0B96D699" wp14:editId="34B357B7">
            <wp:extent cx="5760720" cy="4260218"/>
            <wp:effectExtent l="19050" t="19050" r="11430" b="26035"/>
            <wp:docPr id="13" name="Picture 13" descr="C:\Users\ge57pum\TUM Work\Updated Analysis\Final_images\SPEI_CW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e57pum\TUM Work\Updated Analysis\Final_images\SPEI_CWB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6021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3F5BE0" w:rsidRPr="00187A98" w:rsidRDefault="00D137DD" w:rsidP="003F5BE0">
      <w:pPr>
        <w:spacing w:after="120" w:line="240" w:lineRule="auto"/>
        <w:rPr>
          <w:rFonts w:ascii="Palatino Linotype" w:hAnsi="Palatino Linotype" w:cs="Times New Roman"/>
          <w:sz w:val="18"/>
          <w:szCs w:val="18"/>
          <w:lang w:val="en-US"/>
        </w:rPr>
      </w:pPr>
      <w:r>
        <w:rPr>
          <w:rFonts w:ascii="Palatino Linotype" w:hAnsi="Palatino Linotype" w:cs="Times New Roman"/>
          <w:b/>
          <w:bCs/>
          <w:sz w:val="18"/>
          <w:szCs w:val="18"/>
          <w:lang w:val="en-US"/>
        </w:rPr>
        <w:t>Figure S3</w:t>
      </w:r>
      <w:r w:rsidR="003F5BE0" w:rsidRPr="00187A98">
        <w:rPr>
          <w:rFonts w:ascii="Palatino Linotype" w:hAnsi="Palatino Linotype" w:cs="Times New Roman"/>
          <w:b/>
          <w:bCs/>
          <w:sz w:val="18"/>
          <w:szCs w:val="18"/>
          <w:lang w:val="en-US"/>
        </w:rPr>
        <w:t>:</w:t>
      </w:r>
      <w:r w:rsidR="003F5BE0"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 Representation of climatic water balance (CWB) by the SPEI-3 values during spring (May month) and summer (August month). The vertical line represents the SPEI-3 threshold for defining drought conditions in the study area.</w:t>
      </w:r>
    </w:p>
    <w:p w:rsidR="003F5BE0" w:rsidRPr="000008A5" w:rsidRDefault="003F5BE0" w:rsidP="003F5BE0">
      <w:pPr>
        <w:spacing w:after="120" w:line="240" w:lineRule="auto"/>
        <w:jc w:val="both"/>
        <w:rPr>
          <w:rFonts w:ascii="Times New Roman" w:hAnsi="Times New Roman" w:cs="Times New Roman"/>
          <w:lang w:val="en-US"/>
        </w:rPr>
      </w:pPr>
    </w:p>
    <w:p w:rsidR="003F5BE0" w:rsidRPr="000008A5" w:rsidRDefault="003F5BE0" w:rsidP="003F5BE0">
      <w:pPr>
        <w:spacing w:after="120" w:line="240" w:lineRule="auto"/>
        <w:jc w:val="both"/>
        <w:rPr>
          <w:rFonts w:ascii="Times New Roman" w:hAnsi="Times New Roman" w:cs="Times New Roman"/>
          <w:lang w:val="en-US"/>
        </w:rPr>
      </w:pPr>
    </w:p>
    <w:p w:rsidR="003F5BE0" w:rsidRPr="000008A5" w:rsidRDefault="00FB4F76" w:rsidP="003F5BE0">
      <w:pPr>
        <w:spacing w:after="120" w:line="240" w:lineRule="auto"/>
        <w:jc w:val="both"/>
        <w:rPr>
          <w:rFonts w:ascii="Times New Roman" w:hAnsi="Times New Roman" w:cs="Times New Roman"/>
          <w:lang w:val="en-US"/>
        </w:rPr>
      </w:pPr>
      <w:r w:rsidRPr="00FB4F76">
        <w:rPr>
          <w:rFonts w:ascii="Times New Roman" w:hAnsi="Times New Roman" w:cs="Times New Roman"/>
          <w:noProof/>
          <w:lang w:val="en-US" w:bidi="hi-IN"/>
        </w:rPr>
        <w:lastRenderedPageBreak/>
        <w:drawing>
          <wp:inline distT="0" distB="0" distL="0" distR="0">
            <wp:extent cx="4734694" cy="7177177"/>
            <wp:effectExtent l="19050" t="19050" r="27940" b="24130"/>
            <wp:docPr id="3" name="Picture 3" descr="C:\Users\User\polybox\TUM Project\Manuscript and Conference\Final_Present_Version\Comments and Revision_1st Dec\Submission Revision 2\fPAR_NDVI_Non-Drought Are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olybox\TUM Project\Manuscript and Conference\Final_Present_Version\Comments and Revision_1st Dec\Submission Revision 2\fPAR_NDVI_Non-Drought Area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382" cy="718125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F5BE0" w:rsidRPr="00187A98" w:rsidRDefault="003F5BE0" w:rsidP="00187A98">
      <w:pPr>
        <w:spacing w:after="120" w:line="240" w:lineRule="auto"/>
        <w:rPr>
          <w:rFonts w:ascii="Palatino Linotype" w:hAnsi="Palatino Linotype" w:cs="Times New Roman"/>
          <w:sz w:val="18"/>
          <w:szCs w:val="18"/>
          <w:lang w:val="en-US"/>
        </w:rPr>
      </w:pPr>
      <w:r w:rsidRPr="00187A98">
        <w:rPr>
          <w:rFonts w:ascii="Palatino Linotype" w:hAnsi="Palatino Linotype" w:cs="Times New Roman"/>
          <w:b/>
          <w:bCs/>
          <w:sz w:val="18"/>
          <w:szCs w:val="18"/>
          <w:lang w:val="en-US"/>
        </w:rPr>
        <w:t>Figure S4:</w:t>
      </w:r>
      <w:r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 Variation of </w:t>
      </w:r>
      <w:r w:rsidR="00FB4F76"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(a) </w:t>
      </w:r>
      <w:r w:rsidRPr="00187A98">
        <w:rPr>
          <w:rFonts w:ascii="Palatino Linotype" w:hAnsi="Palatino Linotype" w:cs="Times New Roman"/>
          <w:sz w:val="18"/>
          <w:szCs w:val="18"/>
          <w:lang w:val="en-US"/>
        </w:rPr>
        <w:t>fPAR and (b)</w:t>
      </w:r>
      <w:r w:rsidR="00FB4F76"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 NDVI for</w:t>
      </w:r>
      <w:r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 non-drought area across different vegetation types as observed from MODIS fPAR product (MYD15A2H) version 6</w:t>
      </w:r>
      <w:r w:rsidR="00FB4F76"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 and MODIS NDVI product (MOD/MYD13Q1) version 6</w:t>
      </w:r>
      <w:r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. The fPAR </w:t>
      </w:r>
      <w:r w:rsidR="00FB4F76"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and NDVI </w:t>
      </w:r>
      <w:r w:rsidRPr="00187A98">
        <w:rPr>
          <w:rFonts w:ascii="Palatino Linotype" w:hAnsi="Palatino Linotype" w:cs="Times New Roman"/>
          <w:sz w:val="18"/>
          <w:szCs w:val="18"/>
          <w:lang w:val="en-US"/>
        </w:rPr>
        <w:t>val</w:t>
      </w:r>
      <w:r w:rsidR="00FB4F76" w:rsidRPr="00187A98">
        <w:rPr>
          <w:rFonts w:ascii="Palatino Linotype" w:hAnsi="Palatino Linotype" w:cs="Times New Roman"/>
          <w:sz w:val="18"/>
          <w:szCs w:val="18"/>
          <w:lang w:val="en-US"/>
        </w:rPr>
        <w:t>ues are sampled from the OCO-2</w:t>
      </w:r>
      <w:r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 SIF footprint and are spatially and temporally averaged for three previous years (2015-2017; ‘Mean’) and year 2018 (‘2018’). </w:t>
      </w:r>
      <w:proofErr w:type="gramStart"/>
      <w:r w:rsidRPr="00187A98">
        <w:rPr>
          <w:rFonts w:ascii="Palatino Linotype" w:hAnsi="Palatino Linotype" w:cs="Times New Roman"/>
          <w:sz w:val="18"/>
          <w:szCs w:val="18"/>
          <w:lang w:val="en-US"/>
        </w:rPr>
        <w:t>fPAR</w:t>
      </w:r>
      <w:proofErr w:type="gramEnd"/>
      <w:r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 anomalies (fPAR_2018 – fPAR_Mean) </w:t>
      </w:r>
      <w:r w:rsidR="00FB4F76"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and NDVI anomalies (NDVI_2018 – NDVI_Mean) </w:t>
      </w:r>
      <w:r w:rsidRPr="00187A98">
        <w:rPr>
          <w:rFonts w:ascii="Palatino Linotype" w:hAnsi="Palatino Linotype" w:cs="Times New Roman"/>
          <w:sz w:val="18"/>
          <w:szCs w:val="18"/>
          <w:lang w:val="en-US"/>
        </w:rPr>
        <w:t>are represented by gray bars. The left and right side of vertical solid line represents spring and summer season, respectively.</w:t>
      </w:r>
    </w:p>
    <w:p w:rsidR="003F5BE0" w:rsidRPr="000008A5" w:rsidRDefault="003F5BE0" w:rsidP="003F5BE0">
      <w:pPr>
        <w:spacing w:after="120" w:line="240" w:lineRule="auto"/>
        <w:jc w:val="both"/>
        <w:rPr>
          <w:rFonts w:ascii="Times New Roman" w:hAnsi="Times New Roman" w:cs="Times New Roman"/>
          <w:lang w:val="en-US"/>
        </w:rPr>
      </w:pPr>
      <w:r w:rsidRPr="000008A5">
        <w:rPr>
          <w:noProof/>
          <w:lang w:val="en-US" w:bidi="hi-IN"/>
        </w:rPr>
        <w:lastRenderedPageBreak/>
        <w:drawing>
          <wp:inline distT="0" distB="0" distL="0" distR="0" wp14:anchorId="397C682C" wp14:editId="74B53CAB">
            <wp:extent cx="5476875" cy="3848664"/>
            <wp:effectExtent l="19050" t="19050" r="9525" b="19050"/>
            <wp:docPr id="2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5870" cy="38549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3F5BE0" w:rsidRPr="00187A98" w:rsidRDefault="00FB4F76" w:rsidP="00187A98">
      <w:pPr>
        <w:spacing w:after="120" w:line="240" w:lineRule="auto"/>
        <w:rPr>
          <w:rFonts w:ascii="Palatino Linotype" w:hAnsi="Palatino Linotype" w:cs="Times New Roman"/>
          <w:sz w:val="18"/>
          <w:szCs w:val="18"/>
          <w:lang w:val="en-US"/>
        </w:rPr>
      </w:pPr>
      <w:r w:rsidRPr="00187A98">
        <w:rPr>
          <w:rFonts w:ascii="Palatino Linotype" w:hAnsi="Palatino Linotype" w:cs="Times New Roman"/>
          <w:b/>
          <w:bCs/>
          <w:sz w:val="18"/>
          <w:szCs w:val="18"/>
          <w:lang w:val="en-US"/>
        </w:rPr>
        <w:t>Figure S5</w:t>
      </w:r>
      <w:r w:rsidR="003F5BE0" w:rsidRPr="00187A98">
        <w:rPr>
          <w:rFonts w:ascii="Palatino Linotype" w:hAnsi="Palatino Linotype" w:cs="Times New Roman"/>
          <w:b/>
          <w:bCs/>
          <w:sz w:val="18"/>
          <w:szCs w:val="18"/>
          <w:lang w:val="en-US"/>
        </w:rPr>
        <w:t>.</w:t>
      </w:r>
      <w:r w:rsidR="003F5BE0" w:rsidRPr="00187A98">
        <w:rPr>
          <w:rFonts w:ascii="Palatino Linotype" w:hAnsi="Palatino Linotype" w:cs="Times New Roman"/>
          <w:sz w:val="18"/>
          <w:szCs w:val="18"/>
          <w:lang w:val="en-US"/>
        </w:rPr>
        <w:t xml:space="preserve"> Relationship between fPAR and NDVI for different vegetation types.</w:t>
      </w:r>
    </w:p>
    <w:p w:rsidR="003F5BE0" w:rsidRPr="000008A5" w:rsidRDefault="003F5BE0" w:rsidP="003F5BE0">
      <w:pPr>
        <w:jc w:val="both"/>
        <w:rPr>
          <w:rStyle w:val="fontstyle01"/>
        </w:rPr>
      </w:pPr>
      <w:r w:rsidRPr="000008A5">
        <w:rPr>
          <w:rStyle w:val="fontstyle01"/>
          <w:noProof/>
          <w:lang w:val="en-US" w:bidi="hi-IN"/>
        </w:rPr>
        <w:lastRenderedPageBreak/>
        <w:drawing>
          <wp:inline distT="0" distB="0" distL="0" distR="0" wp14:anchorId="67E56068" wp14:editId="65B07263">
            <wp:extent cx="5980430" cy="6553684"/>
            <wp:effectExtent l="19050" t="19050" r="20320" b="19050"/>
            <wp:docPr id="2" name="Picture 2" descr="C:\Users\User\Dropbox\TUM Project\Manuscript and Conference\Final_Present_Version\Comments and Revision_1st Dec\Broad-leaf forest_vari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ropbox\TUM Project\Manuscript and Conference\Final_Present_Version\Comments and Revision_1st Dec\Broad-leaf forest_variation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430" cy="655368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3F5BE0" w:rsidRPr="00187A98" w:rsidRDefault="003F5BE0" w:rsidP="00187A98">
      <w:pPr>
        <w:spacing w:after="120" w:line="240" w:lineRule="auto"/>
        <w:rPr>
          <w:rFonts w:ascii="Palatino Linotype" w:hAnsi="Palatino Linotype"/>
          <w:sz w:val="18"/>
          <w:szCs w:val="18"/>
        </w:rPr>
      </w:pPr>
      <w:r w:rsidRPr="00187A98">
        <w:rPr>
          <w:rFonts w:ascii="Palatino Linotype" w:hAnsi="Palatino Linotype"/>
          <w:b/>
          <w:bCs/>
          <w:sz w:val="18"/>
          <w:szCs w:val="18"/>
        </w:rPr>
        <w:t>Figure S</w:t>
      </w:r>
      <w:r w:rsidR="00FB4F76" w:rsidRPr="00187A98">
        <w:rPr>
          <w:rFonts w:ascii="Palatino Linotype" w:hAnsi="Palatino Linotype"/>
          <w:b/>
          <w:bCs/>
          <w:sz w:val="18"/>
          <w:szCs w:val="18"/>
        </w:rPr>
        <w:t>6</w:t>
      </w:r>
      <w:r w:rsidRPr="00187A98">
        <w:rPr>
          <w:rFonts w:ascii="Palatino Linotype" w:hAnsi="Palatino Linotype"/>
          <w:b/>
          <w:bCs/>
          <w:sz w:val="18"/>
          <w:szCs w:val="18"/>
        </w:rPr>
        <w:t>.</w:t>
      </w:r>
      <w:r w:rsidRPr="00187A98">
        <w:rPr>
          <w:rFonts w:ascii="Palatino Linotype" w:hAnsi="Palatino Linotype"/>
          <w:sz w:val="18"/>
          <w:szCs w:val="18"/>
        </w:rPr>
        <w:t xml:space="preserve"> Two peaks in the broadleaved forest during summer resulting from a different timing in leaf flushing in the warm summer (Central Europe, blue box) and cool summer (Northern Europe, green box) climate zones of the drought area. </w:t>
      </w:r>
    </w:p>
    <w:p w:rsidR="00720EDF" w:rsidRPr="003F5BE0" w:rsidRDefault="00720EDF">
      <w:pPr>
        <w:rPr>
          <w:lang w:val="en-US"/>
        </w:rPr>
      </w:pPr>
    </w:p>
    <w:sectPr w:rsidR="00720EDF" w:rsidRPr="003F5BE0">
      <w:pgSz w:w="12240" w:h="15840"/>
      <w:pgMar w:top="1417" w:right="1417" w:bottom="1134" w:left="141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imbusRomNo9L-Medi">
    <w:altName w:val="Times New Roman"/>
    <w:panose1 w:val="00000000000000000000"/>
    <w:charset w:val="00"/>
    <w:family w:val="roman"/>
    <w:notTrueType/>
    <w:pitch w:val="default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7EB4"/>
    <w:rsid w:val="00007EB4"/>
    <w:rsid w:val="00187A98"/>
    <w:rsid w:val="001C6EF3"/>
    <w:rsid w:val="003F5BE0"/>
    <w:rsid w:val="00407D25"/>
    <w:rsid w:val="00720EDF"/>
    <w:rsid w:val="00D137DD"/>
    <w:rsid w:val="00FB4F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5014AFF-584D-4F25-818D-52B43533BE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F5BE0"/>
    <w:rPr>
      <w:lang w:val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fontstyle01">
    <w:name w:val="fontstyle01"/>
    <w:basedOn w:val="DefaultParagraphFont"/>
    <w:rsid w:val="003F5BE0"/>
    <w:rPr>
      <w:rFonts w:ascii="NimbusRomNo9L-Medi" w:hAnsi="NimbusRomNo9L-Medi" w:hint="default"/>
      <w:b/>
      <w:bCs/>
      <w:i w:val="0"/>
      <w:iCs w:val="0"/>
      <w:color w:val="000000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9621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7</Pages>
  <Words>320</Words>
  <Characters>1829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ETH-Zürich</Company>
  <LinksUpToDate>false</LinksUpToDate>
  <CharactersWithSpaces>2145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Shekhar  Ankit</dc:creator>
  <cp:keywords/>
  <dc:description/>
  <cp:lastModifiedBy>Ankit Shekhar</cp:lastModifiedBy>
  <cp:revision>4</cp:revision>
  <dcterms:created xsi:type="dcterms:W3CDTF">2019-12-22T16:41:00Z</dcterms:created>
  <dcterms:modified xsi:type="dcterms:W3CDTF">2020-08-08T21:15:00Z</dcterms:modified>
</cp:coreProperties>
</file>