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61B32" w14:textId="7EE4A644" w:rsidR="002E5EA3" w:rsidRDefault="002E5EA3" w:rsidP="000408DE">
      <w:pPr>
        <w:rPr>
          <w:rFonts w:asciiTheme="majorBidi" w:hAnsiTheme="majorBidi" w:cstheme="majorBidi"/>
          <w:lang w:bidi="ar-EG"/>
        </w:rPr>
      </w:pPr>
    </w:p>
    <w:p w14:paraId="3580AB28" w14:textId="5D2FD38E" w:rsidR="00E8360F" w:rsidRPr="00EA63F5" w:rsidRDefault="003937F3" w:rsidP="000408DE">
      <w:pPr>
        <w:rPr>
          <w:rFonts w:asciiTheme="majorBidi" w:hAnsiTheme="majorBidi" w:cstheme="majorBidi"/>
          <w:b/>
          <w:bCs/>
          <w:lang w:bidi="ar-EG"/>
        </w:rPr>
      </w:pPr>
      <w:r w:rsidRPr="00EA63F5">
        <w:rPr>
          <w:rFonts w:asciiTheme="majorBidi" w:hAnsiTheme="majorBidi" w:cstheme="majorBidi"/>
          <w:b/>
          <w:bCs/>
          <w:lang w:bidi="ar-EG"/>
        </w:rPr>
        <w:t>Table 1. Drugs that could be used to modulate T cell migration in AD.</w:t>
      </w:r>
    </w:p>
    <w:tbl>
      <w:tblPr>
        <w:tblStyle w:val="TableGrid"/>
        <w:tblW w:w="12955" w:type="dxa"/>
        <w:tblLook w:val="04A0" w:firstRow="1" w:lastRow="0" w:firstColumn="1" w:lastColumn="0" w:noHBand="0" w:noVBand="1"/>
      </w:tblPr>
      <w:tblGrid>
        <w:gridCol w:w="2425"/>
        <w:gridCol w:w="3243"/>
        <w:gridCol w:w="4628"/>
        <w:gridCol w:w="2659"/>
      </w:tblGrid>
      <w:tr w:rsidR="00207B1C" w:rsidRPr="00ED096B" w14:paraId="4E32038D" w14:textId="77777777" w:rsidTr="00F13EC1">
        <w:trPr>
          <w:trHeight w:val="306"/>
        </w:trPr>
        <w:tc>
          <w:tcPr>
            <w:tcW w:w="2425" w:type="dxa"/>
          </w:tcPr>
          <w:p w14:paraId="10715820" w14:textId="6880B1B5" w:rsidR="00207B1C" w:rsidRPr="00ED096B" w:rsidRDefault="00207B1C" w:rsidP="000408DE">
            <w:pPr>
              <w:rPr>
                <w:rFonts w:asciiTheme="majorBidi" w:hAnsiTheme="majorBidi" w:cstheme="majorBidi"/>
                <w:b/>
                <w:bCs/>
                <w:color w:val="000000"/>
                <w:shd w:val="clear" w:color="auto" w:fill="FFFFFF"/>
              </w:rPr>
            </w:pPr>
            <w:r w:rsidRPr="00ED096B">
              <w:rPr>
                <w:rFonts w:asciiTheme="majorBidi" w:hAnsiTheme="majorBidi" w:cstheme="majorBidi"/>
                <w:b/>
                <w:bCs/>
                <w:color w:val="000000"/>
                <w:shd w:val="clear" w:color="auto" w:fill="FFFFFF"/>
              </w:rPr>
              <w:t>Drug</w:t>
            </w:r>
          </w:p>
        </w:tc>
        <w:tc>
          <w:tcPr>
            <w:tcW w:w="3243" w:type="dxa"/>
          </w:tcPr>
          <w:p w14:paraId="674E72D4" w14:textId="2CF15320" w:rsidR="00207B1C" w:rsidRPr="00ED096B" w:rsidRDefault="00207B1C" w:rsidP="000408DE">
            <w:pPr>
              <w:rPr>
                <w:rFonts w:asciiTheme="majorBidi" w:hAnsiTheme="majorBidi" w:cstheme="majorBidi"/>
                <w:b/>
                <w:bCs/>
                <w:color w:val="000000"/>
                <w:shd w:val="clear" w:color="auto" w:fill="FFFFFF"/>
              </w:rPr>
            </w:pPr>
            <w:r w:rsidRPr="00ED096B">
              <w:rPr>
                <w:rFonts w:asciiTheme="majorBidi" w:hAnsiTheme="majorBidi" w:cstheme="majorBidi"/>
                <w:b/>
                <w:bCs/>
                <w:color w:val="000000"/>
                <w:shd w:val="clear" w:color="auto" w:fill="FFFFFF"/>
              </w:rPr>
              <w:t>BBB interaction</w:t>
            </w:r>
          </w:p>
        </w:tc>
        <w:tc>
          <w:tcPr>
            <w:tcW w:w="4628" w:type="dxa"/>
          </w:tcPr>
          <w:p w14:paraId="4798197D" w14:textId="23E5C5AE" w:rsidR="00207B1C" w:rsidRPr="00ED096B" w:rsidRDefault="00207B1C" w:rsidP="000408DE">
            <w:pPr>
              <w:rPr>
                <w:rFonts w:asciiTheme="majorBidi" w:hAnsiTheme="majorBidi" w:cstheme="majorBidi"/>
                <w:b/>
                <w:bCs/>
                <w:lang w:bidi="ar-EG"/>
              </w:rPr>
            </w:pPr>
            <w:r w:rsidRPr="00ED096B">
              <w:rPr>
                <w:rFonts w:asciiTheme="majorBidi" w:hAnsiTheme="majorBidi" w:cstheme="majorBidi"/>
                <w:b/>
                <w:bCs/>
                <w:lang w:bidi="ar-EG"/>
              </w:rPr>
              <w:t>T cell effect</w:t>
            </w:r>
          </w:p>
        </w:tc>
        <w:tc>
          <w:tcPr>
            <w:tcW w:w="2659" w:type="dxa"/>
          </w:tcPr>
          <w:p w14:paraId="3116AE85" w14:textId="588B5FD8" w:rsidR="00207B1C" w:rsidRPr="00ED096B" w:rsidRDefault="00207B1C" w:rsidP="000408DE">
            <w:pPr>
              <w:rPr>
                <w:rFonts w:asciiTheme="majorBidi" w:hAnsiTheme="majorBidi" w:cstheme="majorBidi"/>
                <w:b/>
                <w:bCs/>
                <w:lang w:bidi="ar-EG"/>
              </w:rPr>
            </w:pPr>
            <w:r w:rsidRPr="00ED096B">
              <w:rPr>
                <w:rFonts w:asciiTheme="majorBidi" w:hAnsiTheme="majorBidi" w:cstheme="majorBidi"/>
                <w:b/>
                <w:bCs/>
                <w:lang w:bidi="ar-EG"/>
              </w:rPr>
              <w:t>AD effect</w:t>
            </w:r>
          </w:p>
        </w:tc>
      </w:tr>
      <w:tr w:rsidR="00D60469" w:rsidRPr="00ED096B" w14:paraId="7D4635FD" w14:textId="77777777" w:rsidTr="00F13EC1">
        <w:trPr>
          <w:trHeight w:val="242"/>
        </w:trPr>
        <w:tc>
          <w:tcPr>
            <w:tcW w:w="2425" w:type="dxa"/>
          </w:tcPr>
          <w:p w14:paraId="08FCE8D9" w14:textId="77777777" w:rsidR="00D60469" w:rsidRPr="00ED096B" w:rsidRDefault="00D60469"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Albumin</w:t>
            </w:r>
          </w:p>
        </w:tc>
        <w:tc>
          <w:tcPr>
            <w:tcW w:w="3243" w:type="dxa"/>
          </w:tcPr>
          <w:p w14:paraId="697D8C72" w14:textId="16D86137" w:rsidR="00D60469" w:rsidRPr="00ED096B" w:rsidRDefault="00D60469" w:rsidP="000408DE">
            <w:pPr>
              <w:rPr>
                <w:rFonts w:asciiTheme="majorBidi" w:hAnsiTheme="majorBidi" w:cstheme="majorBidi"/>
                <w:lang w:bidi="ar-EG"/>
              </w:rPr>
            </w:pPr>
            <w:r w:rsidRPr="00ED096B">
              <w:rPr>
                <w:rFonts w:asciiTheme="majorBidi" w:hAnsiTheme="majorBidi" w:cstheme="majorBidi"/>
                <w:color w:val="000000"/>
                <w:shd w:val="clear" w:color="auto" w:fill="FFFFFF"/>
              </w:rPr>
              <w:t xml:space="preserve">non-saturable passive diffusion </w:t>
            </w: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{"citationItems":[{"id":"ITEM-1","itemData":{"DOI":"10.1208/s12248-008-9055-2","ISSN":"1550-7416","PMID":"18726697","abstract":"Adsorptive-mediated transcytosis (AMT) provides a means for brain delivery of medicines across the blood-brain barrier (BBB). The BBB is readily equipped for the AMT process: it provides both the potential for binding and uptake of cationic molecules to the luminal surface of endothelial cells, and then for exocytosis at the abluminal surface. The transcytotic pathways present at the BBB and its morphological and enzymatic properties provide the means for movement of the molecules through the endothelial cytoplasm. AMT-based drug delivery to the brain was performed using cationic proteins and cell-penetrating peptides (CPPs). Protein cationization using either synthetic or natural polyamines is discussed and some examples of diamine/polyamine modified proteins that cross BBB are described. Two main families of CPPs belonging to the Tat-derived peptides and Syn-B vectors have been extensively used in CPP vector-mediated strategies allowing delivery of a large variety of small molecules as well as proteins across cell membranes in vitro and the BBB in vivo. CPP strategy suffers from several limitations such as toxicity and immunogenicity--like the cationization strategy--as well as the instability of peptide vectors in biological media. The review concludes by stressing the need to improve the understanding of AMT mechanisms at BBB and the effectiveness of cationized proteins and CPP-vectorized proteins as neurotherapeutics.","author":[{"dropping-particle":"","family":"Hervé","given":"Françoise","non-dropping-particle":"","parse-names":false,"suffix":""},{"dropping-particle":"","family":"Ghinea","given":"Nicolae","non-dropping-particle":"","parse-names":false,"suffix":""},{"dropping-particle":"","family":"Scherrmann","given":"Jean-Michel","non-dropping-particle":"","parse-names":false,"suffix":""}],"container-title":"The AAPS Journal","id":"ITEM-1","issue":"3","issued":{"date-parts":[["2008","9","26"]]},"page":"455-472","title":"CNS Delivery Via Adsorptive Transcytosis","type":"article-journal","volume":"10"},"uris":["http://www.mendeley.com/documents/?uuid=71c94efc-f9db-354d-bc2e-f390163f7173"]}],"mendeley":{"formattedCitation":"[1]","plainTextFormattedCitation":"[1]","previouslyFormattedCitation":"[121]"},"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[1]</w:t>
            </w:r>
            <w:r w:rsidRPr="00ED096B">
              <w:rPr>
                <w:rFonts w:asciiTheme="majorBidi" w:hAnsiTheme="majorBidi" w:cstheme="majorBidi"/>
                <w:color w:val="000000"/>
                <w:shd w:val="clear" w:color="auto" w:fill="FFFFFF"/>
              </w:rPr>
              <w:fldChar w:fldCharType="end"/>
            </w:r>
            <w:r w:rsidRPr="00ED096B">
              <w:rPr>
                <w:rFonts w:asciiTheme="majorBidi" w:hAnsiTheme="majorBidi" w:cstheme="majorBidi"/>
                <w:color w:val="000000"/>
                <w:shd w:val="clear" w:color="auto" w:fill="FFFFFF"/>
              </w:rPr>
              <w:t xml:space="preserve"> </w:t>
            </w: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{"citationItems":[{"id":"ITEM-1","itemData":{"ISSN":"1873-4286","PMID":"18673203","abstract":"The two main ways for peptides in the peripheral body to enter the brain are by either saturable transport or passive diffusion across the blood-brain barrier (BBB). Saturable transport systems have the advantage of being responsive to physiological and pathological stimuli. Since saturable systems can regulate peptide entry into the brain, they have the potential to play controlling roles in feeding behavior. For therapeutic applications, however, saturable systems have the disadvantage of functioning as a threshold to limit access of large amounts of peptides into the brain. This pharmacological problem presumably would not be encountered for peptides crossing the BBB by passive diffusion, a process dependent on physicochemical properties. Thus, the gatekeeper function of the BBB can be expanded to a primary governing role, especially for entry of ingestive peptides subject to their respective saturable transport systems.","author":[{"dropping-particle":"","family":"Kastin","given":"Abba J","non-dropping-particle":"","parse-names":false,"suffix":""},{"dropping-particle":"","family":"Pan","given":"Weihong","non-dropping-particle":"","parse-names":false,"suffix":""}],"container-title":"Current pharmaceutical design","id":"ITEM-1","issue":"16","issued":{"date-parts":[["2008"]]},"page":"1615-9","publisher":"NIH Public Access","title":"Blood-brain barrier and feeding: regulatory roles of saturable transport systems for ingestive peptides.","type":"article-journal","volume":"14"},"uris":["http://www.mendeley.com/documents/?uuid=ab763aea-a6a8-31b7-97d6-eb777b30815a"]}],"mendeley":{"formattedCitation":"[2]","plainTextFormattedCitation":"[2]","previouslyFormattedCitation":"[122]"},"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[2]</w:t>
            </w:r>
            <w:r w:rsidRPr="00ED096B">
              <w:rPr>
                <w:rFonts w:asciiTheme="majorBidi" w:hAnsiTheme="majorBidi" w:cstheme="majorBidi"/>
                <w:color w:val="000000"/>
                <w:shd w:val="clear" w:color="auto" w:fill="FFFFFF"/>
              </w:rPr>
              <w:fldChar w:fldCharType="end"/>
            </w:r>
          </w:p>
        </w:tc>
        <w:tc>
          <w:tcPr>
            <w:tcW w:w="4628" w:type="dxa"/>
          </w:tcPr>
          <w:p w14:paraId="1081D36C" w14:textId="7F007066"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Albumin functions as an inhibitor of T cell adhesion in vitro</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{"citationItems":[{"id":"ITEM-1","itemData":{"DOI":"10.1016/j.bbrc.2006.10.143","ISSN":"0006291X","PMID":"17094941","abstract":"Jurkat T cells were found to adhere to a tissue culture flask or cover glass when 10% fetal bovine serum (FBS) was withdrawn. However, the cells adhered to extracellular matrix, especially fibronectin, regardless of the presence of FBS. We hypothesized that a substance in FBS inhibits T cells' adherence. Through a purification and identification procedure performed on the substance, bovine serum albumin (BSA) was found to inhibit T cell adhesion. BSA, furthermore, inhibited the adhesion of human primary cultured T cells. These results suggest a novel function for albumin as a T cell adhesion inhibitor.","author":[{"dropping-particle":"","family":"Kim","given":"Yu-Lee","non-dropping-particle":"","parse-names":false,"suffix":""},{"dropping-particle":"","family":"Im","given":"Young-Jin","non-dropping-particle":"","parse-names":false,"suffix":""},{"dropping-particle":"","family":"Lee","given":"Yun-Kyung","non-dropping-particle":"","parse-names":false,"suffix":""},{"dropping-particle":"","family":"Ha","given":"Nam-Chul","non-dropping-particle":"","parse-names":false,"suffix":""},{"dropping-particle":"","family":"Bae","given":"Yoe-Sik","non-dropping-particle":"","parse-names":false,"suffix":""},{"dropping-particle":"","family":"Lim","given":"Sung-Mee","non-dropping-particle":"","parse-names":false,"suffix":""},{"dropping-particle":"","family":"Okajima","given":"Fumikazu","non-dropping-particle":"","parse-names":false,"suffix":""},{"dropping-particle":"","family":"Im","given":"Dong-Soon","non-dropping-particle":"","parse-names":false,"suffix":""}],"container-title":"Biochemical and Biophysical Research Communications","id":"ITEM-1","issue":"4","issued":{"date-parts":[["2006","12","29"]]},"page":"953-957","title":"Albumin functions as an inhibitor of T cell adhesion in vitro","type":"article-journal","volume":"351"},"uris":["http://www.mendeley.com/documents/?uuid=78e549a6-df1a-3373-b0f6-c45116c15708"]}],"mendeley":{"formattedCitation":"[3]","plainTextFormattedCitation":"[3]","previouslyFormattedCitation":"[123]"},"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[3]</w:t>
            </w:r>
            <w:r w:rsidRPr="00ED096B">
              <w:rPr>
                <w:rFonts w:asciiTheme="majorBidi" w:hAnsiTheme="majorBidi" w:cstheme="majorBidi"/>
                <w:lang w:bidi="ar-EG"/>
              </w:rPr>
              <w:fldChar w:fldCharType="end"/>
            </w:r>
            <w:r w:rsidRPr="00ED096B">
              <w:rPr>
                <w:rFonts w:asciiTheme="majorBidi" w:hAnsiTheme="majorBidi" w:cstheme="majorBidi"/>
                <w:lang w:bidi="ar-EG"/>
              </w:rPr>
              <w:t>.</w:t>
            </w:r>
          </w:p>
        </w:tc>
        <w:tc>
          <w:tcPr>
            <w:tcW w:w="2659" w:type="dxa"/>
          </w:tcPr>
          <w:p w14:paraId="5F98A030" w14:textId="223803FF"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Improve prognosis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{"citationItems":[{"id":"ITEM-1","itemData":{"DOI":"10.3233/JAD-150694","ISSN":"13872877","PMID":"26682687","abstract":"Alzheimer's disease (AD), the prevalent dementia in the elderly, involves many related and interdependent pathologies that manifests simultaneously, eventually leading to cognitive impairment and death. No treatment is currently available; however, an agent addressing several key pathologies simultaneously has a better therapeutic potential. Human serum albumin (HSA) is a highly versatile protein, harboring multifunctional properties that are relevant to key pathologies underlying AD. This study provides insight into the mechanism for HSA's therapeutic effect. In vivo, a myriad of beneficial effects were observed by pumps infusing HSA intracerebroventricularly, for the first time in an AD 3xTg mice model. A significant effect on amyloid-β (Aβ) pathology was observed. Aβ1-42, soluble oligomers, and total plaque area were reduced. Neuroblastoma SHSY5Y cell line confirmed that the reduction in Aβ1-42 toxicity was due to direct binding rather than other properties of HSA. Total and hyperphosphorylated tau were reduced along with an increase in tubulin, suggesting increased microtubule stability. HSA treatment also reduced brain inflammation, affecting both astrocytes and microglia markers. Finally, evidence for blood-brain barrier and myelin integrity repair was observed. These multidimensional beneficial effects of intracranial administrated HSA, together or individually, contributed to an improvement in cognitive tests, suggesting a non-immune or Aβ efflux dependent means for treating AD.","author":[{"dropping-particle":"","family":"Ezra","given":"Assaf","non-dropping-particle":"","parse-names":false,"suffix":""},{"dropping-particle":"","family":"Rabinovich-Nikitin","given":"Inna","non-dropping-particle":"","parse-names":false,"suffix":""},{"dropping-particle":"","family":"Rabinovich-Toidman","given":"Polina","non-dropping-particle":"","parse-names":false,"suffix":""},{"dropping-particle":"","family":"Solomon","given":"Beka","non-dropping-particle":"","parse-names":false,"suffix":""}],"container-title":"Journal of Alzheimer's Disease","editor":[{"dropping-particle":"","family":"Lahiri","given":"Debomoy","non-dropping-particle":"","parse-names":false,"suffix":""}],"id":"ITEM-1","issue":"1","issued":{"date-parts":[["2015","12","1"]]},"page":"175-188","title":"Multifunctional Effect of Human Serum Albumin Reduces Alzheimer’s Disease Related Pathologies in the 3xTg Mouse Model","type":"article-journal","volume":"50"},"uris":["http://www.mendeley.com/documents/?uuid=90a1d671-dde6-3b33-932d-b5d5b28316bb"]}],"mendeley":{"formattedCitation":"[4]","plainTextFormattedCitation":"[4]","previouslyFormattedCitation":"[124]"},"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[4]</w:t>
            </w:r>
            <w:r w:rsidRPr="00ED096B">
              <w:rPr>
                <w:rFonts w:asciiTheme="majorBidi" w:hAnsiTheme="majorBidi" w:cstheme="majorBidi"/>
                <w:lang w:bidi="ar-EG"/>
              </w:rPr>
              <w:fldChar w:fldCharType="end"/>
            </w:r>
          </w:p>
        </w:tc>
      </w:tr>
      <w:tr w:rsidR="00D60469" w:rsidRPr="00ED096B" w14:paraId="44C7D9A2" w14:textId="77777777" w:rsidTr="00F13EC1">
        <w:tc>
          <w:tcPr>
            <w:tcW w:w="2425" w:type="dxa"/>
          </w:tcPr>
          <w:p w14:paraId="099221FA" w14:textId="77777777" w:rsidR="00D60469" w:rsidRPr="00ED096B" w:rsidRDefault="00D60469"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Avidin</w:t>
            </w:r>
          </w:p>
        </w:tc>
        <w:tc>
          <w:tcPr>
            <w:tcW w:w="3243" w:type="dxa"/>
          </w:tcPr>
          <w:p w14:paraId="462E190F" w14:textId="47F3738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Receptor mediated</w:t>
            </w:r>
            <w:r w:rsidR="004D3DD2" w:rsidRPr="00ED096B">
              <w:rPr>
                <w:rFonts w:asciiTheme="majorBidi" w:hAnsiTheme="majorBidi" w:cstheme="majorBidi"/>
                <w:lang w:bidi="ar-EG"/>
              </w:rPr>
              <w:t xml:space="preserve">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{"citationItems":[{"id":"ITEM-1","itemData":{"DOI":"10.1007/s11095-007-9379-0","ISSN":"0724-8741","PMID":"17619996","abstract":"Drug delivery to the brain is hindered by the presence of the blood-brain barrier (BBB). Although the BBB restricts the passage of many substances, it is actually selectively permeable to nutrients necessary for healthy brain function. To accomplish the task of nutrient transport, the brain endothelium is endowed with a diverse collection of molecular transport systems. One such class of transport system, known as a receptor-mediated transcytosis (RMT), employs the vesicular trafficking machinery of the endothelium to transport substrates between blood and brain. If appropriately targeted, RMT systems can also be used to shuttle a wide range of therapeutics into the brain in a noninvasive manner. Over the last decade, there have been significant developments in the arena of RMT-based brain drug transport, and this review will focus on those approaches that have been validated in an in vivo setting.","author":[{"dropping-particle":"","family":"Jones","given":"Angela R","non-dropping-particle":"","parse-names":false,"suffix":""},{"dropping-particle":"V","family":"Shusta","given":"Eric","non-dropping-particle":"","parse-names":false,"suffix":""}],"container-title":"Pharmaceutical research","id":"ITEM-1","issue":"9","issued":{"date-parts":[["2007","9"]]},"page":"1759-71","publisher":"NIH Public Access","title":"Blood-brain barrier transport of therapeutics via receptor-mediation.","type":"article-journal","volume":"24"},"uris":["http://www.mendeley.com/documents/?uuid=767fe0c4-2abe-3cb8-945b-4d5926d23388"]}],"mendeley":{"formattedCitation":"[5]","plainTextFormattedCitation":"[5]","previouslyFormattedCitation":"[23]"},"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[5]</w:t>
            </w:r>
            <w:r w:rsidRPr="00ED096B">
              <w:rPr>
                <w:rFonts w:asciiTheme="majorBidi" w:hAnsiTheme="majorBidi" w:cstheme="majorBidi"/>
                <w:lang w:bidi="ar-EG"/>
              </w:rPr>
              <w:fldChar w:fldCharType="end"/>
            </w:r>
          </w:p>
        </w:tc>
        <w:tc>
          <w:tcPr>
            <w:tcW w:w="4628" w:type="dxa"/>
          </w:tcPr>
          <w:p w14:paraId="718438DA" w14:textId="0979AE73"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Activation of specific T cell lines</w:t>
            </w:r>
            <w:r w:rsidR="00507D3D">
              <w:rPr>
                <w:rFonts w:asciiTheme="majorBidi" w:hAnsiTheme="majorBidi" w:cstheme="majorBidi"/>
                <w:lang w:bidi="ar-EG"/>
              </w:rPr>
              <w:t xml:space="preserve"> </w:t>
            </w:r>
            <w:bookmarkStart w:id="0" w:name="_GoBack"/>
            <w:bookmarkEnd w:id="0"/>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{"citationItems":[{"id":"ITEM-1","itemData":{"DOI":"10.1002/eji.1830171117","ISSN":"00142980","PMID":"2445586","abstract":"We have investigated the specific activation by soluble antigen of rat or mouse long-term T helper cell lines using antigen-presenting cell (APC)-free culture conditions. Some T cell lines specific for avidin or myelin basic protein responded to native antigen in the absence of added APC. Responses in the absence of APC were substantial and specific although, as would be expected, lower than in the presence of APC. Proliferation could not be inhibited by culture with anti-Ia antibodies and the ability of lines to respond to antigen in the absence of APC did not correlate with the endogeneous surface Ia expression of the lines. Furthermore, irradiated T cells were unable to act as presenting cells for lines cells of the same or a different specificity. This suggests that the T cells did not present antigen to each other, and demonstrates, along with other data shown, that activation cannot be attributed to undetected APC remaining in the cultures. Anti-avidin T cell lines differed markedly in their ability to respond to avidin in the absence of added APC.S2, an anti-avidin line of H-2s genotype consistently responded well to avidin seen in the absence of added APC; K2, an H-2k anti-avidin line, responded moderately and B3, and H-2b anti-avidin line, although the most prolific responder in the presence of APC, never responded to antigen in their absence. Z1a, a Lewis rat-derived T cell line specific for myelin basic protein, proliferated well in response to the antigen in the absence of added APC. The present findings demonstrate that some T cells can recognize and respond to native antigens without the mediation of specialized APC.","author":[{"dropping-particle":"","family":"Altmann","given":"Daniel M.","non-dropping-particle":"","parse-names":false,"suffix":""},{"dropping-particle":"","family":"Lider","given":"Ofer","non-dropping-particle":"","parse-names":false,"suffix":""},{"dropping-particle":"","family":"Douek","given":"Daniel C.","non-dropping-particle":"","parse-names":false,"suffix":""},{"dropping-particle":"","family":"Cohen","given":"Irun R.","non-dropping-particle":"","parse-names":false,"suffix":""}],"container-title":"European Journal of Immunology","id":"ITEM-1","issue":"11","issued":{"date-parts":[["1987","11"]]},"page":"1635-1640","title":"Activation of specific T cell lines by the antigens avidin and myelin basic protein in the absence of antigen-presenting cells","type":"article-journal","volume":"17"},"uris":["http://www.mendeley.com/documents/?uuid=bd181ce4-69c2-3817-9cd2-f5cfe82d3150"]}],"mendeley":{"formattedCitation":"[6]","plainTextFormattedCitation":"[6]","previouslyFormattedCitation":"[125]"},"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[6]</w:t>
            </w:r>
            <w:r w:rsidRPr="00ED096B">
              <w:rPr>
                <w:rFonts w:asciiTheme="majorBidi" w:hAnsiTheme="majorBidi" w:cstheme="majorBidi"/>
                <w:lang w:bidi="ar-EG"/>
              </w:rPr>
              <w:fldChar w:fldCharType="end"/>
            </w:r>
          </w:p>
        </w:tc>
        <w:tc>
          <w:tcPr>
            <w:tcW w:w="2659" w:type="dxa"/>
          </w:tcPr>
          <w:p w14:paraId="7885EC51"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 Not clear</w:t>
            </w:r>
          </w:p>
        </w:tc>
      </w:tr>
      <w:tr w:rsidR="00D60469" w:rsidRPr="00ED096B" w14:paraId="19BD07C8" w14:textId="77777777" w:rsidTr="00F13EC1">
        <w:tc>
          <w:tcPr>
            <w:tcW w:w="2425" w:type="dxa"/>
          </w:tcPr>
          <w:p w14:paraId="41F4FF95" w14:textId="77777777" w:rsidR="00D60469" w:rsidRPr="00ED096B" w:rsidRDefault="00D60469" w:rsidP="000408DE">
            <w:pPr>
              <w:autoSpaceDE w:val="0"/>
              <w:autoSpaceDN w:val="0"/>
              <w:adjustRightInd w:val="0"/>
              <w:rPr>
                <w:rFonts w:asciiTheme="majorBidi" w:hAnsiTheme="majorBidi" w:cstheme="majorBidi"/>
              </w:rPr>
            </w:pPr>
            <w:r w:rsidRPr="00ED096B">
              <w:rPr>
                <w:rFonts w:asciiTheme="majorBidi" w:hAnsiTheme="majorBidi" w:cstheme="majorBidi"/>
                <w:lang w:bidi="ar-EG"/>
              </w:rPr>
              <w:t>Aβ – binding p</w:t>
            </w:r>
            <w:r w:rsidRPr="00ED096B">
              <w:rPr>
                <w:rFonts w:asciiTheme="majorBidi" w:hAnsiTheme="majorBidi" w:cstheme="majorBidi"/>
              </w:rPr>
              <w:t>eptides</w:t>
            </w:r>
          </w:p>
        </w:tc>
        <w:tc>
          <w:tcPr>
            <w:tcW w:w="3243" w:type="dxa"/>
          </w:tcPr>
          <w:p w14:paraId="6EFDC7E6"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Depending on their lipophilicity, most will diffuse passively, other by active transport or paracellular transport</w:t>
            </w:r>
          </w:p>
        </w:tc>
        <w:tc>
          <w:tcPr>
            <w:tcW w:w="4628" w:type="dxa"/>
          </w:tcPr>
          <w:p w14:paraId="18EABB6B"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0024AAE7" w14:textId="05845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Inhibition of Aβ aggregation </w:t>
            </w:r>
          </w:p>
        </w:tc>
      </w:tr>
      <w:tr w:rsidR="00D60469" w:rsidRPr="00ED096B" w14:paraId="61CA5DDB" w14:textId="77777777" w:rsidTr="00F13EC1">
        <w:tc>
          <w:tcPr>
            <w:tcW w:w="2425" w:type="dxa"/>
          </w:tcPr>
          <w:p w14:paraId="03E04F6A" w14:textId="77777777" w:rsidR="00D60469" w:rsidRPr="00ED096B" w:rsidRDefault="00D60469" w:rsidP="000408DE">
            <w:pPr>
              <w:rPr>
                <w:rFonts w:asciiTheme="majorBidi" w:hAnsiTheme="majorBidi" w:cstheme="majorBidi"/>
                <w:color w:val="000000"/>
                <w:shd w:val="clear" w:color="auto" w:fill="FFFFFF"/>
                <w:lang w:val="sv-SE"/>
              </w:rPr>
            </w:pPr>
            <w:r w:rsidRPr="00ED096B">
              <w:rPr>
                <w:rFonts w:asciiTheme="majorBidi" w:hAnsiTheme="majorBidi" w:cstheme="majorBidi"/>
              </w:rPr>
              <w:t>Basic adrenocorticotropic analogue, ebitaride</w:t>
            </w:r>
          </w:p>
        </w:tc>
        <w:tc>
          <w:tcPr>
            <w:tcW w:w="3243" w:type="dxa"/>
          </w:tcPr>
          <w:p w14:paraId="4F53497D" w14:textId="35ACF13F"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{"citationItems":[{"id":"ITEM-1","itemData":{"ISBN":"0022-3565 (Print)\n0022-3565 (Linking)","ISSN":"0022-3565","PMID":"1650827","abstract":"The binding and internalization of a novel adrenocorticotropic hormone (ACTH) analog having a potent neuromodulating effect, ebiratide (H-Met(O2)-Glu-His-Phe-D-Lys-Phe-NH(CH2)8NH2), by isolated bovine brain capillaries, were examined. Metabolism of [5-125I-His]ebiratide occurred during a 30-min incubation with bovine brain capillaries at 37 degrees C. In the presence of 20 mM EDTA, added to inhibit this metabolism, the medium, after 30 min of incubation, contained 82.3 +/- 0.5% of the unchanged ebiratide. The total binding and acid-resistant binding of [125I]ebiratide increased with time and reached an equilibrium at about 15 min. The total binding and acid-resistant binding at 30 min (as the cell/medium ratios corrected with [14C]sucrose) were 13.07 +/- 0.86 and 5.00 +/- 0.18 microliters/mg of protein, respectively. The acid-resistant binding showed significant dependence on temperature and medium osmolarity. The [125I]ebiratide binding was significantly inhibited by dansylcadaverine, an endocytosis inhibitor. The saturable acid-resistant binding was obtained by the addition of unlabeled ebiratide (100 nM-5 mM), and the maximal internalization capacity (Bmax) at 30 min was 144.2 pmol/mg of protein, with the half-saturation constant (KD) of 62.1 microM. The nonsaturable acid-resistant binding [cell/medium ratio in the presence of the unlabeled compound (1 mM or more)] was 2.2 microliters/mg of protein. The acid-resistant binding was significantly inhibited by human ACTH, poly-L-lysine, protamine and E-2078, a basic peptide, but was not inhibited by poly-L-glutamate, insulin or transferrin. These results demonstrate that ebiratide is transported through the blood-brain barrier via a basic peptide-specific absorptive-mediated endocytosis.","author":[{"dropping-particle":"","family":"Shimura","given":"T","non-dropping-particle":"","parse-names":false,"suffix":""},{"dropping-particle":"","family":"Tabata","given":"S","non-dropping-particle":"","parse-names":false,"suffix":""},{"dropping-particle":"","family":"Ohnishi","given":"T","non-dropping-particle":"","parse-names":false,"suffix":""},{"dropping-particle":"","family":"Terasaki","given":"T","non-dropping-particle":"","parse-names":false,"suffix":""},{"dropping-particle":"","family":"Tsuji","given":"A","non-dropping-particle":"","parse-names":false,"suffix":""}],"container-title":"The Journal of pharmacology and experimental therapeutics","id":"ITEM-1","issued":{"date-parts":[["1991"]]},"title":"Transport mechanism of a new behaviorally highly potent adrenocorticotropic hormone (ACTH) analog, ebiratide, through the blood-brain barrier","type":"article-journal"},"uris":["http://www.mendeley.com/documents/?uuid=1efc2fe9-3b02-47c2-9345-7caa6410e4e0"]}],"mendeley":{"formattedCitation":"[7]","plainTextFormattedCitation":"[7]","previouslyFormattedCitation":"[126]"},"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[7]</w:t>
            </w:r>
            <w:r w:rsidRPr="00ED096B">
              <w:rPr>
                <w:rFonts w:asciiTheme="majorBidi" w:hAnsiTheme="majorBidi" w:cstheme="majorBidi"/>
                <w:lang w:bidi="ar-EG"/>
              </w:rPr>
              <w:fldChar w:fldCharType="end"/>
            </w:r>
            <w:r w:rsidRPr="00ED096B">
              <w:rPr>
                <w:rFonts w:asciiTheme="majorBidi" w:hAnsiTheme="majorBidi" w:cstheme="majorBidi"/>
                <w:lang w:bidi="ar-EG"/>
              </w:rPr>
              <w:t xml:space="preserve"> Adsorptive-mediated transcytosis</w:t>
            </w:r>
          </w:p>
        </w:tc>
        <w:tc>
          <w:tcPr>
            <w:tcW w:w="4628" w:type="dxa"/>
          </w:tcPr>
          <w:p w14:paraId="49372458"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637A3183"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Not known </w:t>
            </w:r>
          </w:p>
        </w:tc>
      </w:tr>
      <w:tr w:rsidR="00D60469" w:rsidRPr="00ED096B" w14:paraId="7DD48A14" w14:textId="77777777" w:rsidTr="00F13EC1">
        <w:tc>
          <w:tcPr>
            <w:tcW w:w="2425" w:type="dxa"/>
          </w:tcPr>
          <w:p w14:paraId="2B7F90A6" w14:textId="77777777" w:rsidR="00D60469" w:rsidRPr="00ED096B" w:rsidRDefault="00D60469" w:rsidP="000408DE">
            <w:pPr>
              <w:rPr>
                <w:rFonts w:asciiTheme="majorBidi" w:hAnsiTheme="majorBidi" w:cstheme="majorBidi"/>
                <w:color w:val="000000"/>
                <w:shd w:val="clear" w:color="auto" w:fill="FFFFFF"/>
              </w:rPr>
            </w:pPr>
            <w:r w:rsidRPr="00ED096B">
              <w:rPr>
                <w:rFonts w:asciiTheme="majorBidi" w:hAnsiTheme="majorBidi" w:cstheme="majorBidi"/>
              </w:rPr>
              <w:t>Basic peptide 001-C8</w:t>
            </w:r>
          </w:p>
        </w:tc>
        <w:tc>
          <w:tcPr>
            <w:tcW w:w="3243" w:type="dxa"/>
          </w:tcPr>
          <w:p w14:paraId="57DCEDF8" w14:textId="6172CF5E"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Adsorptive-mediated transcytosis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author":[{"dropping-particle":"","family":"Sal","given":"Yoshimichi","non-dropping-particle":"","parse-names":false,"suffix":""},{"dropping-particle":"","family":"Kajita","given":"Masahiro","non-dropping-particle":"","parse-names":false,"suffix":""},{"dropping-particle":"","family":"Tamai","given":"Ikumi","non-dropping-particle":"","parse-names":false,"suffix":""},{"dropping-particle":"","family":"Wakama","given":"Jun","non-dropping-particle":"","parse-names":false,"suffix":""},{"dropping-particle":"","family":"Wakamiya","given":"Tateaki","non-dropping-particle":"","parse-names":false,"suffix":""},{"dropping-particle":"","family":"Tsuji","given":"Akira","non-dropping-particle":"","parse-names":false,"suffix":""}],"container-title":"Pharmaceutical Research","id":"ITEM-1","issue":"8","issued":{"date-parts":[["1998"]]},"title":"Adsorptive-Mediated Transcytosis of a Synthetic Basic Peptide, 001-C8 in Caco-2 Cells","type":"report","volume":"15"},"uris":["http://www.mendeley.com/documents/?uuid=505616b6-e076-3144-bcb5-2a500bfae7d1"]}],"mendeley":{"formattedCitation":"[8]","plainTextFormattedCitation":"[8]","previouslyFormattedCitation":"[127]"},"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[8]</w:t>
            </w:r>
            <w:r w:rsidRPr="00ED096B">
              <w:rPr>
                <w:rFonts w:asciiTheme="majorBidi" w:hAnsiTheme="majorBidi" w:cstheme="majorBidi"/>
                <w:lang w:bidi="ar-EG"/>
              </w:rPr>
              <w:fldChar w:fldCharType="end"/>
            </w:r>
          </w:p>
        </w:tc>
        <w:tc>
          <w:tcPr>
            <w:tcW w:w="4628" w:type="dxa"/>
          </w:tcPr>
          <w:p w14:paraId="51A22FBD"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Not known </w:t>
            </w:r>
          </w:p>
        </w:tc>
        <w:tc>
          <w:tcPr>
            <w:tcW w:w="2659" w:type="dxa"/>
          </w:tcPr>
          <w:p w14:paraId="560E4E09"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Not known</w:t>
            </w:r>
          </w:p>
        </w:tc>
      </w:tr>
      <w:tr w:rsidR="00D60469" w:rsidRPr="00ED096B" w14:paraId="404AC531" w14:textId="77777777" w:rsidTr="00F13EC1">
        <w:tc>
          <w:tcPr>
            <w:tcW w:w="2425" w:type="dxa"/>
          </w:tcPr>
          <w:p w14:paraId="53C2994A" w14:textId="36736DA3" w:rsidR="00D60469" w:rsidRPr="00ED096B" w:rsidRDefault="00533B71" w:rsidP="000408DE">
            <w:pPr>
              <w:rPr>
                <w:rFonts w:asciiTheme="majorBidi" w:hAnsiTheme="majorBidi" w:cstheme="majorBidi"/>
                <w:lang w:bidi="ar-EG"/>
              </w:rPr>
            </w:pPr>
            <w:r w:rsidRPr="00ED096B">
              <w:rPr>
                <w:rFonts w:asciiTheme="majorBidi" w:hAnsiTheme="majorBidi" w:cstheme="majorBidi"/>
              </w:rPr>
              <w:t>Caffeine</w:t>
            </w:r>
          </w:p>
        </w:tc>
        <w:tc>
          <w:tcPr>
            <w:tcW w:w="3243" w:type="dxa"/>
          </w:tcPr>
          <w:p w14:paraId="6B7F7BD4" w14:textId="771183FC"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Simple diffusion and saturable, carrier-mediated transport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{"citationItems":[{"id":"ITEM-1","itemData":{"DOI":"10.3233/JAD-2009-1087","ISSN":"18758908","author":[{"dropping-particle":"","family":"Arendash","given":"Gary W.","non-dropping-particle":"","parse-names":false,"suffix":""},{"dropping-particle":"","family":"Mori","given":"Takashi","non-dropping-particle":"","parse-names":false,"suffix":""},{"dropping-particle":"","family":"Cao","given":"Chuanhai","non-dropping-particle":"","parse-names":false,"suffix":""},{"dropping-particle":"","family":"Mamcarz","given":"Malgorzata","non-dropping-particle":"","parse-names":false,"suffix":""},{"dropping-particle":"","family":"Runfeldt","given":"Melissa","non-dropping-particle":"","parse-names":false,"suffix":""},{"dropping-particle":"","family":"Dickson","given":"Alexander","non-dropping-particle":"","parse-names":false,"suffix":""},{"dropping-particle":"","family":"Rezai-Zadeh","given":"Kavon","non-dropping-particle":"","parse-names":false,"suffix":""},{"dropping-particle":"","family":"Tan","given":"Jun","non-dropping-particle":"","parse-names":false,"suffix":""},{"dropping-particle":"","family":"Citron","given":"Bruce A.","non-dropping-particle":"","parse-names":false,"suffix":""},{"dropping-particle":"","family":"Lin","given":"Xiaoyang","non-dropping-particle":"","parse-names":false,"suffix":""},{"dropping-particle":"","family":"Echeverria","given":"Valentina","non-dropping-particle":"","parse-names":false,"suffix":""},{"dropping-particle":"","family":"Potter","given":"Huntington","non-dropping-particle":"","parse-names":false,"suffix":""}],"container-title":"Journal of Alzheimer's Disease","id":"ITEM-1","issue":"3","issued":{"date-parts":[["2009","7","1"]]},"page":"661-680","publisher":"IOS Press","title":"Caffeine Reverses Cognitive Impairment and Decreases Brain Amyloid-β Levels in Aged Alzheimer's Disease Mice","type":"article-journal","volume":"17"},"uris":["http://www.mendeley.com/documents/?uuid=57878436-85a7-35d3-977c-e2263765c4d7"]}],"mendeley":{"formattedCitation":"[9]","plainTextFormattedCitation":"[9]","previouslyFormattedCitation":"[128]"},"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[9]</w:t>
            </w:r>
            <w:r w:rsidRPr="00ED096B">
              <w:rPr>
                <w:rFonts w:asciiTheme="majorBidi" w:hAnsiTheme="majorBidi" w:cstheme="majorBidi"/>
                <w:lang w:bidi="ar-EG"/>
              </w:rPr>
              <w:fldChar w:fldCharType="end"/>
            </w:r>
            <w:r w:rsidRPr="00ED096B">
              <w:rPr>
                <w:rFonts w:asciiTheme="majorBidi" w:hAnsiTheme="majorBidi" w:cstheme="majorBidi"/>
                <w:lang w:bidi="ar-EG"/>
              </w:rPr>
              <w:t xml:space="preserve">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{"citationItems":[{"id":"ITEM-1","itemData":{"ISSN":"0024-3205","PMID":"7154859","abstract":"We studied the transport of 14C-caffeine across the blood-brain barrier (BBB) by measuring brain 14C:3H ratios five seconds after rats received the caffeine, with 3H2O, by intracarotid injection. Caffeine was found to enter the brain by both simple diffusion and saturable, carrier-mediated transport. This latter observation suggested to us that caffeine's transport might involve macromolecules that are structurally similar to caffeine. Hence, we examined caffeine's ability to inhibit the BBB transports of 14C-adenosine and 14C-adenine. Caffeine caused a dose-dependent inhibition of 14C-adenine transport but no clear change in that of 14C-adenosine. At very high blood levels (Ki = 9.8 mM), caffeine may restrict the availability of circulating purines to the brain. This effect may be important neonatally, when carrier-mediated adenine transport apparently is maximal.","author":[{"dropping-particle":"","family":"McCall","given":"A L","non-dropping-particle":"","parse-names":false,"suffix":""},{"dropping-particle":"","family":"Millington","given":"W R","non-dropping-particle":"","parse-names":false,"suffix":""},{"dropping-particle":"","family":"Wurtman","given":"R J","non-dropping-particle":"","parse-names":false,"suffix":""}],"container-title":"Life sciences","id":"ITEM-1","issue":"24","issued":{"date-parts":[["1982","12","13"]]},"page":"2709-15","title":"Blood-brain barrier transport of caffeine: dose-related restriction of adenine transport.","type":"article-journal","volume":"31"},"uris":["http://www.mendeley.com/documents/?uuid=5288342d-3782-3f1d-bfd1-711f5848cb21"]}],"mendeley":{"formattedCitation":"[10]","plainTextFormattedCitation":"[10]","previouslyFormattedCitation":"[129]"},"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[10]</w:t>
            </w:r>
            <w:r w:rsidRPr="00ED096B">
              <w:rPr>
                <w:rFonts w:asciiTheme="majorBidi" w:hAnsiTheme="majorBidi" w:cstheme="majorBidi"/>
                <w:lang w:bidi="ar-EG"/>
              </w:rPr>
              <w:fldChar w:fldCharType="end"/>
            </w:r>
            <w:r w:rsidRPr="00ED096B">
              <w:rPr>
                <w:rFonts w:asciiTheme="majorBidi" w:hAnsiTheme="majorBidi" w:cstheme="majorBidi"/>
                <w:lang w:bidi="ar-EG"/>
              </w:rPr>
              <w:t>.</w:t>
            </w:r>
          </w:p>
        </w:tc>
        <w:tc>
          <w:tcPr>
            <w:tcW w:w="4628" w:type="dxa"/>
          </w:tcPr>
          <w:p w14:paraId="14BE6CF4" w14:textId="0EFD454B"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Difference between in vivo and in vitro studies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{"citationItems":[{"id":"ITEM-1","itemData":{"DOI":"10.1016/J.IMBIO.2018.08.011","ISSN":"0171-2985","abstract":"To date, numerable reviews are found in the literature prominent to the effect of caffeine on the immune system, with the latest review published in 2006. Database screening reveals around three thousand articles that have been published during the last decade. Interestingly, less than hundred articles involved humans and rodents as tested models, out of which 20% is of interest to this paper excluding studies done on the nervous and cardiac systems, and in pregnant and cancer cases. In this review, information pertaining to the experimental setup of various studies, namely, the tested model, the study type (in vivo or in vitro), and caffeine dose is covered to discern the behaviour of major cellular and molecular immune components in light of caffeine exposure. Although it is hard to extrapolate results done in rodents to humans and to relay conclusions from in vitro to in vivo studies, most of the collected data favor the suppressive effects of caffeine on the proliferation of stimulated lymphocytes. Macrophages and natural killer cells also exhibited a reduced activity in the presence of high caffeine doses compared to increased activity at low doses. Immunosuppression is also supported by reduced levels of major anti-inflammatory cytokines, IL-2, IL-6, TNF-α. Moreover, certain innate and adaptive immune receptors, such as TLR1, TLR2, TLR4, and MHC class I-related chain B (MICB) molecules, exhibited decreased expression levels. Thus, we support the use of caffeine to alleviate various inflammatory conditions and autoimmune diseases.","author":[{"dropping-particle":"","family":"Reef","given":"Tatiana","non-dropping-particle":"Al","parse-names":false,"suffix":""},{"dropping-particle":"","family":"Ghanem","given":"Esther","non-dropping-particle":"","parse-names":false,"suffix":""}],"container-title":"Immunobiology","id":"ITEM-1","issue":"12","issued":{"date-parts":[["2018","12","1"]]},"page":"818-825","publisher":"Urban &amp; Fischer","title":"Caffeine: Well-known as psychotropic substance, but little as immunomodulator","type":"article-journal","volume":"223"},"uris":["http://www.mendeley.com/documents/?uuid=a47f5ea3-d7cb-3903-b9ea-99ccc5b2bb4d"]}],"mendeley":{"formattedCitation":"[11]","plainTextFormattedCitation":"[11]","previouslyFormattedCitation":"[130]"},"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[11]</w:t>
            </w:r>
            <w:r w:rsidRPr="00ED096B">
              <w:rPr>
                <w:rFonts w:asciiTheme="majorBidi" w:hAnsiTheme="majorBidi" w:cstheme="majorBidi"/>
                <w:lang w:bidi="ar-EG"/>
              </w:rPr>
              <w:fldChar w:fldCharType="end"/>
            </w:r>
          </w:p>
        </w:tc>
        <w:tc>
          <w:tcPr>
            <w:tcW w:w="2659" w:type="dxa"/>
          </w:tcPr>
          <w:p w14:paraId="686686B5" w14:textId="4C7F04D9"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Improve prognosis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{"citationItems":[{"id":"ITEM-1","itemData":{"DOI":"10.3233/JAD-2009-1087","ISSN":"18758908","author":[{"dropping-particle":"","family":"Arendash","given":"Gary W.","non-dropping-particle":"","parse-names":false,"suffix":""},{"dropping-particle":"","family":"Mori","given":"Takashi","non-dropping-particle":"","parse-names":false,"suffix":""},{"dropping-particle":"","family":"Cao","given":"Chuanhai","non-dropping-particle":"","parse-names":false,"suffix":""},{"dropping-particle":"","family":"Mamcarz","given":"Malgorzata","non-dropping-particle":"","parse-names":false,"suffix":""},{"dropping-particle":"","family":"Runfeldt","given":"Melissa","non-dropping-particle":"","parse-names":false,"suffix":""},{"dropping-particle":"","family":"Dickson","given":"Alexander","non-dropping-particle":"","parse-names":false,"suffix":""},{"dropping-particle":"","family":"Rezai-Zadeh","given":"Kavon","non-dropping-particle":"","parse-names":false,"suffix":""},{"dropping-particle":"","family":"Tan","given":"Jun","non-dropping-particle":"","parse-names":false,"suffix":""},{"dropping-particle":"","family":"Citron","given":"Bruce A.","non-dropping-particle":"","parse-names":false,"suffix":""},{"dropping-particle":"","family":"Lin","given":"Xiaoyang","non-dropping-particle":"","parse-names":false,"suffix":""},{"dropping-particle":"","family":"Echeverria","given":"Valentina","non-dropping-particle":"","parse-names":false,"suffix":""},{"dropping-particle":"","family":"Potter","given":"Huntington","non-dropping-particle":"","parse-names":false,"suffix":""}],"container-title":"Journal of Alzheimer's Disease","id":"ITEM-1","issue":"3","issued":{"date-parts":[["2009","7","1"]]},"page":"661-680","publisher":"IOS Press","title":"Caffeine Reverses Cognitive Impairment and Decreases Brain Amyloid-β Levels in Aged Alzheimer's Disease Mice","type":"article-journal","volume":"17"},"uris":["http://www.mendeley.com/documents/?uuid=57878436-85a7-35d3-977c-e2263765c4d7"]}],"mendeley":{"formattedCitation":"[9]","plainTextFormattedCitation":"[9]","previouslyFormattedCitation":"[128]"},"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[9]</w:t>
            </w:r>
            <w:r w:rsidRPr="00ED096B">
              <w:rPr>
                <w:rFonts w:asciiTheme="majorBidi" w:hAnsiTheme="majorBidi" w:cstheme="majorBidi"/>
                <w:lang w:bidi="ar-EG"/>
              </w:rPr>
              <w:fldChar w:fldCharType="end"/>
            </w:r>
          </w:p>
        </w:tc>
      </w:tr>
      <w:tr w:rsidR="00D60469" w:rsidRPr="00ED096B" w14:paraId="0BCB0CA5" w14:textId="77777777" w:rsidTr="00F13EC1">
        <w:tc>
          <w:tcPr>
            <w:tcW w:w="2425" w:type="dxa"/>
          </w:tcPr>
          <w:p w14:paraId="3645631A" w14:textId="77777777" w:rsidR="00D60469" w:rsidRPr="00ED096B" w:rsidRDefault="00D60469" w:rsidP="000408DE">
            <w:pPr>
              <w:autoSpaceDE w:val="0"/>
              <w:autoSpaceDN w:val="0"/>
              <w:adjustRightInd w:val="0"/>
              <w:rPr>
                <w:rFonts w:asciiTheme="majorBidi" w:hAnsiTheme="majorBidi" w:cstheme="majorBidi"/>
              </w:rPr>
            </w:pPr>
            <w:r w:rsidRPr="00ED096B">
              <w:rPr>
                <w:rFonts w:asciiTheme="majorBidi" w:hAnsiTheme="majorBidi" w:cstheme="majorBidi"/>
              </w:rPr>
              <w:t>Chitosan nanoparticles</w:t>
            </w:r>
          </w:p>
        </w:tc>
        <w:tc>
          <w:tcPr>
            <w:tcW w:w="3243" w:type="dxa"/>
          </w:tcPr>
          <w:p w14:paraId="1EF7A581"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Drug-delivery systems- adsorption-mediated endocytosis</w:t>
            </w:r>
          </w:p>
        </w:tc>
        <w:tc>
          <w:tcPr>
            <w:tcW w:w="4628" w:type="dxa"/>
          </w:tcPr>
          <w:p w14:paraId="1D94FD2A" w14:textId="2989AF84" w:rsidR="00714685" w:rsidRPr="00ED096B" w:rsidRDefault="00D60469" w:rsidP="000408DE">
            <w:pPr>
              <w:rPr>
                <w:rFonts w:asciiTheme="majorBidi" w:hAnsiTheme="majorBidi" w:cstheme="majorBidi"/>
                <w:lang w:bidi="ar-EG"/>
              </w:rPr>
            </w:pPr>
            <w:r w:rsidRPr="00ED096B">
              <w:rPr>
                <w:rFonts w:asciiTheme="majorBidi" w:hAnsiTheme="majorBidi" w:cstheme="majorBidi"/>
                <w:lang w:bidi="ar-EG"/>
              </w:rPr>
              <w:t>Stimulate proliferation of CD4+ T cells</w:t>
            </w:r>
          </w:p>
          <w:p w14:paraId="77C0E9AE" w14:textId="6E1C4D89"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 promote activation of Th1 and Th2,but when exposed directly to naive CD4 failed to induce T cell polarization </w:t>
            </w:r>
          </w:p>
        </w:tc>
        <w:tc>
          <w:tcPr>
            <w:tcW w:w="2659" w:type="dxa"/>
          </w:tcPr>
          <w:p w14:paraId="3ED1A59B"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Depends on the carried active drug</w:t>
            </w:r>
          </w:p>
        </w:tc>
      </w:tr>
      <w:tr w:rsidR="00D60469" w:rsidRPr="00ED096B" w14:paraId="619449B9" w14:textId="77777777" w:rsidTr="00F13EC1">
        <w:tc>
          <w:tcPr>
            <w:tcW w:w="2425" w:type="dxa"/>
          </w:tcPr>
          <w:p w14:paraId="07B0C78C" w14:textId="77777777" w:rsidR="00D60469" w:rsidRPr="00ED096B" w:rsidRDefault="00D60469" w:rsidP="000408DE">
            <w:pPr>
              <w:autoSpaceDE w:val="0"/>
              <w:autoSpaceDN w:val="0"/>
              <w:adjustRightInd w:val="0"/>
              <w:rPr>
                <w:rFonts w:asciiTheme="majorBidi" w:hAnsiTheme="majorBidi" w:cstheme="majorBidi"/>
              </w:rPr>
            </w:pPr>
            <w:r w:rsidRPr="00ED096B">
              <w:rPr>
                <w:rFonts w:asciiTheme="majorBidi" w:hAnsiTheme="majorBidi" w:cstheme="majorBidi"/>
              </w:rPr>
              <w:t>CRM197, a non toxic mutant of diphtheria toxin</w:t>
            </w:r>
          </w:p>
          <w:p w14:paraId="23E402C7" w14:textId="77777777" w:rsidR="00D60469" w:rsidRPr="00ED096B" w:rsidRDefault="00D60469" w:rsidP="000408DE">
            <w:pPr>
              <w:autoSpaceDE w:val="0"/>
              <w:autoSpaceDN w:val="0"/>
              <w:adjustRightInd w:val="0"/>
              <w:rPr>
                <w:rFonts w:asciiTheme="majorBidi" w:hAnsiTheme="majorBidi" w:cstheme="majorBidi"/>
              </w:rPr>
            </w:pPr>
          </w:p>
        </w:tc>
        <w:tc>
          <w:tcPr>
            <w:tcW w:w="3243" w:type="dxa"/>
          </w:tcPr>
          <w:p w14:paraId="7D4B599E" w14:textId="6D550318" w:rsidR="00D60469" w:rsidRPr="00ED096B" w:rsidRDefault="00D60469" w:rsidP="000408DE">
            <w:pPr>
              <w:rPr>
                <w:rFonts w:asciiTheme="majorBidi" w:hAnsiTheme="majorBidi" w:cstheme="majorBidi"/>
                <w:color w:val="000000"/>
                <w:shd w:val="clear" w:color="auto" w:fill="FFFFFF"/>
              </w:rPr>
            </w:pPr>
            <w:r w:rsidRPr="00ED096B">
              <w:rPr>
                <w:rFonts w:asciiTheme="majorBidi" w:hAnsiTheme="majorBidi" w:cstheme="majorBidi"/>
                <w:lang w:bidi="ar-EG"/>
              </w:rPr>
              <w:t>Saturable transport</w:t>
            </w:r>
            <w:r w:rsidRPr="00ED096B">
              <w:rPr>
                <w:rFonts w:asciiTheme="majorBidi" w:hAnsiTheme="majorBidi" w:cstheme="majorBidi"/>
                <w:color w:val="000000"/>
                <w:shd w:val="clear" w:color="auto" w:fill="FFFFFF"/>
              </w:rPr>
              <w:t xml:space="preserve"> </w:t>
            </w: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{"citationItems":[{"id":"ITEM-1","itemData":{"author":[{"dropping-particle":"","family":"Rocha","given":"Sandra","non-dropping-particle":"","parse-names":false,"suffix":""}],"id":"ITEM-1","issued":{"date-parts":[["0"]]},"publisher":"Bentham Science Publishers","title":"Targeted Drug Delivery Across the Blood Brain Barrier in Alzheimer's Disease","type":"article-journal"},"uris":["http://www.mendeley.com/documents/?uuid=ae05394e-f8d3-390d-970f-037c9d38383c"]}],"mendeley":{"formattedCitation":"[12]","plainTextFormattedCitation":"[12]","previouslyFormattedCitation":"[85]"},"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[12]</w:t>
            </w:r>
            <w:r w:rsidRPr="00ED096B">
              <w:rPr>
                <w:rFonts w:asciiTheme="majorBidi" w:hAnsiTheme="majorBidi" w:cstheme="majorBidi"/>
                <w:color w:val="000000"/>
                <w:shd w:val="clear" w:color="auto" w:fill="FFFFFF"/>
              </w:rPr>
              <w:fldChar w:fldCharType="end"/>
            </w:r>
            <w:r w:rsidR="00067E6E" w:rsidRPr="00ED096B">
              <w:rPr>
                <w:rFonts w:asciiTheme="majorBidi" w:hAnsiTheme="majorBidi" w:cstheme="majorBidi"/>
                <w:color w:val="000000"/>
                <w:shd w:val="clear" w:color="auto" w:fill="FFFFFF"/>
              </w:rPr>
              <w:t xml:space="preserve"> putative vaccine </w:t>
            </w:r>
          </w:p>
          <w:p w14:paraId="4EB9ED9F" w14:textId="77777777" w:rsidR="00D60469" w:rsidRPr="00ED096B" w:rsidRDefault="00D60469" w:rsidP="000408DE">
            <w:pPr>
              <w:rPr>
                <w:rFonts w:asciiTheme="majorBidi" w:hAnsiTheme="majorBidi" w:cstheme="majorBidi"/>
                <w:lang w:bidi="ar-EG"/>
              </w:rPr>
            </w:pPr>
          </w:p>
        </w:tc>
        <w:tc>
          <w:tcPr>
            <w:tcW w:w="4628" w:type="dxa"/>
          </w:tcPr>
          <w:p w14:paraId="4DDDC3E7" w14:textId="33D27839" w:rsidR="00D60469" w:rsidRPr="00ED096B" w:rsidRDefault="00067E6E" w:rsidP="000408DE">
            <w:pPr>
              <w:rPr>
                <w:rFonts w:asciiTheme="majorBidi" w:hAnsiTheme="majorBidi" w:cstheme="majorBidi"/>
                <w:lang w:bidi="ar-EG"/>
              </w:rPr>
            </w:pPr>
            <w:r w:rsidRPr="00ED096B">
              <w:rPr>
                <w:rFonts w:asciiTheme="majorBidi" w:hAnsiTheme="majorBidi" w:cstheme="majorBidi"/>
                <w:lang w:bidi="ar-EG"/>
              </w:rPr>
              <w:t xml:space="preserve">Enhanced T cell activation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{"citationItems":[{"id":"ITEM-1","itemData":{"DOI":"10.1016/j.vaccine.2016.03.055","ISSN":"0264410X","PMID":"27015733","abstract":"Glycoconjugate vaccines are composed of capsular polysaccharides (CPSs) of a pathogenic bacteria covalently linked to carrier proteins. Pre-exposure to the carrier is known to influence the efficacy of the glycoconjugate, by inducing enhanced or suppressed anti-CPS response. Following our previous work on the immunogenicity of diphtheria toxin mutant CRM197 and formaldehyde-treated diphtheria toxoid (DT) as carriers for meningococcal A (MenA) conjugates in mouse model, we further investigated the role of the carrier on the immunological response to glycoconjugate vaccines. We previously showed that high dosage DT priming could result in carrier-induced epitopic suppression (CIES), an event that did not occur for CRM197 priming, and we observed that anti-DT IgGs could cross-react with DT based conjugates in vitro. Here, we confirmed the cross-reactivity of anti-carrier IgGs with DT conjugates in vivo. Furthermore, we analyzed the splenocytes of animals primed with the carrier and subsequently immunized with the MenA conjugate. Pre-exposure to the carrier protein, both CRM197 and DT, resulted in increased carrier-specific plasma and memory B cell response. However, only for CRM197 priming an enhanced carbohydrate-specific plasma cell response was observed. Analysis of circulating IgGs confirmed these observations. Memory to the CPS resulted to be non-influenced by carrier priming. Analysis of T helper response showed an enhancement effect for CRM197 priming, while DT priming resulted in constrained T cell activation. Stimulation with CRM197, which does not require formaldehyde detoxification, of splenocytes from animal immunized with DT suggested that the formaldehyde treatment used to produce DT might be the cause of limited presentation of the antigen to the T cells. We concluded that the dominant carrier-specific B cell response in case of limited T cell recruitment might explain the previously observed CIES phenomenon in case of DT priming.","author":[{"dropping-particle":"","family":"Pecetta","given":"S.","non-dropping-particle":"","parse-names":false,"suffix":""},{"dropping-particle":"","family":"Tontini","given":"M.","non-dropping-particle":"","parse-names":false,"suffix":""},{"dropping-particle":"","family":"Faenzi","given":"E.","non-dropping-particle":"","parse-names":false,"suffix":""},{"dropping-particle":"","family":"Cioncada","given":"R.","non-dropping-particle":"","parse-names":false,"suffix":""},{"dropping-particle":"","family":"Proietti","given":"D.","non-dropping-particle":"","parse-names":false,"suffix":""},{"dropping-particle":"","family":"Seubert","given":"A.","non-dropping-particle":"","parse-names":false,"suffix":""},{"dropping-particle":"","family":"Nuti","given":"S.","non-dropping-particle":"","parse-names":false,"suffix":""},{"dropping-particle":"","family":"Berti","given":"F.","non-dropping-particle":"","parse-names":false,"suffix":""},{"dropping-particle":"","family":"Romano","given":"M.R.","non-dropping-particle":"","parse-names":false,"suffix":""}],"container-title":"Vaccine","id":"ITEM-1","issue":"20","issued":{"date-parts":[["2016","4","29"]]},"page":"2334-2341","title":"Carrier priming effect of CRM 197 is related to an enhanced B and T cell activation in meningococcal serogroup A conjugate vaccination. Immunological comparison between CRM 197 and diphtheria toxoid","type":"article-journal","volume":"34"},"uris":["http://www.mendeley.com/documents/?uuid=b14f49e9-f70a-31ef-a8be-96095466154e"]}],"mendeley":{"formattedCitation":"[13]","plainTextFormattedCitation":"[13]","previouslyFormattedCitation":"[131]"},"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[13]</w:t>
            </w:r>
            <w:r w:rsidRPr="00ED096B">
              <w:rPr>
                <w:rFonts w:asciiTheme="majorBidi" w:hAnsiTheme="majorBidi" w:cstheme="majorBidi"/>
                <w:lang w:bidi="ar-EG"/>
              </w:rPr>
              <w:fldChar w:fldCharType="end"/>
            </w:r>
          </w:p>
        </w:tc>
        <w:tc>
          <w:tcPr>
            <w:tcW w:w="2659" w:type="dxa"/>
          </w:tcPr>
          <w:p w14:paraId="4FB15846" w14:textId="6047196D" w:rsidR="00D60469" w:rsidRPr="00ED096B" w:rsidRDefault="00067E6E" w:rsidP="000408DE">
            <w:pPr>
              <w:rPr>
                <w:rFonts w:asciiTheme="majorBidi" w:hAnsiTheme="majorBidi" w:cstheme="majorBidi"/>
                <w:lang w:bidi="ar-EG"/>
              </w:rPr>
            </w:pPr>
            <w:r w:rsidRPr="00ED096B">
              <w:rPr>
                <w:rFonts w:asciiTheme="majorBidi" w:hAnsiTheme="majorBidi" w:cstheme="majorBidi"/>
                <w:lang w:bidi="ar-EG"/>
              </w:rPr>
              <w:t>Patent pending</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{"citationItems":[{"id":"ITEM-1","itemData":{"DOI":"10.4161/HV.28183","ISSN":"2164-554X","PMID":"24535580","abstract":"Alzheimer disease is a devastating chronic disease without adequate therapy. More than 10 years ago, it was demonstrated in transgenic mouse models that vaccination may be a novel, disease-modifying therapy for Alzheimer. Subsequent clinical development has been a roller-coaster with some positive and many negative news. Here, we would like to summarize evidence that next generation vaccines optimized for old people and focusing on patients with mild disease stand a good chance to proof efficacious for the treatment of Alzheimer.","author":[{"dropping-particle":"","family":"Fettelschoss","given":"Antonia","non-dropping-particle":"","parse-names":false,"suffix":""},{"dropping-particle":"","family":"Zabel","given":"Franziska","non-dropping-particle":"","parse-names":false,"suffix":""},{"dropping-particle":"","family":"Bachmann","given":"Martin F","non-dropping-particle":"","parse-names":false,"suffix":""}],"container-title":"Human vaccines &amp; immunotherapeutics","id":"ITEM-1","issue":"4","issued":{"date-parts":[["2014"]]},"page":"847-51","publisher":"Taylor &amp; Francis","title":"Vaccination against Alzheimer disease: an update on future strategies.","type":"article-journal","volume":"10"},"uris":["http://www.mendeley.com/documents/?uuid=37a5b6f5-55ad-3d78-bd28-39deaa502954"]}],"mendeley":{"formattedCitation":"[14]","plainTextFormattedCitation":"[14]","previouslyFormattedCitation":"[132]"},"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[14]</w:t>
            </w:r>
            <w:r w:rsidRPr="00ED096B">
              <w:rPr>
                <w:rFonts w:asciiTheme="majorBidi" w:hAnsiTheme="majorBidi" w:cstheme="majorBidi"/>
                <w:lang w:bidi="ar-EG"/>
              </w:rPr>
              <w:fldChar w:fldCharType="end"/>
            </w:r>
          </w:p>
        </w:tc>
      </w:tr>
      <w:tr w:rsidR="00D60469" w:rsidRPr="00ED096B" w14:paraId="1636ACCF" w14:textId="77777777" w:rsidTr="00F13EC1">
        <w:tc>
          <w:tcPr>
            <w:tcW w:w="2425" w:type="dxa"/>
          </w:tcPr>
          <w:p w14:paraId="10DD2550" w14:textId="77777777" w:rsidR="00D60469" w:rsidRPr="00ED096B" w:rsidRDefault="00D60469"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Crocus sativus</w:t>
            </w:r>
          </w:p>
        </w:tc>
        <w:tc>
          <w:tcPr>
            <w:tcW w:w="3243" w:type="dxa"/>
          </w:tcPr>
          <w:p w14:paraId="0EED1F25" w14:textId="753E6778" w:rsidR="00D60469" w:rsidRPr="00ED096B" w:rsidRDefault="00D60469"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{"citationItems":[{"id":"ITEM-1","itemData":{"DOI":"10.1021/acschemneuro.7b00101","ISSN":"1948-7193","abstract":"Crocus sativus, commonly known as saffron or Kesar, is used in Ayurveda and other folk medicines for various purposes as an aphrodisiac, antispasmodic, and expectorant. Previous evidence suggested that Crocus sativus is linked to improving cognitive function in Alzheimer’s disease (AD) patients. The aim of this study was to in vitro and in vivo investigate the mechanism(s) by which Crocus sativus exerts its positive effect against AD. The effect of Crocus sativus extract on Aβ load and related toxicity was evaluated. In vitro results showed that Crocus sativus extract increases the tightness of a cell-based blood-brain barrier (BBB) model and enhances transport of Aβ. Further in vivo studies confirmed the effect of Crocus sativus extract (50 mg/kg/day, added to mice diet) on the BBB tightness and function that was associated with reduced Aβ load and related pathological changes in 5XFAD mice used as an AD model. Reduced Aβ load could be explained, at least in part, by Crocus sativus extract effect to enha...","author":[{"dropping-particle":"","family":"Batarseh","given":"Yazan S.","non-dropping-particle":"","parse-names":false,"suffix":""},{"dropping-particle":"","family":"Bharate","given":"Sonali S.","non-dropping-particle":"","parse-names":false,"suffix":""},{"dropping-particle":"","family":"Kumar","given":"Vikas","non-dropping-particle":"","parse-names":false,"suffix":""},{"dropping-particle":"","family":"Kumar","given":"Ajay","non-dropping-particle":"","parse-names":false,"suffix":""},{"dropping-particle":"","family":"Vishwakarma","given":"Ram A.","non-dropping-particle":"","parse-names":false,"suffix":""},{"dropping-particle":"","family":"Bharate","given":"Sandip B.","non-dropping-particle":"","parse-names":false,"suffix":""},{"dropping-particle":"","family":"Kaddoumi","given":"Amal","non-dropping-particle":"","parse-names":false,"suffix":""}],"container-title":"ACS Chemical Neuroscience","id":"ITEM-1","issue":"8","issued":{"date-parts":[["2017","8","16"]]},"page":"1756-1766","publisher":"American Chemical Society","title":"&lt;i&gt;Crocus sativus&lt;/i&gt; Extract Tightens the Blood-Brain Barrier, Reduces Amyloid β Load and Related Toxicity in 5XFAD Mice","type":"article-journal","volume":"8"},"uris":["http://www.mendeley.com/documents/?uuid=6c5a7adb-b855-3341-8f54-4481418072cb"]}],"mendeley":{"formattedCitation":"[15]","plainTextFormattedCitation":"[15]","previouslyFormattedCitation":"[133]"},"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[15]</w:t>
            </w:r>
            <w:r w:rsidRPr="00ED096B">
              <w:rPr>
                <w:rFonts w:asciiTheme="majorBidi" w:hAnsiTheme="majorBidi" w:cstheme="majorBidi"/>
                <w:color w:val="000000"/>
                <w:shd w:val="clear" w:color="auto" w:fill="FFFFFF"/>
              </w:rPr>
              <w:fldChar w:fldCharType="end"/>
            </w:r>
          </w:p>
        </w:tc>
        <w:tc>
          <w:tcPr>
            <w:tcW w:w="4628" w:type="dxa"/>
          </w:tcPr>
          <w:p w14:paraId="39D080F2" w14:textId="770506F0"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c>
          <w:tcPr>
            <w:tcW w:w="2659" w:type="dxa"/>
          </w:tcPr>
          <w:p w14:paraId="0EEF87BA" w14:textId="22FA433D" w:rsidR="00D60469" w:rsidRPr="00714685" w:rsidRDefault="00067E6E" w:rsidP="000408DE">
            <w:pPr>
              <w:rPr>
                <w:rFonts w:asciiTheme="majorBidi" w:hAnsiTheme="majorBidi" w:cstheme="majorBidi"/>
                <w:lang w:bidi="ar-EG"/>
              </w:rPr>
            </w:pPr>
            <w:r w:rsidRPr="00714685">
              <w:rPr>
                <w:rFonts w:asciiTheme="majorBidi" w:hAnsiTheme="majorBidi" w:cstheme="majorBidi"/>
                <w:color w:val="000000"/>
                <w:shd w:val="clear" w:color="auto" w:fill="FFFFFF"/>
              </w:rPr>
              <w:t>protective agents </w:t>
            </w:r>
          </w:p>
        </w:tc>
      </w:tr>
      <w:tr w:rsidR="00D60469" w:rsidRPr="00ED096B" w14:paraId="38D692AF" w14:textId="77777777" w:rsidTr="00F13EC1">
        <w:tc>
          <w:tcPr>
            <w:tcW w:w="2425" w:type="dxa"/>
          </w:tcPr>
          <w:p w14:paraId="4A904A8E" w14:textId="77777777" w:rsidR="00D60469" w:rsidRPr="00ED096B" w:rsidRDefault="00D60469"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Curcumin</w:t>
            </w:r>
          </w:p>
        </w:tc>
        <w:tc>
          <w:tcPr>
            <w:tcW w:w="3243" w:type="dxa"/>
          </w:tcPr>
          <w:p w14:paraId="1C88FCC2" w14:textId="55963D28" w:rsidR="00D60469" w:rsidRPr="00ED096B" w:rsidRDefault="00D60469"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{"citationItems":[{"id":"ITEM-1","itemData":{"DOI":"10.1517/14656566.2011.520702","ISSN":"1465-6566","PMID":"21222549","abstract":"INTRODUCTION Alzheimer's disease (AD) is a daunting public health threat that has prompted the scientific community's ongoing efforts to decipher the underlying disease mechanism, and thereafter, target this therapeutically. Although basic research in AD has made remarkable progress over the past two decades, currently available drugs can only improve cognitive symptoms temporarily; no treatment can reverse, stop, or even slow this inexorable neurodegenerative process. Numerous disease-modifying strategies targeting the production and clearance of Aβ, as well as modulation of abnormal aggregation of tau filaments, are currently in clinical trials . AREAS COVERED this review provides an overview of a wide array of therapeutic approaches under investigation, and the perspectives developed in the last 10 years. EXPERT OPINION While it is not possible to predict the success of any individual program, one or more are likely to prove effective. Indeed, it seems reasonable to predict that in the not-too-distant future, a synergistic combination of agents will have the capacity to alter the neurodegenerative cascade and reduce the global impact of this devastating disease. The scientific community must acknowledge that Alzheimer's disease is a complex multifactorial disorder, and thus a single target or pathogenic pathway is unlikely to be identified. The major aim should be to design ligands with pluripotent pharmacological activities.","author":[{"dropping-particle":"","family":"Chopra","given":"Kanwaljit","non-dropping-particle":"","parse-names":false,"suffix":""},{"dropping-particle":"","family":"Misra","given":"Shubham","non-dropping-particle":"","parse-names":false,"suffix":""},{"dropping-particle":"","family":"Kuhad","given":"Anurag","non-dropping-particle":"","parse-names":false,"suffix":""}],"container-title":"Expert Opinion on Pharmacotherapy","id":"ITEM-1","issue":"3","issued":{"date-parts":[["2011","2","11"]]},"page":"335-350","title":"Current perspectives on pharmacotherapy of Alzheimer's disease","type":"article-journal","volume":"12"},"uris":["http://www.mendeley.com/documents/?uuid=84f55cfc-3cfc-391f-b3c3-cfed939cfcb8"]}],"mendeley":{"formattedCitation":"[16]","plainTextFormattedCitation":"[16]","previouslyFormattedCitation":"[134]"},"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[16]</w:t>
            </w:r>
            <w:r w:rsidRPr="00ED096B">
              <w:rPr>
                <w:rFonts w:asciiTheme="majorBidi" w:hAnsiTheme="majorBidi" w:cstheme="majorBidi"/>
                <w:color w:val="000000"/>
                <w:shd w:val="clear" w:color="auto" w:fill="FFFFFF"/>
              </w:rPr>
              <w:fldChar w:fldCharType="end"/>
            </w:r>
          </w:p>
        </w:tc>
        <w:tc>
          <w:tcPr>
            <w:tcW w:w="4628" w:type="dxa"/>
          </w:tcPr>
          <w:p w14:paraId="4E5569C7" w14:textId="16A8833C"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c>
          <w:tcPr>
            <w:tcW w:w="2659" w:type="dxa"/>
          </w:tcPr>
          <w:p w14:paraId="3DC7E630" w14:textId="748A45EC"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r>
      <w:tr w:rsidR="00D60469" w:rsidRPr="00ED096B" w14:paraId="7C12A295" w14:textId="77777777" w:rsidTr="00F13EC1">
        <w:tc>
          <w:tcPr>
            <w:tcW w:w="2425" w:type="dxa"/>
          </w:tcPr>
          <w:p w14:paraId="1AC615D9" w14:textId="77777777" w:rsidR="00D60469" w:rsidRPr="00ED096B" w:rsidRDefault="00D60469" w:rsidP="000408DE">
            <w:pPr>
              <w:autoSpaceDE w:val="0"/>
              <w:autoSpaceDN w:val="0"/>
              <w:adjustRightInd w:val="0"/>
              <w:rPr>
                <w:rFonts w:asciiTheme="majorBidi" w:hAnsiTheme="majorBidi" w:cstheme="majorBidi"/>
              </w:rPr>
            </w:pPr>
            <w:r w:rsidRPr="00ED096B">
              <w:rPr>
                <w:rFonts w:asciiTheme="majorBidi" w:hAnsiTheme="majorBidi" w:cstheme="majorBidi"/>
              </w:rPr>
              <w:t>Diamine and polyamines</w:t>
            </w:r>
          </w:p>
        </w:tc>
        <w:tc>
          <w:tcPr>
            <w:tcW w:w="3243" w:type="dxa"/>
          </w:tcPr>
          <w:p w14:paraId="21672025" w14:textId="1F06A29F" w:rsidR="00D60469" w:rsidRPr="00ED096B" w:rsidRDefault="00D60469"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{"citationItems":[{"id":"ITEM-1","itemData":{"author":[{"dropping-particle":"","family":"Rocha","given":"Sandra","non-dropping-particle":"","parse-names":false,"suffix":""}],"id":"ITEM-1","issued":{"date-parts":[["0"]]},"publisher":"Bentham Science Publishers","title":"Targeted Drug Delivery Across the Blood Brain Barrier in Alzheimer's Disease","type":"article-journal"},"uris":["http://www.mendeley.com/documents/?uuid=ae05394e-f8d3-390d-970f-037c9d38383c"]}],"mendeley":{"formattedCitation":"[12]","plainTextFormattedCitation":"[12]","previouslyFormattedCitation":"[85]"},"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[12]</w:t>
            </w:r>
            <w:r w:rsidRPr="00ED096B">
              <w:rPr>
                <w:rFonts w:asciiTheme="majorBidi" w:hAnsiTheme="majorBidi" w:cstheme="majorBidi"/>
                <w:color w:val="000000"/>
                <w:shd w:val="clear" w:color="auto" w:fill="FFFFFF"/>
              </w:rPr>
              <w:fldChar w:fldCharType="end"/>
            </w:r>
            <w:r w:rsidR="00ED096B">
              <w:rPr>
                <w:rFonts w:asciiTheme="majorBidi" w:hAnsiTheme="majorBidi" w:cstheme="majorBidi"/>
                <w:color w:val="000000"/>
                <w:shd w:val="clear" w:color="auto" w:fill="FFFFFF"/>
              </w:rPr>
              <w:t xml:space="preserve"> </w:t>
            </w:r>
            <w:r w:rsidRPr="00ED096B">
              <w:rPr>
                <w:rFonts w:asciiTheme="majorBidi" w:hAnsiTheme="majorBidi" w:cstheme="majorBidi"/>
                <w:lang w:bidi="ar-EG"/>
              </w:rPr>
              <w:t>Saturable transport</w:t>
            </w:r>
          </w:p>
        </w:tc>
        <w:tc>
          <w:tcPr>
            <w:tcW w:w="4628" w:type="dxa"/>
          </w:tcPr>
          <w:p w14:paraId="0C48FA32" w14:textId="1805F6B8"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c>
          <w:tcPr>
            <w:tcW w:w="2659" w:type="dxa"/>
          </w:tcPr>
          <w:p w14:paraId="66B2FFF7" w14:textId="11498A89"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r>
      <w:tr w:rsidR="00D60469" w:rsidRPr="00ED096B" w14:paraId="400B4CD4" w14:textId="77777777" w:rsidTr="00F13EC1">
        <w:tc>
          <w:tcPr>
            <w:tcW w:w="2425" w:type="dxa"/>
          </w:tcPr>
          <w:p w14:paraId="71F437FF" w14:textId="77777777" w:rsidR="00D60469" w:rsidRPr="00ED096B" w:rsidRDefault="00D60469" w:rsidP="000408DE">
            <w:pPr>
              <w:autoSpaceDE w:val="0"/>
              <w:autoSpaceDN w:val="0"/>
              <w:adjustRightInd w:val="0"/>
              <w:rPr>
                <w:rFonts w:asciiTheme="majorBidi" w:hAnsiTheme="majorBidi" w:cstheme="majorBidi"/>
              </w:rPr>
            </w:pPr>
            <w:r w:rsidRPr="00ED096B">
              <w:rPr>
                <w:rFonts w:asciiTheme="majorBidi" w:hAnsiTheme="majorBidi" w:cstheme="majorBidi"/>
              </w:rPr>
              <w:t>DMPC:DMPG: cholesterol</w:t>
            </w:r>
          </w:p>
          <w:p w14:paraId="411513DE" w14:textId="77777777" w:rsidR="00D60469" w:rsidRPr="00ED096B" w:rsidRDefault="00D60469" w:rsidP="000408DE">
            <w:pPr>
              <w:autoSpaceDE w:val="0"/>
              <w:autoSpaceDN w:val="0"/>
              <w:adjustRightInd w:val="0"/>
              <w:rPr>
                <w:rFonts w:asciiTheme="majorBidi" w:hAnsiTheme="majorBidi" w:cstheme="majorBidi"/>
              </w:rPr>
            </w:pPr>
            <w:r w:rsidRPr="00ED096B">
              <w:rPr>
                <w:rFonts w:asciiTheme="majorBidi" w:hAnsiTheme="majorBidi" w:cstheme="majorBidi"/>
              </w:rPr>
              <w:t xml:space="preserve">liposomes </w:t>
            </w:r>
          </w:p>
        </w:tc>
        <w:tc>
          <w:tcPr>
            <w:tcW w:w="3243" w:type="dxa"/>
          </w:tcPr>
          <w:p w14:paraId="60A80A95" w14:textId="7EFE173C"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c>
          <w:tcPr>
            <w:tcW w:w="4628" w:type="dxa"/>
          </w:tcPr>
          <w:p w14:paraId="29AAD54A" w14:textId="023E9AEE"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c>
          <w:tcPr>
            <w:tcW w:w="2659" w:type="dxa"/>
          </w:tcPr>
          <w:p w14:paraId="19C54596" w14:textId="128079C9"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r>
      <w:tr w:rsidR="00D60469" w:rsidRPr="00ED096B" w14:paraId="4732F4EE" w14:textId="77777777" w:rsidTr="00F13EC1">
        <w:tc>
          <w:tcPr>
            <w:tcW w:w="2425" w:type="dxa"/>
          </w:tcPr>
          <w:p w14:paraId="0C8F49D8"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rPr>
              <w:t>Donepezil (Aricept)</w:t>
            </w:r>
          </w:p>
        </w:tc>
        <w:tc>
          <w:tcPr>
            <w:tcW w:w="3243" w:type="dxa"/>
          </w:tcPr>
          <w:p w14:paraId="70109B5D" w14:textId="6FC088C3"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organic cation transporter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{"citationItems":[{"id":"ITEM-1","itemData":{"DOI":"10.1016/j.addr.2011.12.005","ISSN":"1872-8294","PMID":"22202501","abstract":"The successful treatment of Alzheimer's disease (AD) will require drugs that can negotiate the blood-brain barrier (BBB). However, the BBB is not simply a physical barrier, but a complex interface that is in intimate communication with the rest of the central nervous system (CNS) and influenced by peripheral tissues. This review examines three aspects of the BBB in AD. First, it considers how the BBB may be contributing to the onset and progression of AD. In this regard, the BBB itself is a therapeutic target in the treatment of AD. Second, it examines how the BBB restricts drugs that might otherwise be useful in the treatment of AD and examines strategies being developed to deliver drugs to the CNS for the treatment of AD. Third, it considers how drug penetration across the AD BBB may differ from the BBB of normal aging. In this case, those differences can complicate the treatment of CNS diseases such as depression, delirium, psychoses, and pain control in the AD population.","author":[{"dropping-particle":"","family":"Banks","given":"William A","non-dropping-particle":"","parse-names":false,"suffix":""}],"container-title":"Advanced drug delivery reviews","id":"ITEM-1","issue":"7","issued":{"date-parts":[["2012","5","15"]]},"page":"629-39","publisher":"NIH Public Access","title":"Drug delivery to the brain in Alzheimer's disease: consideration of the blood-brain barrier.","type":"article-journal","volume":"64"},"uris":["http://www.mendeley.com/documents/?uuid=78e95c5f-8090-3b62-b338-9359c175b98b"]}],"mendeley":{"formattedCitation":"[17]","plainTextFormattedCitation":"[17]","previouslyFormattedCitation":"[92]"},"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[17]</w:t>
            </w:r>
            <w:r w:rsidRPr="00ED096B">
              <w:rPr>
                <w:rFonts w:asciiTheme="majorBidi" w:hAnsiTheme="majorBidi" w:cstheme="majorBidi"/>
                <w:lang w:bidi="ar-EG"/>
              </w:rPr>
              <w:fldChar w:fldCharType="end"/>
            </w:r>
          </w:p>
          <w:p w14:paraId="48252BF5" w14:textId="77777777" w:rsidR="00D60469" w:rsidRPr="00ED096B" w:rsidRDefault="00D60469" w:rsidP="000408DE">
            <w:pPr>
              <w:rPr>
                <w:rFonts w:asciiTheme="majorBidi" w:hAnsiTheme="majorBidi" w:cstheme="majorBidi"/>
                <w:lang w:bidi="ar-EG"/>
              </w:rPr>
            </w:pPr>
          </w:p>
        </w:tc>
        <w:tc>
          <w:tcPr>
            <w:tcW w:w="4628" w:type="dxa"/>
          </w:tcPr>
          <w:p w14:paraId="55142281"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Not investigated </w:t>
            </w:r>
          </w:p>
        </w:tc>
        <w:tc>
          <w:tcPr>
            <w:tcW w:w="2659" w:type="dxa"/>
          </w:tcPr>
          <w:p w14:paraId="007C9A2A"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Improve prognosis</w:t>
            </w:r>
          </w:p>
        </w:tc>
      </w:tr>
      <w:tr w:rsidR="00D60469" w:rsidRPr="00ED096B" w14:paraId="5B1174D6" w14:textId="77777777" w:rsidTr="00F13EC1">
        <w:tc>
          <w:tcPr>
            <w:tcW w:w="2425" w:type="dxa"/>
          </w:tcPr>
          <w:p w14:paraId="08EB26BB" w14:textId="21507F94" w:rsidR="00D60469" w:rsidRPr="00ED096B" w:rsidRDefault="00533B71"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lastRenderedPageBreak/>
              <w:t>Ferulic Acid</w:t>
            </w:r>
          </w:p>
        </w:tc>
        <w:tc>
          <w:tcPr>
            <w:tcW w:w="3243" w:type="dxa"/>
          </w:tcPr>
          <w:p w14:paraId="403991D3" w14:textId="78C5909A" w:rsidR="00D60469" w:rsidRPr="00ED096B" w:rsidRDefault="00D60469"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{"citationItems":[{"id":"ITEM-1","itemData":{"DOI":"10.1517/14656566.2011.520702","ISSN":"1465-6566","PMID":"21222549","abstract":"INTRODUCTION Alzheimer's disease (AD) is a daunting public health threat that has prompted the scientific community's ongoing efforts to decipher the underlying disease mechanism, and thereafter, target this therapeutically. Although basic research in AD has made remarkable progress over the past two decades, currently available drugs can only improve cognitive symptoms temporarily; no treatment can reverse, stop, or even slow this inexorable neurodegenerative process. Numerous disease-modifying strategies targeting the production and clearance of Aβ, as well as modulation of abnormal aggregation of tau filaments, are currently in clinical trials . AREAS COVERED this review provides an overview of a wide array of therapeutic approaches under investigation, and the perspectives developed in the last 10 years. EXPERT OPINION While it is not possible to predict the success of any individual program, one or more are likely to prove effective. Indeed, it seems reasonable to predict that in the not-too-distant future, a synergistic combination of agents will have the capacity to alter the neurodegenerative cascade and reduce the global impact of this devastating disease. The scientific community must acknowledge that Alzheimer's disease is a complex multifactorial disorder, and thus a single target or pathogenic pathway is unlikely to be identified. The major aim should be to design ligands with pluripotent pharmacological activities.","author":[{"dropping-particle":"","family":"Chopra","given":"Kanwaljit","non-dropping-particle":"","parse-names":false,"suffix":""},{"dropping-particle":"","family":"Misra","given":"Shubham","non-dropping-particle":"","parse-names":false,"suffix":""},{"dropping-particle":"","family":"Kuhad","given":"Anurag","non-dropping-particle":"","parse-names":false,"suffix":""}],"container-title":"Expert Opinion on Pharmacotherapy","id":"ITEM-1","issue":"3","issued":{"date-parts":[["2011","2","11"]]},"page":"335-350","title":"Current perspectives on pharmacotherapy of Alzheimer's disease","type":"article-journal","volume":"12"},"uris":["http://www.mendeley.com/documents/?uuid=84f55cfc-3cfc-391f-b3c3-cfed939cfcb8"]}],"mendeley":{"formattedCitation":"[16]","plainTextFormattedCitation":"[16]","previouslyFormattedCitation":"[134]"},"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[16]</w:t>
            </w:r>
            <w:r w:rsidRPr="00ED096B">
              <w:rPr>
                <w:rFonts w:asciiTheme="majorBidi" w:hAnsiTheme="majorBidi" w:cstheme="majorBidi"/>
                <w:color w:val="000000"/>
                <w:shd w:val="clear" w:color="auto" w:fill="FFFFFF"/>
              </w:rPr>
              <w:fldChar w:fldCharType="end"/>
            </w:r>
          </w:p>
        </w:tc>
        <w:tc>
          <w:tcPr>
            <w:tcW w:w="4628" w:type="dxa"/>
          </w:tcPr>
          <w:p w14:paraId="7B9C26D6" w14:textId="270B596F"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c>
          <w:tcPr>
            <w:tcW w:w="2659" w:type="dxa"/>
          </w:tcPr>
          <w:p w14:paraId="308AE21E" w14:textId="11AA57C9"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r>
      <w:tr w:rsidR="00D60469" w:rsidRPr="00ED096B" w14:paraId="616B4B5B" w14:textId="77777777" w:rsidTr="00F13EC1">
        <w:tc>
          <w:tcPr>
            <w:tcW w:w="2425" w:type="dxa"/>
          </w:tcPr>
          <w:p w14:paraId="47BC0AB6" w14:textId="77777777" w:rsidR="00D60469" w:rsidRPr="00ED096B" w:rsidRDefault="00D60469"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Fructus Akebiae</w:t>
            </w:r>
          </w:p>
        </w:tc>
        <w:tc>
          <w:tcPr>
            <w:tcW w:w="3243" w:type="dxa"/>
          </w:tcPr>
          <w:p w14:paraId="13F3C136" w14:textId="69DFAAFD" w:rsidR="00D60469" w:rsidRPr="00ED096B" w:rsidRDefault="00D60469"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10.3892/etm.2014.1775","ISSN":"1792-0981","author":[{"dropping-particle":"","family":"WANG","given":"JINGHUA","non-dropping-particle":"","parse-names":false,"suffix":""},{"dropping-particle":"","family":"WANG","given":"XUAN","non-dropping-particle":"","parse-names":false,"suffix":""},{"dropping-particle":"","family":"LV","given":"BAOSHENG","non-dropping-particle":"","parse-names":false,"suffix":""},{"dropping-particle":"","family":"YUAN","given":"WEIXIU","non-dropping-particle":"","parse-names":false,"suffix":""},{"dropping-particle":"","family":"FENG","given":"ZEGUO","non-dropping-particle":"","parse-names":false,"suffix":""},{"dropping-particle":"","family":"MI","given":"WEIDONG","non-dropping-particle":"","parse-names":false,"suffix":""},{"dropping-particle":"","family":"ZHANG","given":"HONG","non-dropping-particle":"","parse-names":false,"suffix":""}],"container-title":"Experimental and Therapeutic Medicine","id":"ITEM-1","issue":"2","issued":{"date-parts":[["2014","8","1"]]},"page":"671-675","publisher":"Spandidos Publications","title":"Effects of Fructus Akebiae on learning and memory impairment in a scopolamine-induced animal model of dementia","type":"article-journal","volume":"8"},"uris":["http://www.mendeley.com/documents/?uuid=ee804a69-d0ea-3198-ab07-fc76e123ca90"]}],"mendeley":{"formattedCitation":"[18]","plainTextFormattedCitation":"[18]","previouslyFormattedCitation":"[135]"},"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[18]</w:t>
            </w:r>
            <w:r w:rsidRPr="00ED096B">
              <w:rPr>
                <w:rFonts w:asciiTheme="majorBidi" w:hAnsiTheme="majorBidi" w:cstheme="majorBidi"/>
                <w:color w:val="000000"/>
                <w:shd w:val="clear" w:color="auto" w:fill="FFFFFF"/>
              </w:rPr>
              <w:fldChar w:fldCharType="end"/>
            </w:r>
          </w:p>
        </w:tc>
        <w:tc>
          <w:tcPr>
            <w:tcW w:w="4628" w:type="dxa"/>
          </w:tcPr>
          <w:p w14:paraId="0947E6F9" w14:textId="71D2019A"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c>
          <w:tcPr>
            <w:tcW w:w="2659" w:type="dxa"/>
          </w:tcPr>
          <w:p w14:paraId="26749455" w14:textId="6EA202CB"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r>
      <w:tr w:rsidR="00D60469" w:rsidRPr="00ED096B" w14:paraId="4B8A7D87" w14:textId="77777777" w:rsidTr="00F13EC1">
        <w:tc>
          <w:tcPr>
            <w:tcW w:w="2425" w:type="dxa"/>
          </w:tcPr>
          <w:p w14:paraId="6C36D106" w14:textId="4DA6207B" w:rsidR="00D60469" w:rsidRPr="00ED096B" w:rsidRDefault="00D60469" w:rsidP="000408DE">
            <w:pPr>
              <w:rPr>
                <w:rFonts w:asciiTheme="majorBidi" w:hAnsiTheme="majorBidi" w:cstheme="majorBidi"/>
                <w:color w:val="000000"/>
                <w:shd w:val="clear" w:color="auto" w:fill="FFFFFF"/>
              </w:rPr>
            </w:pPr>
            <w:r w:rsidRPr="00ED096B">
              <w:rPr>
                <w:rFonts w:asciiTheme="majorBidi" w:hAnsiTheme="majorBidi" w:cstheme="majorBidi"/>
              </w:rPr>
              <w:t>Galantamine</w:t>
            </w:r>
            <w:r w:rsidR="00E817B9">
              <w:rPr>
                <w:rFonts w:asciiTheme="majorBidi" w:hAnsiTheme="majorBidi" w:cstheme="majorBidi"/>
              </w:rPr>
              <w:t xml:space="preserve"> </w:t>
            </w:r>
            <w:r w:rsidRPr="00ED096B">
              <w:rPr>
                <w:rFonts w:asciiTheme="majorBidi" w:hAnsiTheme="majorBidi" w:cstheme="majorBidi"/>
              </w:rPr>
              <w:t>(Razadyne).</w:t>
            </w:r>
          </w:p>
        </w:tc>
        <w:tc>
          <w:tcPr>
            <w:tcW w:w="3243" w:type="dxa"/>
          </w:tcPr>
          <w:p w14:paraId="0DFDD3C3"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organic cation transporter</w:t>
            </w:r>
          </w:p>
        </w:tc>
        <w:tc>
          <w:tcPr>
            <w:tcW w:w="4628" w:type="dxa"/>
          </w:tcPr>
          <w:p w14:paraId="5DB187A0"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color w:val="1C1D1E"/>
                <w:shd w:val="clear" w:color="auto" w:fill="FFFFFF"/>
              </w:rPr>
              <w:t>attenuate T cell proliferation, at least in non-obese diabetic mice</w:t>
            </w:r>
          </w:p>
        </w:tc>
        <w:tc>
          <w:tcPr>
            <w:tcW w:w="2659" w:type="dxa"/>
          </w:tcPr>
          <w:p w14:paraId="7EACF045"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Improve prognosis</w:t>
            </w:r>
          </w:p>
        </w:tc>
      </w:tr>
      <w:tr w:rsidR="00E817B9" w:rsidRPr="00ED096B" w14:paraId="02F1533E" w14:textId="77777777" w:rsidTr="00F13EC1">
        <w:tc>
          <w:tcPr>
            <w:tcW w:w="2425" w:type="dxa"/>
          </w:tcPr>
          <w:p w14:paraId="0F55DCD0" w14:textId="539BB6E1" w:rsidR="00E817B9" w:rsidRPr="00ED096B" w:rsidRDefault="00E817B9" w:rsidP="000408DE">
            <w:pPr>
              <w:rPr>
                <w:rFonts w:asciiTheme="majorBidi" w:hAnsiTheme="majorBidi" w:cstheme="majorBidi"/>
              </w:rPr>
            </w:pPr>
            <w:r w:rsidRPr="00FC7BD3">
              <w:rPr>
                <w:rFonts w:asciiTheme="majorBidi" w:hAnsiTheme="majorBidi" w:cstheme="majorBidi"/>
                <w:iCs/>
              </w:rPr>
              <w:t>Glatiramer acetate</w:t>
            </w:r>
          </w:p>
        </w:tc>
        <w:tc>
          <w:tcPr>
            <w:tcW w:w="3243" w:type="dxa"/>
          </w:tcPr>
          <w:p w14:paraId="6C04BF6C" w14:textId="4D02F7FE" w:rsidR="00E817B9" w:rsidRPr="00ED096B" w:rsidRDefault="00E817B9" w:rsidP="000408DE">
            <w:pPr>
              <w:rPr>
                <w:rFonts w:asciiTheme="majorBidi" w:hAnsiTheme="majorBidi" w:cstheme="majorBidi"/>
                <w:lang w:bidi="ar-EG"/>
              </w:rPr>
            </w:pPr>
            <w:r>
              <w:rPr>
                <w:rFonts w:asciiTheme="majorBidi" w:hAnsiTheme="majorBidi" w:cstheme="majorBidi"/>
                <w:lang w:bidi="ar-EG"/>
              </w:rPr>
              <w:t>Not known</w:t>
            </w:r>
          </w:p>
        </w:tc>
        <w:tc>
          <w:tcPr>
            <w:tcW w:w="4628" w:type="dxa"/>
          </w:tcPr>
          <w:p w14:paraId="0D30845B" w14:textId="71EE6F14" w:rsidR="00E817B9" w:rsidRPr="00ED096B" w:rsidRDefault="00E817B9" w:rsidP="000408DE">
            <w:pPr>
              <w:rPr>
                <w:rFonts w:asciiTheme="majorBidi" w:hAnsiTheme="majorBidi" w:cstheme="majorBidi"/>
                <w:color w:val="1C1D1E"/>
                <w:shd w:val="clear" w:color="auto" w:fill="FFFFFF"/>
              </w:rPr>
            </w:pPr>
            <w:r>
              <w:rPr>
                <w:rFonts w:asciiTheme="majorBidi" w:hAnsiTheme="majorBidi" w:cstheme="majorBidi"/>
                <w:color w:val="1C1D1E"/>
                <w:shd w:val="clear" w:color="auto" w:fill="FFFFFF"/>
              </w:rPr>
              <w:t>Affect T cells</w:t>
            </w:r>
          </w:p>
        </w:tc>
        <w:tc>
          <w:tcPr>
            <w:tcW w:w="2659" w:type="dxa"/>
          </w:tcPr>
          <w:p w14:paraId="19523CC0" w14:textId="0AE4E84B" w:rsidR="00E817B9" w:rsidRPr="00ED096B" w:rsidRDefault="00E817B9" w:rsidP="000408DE">
            <w:pPr>
              <w:rPr>
                <w:rFonts w:asciiTheme="majorBidi" w:hAnsiTheme="majorBidi" w:cstheme="majorBidi"/>
                <w:lang w:bidi="ar-EG"/>
              </w:rPr>
            </w:pPr>
            <w:r>
              <w:rPr>
                <w:rFonts w:asciiTheme="majorBidi" w:hAnsiTheme="majorBidi" w:cstheme="majorBidi"/>
                <w:lang w:bidi="ar-EG"/>
              </w:rPr>
              <w:t xml:space="preserve">Improve prognosis </w:t>
            </w:r>
          </w:p>
        </w:tc>
      </w:tr>
      <w:tr w:rsidR="00D60469" w:rsidRPr="00ED096B" w14:paraId="408AB96A" w14:textId="77777777" w:rsidTr="00F13EC1">
        <w:tc>
          <w:tcPr>
            <w:tcW w:w="2425" w:type="dxa"/>
          </w:tcPr>
          <w:p w14:paraId="1AFE84A1" w14:textId="4BADBBE3" w:rsidR="00D60469" w:rsidRPr="00ED096B" w:rsidRDefault="00533B71" w:rsidP="000408DE">
            <w:pPr>
              <w:rPr>
                <w:rFonts w:asciiTheme="majorBidi" w:hAnsiTheme="majorBidi" w:cstheme="majorBidi"/>
                <w:lang w:bidi="ar-EG"/>
              </w:rPr>
            </w:pPr>
            <w:r>
              <w:rPr>
                <w:rFonts w:asciiTheme="majorBidi" w:hAnsiTheme="majorBidi" w:cstheme="majorBidi"/>
              </w:rPr>
              <w:t>G</w:t>
            </w:r>
            <w:r w:rsidR="00D60469" w:rsidRPr="00ED096B">
              <w:rPr>
                <w:rFonts w:asciiTheme="majorBidi" w:hAnsiTheme="majorBidi" w:cstheme="majorBidi"/>
              </w:rPr>
              <w:t>hrelin</w:t>
            </w:r>
          </w:p>
        </w:tc>
        <w:tc>
          <w:tcPr>
            <w:tcW w:w="3243" w:type="dxa"/>
          </w:tcPr>
          <w:p w14:paraId="3132CD23"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Saturable transport</w:t>
            </w:r>
          </w:p>
        </w:tc>
        <w:tc>
          <w:tcPr>
            <w:tcW w:w="4628" w:type="dxa"/>
          </w:tcPr>
          <w:p w14:paraId="04F4777C" w14:textId="501519CD"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c>
          <w:tcPr>
            <w:tcW w:w="2659" w:type="dxa"/>
          </w:tcPr>
          <w:p w14:paraId="31987344" w14:textId="769D1139"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neuroprotective and palliative</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{"citationItems":[{"id":"ITEM-1","itemData":{"ISSN":"1873-4286","PMID":"23530516","abstract":"Ghrelin is a gastric hormone that stimulates growth hormone (GH) secretion and food intake to regulate energy homeostasis and body weight by binding to its receptor, GH secretagogue receptor (GHSR1a), which is most highly expressed in the pituitary and hypothalamus. Nowadays there is considerable evidence showing that the GHSR1a is also expressed in numerous extra-hypothalamic neuronal populations and the physiological role of ghrelin is by far wider than considered before including learning and memory, anxiety, depression and neuroprotection. The present review attempts to provide a comprehensive picture of the role of ghrelin in the central nervous system and to highlight recent findings showing its potential as an innovative therapeutic agent in neurodegenerative diseases including Alzheimer's disease and Parkinson's disease.","author":[{"dropping-particle":"V","family":"Santos","given":"Vanessa","non-dropping-particle":"Dos","parse-names":false,"suffix":""},{"dropping-particle":"","family":"Rodrigues","given":"Ana Lúcia S","non-dropping-particle":"","parse-names":false,"suffix":""},{"dropping-particle":"","family":"Lima","given":"Thereza C","non-dropping-particle":"De","parse-names":false,"suffix":""},{"dropping-particle":"","family":"Barioglio","given":"Susana R","non-dropping-particle":"de","parse-names":false,"suffix":""},{"dropping-particle":"","family":"Raisman-Vozari","given":"Rita","non-dropping-particle":"","parse-names":false,"suffix":""},{"dropping-particle":"","family":"Prediger","given":"Rui D","non-dropping-particle":"","parse-names":false,"suffix":""}],"container-title":"Current pharmaceutical design","id":"ITEM-1","issue":"38","issued":{"date-parts":[["2013"]]},"page":"6773-90","title":"Ghrelin as a neuroprotective and palliative agent in Alzheimer's and Parkinson's disease.","type":"article-journal","volume":"19"},"uris":["http://www.mendeley.com/documents/?uuid=b1bcc1ef-e575-3d61-bb7d-1f872ad6ebe9"]}],"mendeley":{"formattedCitation":"[19]","plainTextFormattedCitation":"[19]","previouslyFormattedCitation":"[136]"},"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[19]</w:t>
            </w:r>
            <w:r w:rsidRPr="00ED096B">
              <w:rPr>
                <w:rFonts w:asciiTheme="majorBidi" w:hAnsiTheme="majorBidi" w:cstheme="majorBidi"/>
                <w:lang w:bidi="ar-EG"/>
              </w:rPr>
              <w:fldChar w:fldCharType="end"/>
            </w:r>
          </w:p>
        </w:tc>
      </w:tr>
      <w:tr w:rsidR="00D60469" w:rsidRPr="00ED096B" w14:paraId="369BDED1" w14:textId="77777777" w:rsidTr="00F13EC1">
        <w:tc>
          <w:tcPr>
            <w:tcW w:w="2425" w:type="dxa"/>
          </w:tcPr>
          <w:p w14:paraId="24F7FCD0" w14:textId="2C4B62BA" w:rsidR="00D60469" w:rsidRPr="00ED096B" w:rsidRDefault="00533B71" w:rsidP="000408DE">
            <w:pPr>
              <w:rPr>
                <w:rFonts w:asciiTheme="majorBidi" w:hAnsiTheme="majorBidi" w:cstheme="majorBidi"/>
                <w:lang w:bidi="ar-EG"/>
              </w:rPr>
            </w:pPr>
            <w:r>
              <w:rPr>
                <w:rFonts w:asciiTheme="majorBidi" w:hAnsiTheme="majorBidi" w:cstheme="majorBidi"/>
              </w:rPr>
              <w:t>G</w:t>
            </w:r>
            <w:r w:rsidR="00D60469" w:rsidRPr="00ED096B">
              <w:rPr>
                <w:rFonts w:asciiTheme="majorBidi" w:hAnsiTheme="majorBidi" w:cstheme="majorBidi"/>
              </w:rPr>
              <w:t>lucose</w:t>
            </w:r>
          </w:p>
        </w:tc>
        <w:tc>
          <w:tcPr>
            <w:tcW w:w="3243" w:type="dxa"/>
          </w:tcPr>
          <w:p w14:paraId="58AA8137" w14:textId="2D64BF33"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Glut transporters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10.1142/2596","ISBN":"978-981-02-2092-1","author":[{"dropping-particle":"","family":"Zatta","given":"P","non-dropping-particle":"","parse-names":false,"suffix":""},{"dropping-particle":"","family":"Nicolini","given":"M","non-dropping-particle":"","parse-names":false,"suffix":""}],"id":"ITEM-1","issued":{"date-parts":[["1995","12"]]},"publisher":"WORLD SCIENTIFIC","title":"Non-Neuronal Cells in Alzheimer's Disease","type":"book"},"uris":["http://www.mendeley.com/documents/?uuid=70b1a62b-9dd0-3675-8841-e776d66243bd"]}],"mendeley":{"formattedCitation":"[20]","plainTextFormattedCitation":"[20]","previouslyFormattedCitation":"[137]"},"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[20]</w:t>
            </w:r>
            <w:r w:rsidRPr="00ED096B">
              <w:rPr>
                <w:rFonts w:asciiTheme="majorBidi" w:hAnsiTheme="majorBidi" w:cstheme="majorBidi"/>
                <w:lang w:bidi="ar-EG"/>
              </w:rPr>
              <w:fldChar w:fldCharType="end"/>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{"citationItems":[{"id":"ITEM-1","itemData":{"DOI":"10.3233/JAD-160841","ISSN":"13872877","PMID":"27858715","abstract":"Neurons need a continuous supply of glucose, the major source of energy for mammalian brain metabolism. The central nervous system is protected by three main physiological cell barriers. Cell membranes are impermeable for glucose, therefore glucose is transferred across the cell membranes by specific transport proteins: sodium-independent glucose transporters (GLUTs), encoded by SLC2 genes, and sodium-dependent glucose transporters (for example SGLTs), encoded by SLC5 genes. Human brain expresses 10 GLUT proteins and 10 proteins encoded by SLC5 genes. In patients with brain diseases, particularly Alzheimer's (AD) and Huntington's diseases, abnormalities in neuronal glucose metabolism have been showed. The levels of GLUT1 and GLUT3, the major brain glucose transporters, are decreased, especially in the cerebral cortex. Therefore, in AD, hypometabolism of glucose and deficits in energy are observed. Production of ATP from glucose metabolism in sporadic AD declines to 50% and the tendency to decline continues throughout the progression of the disease. This decrease is correlated with O-GlcAcetylation and tau hyperphosphorylation, as the compensatory mechanisms in AD are the utilization of endogenous brain substances and drastic increase in GLUT2 levels. The present review focuses on the changes in the expression of glucose transporters due to AD.","author":[{"dropping-particle":"","family":"Szablewski","given":"Leszek","non-dropping-particle":"","parse-names":false,"suffix":""}],"container-title":"Journal of Alzheimer's Disease","id":"ITEM-1","issue":"4","issued":{"date-parts":[["2016","12","20"]]},"page":"1307-1320","title":"Glucose Transporters in Brain: In Health and in Alzheimer’s Disease","type":"article-journal","volume":"55"},"uris":["http://www.mendeley.com/documents/?uuid=ef79041a-adea-38b7-9101-6892ec5738f9"]}],"mendeley":{"formattedCitation":"[21]","plainTextFormattedCitation":"[21]","previouslyFormattedCitation":"[138]"},"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[21]</w:t>
            </w:r>
            <w:r w:rsidRPr="00ED096B">
              <w:rPr>
                <w:rFonts w:asciiTheme="majorBidi" w:hAnsiTheme="majorBidi" w:cstheme="majorBidi"/>
                <w:lang w:bidi="ar-EG"/>
              </w:rPr>
              <w:fldChar w:fldCharType="end"/>
            </w:r>
          </w:p>
        </w:tc>
        <w:tc>
          <w:tcPr>
            <w:tcW w:w="4628" w:type="dxa"/>
          </w:tcPr>
          <w:p w14:paraId="202C0A07" w14:textId="1766E12C"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Regulates T cell activation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{"citationItems":[{"id":"ITEM-1","itemData":{"DOI":"10.3389/fimmu.2015.00001","ISSN":"1664-3224","PMID":"25657648","abstract":"The adaptive immune system is equipped to eliminate both tumors and pathogenic microorganisms. It requires a series of complex and coordinated signals to drive the activation, proliferation, and differentiation of appropriate T cell subsets. It is now established that changes in cellular activation are coupled to profound changes in cellular metabolism. In addition, emerging evidence now suggest that specific metabolic alterations associated with distinct T cell subsets may be ancillary to their differentiation and influential in their immune functions. The \"Warburg effect\" originally used to describe a phenomenon in which most cancer cells relied on aerobic glycolysis for their growth is a key process that sustain T cell activation and differentiation. Here, we review how different aspects of metabolism in T cells influence their functions, focusing on the emerging role of key regulators of glucose metabolism such as HIF-1α. A thorough understanding of the role of metabolism in T cell function could provide insights into mechanisms involved in inflammatory-mediated conditions, with the potential for developing novel therapeutic approaches to treat these diseases.","author":[{"dropping-particle":"","family":"Palmer","given":"Clovis S","non-dropping-particle":"","parse-names":false,"suffix":""},{"dropping-particle":"","family":"Ostrowski","given":"Matias","non-dropping-particle":"","parse-names":false,"suffix":""},{"dropping-particle":"","family":"Balderson","given":"Brad","non-dropping-particle":"","parse-names":false,"suffix":""},{"dropping-particle":"","family":"Christian","given":"Nicole","non-dropping-particle":"","parse-names":false,"suffix":""},{"dropping-particle":"","family":"Crowe","given":"Suzanne M","non-dropping-particle":"","parse-names":false,"suffix":""}],"container-title":"Frontiers in immunology","id":"ITEM-1","issued":{"date-parts":[["2015"]]},"page":"1","publisher":"Frontiers Media SA","title":"Glucose metabolism regulates T cell activation, differentiation, and functions.","type":"article-journal","volume":"6"},"uris":["http://www.mendeley.com/documents/?uuid=5e08e75e-49c2-3bd6-8cff-4d0ff90e3082"]}],"mendeley":{"formattedCitation":"[22]","plainTextFormattedCitation":"[22]","previouslyFormattedCitation":"[56]"},"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[22]</w:t>
            </w:r>
            <w:r w:rsidRPr="00ED096B">
              <w:rPr>
                <w:rFonts w:asciiTheme="majorBidi" w:hAnsiTheme="majorBidi" w:cstheme="majorBidi"/>
                <w:lang w:bidi="ar-EG"/>
              </w:rPr>
              <w:fldChar w:fldCharType="end"/>
            </w:r>
          </w:p>
        </w:tc>
        <w:tc>
          <w:tcPr>
            <w:tcW w:w="2659" w:type="dxa"/>
          </w:tcPr>
          <w:p w14:paraId="5489695C" w14:textId="43616DF6" w:rsidR="00D60469" w:rsidRPr="00ED096B" w:rsidRDefault="00D60469" w:rsidP="000408DE">
            <w:pPr>
              <w:rPr>
                <w:rFonts w:asciiTheme="majorBidi" w:hAnsiTheme="majorBidi" w:cstheme="majorBidi"/>
                <w:rtl/>
                <w:lang w:bidi="ar-EG"/>
              </w:rPr>
            </w:pPr>
            <w:r w:rsidRPr="00ED096B">
              <w:rPr>
                <w:rFonts w:asciiTheme="majorBidi" w:hAnsiTheme="majorBidi" w:cstheme="majorBidi"/>
                <w:lang w:bidi="ar-EG"/>
              </w:rPr>
              <w:t xml:space="preserve">Improve prognosis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{"citationItems":[{"id":"ITEM-1","itemData":{"DOI":"10.1016/J.CUB.2016.07.060","ISSN":"0960-9822","abstract":"Patients and individuals at risk for Alzheimer’s disease show reduced glucose metabolism in the brain. A new study takes advantage of a fly model of Alzheimer’s disease to demonstrate that enhancing glucose uptake in neurons has strong neuroprotective effects involving improved proteostasis.","author":[{"dropping-particle":"","family":"Duran-Aniotz","given":"Claudia","non-dropping-particle":"","parse-names":false,"suffix":""},{"dropping-particle":"","family":"Hetz","given":"Claudio","non-dropping-particle":"","parse-names":false,"suffix":""}],"container-title":"Current Biology","id":"ITEM-1","issue":"17","issued":{"date-parts":[["2016","9","12"]]},"page":"R806-R809","publisher":"Cell Press","title":"Glucose Metabolism: A Sweet Relief of Alzheimer’s Disease","type":"article-journal","volume":"26"},"uris":["http://www.mendeley.com/documents/?uuid=1e60e2cd-cda3-3ae7-be69-29260180ddb0"]}],"mendeley":{"formattedCitation":"[23]","plainTextFormattedCitation":"[23]","previouslyFormattedCitation":"[139]"},"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[23]</w:t>
            </w:r>
            <w:r w:rsidRPr="00ED096B">
              <w:rPr>
                <w:rFonts w:asciiTheme="majorBidi" w:hAnsiTheme="majorBidi" w:cstheme="majorBidi"/>
                <w:lang w:bidi="ar-EG"/>
              </w:rPr>
              <w:fldChar w:fldCharType="end"/>
            </w:r>
          </w:p>
        </w:tc>
      </w:tr>
      <w:tr w:rsidR="00D60469" w:rsidRPr="00ED096B" w14:paraId="136C39E0" w14:textId="77777777" w:rsidTr="00F13EC1">
        <w:tc>
          <w:tcPr>
            <w:tcW w:w="2425" w:type="dxa"/>
          </w:tcPr>
          <w:p w14:paraId="14BFBD16" w14:textId="275D58C8" w:rsidR="00D60469" w:rsidRPr="00ED096B" w:rsidRDefault="00533B71" w:rsidP="000408DE">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G</w:t>
            </w:r>
            <w:r w:rsidR="00D60469" w:rsidRPr="00ED096B">
              <w:rPr>
                <w:rFonts w:asciiTheme="majorBidi" w:hAnsiTheme="majorBidi" w:cstheme="majorBidi"/>
                <w:color w:val="000000"/>
                <w:shd w:val="clear" w:color="auto" w:fill="FFFFFF"/>
              </w:rPr>
              <w:t>reen tea</w:t>
            </w:r>
          </w:p>
        </w:tc>
        <w:tc>
          <w:tcPr>
            <w:tcW w:w="3243" w:type="dxa"/>
          </w:tcPr>
          <w:p w14:paraId="1AC5C192" w14:textId="6983B784" w:rsidR="00D60469" w:rsidRPr="00ED096B" w:rsidRDefault="00D60469"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{"citationItems":[{"id":"ITEM-1","itemData":{"DOI":"10.1517/14656566.2011.520702","ISSN":"1465-6566","PMID":"21222549","abstract":"INTRODUCTION Alzheimer's disease (AD) is a daunting public health threat that has prompted the scientific community's ongoing efforts to decipher the underlying disease mechanism, and thereafter, target this therapeutically. Although basic research in AD has made remarkable progress over the past two decades, currently available drugs can only improve cognitive symptoms temporarily; no treatment can reverse, stop, or even slow this inexorable neurodegenerative process. Numerous disease-modifying strategies targeting the production and clearance of Aβ, as well as modulation of abnormal aggregation of tau filaments, are currently in clinical trials . AREAS COVERED this review provides an overview of a wide array of therapeutic approaches under investigation, and the perspectives developed in the last 10 years. EXPERT OPINION While it is not possible to predict the success of any individual program, one or more are likely to prove effective. Indeed, it seems reasonable to predict that in the not-too-distant future, a synergistic combination of agents will have the capacity to alter the neurodegenerative cascade and reduce the global impact of this devastating disease. The scientific community must acknowledge that Alzheimer's disease is a complex multifactorial disorder, and thus a single target or pathogenic pathway is unlikely to be identified. The major aim should be to design ligands with pluripotent pharmacological activities.","author":[{"dropping-particle":"","family":"Chopra","given":"Kanwaljit","non-dropping-particle":"","parse-names":false,"suffix":""},{"dropping-particle":"","family":"Misra","given":"Shubham","non-dropping-particle":"","parse-names":false,"suffix":""},{"dropping-particle":"","family":"Kuhad","given":"Anurag","non-dropping-particle":"","parse-names":false,"suffix":""}],"container-title":"Expert Opinion on Pharmacotherapy","id":"ITEM-1","issue":"3","issued":{"date-parts":[["2011","2","11"]]},"page":"335-350","title":"Current perspectives on pharmacotherapy of Alzheimer's disease","type":"article-journal","volume":"12"},"uris":["http://www.mendeley.com/documents/?uuid=84f55cfc-3cfc-391f-b3c3-cfed939cfcb8"]}],"mendeley":{"formattedCitation":"[16]","plainTextFormattedCitation":"[16]","previouslyFormattedCitation":"[134]"},"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[16]</w:t>
            </w:r>
            <w:r w:rsidRPr="00ED096B">
              <w:rPr>
                <w:rFonts w:asciiTheme="majorBidi" w:hAnsiTheme="majorBidi" w:cstheme="majorBidi"/>
                <w:color w:val="000000"/>
                <w:shd w:val="clear" w:color="auto" w:fill="FFFFFF"/>
              </w:rPr>
              <w:fldChar w:fldCharType="end"/>
            </w:r>
          </w:p>
        </w:tc>
        <w:tc>
          <w:tcPr>
            <w:tcW w:w="4628" w:type="dxa"/>
          </w:tcPr>
          <w:p w14:paraId="2F9FC9F1" w14:textId="43E1BCCC"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c>
          <w:tcPr>
            <w:tcW w:w="2659" w:type="dxa"/>
          </w:tcPr>
          <w:p w14:paraId="2012FC78" w14:textId="1DCDDAF9"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r>
      <w:tr w:rsidR="00D60469" w:rsidRPr="00ED096B" w14:paraId="05C7AE2B" w14:textId="77777777" w:rsidTr="00F13EC1">
        <w:tc>
          <w:tcPr>
            <w:tcW w:w="2425" w:type="dxa"/>
          </w:tcPr>
          <w:p w14:paraId="39F4F548" w14:textId="5B627B48" w:rsidR="00D60469" w:rsidRPr="00ED096B" w:rsidRDefault="00533B71" w:rsidP="000408DE">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H</w:t>
            </w:r>
            <w:r w:rsidR="00D60469" w:rsidRPr="00ED096B">
              <w:rPr>
                <w:rFonts w:asciiTheme="majorBidi" w:hAnsiTheme="majorBidi" w:cstheme="majorBidi"/>
                <w:color w:val="000000"/>
                <w:shd w:val="clear" w:color="auto" w:fill="FFFFFF"/>
              </w:rPr>
              <w:t>esperidin</w:t>
            </w:r>
          </w:p>
        </w:tc>
        <w:tc>
          <w:tcPr>
            <w:tcW w:w="3243" w:type="dxa"/>
          </w:tcPr>
          <w:p w14:paraId="057299C3" w14:textId="710E4FCC" w:rsidR="00D60469" w:rsidRPr="00ED096B" w:rsidRDefault="00D60469"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{"citationItems":[{"id":"ITEM-1","itemData":{"DOI":"10.1016/J.EJMECH.2016.03.057","ISSN":"0223-5234","abstract":"Alzheimer's disease (AD) is the most frequent form of neurodegenerative disorder in elderly people. Involvement of several pathogenic events and their interconnections make this disease a complex disorder. Therefore, designing compounds that can inhibit multiple toxic pathways is the most attractive therapeutic strategy in complex disorders like AD. Here, we have designed a multi-tier screening protocol combining ensemble docking to mine BACE1 inhibitor, as well as 2-D QSAR models for anti-amyloidogenic and antioxidant activities. An in house developed phytochemical library of 200 phytochemicals has been screened through this multi-target procedure which mine hesperidin, a flavanone glycoside commonly found in citrus food items, as a multi-potent phytochemical in AD therapeutics. Steady-state and time-resolved fluorescence spectroscopy reveal that binding of hesperidin to the active site of BACE1 induces a conformational transition of the protein from open to closed form. Hesperidin docks close to the catalytic aspartate residues and orients itself in a way that blocks the cavity opening thereby precluding substrate binding. Hesperidin is a high affinity BACE1 inhibitor and only 500 nM of the compound shows complete inhibition of the enzyme activity. Furthermore, ANS and Thioflavin-T binding assay show that hesperidin completely inhibits the amyloid fibril formation which is further supported by atomic force microscopy. Hesperidin exhibits moderate ABTS+ radical scavenging assay but strong hydroxyl radical scavenging ability, as evident from DNA nicking assay. Present study demonstrates the applicability of a novel multi-target screening procedure to mine multi-potent agents from natural origin for AD therapeutics.","author":[{"dropping-particle":"","family":"Chakraborty","given":"Sandipan","non-dropping-particle":"","parse-names":false,"suffix":""},{"dropping-particle":"","family":"Bandyopadhyay","given":"Jaya","non-dropping-particle":"","parse-names":false,"suffix":""},{"dropping-particle":"","family":"Chakraborty","given":"Sourav","non-dropping-particle":"","parse-names":false,"suffix":""},{"dropping-particle":"","family":"Basu","given":"Soumalee","non-dropping-particle":"","parse-names":false,"suffix":""}],"container-title":"European Journal of Medicinal Chemistry","id":"ITEM-1","issued":{"date-parts":[["2016","10","4"]]},"page":"810-822","publisher":"Elsevier Masson","title":"Multi-target screening mines hesperidin as a multi-potent inhibitor: Implication in Alzheimer's disease therapeutics","type":"article-journal","volume":"121"},"uris":["http://www.mendeley.com/documents/?uuid=24392d52-8825-363f-8c9e-f3f6d5b88880"]}],"mendeley":{"formattedCitation":"[24]","plainTextFormattedCitation":"[24]","previouslyFormattedCitation":"[140]"},"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[24]</w:t>
            </w:r>
            <w:r w:rsidRPr="00ED096B">
              <w:rPr>
                <w:rFonts w:asciiTheme="majorBidi" w:hAnsiTheme="majorBidi" w:cstheme="majorBidi"/>
                <w:color w:val="000000"/>
                <w:shd w:val="clear" w:color="auto" w:fill="FFFFFF"/>
              </w:rPr>
              <w:fldChar w:fldCharType="end"/>
            </w:r>
          </w:p>
        </w:tc>
        <w:tc>
          <w:tcPr>
            <w:tcW w:w="4628" w:type="dxa"/>
          </w:tcPr>
          <w:p w14:paraId="18816FB6" w14:textId="343236EF"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c>
          <w:tcPr>
            <w:tcW w:w="2659" w:type="dxa"/>
          </w:tcPr>
          <w:p w14:paraId="38A7507D" w14:textId="463E957E"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r>
      <w:tr w:rsidR="00D60469" w:rsidRPr="00ED096B" w14:paraId="0D940B20" w14:textId="77777777" w:rsidTr="00F13EC1">
        <w:tc>
          <w:tcPr>
            <w:tcW w:w="2425" w:type="dxa"/>
          </w:tcPr>
          <w:p w14:paraId="58716A88" w14:textId="77777777" w:rsidR="00D60469" w:rsidRPr="00ED096B" w:rsidRDefault="00D60469" w:rsidP="000408DE">
            <w:pPr>
              <w:autoSpaceDE w:val="0"/>
              <w:autoSpaceDN w:val="0"/>
              <w:adjustRightInd w:val="0"/>
              <w:rPr>
                <w:rFonts w:asciiTheme="majorBidi" w:hAnsiTheme="majorBidi" w:cstheme="majorBidi"/>
              </w:rPr>
            </w:pPr>
            <w:r w:rsidRPr="00ED096B">
              <w:rPr>
                <w:rFonts w:asciiTheme="majorBidi" w:hAnsiTheme="majorBidi" w:cstheme="majorBidi"/>
              </w:rPr>
              <w:t>Huperzine A</w:t>
            </w:r>
          </w:p>
        </w:tc>
        <w:tc>
          <w:tcPr>
            <w:tcW w:w="3243" w:type="dxa"/>
          </w:tcPr>
          <w:p w14:paraId="1210C51E" w14:textId="0EBB4CB7" w:rsidR="00D60469" w:rsidRPr="00ED096B" w:rsidRDefault="00D60469"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{"citationItems":[{"id":"ITEM-1","itemData":{"DOI":"10.2147/DDDT.S41431","ISSN":"1177-8881","PMID":"24353405","abstract":"Alzheimer's disease (AD) is an age-dependent neurodegenerative disorder and the most common cause of dementia. The early stages of AD are characterized by short-term memory loss. Once the disease progresses, patients experience difficulties in sense of direction, oral communication, calculation, ability to learn, and cognitive thinking. The median duration of the disease is 10 years. The pathology is characterized by deposition of amyloid beta peptide (so-called senile plaques) and tau protein in the form of neurofibrillary tangles. Currently, two classes of drugs are licensed by the European Medicines Agency for the treatment of AD, ie, acetylcholinesterase inhibitors for mild to moderate AD, and memantine, an N-methyl-D-aspartate receptor antagonist, for moderate and severe AD. Treatment with acetylcholinesterase inhibitors or memantine aims at slowing progression and controlling symptoms, whereas drugs under development are intended to modify the pathologic steps leading to AD. Herein, we review the clinical features, pharmacologic properties, and cost-effectiveness of the available acetylcholinesterase inhibitors and memantine, and focus on disease-modifying drugs aiming to interfere with the amyloid beta peptide, including vaccination, passive immunization, and tau deposition.","author":[{"dropping-particle":"","family":"Ghezzi","given":"Laura","non-dropping-particle":"","parse-names":false,"suffix":""},{"dropping-particle":"","family":"Scarpini","given":"Elio","non-dropping-particle":"","parse-names":false,"suffix":""},{"dropping-particle":"","family":"Galimberti","given":"Daniela","non-dropping-particle":"","parse-names":false,"suffix":""}],"container-title":"Drug design, development and therapy","id":"ITEM-1","issued":{"date-parts":[["2013","12","6"]]},"page":"1471-8","publisher":"Dove Press","title":"Disease-modifying drugs in Alzheimer's disease.","type":"article-journal","volume":"7"},"uris":["http://www.mendeley.com/documents/?uuid=4a72ea2e-e55e-39cb-9589-b61fc0eb4548"]}],"mendeley":{"formattedCitation":"[25]","plainTextFormattedCitation":"[25]","previouslyFormattedCitation":"[141]"},"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[25]</w:t>
            </w:r>
            <w:r w:rsidRPr="00ED096B">
              <w:rPr>
                <w:rFonts w:asciiTheme="majorBidi" w:hAnsiTheme="majorBidi" w:cstheme="majorBidi"/>
                <w:color w:val="000000"/>
                <w:shd w:val="clear" w:color="auto" w:fill="FFFFFF"/>
              </w:rPr>
              <w:fldChar w:fldCharType="end"/>
            </w:r>
            <w:r w:rsidRPr="00ED096B">
              <w:rPr>
                <w:rFonts w:asciiTheme="majorBidi" w:hAnsiTheme="majorBidi" w:cstheme="majorBidi"/>
                <w:color w:val="000000"/>
                <w:shd w:val="clear" w:color="auto" w:fill="FFFFFF"/>
              </w:rPr>
              <w:t xml:space="preserve"> transmembrane diffusion</w:t>
            </w:r>
          </w:p>
        </w:tc>
        <w:tc>
          <w:tcPr>
            <w:tcW w:w="4628" w:type="dxa"/>
          </w:tcPr>
          <w:p w14:paraId="2866BDFB"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reduce lymphocyte proliferation and the secretion of pro-inflammatory cytokines</w:t>
            </w:r>
          </w:p>
        </w:tc>
        <w:tc>
          <w:tcPr>
            <w:tcW w:w="2659" w:type="dxa"/>
          </w:tcPr>
          <w:p w14:paraId="089314DD"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Choline esterase inhibitor</w:t>
            </w:r>
          </w:p>
        </w:tc>
      </w:tr>
      <w:tr w:rsidR="00D60469" w:rsidRPr="00ED096B" w14:paraId="544031D1" w14:textId="77777777" w:rsidTr="00F13EC1">
        <w:tc>
          <w:tcPr>
            <w:tcW w:w="2425" w:type="dxa"/>
          </w:tcPr>
          <w:p w14:paraId="037B7DE1"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rPr>
              <w:t>Insulin</w:t>
            </w:r>
          </w:p>
        </w:tc>
        <w:tc>
          <w:tcPr>
            <w:tcW w:w="3243" w:type="dxa"/>
          </w:tcPr>
          <w:p w14:paraId="3398DD82"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Bypass BBB</w:t>
            </w:r>
          </w:p>
        </w:tc>
        <w:tc>
          <w:tcPr>
            <w:tcW w:w="4628" w:type="dxa"/>
          </w:tcPr>
          <w:p w14:paraId="0A76839F" w14:textId="192B7679" w:rsidR="00D60469" w:rsidRPr="00ED096B" w:rsidRDefault="00714685" w:rsidP="000408DE">
            <w:pPr>
              <w:rPr>
                <w:rFonts w:asciiTheme="majorBidi" w:hAnsiTheme="majorBidi" w:cstheme="majorBidi"/>
                <w:lang w:bidi="ar-EG"/>
              </w:rPr>
            </w:pPr>
            <w:r>
              <w:rPr>
                <w:rFonts w:asciiTheme="majorBidi" w:hAnsiTheme="majorBidi" w:cstheme="majorBidi"/>
                <w:lang w:bidi="ar-EG"/>
              </w:rPr>
              <w:t>Not known</w:t>
            </w:r>
          </w:p>
        </w:tc>
        <w:tc>
          <w:tcPr>
            <w:tcW w:w="2659" w:type="dxa"/>
          </w:tcPr>
          <w:p w14:paraId="7FA4117F" w14:textId="7FA2C83C"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Improve prognosis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{"citationItems":[{"id":"ITEM-1","itemData":{"ISSN":"1387-2877","PMID":"18430999","abstract":"Intranasal insulin administration raises central nervous system (CNS) insulin levels in humans and acutely facilitates verbal memory in patients with Alzheimer's disease (AD), an effect that may differ by APOE genotype. The purpose of this study was to examine the cognitive dose response curves for intranasal insulin administration, and determine whether the effects of insulin differ between participants with (epsilon4+) and without (epsilon4-) the APOE- epsilon4 allele. On separate mornings, 33 memory-impaired adults with AD or amnestic mild cognitive impairment and 59 normal adults each underwent five intranasal treatment conditions consisting of insulin (10, 20, 40, or 60 IU) or placebo. Cognition was tested 15-minutes post-treatment, and blood was acquired at baseline and 45-minutes post-treatment. Plasma insulin and glucose levels were unaffected by treatment. Insulin administration facilitated recall on two measures of verbal memory in memory-impaired epsilon4- adults, with performance generally peaking at 20 IU. In contrast, memory-impaired epsilon4+ subjects demonstrated a relative decline in verbal memory. Insulin also differentially modulated plasma amyloid-beta for memory-impaired subjects and normal controls, effects that again differed by APOE genotype. These findings suggest that groups with different genetic risks for AD may show differential dose-response curves following intranasal insulin administration.","author":[{"dropping-particle":"","family":"Reger","given":"Mark A","non-dropping-particle":"","parse-names":false,"suffix":""},{"dropping-particle":"","family":"Watson","given":"G Stennis","non-dropping-particle":"","parse-names":false,"suffix":""},{"dropping-particle":"","family":"Green","given":"Pattie S","non-dropping-particle":"","parse-names":false,"suffix":""},{"dropping-particle":"","family":"Baker","given":"Laura D","non-dropping-particle":"","parse-names":false,"suffix":""},{"dropping-particle":"","family":"Cholerton","given":"Brenna","non-dropping-particle":"","parse-names":false,"suffix":""},{"dropping-particle":"","family":"Fishel","given":"Mark A","non-dropping-particle":"","parse-names":false,"suffix":""},{"dropping-particle":"","family":"Plymate","given":"Stephen R","non-dropping-particle":"","parse-names":false,"suffix":""},{"dropping-particle":"","family":"Cherrier","given":"Monique M","non-dropping-particle":"","parse-names":false,"suffix":""},{"dropping-particle":"","family":"Schellenberg","given":"Gerard D","non-dropping-particle":"","parse-names":false,"suffix":""},{"dropping-particle":"","family":"Frey","given":"William H","non-dropping-particle":"","parse-names":false,"suffix":""},{"dropping-particle":"","family":"Craft","given":"Suzanne","non-dropping-particle":"","parse-names":false,"suffix":""},{"dropping-particle":"","family":"Craft","given":"S.","non-dropping-particle":"","parse-names":false,"suffix":""}],"container-title":"Journal of Alzheimer's disease : JAD","id":"ITEM-1","issue":"3","issued":{"date-parts":[["2008","4"]]},"page":"323-31","publisher":"NIH Public Access","title":"Intranasal insulin administration dose-dependently modulates verbal memory and plasma amyloid-beta in memory-impaired older adults.","type":"article-journal","volume":"13"},"uris":["http://www.mendeley.com/documents/?uuid=b2752b1b-62da-353c-8b58-09d12721530c"]}],"mendeley":{"formattedCitation":"[26]","plainTextFormattedCitation":"[26]","previouslyFormattedCitation":"[142]"},"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[26]</w:t>
            </w:r>
            <w:r w:rsidRPr="00ED096B">
              <w:rPr>
                <w:rFonts w:asciiTheme="majorBidi" w:hAnsiTheme="majorBidi" w:cstheme="majorBidi"/>
                <w:lang w:bidi="ar-EG"/>
              </w:rPr>
              <w:fldChar w:fldCharType="end"/>
            </w:r>
          </w:p>
        </w:tc>
      </w:tr>
      <w:tr w:rsidR="00D60469" w:rsidRPr="00ED096B" w14:paraId="1154F1F3" w14:textId="77777777" w:rsidTr="00F13EC1">
        <w:tc>
          <w:tcPr>
            <w:tcW w:w="2425" w:type="dxa"/>
          </w:tcPr>
          <w:p w14:paraId="3DC4025B" w14:textId="77777777" w:rsidR="00D60469" w:rsidRPr="00ED096B" w:rsidRDefault="00D60469" w:rsidP="000408DE">
            <w:pPr>
              <w:autoSpaceDE w:val="0"/>
              <w:autoSpaceDN w:val="0"/>
              <w:adjustRightInd w:val="0"/>
              <w:rPr>
                <w:rFonts w:asciiTheme="majorBidi" w:hAnsiTheme="majorBidi" w:cstheme="majorBidi"/>
              </w:rPr>
            </w:pPr>
            <w:r w:rsidRPr="00ED096B">
              <w:rPr>
                <w:rFonts w:asciiTheme="majorBidi" w:hAnsiTheme="majorBidi" w:cstheme="majorBidi"/>
              </w:rPr>
              <w:t>Ladostigil</w:t>
            </w:r>
          </w:p>
        </w:tc>
        <w:tc>
          <w:tcPr>
            <w:tcW w:w="3243" w:type="dxa"/>
          </w:tcPr>
          <w:p w14:paraId="239B3853" w14:textId="7DCAA785" w:rsidR="00D60469" w:rsidRPr="00ED096B" w:rsidRDefault="00D60469"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{"citationItems":[{"id":"ITEM-1","itemData":{"DOI":"10.2147/DDDT.S41431","ISSN":"1177-8881","PMID":"24353405","abstract":"Alzheimer's disease (AD) is an age-dependent neurodegenerative disorder and the most common cause of dementia. The early stages of AD are characterized by short-term memory loss. Once the disease progresses, patients experience difficulties in sense of direction, oral communication, calculation, ability to learn, and cognitive thinking. The median duration of the disease is 10 years. The pathology is characterized by deposition of amyloid beta peptide (so-called senile plaques) and tau protein in the form of neurofibrillary tangles. Currently, two classes of drugs are licensed by the European Medicines Agency for the treatment of AD, ie, acetylcholinesterase inhibitors for mild to moderate AD, and memantine, an N-methyl-D-aspartate receptor antagonist, for moderate and severe AD. Treatment with acetylcholinesterase inhibitors or memantine aims at slowing progression and controlling symptoms, whereas drugs under development are intended to modify the pathologic steps leading to AD. Herein, we review the clinical features, pharmacologic properties, and cost-effectiveness of the available acetylcholinesterase inhibitors and memantine, and focus on disease-modifying drugs aiming to interfere with the amyloid beta peptide, including vaccination, passive immunization, and tau deposition.","author":[{"dropping-particle":"","family":"Ghezzi","given":"Laura","non-dropping-particle":"","parse-names":false,"suffix":""},{"dropping-particle":"","family":"Scarpini","given":"Elio","non-dropping-particle":"","parse-names":false,"suffix":""},{"dropping-particle":"","family":"Galimberti","given":"Daniela","non-dropping-particle":"","parse-names":false,"suffix":""}],"container-title":"Drug design, development and therapy","id":"ITEM-1","issued":{"date-parts":[["2013","12","6"]]},"page":"1471-8","publisher":"Dove Press","title":"Disease-modifying drugs in Alzheimer's disease.","type":"article-journal","volume":"7"},"uris":["http://www.mendeley.com/documents/?uuid=4a72ea2e-e55e-39cb-9589-b61fc0eb4548"]}],"mendeley":{"formattedCitation":"[25]","plainTextFormattedCitation":"[25]","previouslyFormattedCitation":"[141]"},"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[25]</w:t>
            </w:r>
            <w:r w:rsidRPr="00ED096B">
              <w:rPr>
                <w:rFonts w:asciiTheme="majorBidi" w:hAnsiTheme="majorBidi" w:cstheme="majorBidi"/>
                <w:color w:val="000000"/>
                <w:shd w:val="clear" w:color="auto" w:fill="FFFFFF"/>
              </w:rPr>
              <w:fldChar w:fldCharType="end"/>
            </w:r>
            <w:r w:rsidRPr="00ED096B">
              <w:rPr>
                <w:rFonts w:asciiTheme="majorBidi" w:hAnsiTheme="majorBidi" w:cstheme="majorBidi"/>
                <w:color w:val="000000"/>
                <w:shd w:val="clear" w:color="auto" w:fill="FFFFFF"/>
              </w:rPr>
              <w:t xml:space="preserve"> transmembrane diffusion</w:t>
            </w:r>
          </w:p>
        </w:tc>
        <w:tc>
          <w:tcPr>
            <w:tcW w:w="4628" w:type="dxa"/>
          </w:tcPr>
          <w:p w14:paraId="14CC84C6"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reduce lymphocyte proliferation and the secretion of pro-inflammatory cytokines</w:t>
            </w:r>
          </w:p>
        </w:tc>
        <w:tc>
          <w:tcPr>
            <w:tcW w:w="2659" w:type="dxa"/>
          </w:tcPr>
          <w:p w14:paraId="050E5163" w14:textId="37B4172D"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a cholinesterase</w:t>
            </w:r>
            <w:r w:rsidR="004D3DD2" w:rsidRPr="00ED096B">
              <w:rPr>
                <w:rFonts w:asciiTheme="majorBidi" w:hAnsiTheme="majorBidi" w:cstheme="majorBidi"/>
                <w:lang w:bidi="ar-EG"/>
              </w:rPr>
              <w:t xml:space="preserve"> </w:t>
            </w:r>
            <w:r w:rsidRPr="00ED096B">
              <w:rPr>
                <w:rFonts w:asciiTheme="majorBidi" w:hAnsiTheme="majorBidi" w:cstheme="majorBidi"/>
                <w:lang w:bidi="ar-EG"/>
              </w:rPr>
              <w:t>and monoamine oxidase inhibitor</w:t>
            </w:r>
          </w:p>
        </w:tc>
      </w:tr>
      <w:tr w:rsidR="00D60469" w:rsidRPr="00ED096B" w14:paraId="1DCE83E8" w14:textId="77777777" w:rsidTr="00F13EC1">
        <w:tc>
          <w:tcPr>
            <w:tcW w:w="2425" w:type="dxa"/>
          </w:tcPr>
          <w:p w14:paraId="02D2A67C" w14:textId="77777777" w:rsidR="00D60469" w:rsidRPr="00ED096B" w:rsidRDefault="00D60469" w:rsidP="000408DE">
            <w:pPr>
              <w:autoSpaceDE w:val="0"/>
              <w:autoSpaceDN w:val="0"/>
              <w:adjustRightInd w:val="0"/>
              <w:rPr>
                <w:rFonts w:asciiTheme="majorBidi" w:hAnsiTheme="majorBidi" w:cstheme="majorBidi"/>
              </w:rPr>
            </w:pPr>
            <w:r w:rsidRPr="00ED096B">
              <w:rPr>
                <w:rFonts w:asciiTheme="majorBidi" w:hAnsiTheme="majorBidi" w:cstheme="majorBidi"/>
              </w:rPr>
              <w:t>Latrepirdine</w:t>
            </w:r>
          </w:p>
        </w:tc>
        <w:tc>
          <w:tcPr>
            <w:tcW w:w="3243" w:type="dxa"/>
          </w:tcPr>
          <w:p w14:paraId="6649A728" w14:textId="1D80170C" w:rsidR="00D60469" w:rsidRPr="00ED096B" w:rsidRDefault="00D60469"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{"citationItems":[{"id":"ITEM-1","itemData":{"DOI":"10.2147/DDDT.S41431","ISSN":"1177-8881","PMID":"24353405","abstract":"Alzheimer's disease (AD) is an age-dependent neurodegenerative disorder and the most common cause of dementia. The early stages of AD are characterized by short-term memory loss. Once the disease progresses, patients experience difficulties in sense of direction, oral communication, calculation, ability to learn, and cognitive thinking. The median duration of the disease is 10 years. The pathology is characterized by deposition of amyloid beta peptide (so-called senile plaques) and tau protein in the form of neurofibrillary tangles. Currently, two classes of drugs are licensed by the European Medicines Agency for the treatment of AD, ie, acetylcholinesterase inhibitors for mild to moderate AD, and memantine, an N-methyl-D-aspartate receptor antagonist, for moderate and severe AD. Treatment with acetylcholinesterase inhibitors or memantine aims at slowing progression and controlling symptoms, whereas drugs under development are intended to modify the pathologic steps leading to AD. Herein, we review the clinical features, pharmacologic properties, and cost-effectiveness of the available acetylcholinesterase inhibitors and memantine, and focus on disease-modifying drugs aiming to interfere with the amyloid beta peptide, including vaccination, passive immunization, and tau deposition.","author":[{"dropping-particle":"","family":"Ghezzi","given":"Laura","non-dropping-particle":"","parse-names":false,"suffix":""},{"dropping-particle":"","family":"Scarpini","given":"Elio","non-dropping-particle":"","parse-names":false,"suffix":""},{"dropping-particle":"","family":"Galimberti","given":"Daniela","non-dropping-particle":"","parse-names":false,"suffix":""}],"container-title":"Drug design, development and therapy","id":"ITEM-1","issued":{"date-parts":[["2013","12","6"]]},"page":"1471-8","publisher":"Dove Press","title":"Disease-modifying drugs in Alzheimer's disease.","type":"article-journal","volume":"7"},"uris":["http://www.mendeley.com/documents/?uuid=4a72ea2e-e55e-39cb-9589-b61fc0eb4548"]}],"mendeley":{"formattedCitation":"[25]","plainTextFormattedCitation":"[25]","previouslyFormattedCitation":"[141]"},"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[25]</w:t>
            </w:r>
            <w:r w:rsidRPr="00ED096B">
              <w:rPr>
                <w:rFonts w:asciiTheme="majorBidi" w:hAnsiTheme="majorBidi" w:cstheme="majorBidi"/>
                <w:color w:val="000000"/>
                <w:shd w:val="clear" w:color="auto" w:fill="FFFFFF"/>
              </w:rPr>
              <w:fldChar w:fldCharType="end"/>
            </w:r>
            <w:r w:rsidRPr="00ED096B">
              <w:rPr>
                <w:rFonts w:asciiTheme="majorBidi" w:hAnsiTheme="majorBidi" w:cstheme="majorBidi"/>
                <w:color w:val="000000"/>
                <w:shd w:val="clear" w:color="auto" w:fill="FFFFFF"/>
              </w:rPr>
              <w:t xml:space="preserve"> transmembrane diffusion</w:t>
            </w:r>
          </w:p>
        </w:tc>
        <w:tc>
          <w:tcPr>
            <w:tcW w:w="4628" w:type="dxa"/>
          </w:tcPr>
          <w:p w14:paraId="329E87A5" w14:textId="77777777"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Some AChE inhibitors were shown to </w:t>
            </w:r>
          </w:p>
          <w:p w14:paraId="06C694D2" w14:textId="4DC6B1EC"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 xml:space="preserve">reduce lymphocyte proliferation and the secretion of pro-inflammatory cytokines </w:t>
            </w:r>
          </w:p>
          <w:p w14:paraId="0B47E188" w14:textId="77777777" w:rsidR="00D60469" w:rsidRPr="00ED096B" w:rsidRDefault="00D60469" w:rsidP="000408DE">
            <w:pPr>
              <w:rPr>
                <w:rFonts w:asciiTheme="majorBidi" w:hAnsiTheme="majorBidi" w:cstheme="majorBidi"/>
                <w:lang w:bidi="ar-EG"/>
              </w:rPr>
            </w:pPr>
          </w:p>
          <w:p w14:paraId="5FA3DC72" w14:textId="77777777" w:rsidR="00D60469" w:rsidRPr="00ED096B" w:rsidRDefault="00D60469" w:rsidP="000408DE">
            <w:pPr>
              <w:rPr>
                <w:rFonts w:asciiTheme="majorBidi" w:hAnsiTheme="majorBidi" w:cstheme="majorBidi"/>
                <w:lang w:bidi="ar-EG"/>
              </w:rPr>
            </w:pPr>
          </w:p>
        </w:tc>
        <w:tc>
          <w:tcPr>
            <w:tcW w:w="2659" w:type="dxa"/>
          </w:tcPr>
          <w:p w14:paraId="2C4CEA8A" w14:textId="77500853" w:rsidR="00D60469" w:rsidRPr="00ED096B" w:rsidRDefault="00D60469" w:rsidP="000408DE">
            <w:pPr>
              <w:rPr>
                <w:rFonts w:asciiTheme="majorBidi" w:hAnsiTheme="majorBidi" w:cstheme="majorBidi"/>
                <w:lang w:bidi="ar-EG"/>
              </w:rPr>
            </w:pPr>
            <w:r w:rsidRPr="00ED096B">
              <w:rPr>
                <w:rFonts w:asciiTheme="majorBidi" w:hAnsiTheme="majorBidi" w:cstheme="majorBidi"/>
                <w:lang w:bidi="ar-EG"/>
              </w:rPr>
              <w:t>inhibitor of cholinesterase and NMDA receptors – no cognitive</w:t>
            </w:r>
            <w:r w:rsidR="004D3DD2" w:rsidRPr="00ED096B">
              <w:rPr>
                <w:rFonts w:asciiTheme="majorBidi" w:hAnsiTheme="majorBidi" w:cstheme="majorBidi"/>
                <w:lang w:bidi="ar-EG"/>
              </w:rPr>
              <w:t xml:space="preserve"> </w:t>
            </w:r>
            <w:r w:rsidRPr="00ED096B">
              <w:rPr>
                <w:rFonts w:asciiTheme="majorBidi" w:hAnsiTheme="majorBidi" w:cstheme="majorBidi"/>
                <w:lang w:bidi="ar-EG"/>
              </w:rPr>
              <w:t xml:space="preserve">improvement in AD patients </w:t>
            </w:r>
          </w:p>
        </w:tc>
      </w:tr>
      <w:tr w:rsidR="00ED096B" w:rsidRPr="00ED096B" w14:paraId="3AC7611A" w14:textId="77777777" w:rsidTr="00F13EC1">
        <w:tc>
          <w:tcPr>
            <w:tcW w:w="2425" w:type="dxa"/>
          </w:tcPr>
          <w:p w14:paraId="16A7119B"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rPr>
              <w:t>L-DOPA</w:t>
            </w:r>
          </w:p>
        </w:tc>
        <w:tc>
          <w:tcPr>
            <w:tcW w:w="3243" w:type="dxa"/>
          </w:tcPr>
          <w:p w14:paraId="225B353C"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Saturable transport</w:t>
            </w:r>
          </w:p>
        </w:tc>
        <w:tc>
          <w:tcPr>
            <w:tcW w:w="4628" w:type="dxa"/>
          </w:tcPr>
          <w:p w14:paraId="2016150B" w14:textId="439C20CB"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0A31FD19" w14:textId="4057052E"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r>
      <w:tr w:rsidR="00ED096B" w:rsidRPr="00ED096B" w14:paraId="26EA1378" w14:textId="77777777" w:rsidTr="00F13EC1">
        <w:tc>
          <w:tcPr>
            <w:tcW w:w="2425" w:type="dxa"/>
          </w:tcPr>
          <w:p w14:paraId="0DE5050E" w14:textId="44BA2626" w:rsidR="00ED096B" w:rsidRPr="00ED096B" w:rsidRDefault="00533B71" w:rsidP="000408DE">
            <w:pPr>
              <w:rPr>
                <w:rFonts w:asciiTheme="majorBidi" w:hAnsiTheme="majorBidi" w:cstheme="majorBidi"/>
                <w:lang w:bidi="ar-EG"/>
              </w:rPr>
            </w:pPr>
            <w:r>
              <w:rPr>
                <w:rFonts w:asciiTheme="majorBidi" w:hAnsiTheme="majorBidi" w:cstheme="majorBidi"/>
              </w:rPr>
              <w:t>L</w:t>
            </w:r>
            <w:r w:rsidR="00ED096B" w:rsidRPr="00ED096B">
              <w:rPr>
                <w:rFonts w:asciiTheme="majorBidi" w:hAnsiTheme="majorBidi" w:cstheme="majorBidi"/>
              </w:rPr>
              <w:t>eptin</w:t>
            </w:r>
          </w:p>
        </w:tc>
        <w:tc>
          <w:tcPr>
            <w:tcW w:w="3243" w:type="dxa"/>
          </w:tcPr>
          <w:p w14:paraId="25FF9F10"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Saturable transport</w:t>
            </w:r>
          </w:p>
        </w:tc>
        <w:tc>
          <w:tcPr>
            <w:tcW w:w="4628" w:type="dxa"/>
          </w:tcPr>
          <w:p w14:paraId="5A85EC66" w14:textId="7A2176BD"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5ECAD8BF" w14:textId="4BDD9E01"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Improve prognosis</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{"citationItems":[{"id":"ITEM-1","itemData":{"ISSN":"2165-591X","PMID":"23383396","abstract":"Leptin, an adipocytokine produced in the peripheral system as well as in the brain, is implicated in obesity, food intake, glucose homeostasis, and energy expenditure. Leptin expression levels and signaling pathways may also be linked to the pathophysiology of neurodegenerative diseases including Alzheimer's disease. Epidemiological studies have demonstrated that higher circulating leptin levels are associated with lower risk of dementia including Alzheimer's disease, and lower circulating levels of leptin have been reported in patients with Alzheimer's disease. Leptin receptors are highly expressed in the hippocampus, a brain area involved in learning and memory and severely affected during the course of Alzheimer's disease. In laboratory studies, several in vivo and in vitro studies have shown that leptin supplementation decreases amyloid-β (Aβ) production and tau phosphorylation, two major biochemical events that play a key role in the pathogenesis of Alzheimer's disease. In this review, we will review the structure of leptin, the type of receptors of leptin in the brain, the various biological functions attributed to this adipocytokine, the signaling pathways that govern leptin actions, and the potential role of leptin in the pathophysiology of Alzheimer's disease. Leptin exerts its functions by binding to the leptin receptor (ObR). This binding can involve several signaling pathways including JAK/STAT pathway, ERK pathway and the PI3K/Akt/mTOR Pathway. Modulation of these pathways leads to the regulation of a multitude of functions that define the intricate involvement of leptin in various physiological tasks. In this review, we will specifically relate the potential involvement of leptin signaling in Alzheimer's disease based on work published by several laboratories including ours. All this work points to leptin as a possible target for developing supplementation therapies for reducing the progression of Alzheimer's disease.","author":[{"dropping-particle":"","family":"Marwarha","given":"Gurdeep","non-dropping-particle":"","parse-names":false,"suffix":""},{"dropping-particle":"","family":"Ghribi","given":"Othman","non-dropping-particle":"","parse-names":false,"suffix":""}],"container-title":"American journal of neurodegenerative disease","id":"ITEM-1","issue":"3","issued":{"date-parts":[["2012"]]},"page":"245-65","title":"Leptin signaling and Alzheimer's disease.","type":"article-journal","volume":"1"},"uris":["http://www.mendeley.com/documents/?uuid=3add7da1-5249-3e87-8fc9-4a26711c4b03"]}],"mendeley":{"formattedCitation":"[27]","plainTextFormattedCitation":"[27]","previouslyFormattedCitation":"[143]"},"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[27]</w:t>
            </w:r>
            <w:r w:rsidRPr="00ED096B">
              <w:rPr>
                <w:rFonts w:asciiTheme="majorBidi" w:hAnsiTheme="majorBidi" w:cstheme="majorBidi"/>
                <w:lang w:bidi="ar-EG"/>
              </w:rPr>
              <w:fldChar w:fldCharType="end"/>
            </w:r>
          </w:p>
        </w:tc>
      </w:tr>
      <w:tr w:rsidR="00ED096B" w:rsidRPr="00ED096B" w14:paraId="7B9D23B9" w14:textId="77777777" w:rsidTr="00F13EC1">
        <w:tc>
          <w:tcPr>
            <w:tcW w:w="2425" w:type="dxa"/>
          </w:tcPr>
          <w:p w14:paraId="7CF9B4A3" w14:textId="0F9AD56A" w:rsidR="00ED096B" w:rsidRPr="00ED096B" w:rsidRDefault="00533B71" w:rsidP="000408DE">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L</w:t>
            </w:r>
            <w:r w:rsidR="00ED096B" w:rsidRPr="00ED096B">
              <w:rPr>
                <w:rFonts w:asciiTheme="majorBidi" w:hAnsiTheme="majorBidi" w:cstheme="majorBidi"/>
                <w:color w:val="000000"/>
                <w:shd w:val="clear" w:color="auto" w:fill="FFFFFF"/>
              </w:rPr>
              <w:t>ipoic acid</w:t>
            </w:r>
          </w:p>
        </w:tc>
        <w:tc>
          <w:tcPr>
            <w:tcW w:w="3243" w:type="dxa"/>
          </w:tcPr>
          <w:p w14:paraId="1293CD73" w14:textId="49D3481C"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{"citationItems":[{"id":"ITEM-1","itemData":{"DOI":"10.1517/14656566.2011.520702","ISSN":"1465-6566","PMID":"21222549","abstract":"INTRODUCTION Alzheimer's disease (AD) is a daunting public health threat that has prompted the scientific community's ongoing efforts to decipher the underlying disease mechanism, and thereafter, target this therapeutically. Although basic research in AD has made remarkable progress over the past two decades, currently available drugs can only improve cognitive symptoms temporarily; no treatment can reverse, stop, or even slow this inexorable neurodegenerative process. Numerous disease-modifying strategies targeting the production and clearance of Aβ, as well as modulation of abnormal aggregation of tau filaments, are currently in clinical trials . AREAS COVERED this review provides an overview of a wide array of therapeutic approaches under investigation, and the perspectives developed in the last 10 years. EXPERT OPINION While it is not possible to predict the success of any individual program, one or more are likely to prove effective. Indeed, it seems reasonable to predict that in the not-too-distant future, a synergistic combination of agents will have the capacity to alter the neurodegenerative cascade and reduce the global impact of this devastating disease. The scientific community must acknowledge that Alzheimer's disease is a complex multifactorial disorder, and thus a single target or pathogenic pathway is unlikely to be identified. The major aim should be to design ligands with pluripotent pharmacological activities.","author":[{"dropping-particle":"","family":"Chopra","given":"Kanwaljit","non-dropping-particle":"","parse-names":false,"suffix":""},{"dropping-particle":"","family":"Misra","given":"Shubham","non-dropping-particle":"","parse-names":false,"suffix":""},{"dropping-particle":"","family":"Kuhad","given":"Anurag","non-dropping-particle":"","parse-names":false,"suffix":""}],"container-title":"Expert Opinion on Pharmacotherapy","id":"ITEM-1","issue":"3","issued":{"date-parts":[["2011","2","11"]]},"page":"335-350","title":"Current perspectives on pharmacotherapy of Alzheimer's disease","type":"article-journal","volume":"12"},"uris":["http://www.mendeley.com/documents/?uuid=84f55cfc-3cfc-391f-b3c3-cfed939cfcb8"]}],"mendeley":{"formattedCitation":"[16]","plainTextFormattedCitation":"[16]","previouslyFormattedCitation":"[134]"},"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[16]</w:t>
            </w:r>
            <w:r w:rsidRPr="00ED096B">
              <w:rPr>
                <w:rFonts w:asciiTheme="majorBidi" w:hAnsiTheme="majorBidi" w:cstheme="majorBidi"/>
                <w:color w:val="000000"/>
                <w:shd w:val="clear" w:color="auto" w:fill="FFFFFF"/>
              </w:rPr>
              <w:fldChar w:fldCharType="end"/>
            </w:r>
          </w:p>
        </w:tc>
        <w:tc>
          <w:tcPr>
            <w:tcW w:w="4628" w:type="dxa"/>
          </w:tcPr>
          <w:p w14:paraId="4B3D6E8C" w14:textId="047C942C"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0EC6CC6D" w14:textId="7B8B1CB8"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r>
      <w:tr w:rsidR="00ED096B" w:rsidRPr="00ED096B" w14:paraId="23CA8748" w14:textId="77777777" w:rsidTr="00F13EC1">
        <w:tc>
          <w:tcPr>
            <w:tcW w:w="2425" w:type="dxa"/>
          </w:tcPr>
          <w:p w14:paraId="56705DE7" w14:textId="77777777"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Low density lipoprotein</w:t>
            </w:r>
          </w:p>
        </w:tc>
        <w:tc>
          <w:tcPr>
            <w:tcW w:w="3243" w:type="dxa"/>
          </w:tcPr>
          <w:p w14:paraId="2FCF3DC3" w14:textId="26AB27B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Receptor mediated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{"citationItems":[{"id":"ITEM-1","itemData":{"DOI":"10.1007/s11095-007-9379-0","ISSN":"0724-8741","PMID":"17619996","abstract":"Drug delivery to the brain is hindered by the presence of the blood-brain barrier (BBB). Although the BBB restricts the passage of many substances, it is actually selectively permeable to nutrients necessary for healthy brain function. To accomplish the task of nutrient transport, the brain endothelium is endowed with a diverse collection of molecular transport systems. One such class of transport system, known as a receptor-mediated transcytosis (RMT), employs the vesicular trafficking machinery of the endothelium to transport substrates between blood and brain. If appropriately targeted, RMT systems can also be used to shuttle a wide range of therapeutics into the brain in a noninvasive manner. Over the last decade, there have been significant developments in the arena of RMT-based brain drug transport, and this review will focus on those approaches that have been validated in an in vivo setting.","author":[{"dropping-particle":"","family":"Jones","given":"Angela R","non-dropping-particle":"","parse-names":false,"suffix":""},{"dropping-particle":"V","family":"Shusta","given":"Eric","non-dropping-particle":"","parse-names":false,"suffix":""}],"container-title":"Pharmaceutical research","id":"ITEM-1","issue":"9","issued":{"date-parts":[["2007","9"]]},"page":"1759-71","publisher":"NIH Public Access","title":"Blood-brain barrier transport of therapeutics via receptor-mediation.","type":"article-journal","volume":"24"},"uris":["http://www.mendeley.com/documents/?uuid=767fe0c4-2abe-3cb8-945b-4d5926d23388"]}],"mendeley":{"formattedCitation":"[5]","plainTextFormattedCitation":"[5]","previouslyFormattedCitation":"[23]"},"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[5]</w:t>
            </w:r>
            <w:r w:rsidRPr="00ED096B">
              <w:rPr>
                <w:rFonts w:asciiTheme="majorBidi" w:hAnsiTheme="majorBidi" w:cstheme="majorBidi"/>
                <w:lang w:bidi="ar-EG"/>
              </w:rPr>
              <w:fldChar w:fldCharType="end"/>
            </w:r>
          </w:p>
        </w:tc>
        <w:tc>
          <w:tcPr>
            <w:tcW w:w="4628" w:type="dxa"/>
          </w:tcPr>
          <w:p w14:paraId="3C812952" w14:textId="17222AD8"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Low density lipoprotein promotes human naive T cell differentiation</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{"citationItems":[{"id":"ITEM-1","itemData":{"DOI":"10.1016/j.humimm.2014.04.017","ISSN":"01988859","PMID":"24768899","abstract":"Oxidized LDL (oxLDL) in the arterial wall and its incorporation into foam cells leads to inflammation and nucleation of atherosclerotic plaque; this is opposed by HDL. OxLDL and HDL regulate activation of macrophages and endothelial cells, and study of T cell participation has been limited to mature, differentiated cells such as Th1 cells, which perpetuate atherogenesis by promoting cell-mediated responses and inflammation. Immature naïve T cells, just emerged from the thymus, have remained largely unstudied. We hypothesized that LDL and HDL provide selective modulation of immature naïve T cell differentiation and participation in plaque development. In our in vitro model, naïve cells become activated and differentiate to mature effector T cells that are Th1, Th2 or Treg cells. Addition of oxLDL favored differentiation to Th1 cells, reduced Th2 cell activity and prolonged cell survival. In contrast, HDL inhibited T cell proliferation and reduced cell survival. The data suggest a novel mechanism where oxLDL enhances differentiation of human naïve CD4+ T cells to Th1 cells capable of promoting inflammation and plaque progression, and this is opposed by HDL.","author":[{"dropping-particle":"","family":"Newton","given":"Amy H.","non-dropping-particle":"","parse-names":false,"suffix":""},{"dropping-particle":"","family":"Benedict","given":"Stephen H.","non-dropping-particle":"","parse-names":false,"suffix":""}],"container-title":"Human Immunology","id":"ITEM-1","issue":"7","issued":{"date-parts":[["2014","7"]]},"page":"621-628","title":"Low density lipoprotein promotes human naive T cell differentiation to Th1 cells","type":"article-journal","volume":"75"},"uris":["http://www.mendeley.com/documents/?uuid=e33bb9a3-0ff3-37bc-9e40-acf867b8f763"]}],"mendeley":{"formattedCitation":"[28]","plainTextFormattedCitation":"[28]","previouslyFormattedCitation":"[144]"},"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[28]</w:t>
            </w:r>
            <w:r w:rsidRPr="00ED096B">
              <w:rPr>
                <w:rFonts w:asciiTheme="majorBidi" w:hAnsiTheme="majorBidi" w:cstheme="majorBidi"/>
                <w:lang w:bidi="ar-EG"/>
              </w:rPr>
              <w:fldChar w:fldCharType="end"/>
            </w:r>
          </w:p>
        </w:tc>
        <w:tc>
          <w:tcPr>
            <w:tcW w:w="2659" w:type="dxa"/>
          </w:tcPr>
          <w:p w14:paraId="421B1391" w14:textId="1619B7CF"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Worsen prognosis</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{"citationItems":[{"id":"ITEM-1","itemData":{"DOI":"10.1006/bbrc.1998.9652","ISSN":"0006291X","PMID":"9837771","abstract":"Sera obtained in the immediate postmortem from 100 individuals, 64 neuropathologically diagnosed Alzheimer's disease (AD) cases and 36 nondemented controls, were analyzed for cholesterol, lipoproteins, apolipoproteins (Apo), and triglycerides. All individuals were ApoE genotyped, and the amounts of Abeta (N-40 and N-42) in cerebral cortex of AD and control subjects were determined. When compared to controls, AD individuals had significantly higher LDL cholesterol (P = 0.006), ApoB (P = 0.018), Abeta N-40 (P = 0.024) and Abeta N-42 (P &lt; 0.001), and significantly lower HDL cholesterol (P = 0.040). There were positive correlations between the levels of serum total cholesterol (r = 0.359, P = 0.004), LDL cholesterol (r = 0.328, P = 0.008), and ApoB (r = 0.395, P = 0.001) to the amount of Abeta N-42 in AD brains, but not to Abeta N-40. These correlations were independent of ApoE genotype and were not seen in the control group. The present results suggest for the first time that elevated serum cholesterol, especially in the form of LDL, influences the expression of AD-related pathology.","author":[{"dropping-particle":"","family":"Kuo","given":"Yu-Min","non-dropping-particle":"","parse-names":false,"suffix":""},{"dropping-particle":"","family":"Emmerling","given":"Mark R.","non-dropping-particle":"","parse-names":false,"suffix":""},{"dropping-particle":"","family":"Bisgaier","given":"Charles L.","non-dropping-particle":"","parse-names":false,"suffix":""},{"dropping-particle":"","family":"Essenburg","given":"Arnold D.","non-dropping-particle":"","parse-names":false,"suffix":""},{"dropping-particle":"","family":"Lampert","given":"Heather C.","non-dropping-particle":"","parse-names":false,"suffix":""},{"dropping-particle":"","family":"Drumm","given":"Denise","non-dropping-particle":"","parse-names":false,"suffix":""},{"dropping-particle":"","family":"Roher","given":"Alex E.","non-dropping-particle":"","parse-names":false,"suffix":""}],"container-title":"Biochemical and Biophysical Research Communications","id":"ITEM-1","issue":"3","issued":{"date-parts":[["1998","11","27"]]},"page":"711-715","title":"Elevated Low-Density Lipoprotein in Alzheimer's Disease Correlates with Brain Aβ 1–42 Levels","type":"article-journal","volume":"252"},"uris":["http://www.mendeley.com/documents/?uuid=b89de3ef-62e9-3e5b-99fe-974b83398c5b"]}],"mendeley":{"formattedCitation":"[29]","plainTextFormattedCitation":"[29]","previouslyFormattedCitation":"[145]"},"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[29]</w:t>
            </w:r>
            <w:r w:rsidRPr="00ED096B">
              <w:rPr>
                <w:rFonts w:asciiTheme="majorBidi" w:hAnsiTheme="majorBidi" w:cstheme="majorBidi"/>
                <w:lang w:bidi="ar-EG"/>
              </w:rPr>
              <w:fldChar w:fldCharType="end"/>
            </w:r>
          </w:p>
        </w:tc>
      </w:tr>
      <w:tr w:rsidR="00ED096B" w:rsidRPr="00ED096B" w14:paraId="06423077" w14:textId="77777777" w:rsidTr="00F13EC1">
        <w:tc>
          <w:tcPr>
            <w:tcW w:w="2425" w:type="dxa"/>
          </w:tcPr>
          <w:p w14:paraId="2BB49453" w14:textId="77777777" w:rsidR="00ED096B" w:rsidRPr="00ED096B" w:rsidRDefault="00ED096B" w:rsidP="000408DE">
            <w:pPr>
              <w:autoSpaceDE w:val="0"/>
              <w:autoSpaceDN w:val="0"/>
              <w:adjustRightInd w:val="0"/>
              <w:rPr>
                <w:rFonts w:asciiTheme="majorBidi" w:hAnsiTheme="majorBidi" w:cstheme="majorBidi"/>
              </w:rPr>
            </w:pPr>
            <w:r w:rsidRPr="00ED096B">
              <w:rPr>
                <w:rFonts w:asciiTheme="majorBidi" w:hAnsiTheme="majorBidi" w:cstheme="majorBidi"/>
              </w:rPr>
              <w:t>Melanotransferrin</w:t>
            </w:r>
          </w:p>
        </w:tc>
        <w:tc>
          <w:tcPr>
            <w:tcW w:w="3243" w:type="dxa"/>
          </w:tcPr>
          <w:p w14:paraId="49AAEC59" w14:textId="16211F98"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lang w:bidi="ar-EG"/>
              </w:rPr>
              <w:t>Saturable transport</w:t>
            </w:r>
            <w:r w:rsidRPr="00ED096B">
              <w:rPr>
                <w:rFonts w:asciiTheme="majorBidi" w:hAnsiTheme="majorBidi" w:cstheme="majorBidi"/>
                <w:color w:val="000000"/>
                <w:shd w:val="clear" w:color="auto" w:fill="FFFFFF"/>
              </w:rPr>
              <w:t xml:space="preserve"> </w:t>
            </w: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{"citationItems":[{"id":"ITEM-1","itemData":{"author":[{"dropping-particle":"","family":"Rocha","given":"Sandra","non-dropping-particle":"","parse-names":false,"suffix":""}],"id":"ITEM-1","issued":{"date-parts":[["0"]]},"publisher":"Bentham Science Publishers","title":"Targeted Drug Delivery Across the Blood Brain Barrier in Alzheimer's Disease","type":"article-journal"},"uris":["http://www.mendeley.com/documents/?uuid=ae05394e-f8d3-390d-970f-037c9d38383c"]}],"mendeley":{"formattedCitation":"[12]","plainTextFormattedCitation":"[12]","previouslyFormattedCitation":"[85]"},"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[12]</w:t>
            </w:r>
            <w:r w:rsidRPr="00ED096B">
              <w:rPr>
                <w:rFonts w:asciiTheme="majorBidi" w:hAnsiTheme="majorBidi" w:cstheme="majorBidi"/>
                <w:color w:val="000000"/>
                <w:shd w:val="clear" w:color="auto" w:fill="FFFFFF"/>
              </w:rPr>
              <w:fldChar w:fldCharType="end"/>
            </w:r>
          </w:p>
          <w:p w14:paraId="3D39F503" w14:textId="77777777" w:rsidR="00ED096B" w:rsidRPr="00ED096B" w:rsidRDefault="00ED096B" w:rsidP="000408DE">
            <w:pPr>
              <w:rPr>
                <w:rFonts w:asciiTheme="majorBidi" w:hAnsiTheme="majorBidi" w:cstheme="majorBidi"/>
                <w:lang w:bidi="ar-EG"/>
              </w:rPr>
            </w:pPr>
          </w:p>
        </w:tc>
        <w:tc>
          <w:tcPr>
            <w:tcW w:w="4628" w:type="dxa"/>
          </w:tcPr>
          <w:p w14:paraId="73795665" w14:textId="541EE1D1"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10F44686" w14:textId="3FC4527B"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r>
      <w:tr w:rsidR="00ED096B" w:rsidRPr="00ED096B" w14:paraId="41419B26" w14:textId="77777777" w:rsidTr="00F13EC1">
        <w:tc>
          <w:tcPr>
            <w:tcW w:w="2425" w:type="dxa"/>
          </w:tcPr>
          <w:p w14:paraId="3449F808" w14:textId="1C6D6DED" w:rsidR="00ED096B" w:rsidRPr="00ED096B" w:rsidRDefault="00533B71"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Memantine</w:t>
            </w:r>
          </w:p>
        </w:tc>
        <w:tc>
          <w:tcPr>
            <w:tcW w:w="3243" w:type="dxa"/>
          </w:tcPr>
          <w:p w14:paraId="14BD2A98" w14:textId="6295D621"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{"citationItems":[{"id":"ITEM-1","itemData":{"ISSN":"1052-1372","PMID":"20498822","author":[{"dropping-particle":"","family":"Casey","given":"David A","non-dropping-particle":"","parse-names":false,"suffix":""},{"dropping-particle":"","family":"Antimisiaris","given":"Demetra","non-dropping-particle":"","parse-names":false,"suffix":""},{"dropping-particle":"","family":"O'Brien","given":"James","non-dropping-particle":"","parse-names":false,"suffix":""}],"container-title":"P &amp; T : a peer-reviewed journal for formulary management","id":"ITEM-1","issue":"4","issued":{"date-parts":[["2010","4"]]},"page":"208-11","publisher":"MediMedia, USA","title":"Drugs for Alzheimer's disease: are they effective?","type":"article-journal","volume":"35"},"uris":["http://www.mendeley.com/documents/?uuid=c46cb66b-0ae0-3c66-b9e3-5188b2ff5813"]}],"mendeley":{"formattedCitation":"[30]","plainTextFormattedCitation":"[30]","previouslyFormattedCitation":"[146]"},"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[30]</w:t>
            </w:r>
            <w:r w:rsidRPr="00ED096B">
              <w:rPr>
                <w:rFonts w:asciiTheme="majorBidi" w:hAnsiTheme="majorBidi" w:cstheme="majorBidi"/>
                <w:color w:val="000000"/>
                <w:shd w:val="clear" w:color="auto" w:fill="FFFFFF"/>
              </w:rPr>
              <w:fldChar w:fldCharType="end"/>
            </w:r>
            <w:r w:rsidRPr="00ED096B">
              <w:rPr>
                <w:rFonts w:asciiTheme="majorBidi" w:hAnsiTheme="majorBidi" w:cstheme="majorBidi"/>
                <w:color w:val="000000"/>
                <w:shd w:val="clear" w:color="auto" w:fill="FFFFFF"/>
              </w:rPr>
              <w:t xml:space="preserve"> multiple organic cation transport</w:t>
            </w:r>
          </w:p>
        </w:tc>
        <w:tc>
          <w:tcPr>
            <w:tcW w:w="4628" w:type="dxa"/>
          </w:tcPr>
          <w:p w14:paraId="3817BAF9" w14:textId="05101862"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Unresolved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{"citationItems":[{"id":"ITEM-1","itemData":{"DOI":"10.18632/oncotarget.10777","ISSN":"1949-2553","PMID":"27462773","abstract":"Memantine is approved for the treatment of advanced Alzheimer´s disease (AD) and reduces glutamate-mediated neuronal excitotoxicity by antagonism of N-methyl-D-aspartate receptors. In the pathophysiology of AD immune responses deviate and infectious side effects are observed during memantine therapy. However, the particular effects of memantine on human T lymphocytes are unresolved. Here, we provide evidence that memantine blocks Kv1.3 potassium channels, inhibits CD3-antibody- and alloantigen-induced proliferation and suppresses chemokine-induced migration of peripheral blood T cells of healthy donors. Concurrent with the in vitro data, CD4+ T cells from AD patients receiving therapeutic doses of memantine show a transient decline of Kv1.3 channel activity and a long-lasting reduced proliferative response to alloantigens in mixed lymphocyte reactions. Furthermore, memantine treatment provokes a profound depletion of peripheral blood memory CD45RO+ CD4+ T cells. Thus, standard doses of memantine profoundly reduce T cell responses in treated patients through blockade of Kv1.3 channels. This may normalize deviant immunopathology in AD and contribute to the beneficial effects of memantine, but may also account for the enhanced infection rate.","author":[{"dropping-particle":"","family":"Lowinus","given":"Theresa","non-dropping-particle":"","parse-names":false,"suffix":""},{"dropping-particle":"","family":"Bose","given":"Tanima","non-dropping-particle":"","parse-names":false,"suffix":""},{"dropping-particle":"","family":"Busse","given":"Stefan","non-dropping-particle":"","parse-names":false,"suffix":""},{"dropping-particle":"","family":"Busse","given":"Mandy","non-dropping-particle":"","parse-names":false,"suffix":""},{"dropping-particle":"","family":"Reinhold","given":"Dirk","non-dropping-particle":"","parse-names":false,"suffix":""},{"dropping-particle":"","family":"Schraven","given":"Burkhart","non-dropping-particle":"","parse-names":false,"suffix":""},{"dropping-particle":"","family":"Bommhardt","given":"Ursula H H","non-dropping-particle":"","parse-names":false,"suffix":""}],"container-title":"Oncotarget","id":"ITEM-1","issue":"33","issued":{"date-parts":[["2016","8","16"]]},"page":"53797-53807","publisher":"Impact Journals, LLC","title":"Immunomodulation by memantine in therapy of Alzheimer's disease is mediated through inhibition of Kv1.3 channels and T cell responsiveness.","type":"article-journal","volume":"7"},"uris":["http://www.mendeley.com/documents/?uuid=197914d0-7a04-3bec-b355-23deece3dcd2"]}],"mendeley":{"formattedCitation":"[31]","plainTextFormattedCitation":"[31]","previouslyFormattedCitation":"[147]"},"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[31]</w:t>
            </w:r>
            <w:r w:rsidRPr="00ED096B">
              <w:rPr>
                <w:rFonts w:asciiTheme="majorBidi" w:hAnsiTheme="majorBidi" w:cstheme="majorBidi"/>
                <w:lang w:bidi="ar-EG"/>
              </w:rPr>
              <w:fldChar w:fldCharType="end"/>
            </w:r>
          </w:p>
        </w:tc>
        <w:tc>
          <w:tcPr>
            <w:tcW w:w="2659" w:type="dxa"/>
          </w:tcPr>
          <w:p w14:paraId="016CAD51" w14:textId="099B7BB2"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Approved as AD drug, short term improvement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{"citationItems":[{"id":"ITEM-1","itemData":{"id":"ITEM-1","issued":{"date-parts":[["2017","6","29"]]},"publisher":"Institute for Quality and Efficiency in Health Care (IQWiG)","title":"Alzheimer's disease: Does memantine help?","type":"article-journal"},"uris":["http://www.mendeley.com/documents/?uuid=9e536573-c37b-3e8c-b139-d56138967a23"]}],"mendeley":{"formattedCitation":"[32]","plainTextFormattedCitation":"[32]","previouslyFormattedCitation":"[148]"},"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[32]</w:t>
            </w:r>
            <w:r w:rsidRPr="00ED096B">
              <w:rPr>
                <w:rFonts w:asciiTheme="majorBidi" w:hAnsiTheme="majorBidi" w:cstheme="majorBidi"/>
                <w:lang w:bidi="ar-EG"/>
              </w:rPr>
              <w:fldChar w:fldCharType="end"/>
            </w:r>
          </w:p>
        </w:tc>
      </w:tr>
      <w:tr w:rsidR="00ED096B" w:rsidRPr="00ED096B" w14:paraId="1CE0D191" w14:textId="77777777" w:rsidTr="00F13EC1">
        <w:tc>
          <w:tcPr>
            <w:tcW w:w="2425" w:type="dxa"/>
          </w:tcPr>
          <w:p w14:paraId="29D8B27A" w14:textId="77777777" w:rsidR="00ED096B" w:rsidRPr="00ED096B" w:rsidRDefault="00ED096B" w:rsidP="000408DE">
            <w:pPr>
              <w:autoSpaceDE w:val="0"/>
              <w:autoSpaceDN w:val="0"/>
              <w:adjustRightInd w:val="0"/>
              <w:rPr>
                <w:rFonts w:asciiTheme="majorBidi" w:hAnsiTheme="majorBidi" w:cstheme="majorBidi"/>
              </w:rPr>
            </w:pPr>
            <w:r w:rsidRPr="00ED096B">
              <w:rPr>
                <w:rFonts w:asciiTheme="majorBidi" w:hAnsiTheme="majorBidi" w:cstheme="majorBidi"/>
              </w:rPr>
              <w:t>Nanoparticles of Nisopropylacrylamide,</w:t>
            </w:r>
          </w:p>
          <w:p w14:paraId="7943C556" w14:textId="77777777" w:rsidR="00ED096B" w:rsidRPr="00ED096B" w:rsidRDefault="00ED096B" w:rsidP="000408DE">
            <w:pPr>
              <w:autoSpaceDE w:val="0"/>
              <w:autoSpaceDN w:val="0"/>
              <w:adjustRightInd w:val="0"/>
              <w:rPr>
                <w:rFonts w:asciiTheme="majorBidi" w:hAnsiTheme="majorBidi" w:cstheme="majorBidi"/>
              </w:rPr>
            </w:pPr>
            <w:r w:rsidRPr="00ED096B">
              <w:rPr>
                <w:rFonts w:asciiTheme="majorBidi" w:hAnsiTheme="majorBidi" w:cstheme="majorBidi"/>
              </w:rPr>
              <w:t>vinylpyrrolidone and</w:t>
            </w:r>
          </w:p>
          <w:p w14:paraId="37F67E56" w14:textId="77777777" w:rsidR="00ED096B" w:rsidRPr="00ED096B" w:rsidRDefault="00ED096B" w:rsidP="000408DE">
            <w:pPr>
              <w:autoSpaceDE w:val="0"/>
              <w:autoSpaceDN w:val="0"/>
              <w:adjustRightInd w:val="0"/>
              <w:rPr>
                <w:rFonts w:asciiTheme="majorBidi" w:hAnsiTheme="majorBidi" w:cstheme="majorBidi"/>
              </w:rPr>
            </w:pPr>
            <w:r w:rsidRPr="00ED096B">
              <w:rPr>
                <w:rFonts w:asciiTheme="majorBidi" w:hAnsiTheme="majorBidi" w:cstheme="majorBidi"/>
              </w:rPr>
              <w:t>acrylic acid</w:t>
            </w:r>
          </w:p>
        </w:tc>
        <w:tc>
          <w:tcPr>
            <w:tcW w:w="3243" w:type="dxa"/>
          </w:tcPr>
          <w:p w14:paraId="06597A18" w14:textId="347D0E2F" w:rsidR="00714685"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Drug-delivery systems- Lower molecular weight (less than 400 Da) and size below 100 nm can pass through the BBB through diffusion mechanisms </w:t>
            </w:r>
          </w:p>
          <w:p w14:paraId="31AD9DD2" w14:textId="4A439B2C" w:rsidR="00ED096B" w:rsidRPr="00ED096B" w:rsidRDefault="00ED096B" w:rsidP="000408DE">
            <w:pPr>
              <w:rPr>
                <w:rFonts w:asciiTheme="majorBidi" w:hAnsiTheme="majorBidi" w:cstheme="majorBidi"/>
                <w:lang w:bidi="ar-EG"/>
              </w:rPr>
            </w:pPr>
          </w:p>
        </w:tc>
        <w:tc>
          <w:tcPr>
            <w:tcW w:w="4628" w:type="dxa"/>
          </w:tcPr>
          <w:p w14:paraId="6C8C567B"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lastRenderedPageBreak/>
              <w:t>Not known</w:t>
            </w:r>
          </w:p>
        </w:tc>
        <w:tc>
          <w:tcPr>
            <w:tcW w:w="2659" w:type="dxa"/>
          </w:tcPr>
          <w:p w14:paraId="5EDE9AAD"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clear</w:t>
            </w:r>
          </w:p>
        </w:tc>
      </w:tr>
      <w:tr w:rsidR="00ED096B" w:rsidRPr="00ED096B" w14:paraId="2B8D5EC6" w14:textId="77777777" w:rsidTr="00F13EC1">
        <w:tc>
          <w:tcPr>
            <w:tcW w:w="2425" w:type="dxa"/>
          </w:tcPr>
          <w:p w14:paraId="77D45EAC" w14:textId="77777777"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 xml:space="preserve">Naringin </w:t>
            </w:r>
          </w:p>
        </w:tc>
        <w:tc>
          <w:tcPr>
            <w:tcW w:w="3243" w:type="dxa"/>
          </w:tcPr>
          <w:p w14:paraId="2940D2C3" w14:textId="7C2AA8EE"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{"citationItems":[{"id":"ITEM-1","itemData":{"DOI":"10.4103/0973-1296.176104","ISSN":"0973-1296","PMID":"27041861","abstract":"BACKGROUND Cognitive decline or dementia is a debilitating problem of neurological disorders such as Alzheimer's and Parkinson's disease, including special conditions like chemobrain. Dietary flavonoids proved to be efficacious in delaying the incidence of neurodegenerative diseases. Two such flavonoids, naringin (NAR) and rutin (RUT) were reported to have neuroprotective potential with beneficial effects on spatial and emotional memories in particular. However, the efficacy of these flavonoids is poorly understood on episodic memory, which comprises an important form of autobiographical memory. OBJECTIVE This study objective is to evaluate NAR and RUT to reverse time-delay-induced long-term and scopolamine-induced short-term episodic memory deficits in Wistar rats. MATERIALS AND METHODS We have evaluated both short-term and long-term episodic memory forms using novel object recognition task. Open field paradigm was used to assess locomotor activity for any confounding influence on memory assessment. Donepezil was used as positive control and was effective in both models at 1 mg/kg, i.p. RESULTS Animals treated with NAR and RUT at 50 and 100 mg/kg, p.o. spent significantly more time exploring novel object compared to familiar one, whereas control animals spent almost equal time with both objects in choice trial. NAR and RUT dose-dependently increased recognition and discriminative indices in time-induced long-term as well as scopolamine-induced short-term episodic memory deficit models without interfering with the locomotor activity. CONCLUSION We conclude that, NAR and RUT averted both short- and long-term episodic memory deficits in Wistar rats, which may be potential interventions for neurodegenerative diseases as well as chemobrain condition. SUMMARY Incidence of Alzheimer's disease is increasing globally and the current therapy is only symptomatic. Curative treatment is a major lacuna. NAR and RUT are natural flavonoids proven for their pleiotropic pharmacological effects with potential neuroprotective benefits. The study evaluated these flavonoids for their potential to improve the most common form of episodic memory (memory of autobiographical events in relation to time, places etc.) in two differential animal models assessing short-term and long-term memory, respectively. We also found that NAR and RUT were able to reverse both short-term and long-term memory deficits dose dependently in female Wistar rats. Abbreviations used: AD: Alzheimer's di…","author":[{"dropping-particle":"","family":"Ramalingayya","given":"Grandhi Venkata","non-dropping-particle":"","parse-names":false,"suffix":""},{"dropping-particle":"","family":"Nampoothiri","given":"Madhavan","non-dropping-particle":"","parse-names":false,"suffix":""},{"dropping-particle":"","family":"Nayak","given":"Pawan G","non-dropping-particle":"","parse-names":false,"suffix":""},{"dropping-particle":"","family":"Kishore","given":"Anoop","non-dropping-particle":"","parse-names":false,"suffix":""},{"dropping-particle":"","family":"Shenoy","given":"Rekha R","non-dropping-particle":"","parse-names":false,"suffix":""},{"dropping-particle":"","family":"Mallikarjuna Rao","given":"Chamallamudi","non-dropping-particle":"","parse-names":false,"suffix":""},{"dropping-particle":"","family":"Nandakumar","given":"Krishnadas","non-dropping-particle":"","parse-names":false,"suffix":""}],"container-title":"Pharmacognosy magazine","id":"ITEM-1","issue":"Suppl 1","issued":{"date-parts":[["2016","1"]]},"page":"S63-70","publisher":"Wolters Kluwer -- Medknow Publications","title":"Naringin and Rutin Alleviates Episodic Memory Deficits in Two Differentially Challenged Object Recognition Tasks.","type":"article-journal","volume":"12"},"uris":["http://www.mendeley.com/documents/?uuid=24c6a6a9-9362-3bfb-8e7a-7892c9a5c0e8"]}],"mendeley":{"formattedCitation":"[33]","plainTextFormattedCitation":"[33]","previouslyFormattedCitation":"[149]"},"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[33]</w:t>
            </w:r>
            <w:r w:rsidRPr="00ED096B">
              <w:rPr>
                <w:rFonts w:asciiTheme="majorBidi" w:hAnsiTheme="majorBidi" w:cstheme="majorBidi"/>
                <w:color w:val="000000"/>
                <w:shd w:val="clear" w:color="auto" w:fill="FFFFFF"/>
              </w:rPr>
              <w:fldChar w:fldCharType="end"/>
            </w:r>
          </w:p>
        </w:tc>
        <w:tc>
          <w:tcPr>
            <w:tcW w:w="4628" w:type="dxa"/>
          </w:tcPr>
          <w:p w14:paraId="36E25A6F" w14:textId="6E274BAC"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24B414C4" w14:textId="1A06E491"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r>
      <w:tr w:rsidR="00ED096B" w:rsidRPr="00ED096B" w14:paraId="1E4535FD" w14:textId="77777777" w:rsidTr="00F13EC1">
        <w:tc>
          <w:tcPr>
            <w:tcW w:w="2425" w:type="dxa"/>
          </w:tcPr>
          <w:p w14:paraId="697994EA" w14:textId="77777777"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P7C3</w:t>
            </w:r>
          </w:p>
        </w:tc>
        <w:tc>
          <w:tcPr>
            <w:tcW w:w="3243" w:type="dxa"/>
          </w:tcPr>
          <w:p w14:paraId="7852BDAE" w14:textId="7A7D958D"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10.1007/s11064-015-1783-y","ISSN":"0364-3190","author":[{"dropping-particle":"","family":"Jiang","given":"Bo","non-dropping-particle":"","parse-names":false,"suffix":""},{"dropping-particle":"","family":"Song","given":"Lu","non-dropping-particle":"","parse-names":false,"suffix":""},{"dropping-particle":"","family":"Huang","given":"Chao","non-dropping-particle":"","parse-names":false,"suffix":""},{"dropping-particle":"","family":"Zhang","given":"Wei","non-dropping-particle":"","parse-names":false,"suffix":""}],"container-title":"Neurochemical Research","id":"ITEM-1","issue":"5","issued":{"date-parts":[["2016","5","8"]]},"page":"1010-1019","publisher":"Springer US","title":"P7C3 Attenuates the Scopolamine-Induced Memory Impairments in C57BL/6J Mice","type":"article-journal","volume":"41"},"uris":["http://www.mendeley.com/documents/?uuid=297f226b-637e-3c3c-a952-db0e6660cb57"]}],"mendeley":{"formattedCitation":"[34]","plainTextFormattedCitation":"[34]","previouslyFormattedCitation":"[150]"},"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[34]</w:t>
            </w:r>
            <w:r w:rsidRPr="00ED096B">
              <w:rPr>
                <w:rFonts w:asciiTheme="majorBidi" w:hAnsiTheme="majorBidi" w:cstheme="majorBidi"/>
                <w:color w:val="000000"/>
                <w:shd w:val="clear" w:color="auto" w:fill="FFFFFF"/>
              </w:rPr>
              <w:fldChar w:fldCharType="end"/>
            </w:r>
          </w:p>
        </w:tc>
        <w:tc>
          <w:tcPr>
            <w:tcW w:w="4628" w:type="dxa"/>
          </w:tcPr>
          <w:p w14:paraId="1943B2E6" w14:textId="196B7C5B"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5532F09A" w14:textId="05C6B29F"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r>
      <w:tr w:rsidR="00ED096B" w:rsidRPr="00ED096B" w14:paraId="45DC8EDE" w14:textId="77777777" w:rsidTr="00F13EC1">
        <w:tc>
          <w:tcPr>
            <w:tcW w:w="2425" w:type="dxa"/>
          </w:tcPr>
          <w:p w14:paraId="6034EFEB" w14:textId="7B2FE510" w:rsidR="00ED096B" w:rsidRPr="00ED096B" w:rsidRDefault="00533B71" w:rsidP="000408DE">
            <w:pPr>
              <w:rPr>
                <w:rFonts w:asciiTheme="majorBidi" w:hAnsiTheme="majorBidi" w:cstheme="majorBidi"/>
                <w:lang w:bidi="ar-EG"/>
              </w:rPr>
            </w:pPr>
            <w:r w:rsidRPr="00ED096B">
              <w:rPr>
                <w:rFonts w:asciiTheme="majorBidi" w:hAnsiTheme="majorBidi" w:cstheme="majorBidi"/>
              </w:rPr>
              <w:t xml:space="preserve">Peptide Nucleic Acids </w:t>
            </w:r>
          </w:p>
        </w:tc>
        <w:tc>
          <w:tcPr>
            <w:tcW w:w="3243" w:type="dxa"/>
          </w:tcPr>
          <w:p w14:paraId="69E4EF5F"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Saturable transport</w:t>
            </w:r>
          </w:p>
        </w:tc>
        <w:tc>
          <w:tcPr>
            <w:tcW w:w="4628" w:type="dxa"/>
          </w:tcPr>
          <w:p w14:paraId="0EC00A06" w14:textId="21E2CA26"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784D3AFA" w14:textId="19D6F31F"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Improve prognosis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{"citationItems":[{"id":"ITEM-1","itemData":{"ISSN":"0022-3565","PMID":"11356936","abstract":"Amyloid beta protein (Abeta) may play a causal role in Alzheimer's disease. Previous work has shown that the learning and memory deficits that develop with aging in SAMP8 mice, a strain that overproduces Abeta, can be reversed with i.c.v. injections of an Abeta antisense phosphorothiolate oligonucleotide (Olg). Here, we showed that Olg radioactively labeled with (32)P (P-Olg) was transported intact across the blood-brain barrier (BBB) of mice by a saturable system, termed oligonucleotide transport system-1 (OTS-1). Multiple-time regression analysis found a blood-to-brain unidirectional influx rate for P-Olg of 1.4 +/- 0.39 microl/g-min and capillary depletion showed that P-Olg completely crossed the BBB to enter the parenchymal space of the brain. P-Olg was also shown to enter the cerebrospinal fluid. Transport was especially high into the hippocampus, with the percentage of the i.v. dose taken up by each gram of brain (0.865 +/- 0.115%) being about 1/100 of the i.c.v. dose. An i.v. dose of Olg 100 times that of the effective i.c.v. dose reversed the learning and memory deficits of aged SAMP8 mice. These studies show for the first time that phosphorothiolate oligonucleotides can be delivered to the brain in effective doses by intravenous administration.","author":[{"dropping-particle":"","family":"Banks","given":"W A","non-dropping-particle":"","parse-names":false,"suffix":""},{"dropping-particle":"","family":"Farr","given":"S A","non-dropping-particle":"","parse-names":false,"suffix":""},{"dropping-particle":"","family":"Butt","given":"W","non-dropping-particle":"","parse-names":false,"suffix":""},{"dropping-particle":"","family":"Kumar","given":"V B","non-dropping-particle":"","parse-names":false,"suffix":""},{"dropping-particle":"","family":"Franko","given":"M W","non-dropping-particle":"","parse-names":false,"suffix":""},{"dropping-particle":"","family":"Morley","given":"J E","non-dropping-particle":"","parse-names":false,"suffix":""}],"container-title":"The Journal of pharmacology and experimental therapeutics","id":"ITEM-1","issue":"3","issued":{"date-parts":[["2001","6"]]},"page":"1113-21","title":"Delivery across the blood-brain barrier of antisense directed against amyloid beta: reversal of learning and memory deficits in mice overexpressing amyloid precursor protein.","type":"article-journal","volume":"297"},"uris":["http://www.mendeley.com/documents/?uuid=12ada5c7-1648-371e-8694-af1a70e654e0"]}],"mendeley":{"formattedCitation":"[35]","plainTextFormattedCitation":"[35]","previouslyFormattedCitation":"[151]"},"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[35]</w:t>
            </w:r>
            <w:r w:rsidRPr="00ED096B">
              <w:rPr>
                <w:rFonts w:asciiTheme="majorBidi" w:hAnsiTheme="majorBidi" w:cstheme="majorBidi"/>
                <w:lang w:bidi="ar-EG"/>
              </w:rPr>
              <w:fldChar w:fldCharType="end"/>
            </w:r>
          </w:p>
        </w:tc>
      </w:tr>
      <w:tr w:rsidR="00ED096B" w:rsidRPr="00ED096B" w14:paraId="3D075180" w14:textId="77777777" w:rsidTr="00F13EC1">
        <w:tc>
          <w:tcPr>
            <w:tcW w:w="2425" w:type="dxa"/>
          </w:tcPr>
          <w:p w14:paraId="3961B2D7" w14:textId="33A22230" w:rsidR="00ED096B" w:rsidRPr="00ED096B" w:rsidRDefault="00533B71" w:rsidP="000408DE">
            <w:pPr>
              <w:rPr>
                <w:rFonts w:asciiTheme="majorBidi" w:hAnsiTheme="majorBidi" w:cstheme="majorBidi"/>
                <w:rtl/>
                <w:lang w:bidi="ar-EG"/>
              </w:rPr>
            </w:pPr>
            <w:r w:rsidRPr="00ED096B">
              <w:rPr>
                <w:rFonts w:asciiTheme="majorBidi" w:hAnsiTheme="majorBidi" w:cstheme="majorBidi"/>
              </w:rPr>
              <w:t>Peptide Transport System-1</w:t>
            </w:r>
          </w:p>
        </w:tc>
        <w:tc>
          <w:tcPr>
            <w:tcW w:w="3243" w:type="dxa"/>
          </w:tcPr>
          <w:p w14:paraId="7416B3ED" w14:textId="174C9E8A" w:rsidR="00ED096B" w:rsidRPr="00ED096B" w:rsidRDefault="00ED096B" w:rsidP="000408DE">
            <w:pPr>
              <w:rPr>
                <w:rFonts w:asciiTheme="majorBidi" w:hAnsiTheme="majorBidi" w:cstheme="majorBidi"/>
                <w:lang w:val="sv-SE" w:bidi="ar-EG"/>
              </w:rPr>
            </w:pPr>
            <w:r w:rsidRPr="00ED096B">
              <w:rPr>
                <w:rFonts w:asciiTheme="majorBidi" w:hAnsiTheme="majorBidi" w:cstheme="majorBidi"/>
                <w:lang w:bidi="ar-EG"/>
              </w:rPr>
              <w:t xml:space="preserve">Saturable transport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{"citationItems":[{"id":"ITEM-1","itemData":{"DOI":"10.1016/j.peptides.2015.03.010","ISSN":"1873-5169","PMID":"25805003","abstract":"The demonstration that peptides and regulatory proteins can cross the blood-brain barrier (BBB) is one of the major contributions of Dr. Abba J. Kastin. He was the first to propose that peptides could cross the BBB, the first to show that an endogenous peptide did so, and the first to describe a saturable transport system at the BBB for peptides. His work shows that in crossing the BBB, peptides and regulatory proteins act as informational molecules, informing the brain of peripheral events. Brain-to-blood passage helps to control levels of peptides with the brain and can deliver information in the brain-to-blood direction. He showed that the transporters for peptides and proteins are not static, but respond to developmental and physiological changes and are affected by disease states. As such, the BBB is adaptive to the needs of the CNS, but when that adaption goes awry, the BBB can be a cause of disease. The mechanisms by which peptides and proteins cross the BBB offer opportunities for drug delivery of these substances or their analogs to the brain in the treatment of diseases of the central nervous system.","author":[{"dropping-particle":"","family":"Banks","given":"William A","non-dropping-particle":"","parse-names":false,"suffix":""}],"container-title":"Peptides","id":"ITEM-1","issued":{"date-parts":[["2015","10"]]},"page":"16-9","publisher":"NIH Public Access","title":"Peptides and the blood-brain barrier.","type":"article-journal","volume":"72"},"uris":["http://www.mendeley.com/documents/?uuid=8ba39733-7127-397d-bf57-bbb85e464387"]}],"mendeley":{"formattedCitation":"[36]","plainTextFormattedCitation":"[36]","previouslyFormattedCitation":"[152]"},"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[36]</w:t>
            </w:r>
            <w:r w:rsidRPr="00ED096B">
              <w:rPr>
                <w:rFonts w:asciiTheme="majorBidi" w:hAnsiTheme="majorBidi" w:cstheme="majorBidi"/>
                <w:lang w:bidi="ar-EG"/>
              </w:rPr>
              <w:fldChar w:fldCharType="end"/>
            </w:r>
          </w:p>
        </w:tc>
        <w:tc>
          <w:tcPr>
            <w:tcW w:w="4628" w:type="dxa"/>
          </w:tcPr>
          <w:p w14:paraId="2601726D" w14:textId="7E2E418B"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208F85A8" w14:textId="3E239BFD"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r>
      <w:tr w:rsidR="00ED096B" w:rsidRPr="00ED096B" w14:paraId="042D69CA" w14:textId="77777777" w:rsidTr="00F13EC1">
        <w:tc>
          <w:tcPr>
            <w:tcW w:w="2425" w:type="dxa"/>
          </w:tcPr>
          <w:p w14:paraId="5CCE82AD" w14:textId="77777777" w:rsidR="00ED096B" w:rsidRPr="00ED096B" w:rsidRDefault="00ED096B" w:rsidP="000408DE">
            <w:pPr>
              <w:autoSpaceDE w:val="0"/>
              <w:autoSpaceDN w:val="0"/>
              <w:adjustRightInd w:val="0"/>
              <w:rPr>
                <w:rFonts w:asciiTheme="majorBidi" w:hAnsiTheme="majorBidi" w:cstheme="majorBidi"/>
              </w:rPr>
            </w:pPr>
            <w:r w:rsidRPr="00ED096B">
              <w:rPr>
                <w:rFonts w:asciiTheme="majorBidi" w:hAnsiTheme="majorBidi" w:cstheme="majorBidi"/>
              </w:rPr>
              <w:t>Phenserine</w:t>
            </w:r>
          </w:p>
        </w:tc>
        <w:tc>
          <w:tcPr>
            <w:tcW w:w="3243" w:type="dxa"/>
          </w:tcPr>
          <w:p w14:paraId="79780541" w14:textId="16127B8F"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{"citationItems":[{"id":"ITEM-1","itemData":{"DOI":"10.2147/DDDT.S41431","ISSN":"1177-8881","PMID":"24353405","abstract":"Alzheimer's disease (AD) is an age-dependent neurodegenerative disorder and the most common cause of dementia. The early stages of AD are characterized by short-term memory loss. Once the disease progresses, patients experience difficulties in sense of direction, oral communication, calculation, ability to learn, and cognitive thinking. The median duration of the disease is 10 years. The pathology is characterized by deposition of amyloid beta peptide (so-called senile plaques) and tau protein in the form of neurofibrillary tangles. Currently, two classes of drugs are licensed by the European Medicines Agency for the treatment of AD, ie, acetylcholinesterase inhibitors for mild to moderate AD, and memantine, an N-methyl-D-aspartate receptor antagonist, for moderate and severe AD. Treatment with acetylcholinesterase inhibitors or memantine aims at slowing progression and controlling symptoms, whereas drugs under development are intended to modify the pathologic steps leading to AD. Herein, we review the clinical features, pharmacologic properties, and cost-effectiveness of the available acetylcholinesterase inhibitors and memantine, and focus on disease-modifying drugs aiming to interfere with the amyloid beta peptide, including vaccination, passive immunization, and tau deposition.","author":[{"dropping-particle":"","family":"Ghezzi","given":"Laura","non-dropping-particle":"","parse-names":false,"suffix":""},{"dropping-particle":"","family":"Scarpini","given":"Elio","non-dropping-particle":"","parse-names":false,"suffix":""},{"dropping-particle":"","family":"Galimberti","given":"Daniela","non-dropping-particle":"","parse-names":false,"suffix":""}],"container-title":"Drug design, development and therapy","id":"ITEM-1","issued":{"date-parts":[["2013","12","6"]]},"page":"1471-8","publisher":"Dove Press","title":"Disease-modifying drugs in Alzheimer's disease.","type":"article-journal","volume":"7"},"uris":["http://www.mendeley.com/documents/?uuid=4a72ea2e-e55e-39cb-9589-b61fc0eb4548"]}],"mendeley":{"formattedCitation":"[25]","plainTextFormattedCitation":"[25]","previouslyFormattedCitation":"[141]"},"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[25]</w:t>
            </w:r>
            <w:r w:rsidRPr="00ED096B">
              <w:rPr>
                <w:rFonts w:asciiTheme="majorBidi" w:hAnsiTheme="majorBidi" w:cstheme="majorBidi"/>
                <w:color w:val="000000"/>
                <w:shd w:val="clear" w:color="auto" w:fill="FFFFFF"/>
              </w:rPr>
              <w:fldChar w:fldCharType="end"/>
            </w:r>
            <w:r w:rsidRPr="00ED096B">
              <w:rPr>
                <w:rFonts w:asciiTheme="majorBidi" w:hAnsiTheme="majorBidi" w:cstheme="majorBidi"/>
                <w:color w:val="000000"/>
                <w:shd w:val="clear" w:color="auto" w:fill="FFFFFF"/>
              </w:rPr>
              <w:t xml:space="preserve"> transmembrane diffusion</w:t>
            </w:r>
          </w:p>
        </w:tc>
        <w:tc>
          <w:tcPr>
            <w:tcW w:w="4628" w:type="dxa"/>
          </w:tcPr>
          <w:p w14:paraId="0C6E89B9"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reduce lymphocyte proliferation and the secretion of pro-inflammatory cytokines</w:t>
            </w:r>
          </w:p>
        </w:tc>
        <w:tc>
          <w:tcPr>
            <w:tcW w:w="2659" w:type="dxa"/>
          </w:tcPr>
          <w:p w14:paraId="07A64278"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Choline esterase inhibitor;</w:t>
            </w:r>
          </w:p>
          <w:p w14:paraId="1050BB48" w14:textId="1A9FC108"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potentially benefiting mild to moderate Alzheimer’s disease symptomatically </w:t>
            </w:r>
          </w:p>
        </w:tc>
      </w:tr>
      <w:tr w:rsidR="00ED096B" w:rsidRPr="00ED096B" w14:paraId="50245047" w14:textId="77777777" w:rsidTr="00F13EC1">
        <w:tc>
          <w:tcPr>
            <w:tcW w:w="2425" w:type="dxa"/>
          </w:tcPr>
          <w:p w14:paraId="5D401970" w14:textId="703B614D" w:rsidR="00ED096B" w:rsidRPr="00ED096B" w:rsidRDefault="00533B71" w:rsidP="000408DE">
            <w:pPr>
              <w:rPr>
                <w:rFonts w:asciiTheme="majorBidi" w:hAnsiTheme="majorBidi" w:cstheme="majorBidi"/>
                <w:color w:val="000000"/>
                <w:shd w:val="clear" w:color="auto" w:fill="FFFFFF"/>
              </w:rPr>
            </w:pPr>
            <w:r w:rsidRPr="00ED096B">
              <w:rPr>
                <w:rFonts w:asciiTheme="majorBidi" w:hAnsiTheme="majorBidi" w:cstheme="majorBidi"/>
              </w:rPr>
              <w:t>Phosphorothioate Oligonucleotides</w:t>
            </w:r>
          </w:p>
        </w:tc>
        <w:tc>
          <w:tcPr>
            <w:tcW w:w="3243" w:type="dxa"/>
          </w:tcPr>
          <w:p w14:paraId="7F1CBA38" w14:textId="192C6954"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t>receptor-mediated endocytosis</w:t>
            </w: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{"citationItems":[{"id":"ITEM-1","itemData":{"DOI":"10.1093/nar/gkw236","ISSN":"1362-4962","PMID":"27084936","abstract":"The oligonucleotide therapeutics field has seen remarkable progress over the last few years with the approval of the first antisense drug and with promising developments in late stage clinical trials using siRNA or splice switching oligonucleotides. However, effective delivery of oligonucleotides to their intracellular sites of action remains a major issue. This review will describe the biological basis of oligonucleotide delivery including the nature of various tissue barriers and the mechanisms of cellular uptake and intracellular trafficking of oligonucleotides. It will then examine a variety of current approaches for enhancing the delivery of oligonucleotides. This includes molecular scale targeted ligand-oligonucleotide conjugates, lipid- and polymer-based nanoparticles, antibody conjugates and small molecules that improve oligonucleotide delivery. The merits and liabilities of these approaches will be discussed in the context of the underlying basic biology.","author":[{"dropping-particle":"","family":"Juliano","given":"Rudolph L","non-dropping-particle":"","parse-names":false,"suffix":""}],"container-title":"Nucleic acids research","id":"ITEM-1","issue":"14","issued":{"date-parts":[["2016","8","19"]]},"page":"6518-48","publisher":"Oxford University Press","title":"The delivery of therapeutic oligonucleotides.","type":"article-journal","volume":"44"},"uris":["http://www.mendeley.com/documents/?uuid=9900e5af-21a4-3d0e-883e-81413c1fdd21"]}],"mendeley":{"formattedCitation":"[37]","plainTextFormattedCitation":"[37]","previouslyFormattedCitation":"[153]"},"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[37]</w:t>
            </w:r>
            <w:r w:rsidRPr="00ED096B">
              <w:rPr>
                <w:rFonts w:asciiTheme="majorBidi" w:hAnsiTheme="majorBidi" w:cstheme="majorBidi"/>
                <w:color w:val="000000"/>
                <w:shd w:val="clear" w:color="auto" w:fill="FFFFFF"/>
              </w:rPr>
              <w:fldChar w:fldCharType="end"/>
            </w:r>
          </w:p>
        </w:tc>
        <w:tc>
          <w:tcPr>
            <w:tcW w:w="4628" w:type="dxa"/>
          </w:tcPr>
          <w:p w14:paraId="0C210310" w14:textId="32BB945A" w:rsidR="00ED096B" w:rsidRPr="00ED096B" w:rsidRDefault="00ED096B" w:rsidP="000408DE">
            <w:pPr>
              <w:rPr>
                <w:rFonts w:asciiTheme="majorBidi" w:hAnsiTheme="majorBidi" w:cstheme="majorBidi"/>
                <w:lang w:bidi="ar-EG"/>
              </w:rPr>
            </w:pPr>
            <w:r w:rsidRPr="00ED096B">
              <w:rPr>
                <w:rFonts w:asciiTheme="majorBidi" w:hAnsiTheme="majorBidi" w:cstheme="majorBidi"/>
                <w:color w:val="292B2C"/>
                <w:shd w:val="clear" w:color="auto" w:fill="FFFFFF"/>
              </w:rPr>
              <w:t>rapid induction of the Sp1 transcription factor</w:t>
            </w:r>
            <w:r w:rsidRPr="00ED096B">
              <w:rPr>
                <w:rFonts w:asciiTheme="majorBidi" w:hAnsiTheme="majorBidi" w:cstheme="majorBidi"/>
                <w:color w:val="292B2C"/>
                <w:shd w:val="clear" w:color="auto" w:fill="FFFFFF"/>
              </w:rPr>
              <w:fldChar w:fldCharType="begin" w:fldLock="1"/>
            </w:r>
            <w:r w:rsidR="006A5519">
              <w:rPr>
                <w:rFonts w:asciiTheme="majorBidi" w:hAnsiTheme="majorBidi" w:cstheme="majorBidi"/>
                <w:color w:val="292B2C"/>
                <w:shd w:val="clear" w:color="auto" w:fill="FFFFFF"/>
              </w:rPr>
              <w:instrText>ADDIN CSL_CITATION {"citationItems":[{"id":"ITEM-1","itemData":{"DOI":"10.1089/oli.1.1998.8.87","ISSN":"1087-2906","abstract":"Phosphorothioate-modified ODNs ([S]ODNs) are known to exert a variety of sequence-independent effects that are mediated in part by rapid induction of the Sp1 transcription factor. An unidentified tyrosine kinase was implicated in this Sp1 induction. In the present study, antisense [S]ODNs, initially designed to target three signaling molecules in the prolactin (PRL)-responsive rat Nb2 T cell line rapidly elevated Jak2 tyrosine kinase and Sp1 protein levels. The [S]ODN-mediated elevation of Jak2 peaked (3-fold to 6.5-fold above controls) at 15 minutes and returned to basal levels by 1 hour, whereas elevation of Sp1 (about 2-fold above controls) peaked at 1 hour. The [S]ODN-mediated induction of Sp1, but not Jak2, was abrogated by AG 490, a Jak2-specific inhibitor. In the presence of submaximal doses of PRL (0.18—0.36 ng/ml), [S]ODN-mediated induction of Jak2 and Sp1 was sustained for 72 hours. Furthermore, the [S]ODNs alone significantly increased Nb2 cell growth and enhanced the growth stimulatory effects...","author":[{"dropping-particle":"","family":"TOO","given":"CATHERINE K.L.","non-dropping-particle":"","parse-names":false,"suffix":""}],"container-title":"Antisense and Nucleic Acid Drug Development","id":"ITEM-1","issue":"2","issued":{"date-parts":[["1998","4","30"]]},"page":"87-94","title":"Rapid Induction of Jak2 and Spl in T Cells by Phosphorothioate Oligonucleotides","type":"article-journal","volume":"8"},"uris":["http://www.mendeley.com/documents/?uuid=9098fed8-3fce-3193-9725-cca094e7224f"]}],"mendeley":{"formattedCitation":"[38]","plainTextFormattedCitation":"[38]","previouslyFormattedCitation":"[154]"},"properties":{"noteIndex":0},"schema":"https://github.com/citation-style-language/schema/raw/master/csl-citation.json"}</w:instrText>
            </w:r>
            <w:r w:rsidRPr="00ED096B">
              <w:rPr>
                <w:rFonts w:asciiTheme="majorBidi" w:hAnsiTheme="majorBidi" w:cstheme="majorBidi"/>
                <w:color w:val="292B2C"/>
                <w:shd w:val="clear" w:color="auto" w:fill="FFFFFF"/>
              </w:rPr>
              <w:fldChar w:fldCharType="separate"/>
            </w:r>
            <w:r w:rsidR="006A5519" w:rsidRPr="006A5519">
              <w:rPr>
                <w:rFonts w:asciiTheme="majorBidi" w:hAnsiTheme="majorBidi" w:cstheme="majorBidi"/>
                <w:noProof/>
                <w:color w:val="292B2C"/>
                <w:shd w:val="clear" w:color="auto" w:fill="FFFFFF"/>
              </w:rPr>
              <w:t>[38]</w:t>
            </w:r>
            <w:r w:rsidRPr="00ED096B">
              <w:rPr>
                <w:rFonts w:asciiTheme="majorBidi" w:hAnsiTheme="majorBidi" w:cstheme="majorBidi"/>
                <w:color w:val="292B2C"/>
                <w:shd w:val="clear" w:color="auto" w:fill="FFFFFF"/>
              </w:rPr>
              <w:fldChar w:fldCharType="end"/>
            </w:r>
            <w:r w:rsidRPr="00ED096B">
              <w:rPr>
                <w:rFonts w:asciiTheme="majorBidi" w:hAnsiTheme="majorBidi" w:cstheme="majorBidi"/>
                <w:color w:val="292B2C"/>
                <w:shd w:val="clear" w:color="auto" w:fill="FFFFFF"/>
              </w:rPr>
              <w:t>.</w:t>
            </w:r>
          </w:p>
        </w:tc>
        <w:tc>
          <w:tcPr>
            <w:tcW w:w="2659" w:type="dxa"/>
          </w:tcPr>
          <w:p w14:paraId="697F3515" w14:textId="07A9FF4E"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t>Fewer than 1% of systemically administered oligonucleotides reach the brain</w:t>
            </w: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{"citationItems":[{"id":"ITEM-1","itemData":{"DOI":"10.1093/nar/gkw236","ISSN":"1362-4962","PMID":"27084936","abstract":"The oligonucleotide therapeutics field has seen remarkable progress over the last few years with the approval of the first antisense drug and with promising developments in late stage clinical trials using siRNA or splice switching oligonucleotides. However, effective delivery of oligonucleotides to their intracellular sites of action remains a major issue. This review will describe the biological basis of oligonucleotide delivery including the nature of various tissue barriers and the mechanisms of cellular uptake and intracellular trafficking of oligonucleotides. It will then examine a variety of current approaches for enhancing the delivery of oligonucleotides. This includes molecular scale targeted ligand-oligonucleotide conjugates, lipid- and polymer-based nanoparticles, antibody conjugates and small molecules that improve oligonucleotide delivery. The merits and liabilities of these approaches will be discussed in the context of the underlying basic biology.","author":[{"dropping-particle":"","family":"Juliano","given":"Rudolph L","non-dropping-particle":"","parse-names":false,"suffix":""}],"container-title":"Nucleic acids research","id":"ITEM-1","issue":"14","issued":{"date-parts":[["2016","8","19"]]},"page":"6518-48","publisher":"Oxford University Press","title":"The delivery of therapeutic oligonucleotides.","type":"article-journal","volume":"44"},"uris":["http://www.mendeley.com/documents/?uuid=9900e5af-21a4-3d0e-883e-81413c1fdd21"]}],"mendeley":{"formattedCitation":"[37]","plainTextFormattedCitation":"[37]","previouslyFormattedCitation":"[153]"},"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[37]</w:t>
            </w:r>
            <w:r w:rsidRPr="00ED096B">
              <w:rPr>
                <w:rFonts w:asciiTheme="majorBidi" w:hAnsiTheme="majorBidi" w:cstheme="majorBidi"/>
                <w:color w:val="000000"/>
                <w:shd w:val="clear" w:color="auto" w:fill="FFFFFF"/>
              </w:rPr>
              <w:fldChar w:fldCharType="end"/>
            </w:r>
            <w:r w:rsidRPr="00ED096B">
              <w:rPr>
                <w:rFonts w:asciiTheme="majorBidi" w:hAnsiTheme="majorBidi" w:cstheme="majorBidi"/>
                <w:color w:val="000000"/>
                <w:shd w:val="clear" w:color="auto" w:fill="FFFFFF"/>
              </w:rPr>
              <w:t>.</w:t>
            </w:r>
          </w:p>
        </w:tc>
      </w:tr>
      <w:tr w:rsidR="00ED096B" w:rsidRPr="00ED096B" w14:paraId="6EBA0606" w14:textId="77777777" w:rsidTr="00F13EC1">
        <w:tc>
          <w:tcPr>
            <w:tcW w:w="2425" w:type="dxa"/>
          </w:tcPr>
          <w:p w14:paraId="1C2891FB" w14:textId="77777777" w:rsidR="00ED096B" w:rsidRPr="00ED096B" w:rsidRDefault="00ED096B" w:rsidP="000408DE">
            <w:pPr>
              <w:autoSpaceDE w:val="0"/>
              <w:autoSpaceDN w:val="0"/>
              <w:adjustRightInd w:val="0"/>
              <w:rPr>
                <w:rFonts w:asciiTheme="majorBidi" w:hAnsiTheme="majorBidi" w:cstheme="majorBidi"/>
              </w:rPr>
            </w:pPr>
            <w:r w:rsidRPr="00ED096B">
              <w:rPr>
                <w:rFonts w:asciiTheme="majorBidi" w:hAnsiTheme="majorBidi" w:cstheme="majorBidi"/>
              </w:rPr>
              <w:t>Polysorbate 80-coated</w:t>
            </w:r>
          </w:p>
          <w:p w14:paraId="5B750A05" w14:textId="77777777" w:rsidR="00ED096B" w:rsidRPr="00ED096B" w:rsidRDefault="00ED096B" w:rsidP="000408DE">
            <w:pPr>
              <w:autoSpaceDE w:val="0"/>
              <w:autoSpaceDN w:val="0"/>
              <w:adjustRightInd w:val="0"/>
              <w:rPr>
                <w:rFonts w:asciiTheme="majorBidi" w:hAnsiTheme="majorBidi" w:cstheme="majorBidi"/>
              </w:rPr>
            </w:pPr>
            <w:r w:rsidRPr="00ED096B">
              <w:rPr>
                <w:rFonts w:asciiTheme="majorBidi" w:hAnsiTheme="majorBidi" w:cstheme="majorBidi"/>
              </w:rPr>
              <w:t>PBCA nanoparticles</w:t>
            </w:r>
          </w:p>
        </w:tc>
        <w:tc>
          <w:tcPr>
            <w:tcW w:w="3243" w:type="dxa"/>
          </w:tcPr>
          <w:p w14:paraId="256EBB87" w14:textId="57FCD32C"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t>Drug-delivery systems-</w:t>
            </w:r>
            <w:r w:rsidRPr="00ED096B">
              <w:rPr>
                <w:rFonts w:asciiTheme="majorBidi" w:hAnsiTheme="majorBidi" w:cstheme="majorBidi"/>
                <w:lang w:bidi="ar-EG"/>
              </w:rPr>
              <w:t xml:space="preserve"> Receptor mediated endocytosis </w:t>
            </w:r>
          </w:p>
        </w:tc>
        <w:tc>
          <w:tcPr>
            <w:tcW w:w="4628" w:type="dxa"/>
          </w:tcPr>
          <w:p w14:paraId="241CE95C"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investigated</w:t>
            </w:r>
          </w:p>
        </w:tc>
        <w:tc>
          <w:tcPr>
            <w:tcW w:w="2659" w:type="dxa"/>
          </w:tcPr>
          <w:p w14:paraId="0431348F"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Depends on the carried active drug</w:t>
            </w:r>
          </w:p>
        </w:tc>
      </w:tr>
      <w:tr w:rsidR="00ED096B" w:rsidRPr="00ED096B" w14:paraId="75BC233C" w14:textId="77777777" w:rsidTr="00F13EC1">
        <w:tc>
          <w:tcPr>
            <w:tcW w:w="2425" w:type="dxa"/>
          </w:tcPr>
          <w:p w14:paraId="7185F73B" w14:textId="77777777" w:rsidR="00ED096B" w:rsidRPr="00ED096B" w:rsidRDefault="00ED096B" w:rsidP="000408DE">
            <w:pPr>
              <w:autoSpaceDE w:val="0"/>
              <w:autoSpaceDN w:val="0"/>
              <w:adjustRightInd w:val="0"/>
              <w:rPr>
                <w:rFonts w:asciiTheme="majorBidi" w:hAnsiTheme="majorBidi" w:cstheme="majorBidi"/>
              </w:rPr>
            </w:pPr>
            <w:r w:rsidRPr="00ED096B">
              <w:rPr>
                <w:rFonts w:asciiTheme="majorBidi" w:hAnsiTheme="majorBidi" w:cstheme="majorBidi"/>
              </w:rPr>
              <w:t>Potassium channel binding Peptides</w:t>
            </w:r>
          </w:p>
        </w:tc>
        <w:tc>
          <w:tcPr>
            <w:tcW w:w="3243" w:type="dxa"/>
          </w:tcPr>
          <w:p w14:paraId="3B6A97BB"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Depending on their lipophilicity, most will diffuse passively, other by active transport or paracellular transport</w:t>
            </w:r>
          </w:p>
        </w:tc>
        <w:tc>
          <w:tcPr>
            <w:tcW w:w="4628" w:type="dxa"/>
          </w:tcPr>
          <w:p w14:paraId="034BC02C"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Potassium Channel KV1.3 peptide blockers selectively supress effective memory T cells (T</w:t>
            </w:r>
            <w:r w:rsidRPr="00ED096B">
              <w:rPr>
                <w:rFonts w:asciiTheme="majorBidi" w:hAnsiTheme="majorBidi" w:cstheme="majorBidi"/>
                <w:vertAlign w:val="subscript"/>
                <w:lang w:bidi="ar-EG"/>
              </w:rPr>
              <w:t>EM</w:t>
            </w:r>
            <w:r w:rsidRPr="00ED096B">
              <w:rPr>
                <w:rFonts w:asciiTheme="majorBidi" w:hAnsiTheme="majorBidi" w:cstheme="majorBidi"/>
                <w:lang w:bidi="ar-EG"/>
              </w:rPr>
              <w:t>)</w:t>
            </w:r>
          </w:p>
          <w:p w14:paraId="0C18064B" w14:textId="675A2B61" w:rsidR="00ED096B" w:rsidRPr="00ED096B" w:rsidRDefault="00ED096B" w:rsidP="000408DE">
            <w:pPr>
              <w:rPr>
                <w:rFonts w:asciiTheme="majorBidi" w:hAnsiTheme="majorBidi" w:cstheme="majorBidi"/>
                <w:lang w:bidi="ar-EG"/>
              </w:rPr>
            </w:pPr>
          </w:p>
        </w:tc>
        <w:tc>
          <w:tcPr>
            <w:tcW w:w="2659" w:type="dxa"/>
          </w:tcPr>
          <w:p w14:paraId="10B62878"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inhibition of Potassium Channel KV1.3 </w:t>
            </w:r>
          </w:p>
          <w:p w14:paraId="373B3710" w14:textId="0F5092A2" w:rsidR="00ED096B" w:rsidRPr="00ED096B" w:rsidRDefault="00ED096B" w:rsidP="000408DE">
            <w:pPr>
              <w:rPr>
                <w:rFonts w:asciiTheme="majorBidi" w:hAnsiTheme="majorBidi" w:cstheme="majorBidi"/>
                <w:lang w:bidi="ar-EG"/>
              </w:rPr>
            </w:pPr>
          </w:p>
        </w:tc>
      </w:tr>
      <w:tr w:rsidR="00ED096B" w:rsidRPr="00ED096B" w14:paraId="7EAEA507" w14:textId="77777777" w:rsidTr="00F13EC1">
        <w:tc>
          <w:tcPr>
            <w:tcW w:w="2425" w:type="dxa"/>
          </w:tcPr>
          <w:p w14:paraId="4DA0A2CB" w14:textId="77777777"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 xml:space="preserve">Quercetin </w:t>
            </w:r>
          </w:p>
        </w:tc>
        <w:tc>
          <w:tcPr>
            <w:tcW w:w="3243" w:type="dxa"/>
          </w:tcPr>
          <w:p w14:paraId="2692121A" w14:textId="66922357"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{"citationItems":[{"id":"ITEM-1","itemData":{"DOI":"10.1016/J.BBR.2010.09.027","ISSN":"0166-4328","abstract":"Demographic aging gives rise to a growing population with age-associated behavioral and cognitive deficits that may be associated at least partially to the increasing prevalence of neurodegenerative disorders, such as Alzheimer's disease (AD). In this disease, it has been observed a decrease in the cholinergic system, which is crucial to memory formation. Scopolamine-induced amnesic effect, through the disruption of the cholinergic neurotransmission, is one of the approaches used to investigate the mechanisms involved in cognitive impairment observed in AD. The aim of our study was to investigate the potential protective role of quercetin and rutin against scopolamine-induced inhibitory avoidance memory deficits in zebrafish. Scopolamine (200μM dissolved in the tank water for 1h) given pre-training hindered memory formation while both quercetin and rutin pretreatments (50mg/kg, single injection, i.p.) prevented the scopolamine-induced amnesia. None of the compounds affected zebrafish general locomotor activity. Together, these results contribute to the increase of the knowledge about plant compounds applicability as medicines to prevent and treat neurodegenerative diseases, like Alzheimer's disease.","author":[{"dropping-particle":"","family":"Richetti","given":"S.K.","non-dropping-particle":"","parse-names":false,"suffix":""},{"dropping-particle":"","family":"Blank","given":"M.","non-dropping-particle":"","parse-names":false,"suffix":""},{"dropping-particle":"","family":"Capiotti","given":"K.M.","non-dropping-particle":"","parse-names":false,"suffix":""},{"dropping-particle":"","family":"Piato","given":"A.L.","non-dropping-particle":"","parse-names":false,"suffix":""},{"dropping-particle":"","family":"Bogo","given":"M.R.","non-dropping-particle":"","parse-names":false,"suffix":""},{"dropping-particle":"","family":"Vianna","given":"M.R.","non-dropping-particle":"","parse-names":false,"suffix":""},{"dropping-particle":"","family":"Bonan","given":"C.D.","non-dropping-particle":"","parse-names":false,"suffix":""}],"container-title":"Behavioural Brain Research","id":"ITEM-1","issue":"1","issued":{"date-parts":[["2011","2","2"]]},"page":"10-15","publisher":"Elsevier","title":"Quercetin and rutin prevent scopolamine-induced memory impairment in zebrafish","type":"article-journal","volume":"217"},"uris":["http://www.mendeley.com/documents/?uuid=3aaac780-822d-346e-87c8-57044fa208c4"]}],"mendeley":{"formattedCitation":"[39]","plainTextFormattedCitation":"[39]","previouslyFormattedCitation":"[155]"},"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[39]</w:t>
            </w:r>
            <w:r w:rsidRPr="00ED096B">
              <w:rPr>
                <w:rFonts w:asciiTheme="majorBidi" w:hAnsiTheme="majorBidi" w:cstheme="majorBidi"/>
                <w:color w:val="000000"/>
                <w:shd w:val="clear" w:color="auto" w:fill="FFFFFF"/>
              </w:rPr>
              <w:fldChar w:fldCharType="end"/>
            </w:r>
            <w:r w:rsidRPr="00ED096B">
              <w:rPr>
                <w:rFonts w:asciiTheme="majorBidi" w:hAnsiTheme="majorBidi" w:cstheme="majorBidi"/>
                <w:color w:val="000000"/>
                <w:shd w:val="clear" w:color="auto" w:fill="FFFFFF"/>
              </w:rPr>
              <w:t xml:space="preserve"> </w:t>
            </w:r>
          </w:p>
        </w:tc>
        <w:tc>
          <w:tcPr>
            <w:tcW w:w="4628" w:type="dxa"/>
          </w:tcPr>
          <w:p w14:paraId="4CCD2671" w14:textId="0F07029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Immunosuppressive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{"citationItems":[{"id":"ITEM-1","itemData":{"DOI":"10.4049/jimmunol.0903991","ISSN":"0022-1767","PMID":"20483746","abstract":"Dendritic cells (DCs) play a crucial role in linking innate and adaptive immunity. Thus, DCs have been regarded as a major target of immunosuppressants for the control of harmful immune responses. In this study, we examined the effect of quercetin, a natural flavonoid found in many vegetables and fruits, on the activation and function of mouse DCs. Quercetin effectively inhibited LPS-induced DC activation by reducing the production of proinflammatory cytokines/chemokines and the expression levels of MHC class II and costimulatory molecules. In addition, quercetin uniquely blocked endocytosis by DCs and the LPS-induced DC migration was diminished by quercetin treatment. Furthermore, quercetin abrogated the ability of LPS-stimulated DCs to induce Ag-specific T cell activation, both in vitro and in vivo. Remarkably, coadministration of quercetin with 2,4-dinitro-1-fluorobenzene prevented 2,4-dinitro-1-fluorobenzene-induced contact hypersensitivity, indicating the potential of quercetin for treating delayed-type hypersensitive diseases. Blockage of LPS-induced ERK, JNK, Akt, and NF-kappaB activation contributed to the inhibitory effect of quercetin on DCs. These results strongly suggest that quercetin may be a potent immunosuppressive agent and could be used in the prevention and therapy of chronic inflammation, autoimmunity, and transplantation via the abolishment of DC activation and function.","author":[{"dropping-particle":"","family":"Huang","given":"R.-Y.","non-dropping-particle":"","parse-names":false,"suffix":""},{"dropping-particle":"","family":"Yu","given":"Y.-L.","non-dropping-particle":"","parse-names":false,"suffix":""},{"dropping-particle":"","family":"Cheng","given":"W.-C.","non-dropping-particle":"","parse-names":false,"suffix":""},{"dropping-particle":"","family":"OuYang","given":"C.-N.","non-dropping-particle":"","parse-names":false,"suffix":""},{"dropping-particle":"","family":"Fu","given":"E.","non-dropping-particle":"","parse-names":false,"suffix":""},{"dropping-particle":"","family":"Chu","given":"C.-L.","non-dropping-particle":"","parse-names":false,"suffix":""}],"container-title":"The Journal of Immunology","id":"ITEM-1","issue":"12","issued":{"date-parts":[["2010","6","15"]]},"page":"6815-6821","title":"Immunosuppressive Effect of Quercetin on Dendritic Cell Activation and Function","type":"article-journal","volume":"184"},"uris":["http://www.mendeley.com/documents/?uuid=3bee0c2d-7e00-3206-b2c8-11de66a45c8a"]}],"mendeley":{"formattedCitation":"[40]","plainTextFormattedCitation":"[40]","previouslyFormattedCitation":"[156]"},"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[40]</w:t>
            </w:r>
            <w:r w:rsidRPr="00ED096B">
              <w:rPr>
                <w:rFonts w:asciiTheme="majorBidi" w:hAnsiTheme="majorBidi" w:cstheme="majorBidi"/>
                <w:lang w:bidi="ar-EG"/>
              </w:rPr>
              <w:fldChar w:fldCharType="end"/>
            </w:r>
          </w:p>
        </w:tc>
        <w:tc>
          <w:tcPr>
            <w:tcW w:w="2659" w:type="dxa"/>
          </w:tcPr>
          <w:p w14:paraId="7548A353" w14:textId="66B20D8E"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Improve prognosis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{"citationItems":[{"id":"ITEM-1","itemData":{"DOI":"10.1016/j.neuropharm.2015.01.027","ISSN":"00283908","PMID":"25666032","abstract":"Alzheimer's disease (AD) is the most common senile dementia in the world. Although important progress has been made in understanding the pathogenesis of AD, current therapeutic approaches provide only modest symptomatic relief. In this study, we evaluated the neuroprotective effect of quercetin (25 mg/kg) administration via i.p. injection every 48 h for 3 months on aged (21-24 months old) triple transgenic AD model (3xTg-AD) mice. Our data show that quercetin decreases extracellular β-amyloidosis, tauopathy, astrogliosis and microgliosis in the hippocampus and the amygdala. These results were supported by a significant reduction in the paired helical filament (PHF), β-amyloid (βA) 1-40 and βA 1-42 levels and a decrease in BACE1-mediated cleavage of APP (into CTFβ). Additionally, quercetin induced improved performance on learning and spatial memory tasks and greater risk assessment behavior based on the elevated plus maze test. Together, these findings suggest that quercetin reverses histological hallmarks of AD and protects cognitive and emotional function in aged 3xTg-AD mice.","author":[{"dropping-particle":"","family":"Sabogal-Guáqueta","given":"Angélica Maria","non-dropping-particle":"","parse-names":false,"suffix":""},{"dropping-particle":"","family":"Muñoz-Manco","given":"Juan Ignacio","non-dropping-particle":"","parse-names":false,"suffix":""},{"dropping-particle":"","family":"Ramírez-Pineda","given":"Jose R.","non-dropping-particle":"","parse-names":false,"suffix":""},{"dropping-particle":"","family":"Lamprea-Rodriguez","given":"Marisol","non-dropping-particle":"","parse-names":false,"suffix":""},{"dropping-particle":"","family":"Osorio","given":"Edison","non-dropping-particle":"","parse-names":false,"suffix":""},{"dropping-particle":"","family":"Cardona-Gómez","given":"Gloria Patricia","non-dropping-particle":"","parse-names":false,"suffix":""}],"container-title":"Neuropharmacology","id":"ITEM-1","issued":{"date-parts":[["2015","6"]]},"page":"134-145","title":"The flavonoid quercetin ameliorates Alzheimer's disease pathology and protects cognitive and emotional function in aged triple transgenic Alzheimer's disease model mice","type":"article-journal","volume":"93"},"uris":["http://www.mendeley.com/documents/?uuid=61be4895-1dc2-38e0-adba-0cabfbf19967"]}],"mendeley":{"formattedCitation":"[41]","plainTextFormattedCitation":"[41]","previouslyFormattedCitation":"[157]"},"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[41]</w:t>
            </w:r>
            <w:r w:rsidRPr="00ED096B">
              <w:rPr>
                <w:rFonts w:asciiTheme="majorBidi" w:hAnsiTheme="majorBidi" w:cstheme="majorBidi"/>
                <w:lang w:bidi="ar-EG"/>
              </w:rPr>
              <w:fldChar w:fldCharType="end"/>
            </w:r>
          </w:p>
        </w:tc>
      </w:tr>
      <w:tr w:rsidR="00ED096B" w:rsidRPr="00ED096B" w14:paraId="10DFB99B" w14:textId="77777777" w:rsidTr="00F13EC1">
        <w:tc>
          <w:tcPr>
            <w:tcW w:w="2425" w:type="dxa"/>
          </w:tcPr>
          <w:p w14:paraId="15E94F2B" w14:textId="77777777"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Resveratrol</w:t>
            </w:r>
          </w:p>
        </w:tc>
        <w:tc>
          <w:tcPr>
            <w:tcW w:w="3243" w:type="dxa"/>
          </w:tcPr>
          <w:p w14:paraId="328ED012" w14:textId="080F9BD4"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{"citationItems":[{"id":"ITEM-1","itemData":{"DOI":"10.1517/14656566.2011.520702","ISSN":"1465-6566","PMID":"21222549","abstract":"INTRODUCTION Alzheimer's disease (AD) is a daunting public health threat that has prompted the scientific community's ongoing efforts to decipher the underlying disease mechanism, and thereafter, target this therapeutically. Although basic research in AD has made remarkable progress over the past two decades, currently available drugs can only improve cognitive symptoms temporarily; no treatment can reverse, stop, or even slow this inexorable neurodegenerative process. Numerous disease-modifying strategies targeting the production and clearance of Aβ, as well as modulation of abnormal aggregation of tau filaments, are currently in clinical trials . AREAS COVERED this review provides an overview of a wide array of therapeutic approaches under investigation, and the perspectives developed in the last 10 years. EXPERT OPINION While it is not possible to predict the success of any individual program, one or more are likely to prove effective. Indeed, it seems reasonable to predict that in the not-too-distant future, a synergistic combination of agents will have the capacity to alter the neurodegenerative cascade and reduce the global impact of this devastating disease. The scientific community must acknowledge that Alzheimer's disease is a complex multifactorial disorder, and thus a single target or pathogenic pathway is unlikely to be identified. The major aim should be to design ligands with pluripotent pharmacological activities.","author":[{"dropping-particle":"","family":"Chopra","given":"Kanwaljit","non-dropping-particle":"","parse-names":false,"suffix":""},{"dropping-particle":"","family":"Misra","given":"Shubham","non-dropping-particle":"","parse-names":false,"suffix":""},{"dropping-particle":"","family":"Kuhad","given":"Anurag","non-dropping-particle":"","parse-names":false,"suffix":""}],"container-title":"Expert Opinion on Pharmacotherapy","id":"ITEM-1","issue":"3","issued":{"date-parts":[["2011","2","11"]]},"page":"335-350","title":"Current perspectives on pharmacotherapy of Alzheimer's disease","type":"article-journal","volume":"12"},"uris":["http://www.mendeley.com/documents/?uuid=84f55cfc-3cfc-391f-b3c3-cfed939cfcb8"]}],"mendeley":{"formattedCitation":"[16]","plainTextFormattedCitation":"[16]","previouslyFormattedCitation":"[134]"},"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[16]</w:t>
            </w:r>
            <w:r w:rsidRPr="00ED096B">
              <w:rPr>
                <w:rFonts w:asciiTheme="majorBidi" w:hAnsiTheme="majorBidi" w:cstheme="majorBidi"/>
                <w:color w:val="000000"/>
                <w:shd w:val="clear" w:color="auto" w:fill="FFFFFF"/>
              </w:rPr>
              <w:fldChar w:fldCharType="end"/>
            </w:r>
          </w:p>
        </w:tc>
        <w:tc>
          <w:tcPr>
            <w:tcW w:w="4628" w:type="dxa"/>
          </w:tcPr>
          <w:p w14:paraId="2BD11A9E" w14:textId="2D93297F"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0FF6F9F4" w14:textId="476EEC19"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r>
      <w:tr w:rsidR="00ED096B" w:rsidRPr="00ED096B" w14:paraId="468C459D" w14:textId="77777777" w:rsidTr="00F13EC1">
        <w:tc>
          <w:tcPr>
            <w:tcW w:w="2425" w:type="dxa"/>
          </w:tcPr>
          <w:p w14:paraId="71E034BA" w14:textId="77777777"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rPr>
              <w:t>Rivastigmine (Exelon)</w:t>
            </w:r>
          </w:p>
        </w:tc>
        <w:tc>
          <w:tcPr>
            <w:tcW w:w="3243" w:type="dxa"/>
          </w:tcPr>
          <w:p w14:paraId="4153BBB8"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organic cation transporter</w:t>
            </w:r>
          </w:p>
        </w:tc>
        <w:tc>
          <w:tcPr>
            <w:tcW w:w="4628" w:type="dxa"/>
          </w:tcPr>
          <w:p w14:paraId="4455528B"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rPr>
              <w:t>T cell proliferation and VGF expression in AD patients decreased</w:t>
            </w:r>
          </w:p>
        </w:tc>
        <w:tc>
          <w:tcPr>
            <w:tcW w:w="2659" w:type="dxa"/>
          </w:tcPr>
          <w:p w14:paraId="184C6A07"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Improve prognosis</w:t>
            </w:r>
          </w:p>
        </w:tc>
      </w:tr>
      <w:tr w:rsidR="00ED096B" w:rsidRPr="00ED096B" w14:paraId="65434B24" w14:textId="77777777" w:rsidTr="00F13EC1">
        <w:tc>
          <w:tcPr>
            <w:tcW w:w="2425" w:type="dxa"/>
          </w:tcPr>
          <w:p w14:paraId="0E578549" w14:textId="77777777"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rosmarinic acid</w:t>
            </w:r>
          </w:p>
        </w:tc>
        <w:tc>
          <w:tcPr>
            <w:tcW w:w="3243" w:type="dxa"/>
          </w:tcPr>
          <w:p w14:paraId="4EA0EE8D" w14:textId="138ECFBD"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{"citationItems":[{"id":"ITEM-1","itemData":{"DOI":"10.3390/ijms19020458","ISSN":"1422-0067","abstract":"Both caffeic acid and 3,4-dihydroxyphenyllactic acid (danshensu) are synthesized through two distinct routs of the shikimic acid biosynthesis pathway. In many plants, especially the rosemary and sage family of Lamiaceae, these two compounds are joined through an ester linkage to form rosmarinic acid (RA). A further structural diversity of RA derivatives in some plants such as Salvia miltiorrhiza Bunge is a form of RA dimer, salvianolic acid-B (SA-B), that further give rise to diverse salvianolic acid derivatives. This review provides a comprehensive perspective on the chemistry and pharmacology of these compounds related to their potential therapeutic applications to dementia. The two common causes of dementia, Alzheimer’s disease (AD) and stroke, are employed to scrutinize the effects of these compounds in vitro and in animal models of dementia. Key pharmacological mechanisms beyond the common antioxidant and anti-inflammatory effects of polyphenols are highlighted with emphasis given to amyloid beta (Aβ) pathologies among others and neuronal regeneration from stem cells.","author":[{"dropping-particle":"","family":"Habtemariam","given":"Solomon","non-dropping-particle":"","parse-names":false,"suffix":""},{"dropping-particle":"","family":"Habtemariam","given":"","non-dropping-particle":"","parse-names":false,"suffix":""},{"dropping-particle":"","family":"Solomon","given":"","non-dropping-particle":"","parse-names":false,"suffix":""}],"container-title":"International Journal of Molecular Sciences","id":"ITEM-1","issue":"2","issued":{"date-parts":[["2018","2","3"]]},"page":"458","publisher":"Multidisciplinary Digital Publishing Institute","title":"Molecular Pharmacology of Rosmarinic and Salvianolic Acids: Potential Seeds for Alzheimer’s and Vascular Dementia Drugs","type":"article-journal","volume":"19"},"uris":["http://www.mendeley.com/documents/?uuid=47ef0213-a156-3dc8-988b-e57f9d2cba9e"]}],"mendeley":{"formattedCitation":"[42]","plainTextFormattedCitation":"[42]","previouslyFormattedCitation":"[158]"},"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[42]</w:t>
            </w:r>
            <w:r w:rsidRPr="00ED096B">
              <w:rPr>
                <w:rFonts w:asciiTheme="majorBidi" w:hAnsiTheme="majorBidi" w:cstheme="majorBidi"/>
                <w:color w:val="000000"/>
                <w:shd w:val="clear" w:color="auto" w:fill="FFFFFF"/>
              </w:rPr>
              <w:fldChar w:fldCharType="end"/>
            </w:r>
          </w:p>
        </w:tc>
        <w:tc>
          <w:tcPr>
            <w:tcW w:w="4628" w:type="dxa"/>
          </w:tcPr>
          <w:p w14:paraId="0EEC776F" w14:textId="0F7B2344"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20AE997E" w14:textId="0BE110C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r>
      <w:tr w:rsidR="00ED096B" w:rsidRPr="00ED096B" w14:paraId="0E6DCE2F" w14:textId="77777777" w:rsidTr="00F13EC1">
        <w:tc>
          <w:tcPr>
            <w:tcW w:w="2425" w:type="dxa"/>
          </w:tcPr>
          <w:p w14:paraId="61A69225" w14:textId="77777777"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Rosmarinus officinalis</w:t>
            </w:r>
          </w:p>
        </w:tc>
        <w:tc>
          <w:tcPr>
            <w:tcW w:w="3243" w:type="dxa"/>
          </w:tcPr>
          <w:p w14:paraId="4E418F20" w14:textId="597A3C18"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{"citationItems":[{"id":"ITEM-1","itemData":{"DOI":"10.1155/2016/2680409","ISSN":"1741-427X","abstract":"&lt;p&gt; Rosemary ( &lt;italic&gt;Rosmarinus officinalis&lt;/italic&gt; L.) is one of the most economically important species of the family Lamiaceae. Native to the Mediterranean region, the plant is now widely distributed all over the world mainly due to its culinary, medicinal, and commercial uses including in the fragrance and food industries. Among the most important group of compounds isolated from the plant are the abietane-type phenolic diterpenes that account for most of the antioxidant and many pharmacological activities of the plant. Rosemary diterpenes have also been shown in recent years to inhibit neuronal cell death induced by a variety of agents both &lt;italic&gt;in vitro&lt;/italic&gt; and &lt;italic&gt;in vivo&lt;/italic&gt; . The therapeutic potential of these compounds for Alzheimer’s disease (AD) is reviewed in this communication by giving special attention to the chemistry of the compounds along with the various pharmacological targets of the disease. The multifunctional nature of the compounds from the general antioxidant-mediated neuronal protection to other specific mechanisms including brain inflammation and amyloid beta (A &lt;italic&gt;β&lt;/italic&gt; ) formation, polymerisation, and pathologies is discussed. &lt;/p&gt;","author":[{"dropping-particle":"","family":"Habtemariam","given":"Solomon","non-dropping-particle":"","parse-names":false,"suffix":""}],"container-title":"Evidence-Based Complementary and Alternative Medicine","id":"ITEM-1","issued":{"date-parts":[["2016","1","28"]]},"page":"1-14","publisher":"Hindawi","title":"The Therapeutic Potential of Rosemary ( &lt;i&gt;Rosmarinus officinalis&lt;/i&gt; ) Diterpenes for Alzheimer’s Disease","type":"article-journal","volume":"2016"},"uris":["http://www.mendeley.com/documents/?uuid=599f3536-442f-3a9c-88a2-61554d8e09d0"]}],"mendeley":{"formattedCitation":"[43]","plainTextFormattedCitation":"[43]","previouslyFormattedCitation":"[159]"},"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[43]</w:t>
            </w:r>
            <w:r w:rsidRPr="00ED096B">
              <w:rPr>
                <w:rFonts w:asciiTheme="majorBidi" w:hAnsiTheme="majorBidi" w:cstheme="majorBidi"/>
                <w:color w:val="000000"/>
                <w:shd w:val="clear" w:color="auto" w:fill="FFFFFF"/>
              </w:rPr>
              <w:fldChar w:fldCharType="end"/>
            </w:r>
          </w:p>
        </w:tc>
        <w:tc>
          <w:tcPr>
            <w:tcW w:w="4628" w:type="dxa"/>
          </w:tcPr>
          <w:p w14:paraId="441C97DD" w14:textId="38AD9F49"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17FADFF1" w14:textId="0B9DA588"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r>
      <w:tr w:rsidR="00ED096B" w:rsidRPr="00ED096B" w14:paraId="355DC087" w14:textId="77777777" w:rsidTr="00F13EC1">
        <w:tc>
          <w:tcPr>
            <w:tcW w:w="2425" w:type="dxa"/>
          </w:tcPr>
          <w:p w14:paraId="258BAC4E" w14:textId="77777777"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Rutin</w:t>
            </w:r>
          </w:p>
        </w:tc>
        <w:tc>
          <w:tcPr>
            <w:tcW w:w="3243" w:type="dxa"/>
          </w:tcPr>
          <w:p w14:paraId="7A5DEDE5" w14:textId="370B1CD2"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{"citationItems":[{"id":"ITEM-1","itemData":{"author":[{"dropping-particle":"","family":"Habtemariam","given":"Solomon","non-dropping-particle":"","parse-names":false,"suffix":""}],"id":"ITEM-1","issued":{"date-parts":[["0"]]},"publisher":"Bentham Science Publishers","title":"Rutin as a Natural Therapy for Alzheimer’s Disease: Insights into its Mechanisms of Action","type":"article-journal"},"uris":["http://www.mendeley.com/documents/?uuid=f87f8d3a-c333-3f54-9990-805866e81af2"]}],"mendeley":{"formattedCitation":"[44]","plainTextFormattedCitation":"[44]","previouslyFormattedCitation":"[160]"},"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[44]</w:t>
            </w:r>
            <w:r w:rsidRPr="00ED096B">
              <w:rPr>
                <w:rFonts w:asciiTheme="majorBidi" w:hAnsiTheme="majorBidi" w:cstheme="majorBidi"/>
                <w:color w:val="000000"/>
                <w:shd w:val="clear" w:color="auto" w:fill="FFFFFF"/>
              </w:rPr>
              <w:fldChar w:fldCharType="end"/>
            </w:r>
          </w:p>
        </w:tc>
        <w:tc>
          <w:tcPr>
            <w:tcW w:w="4628" w:type="dxa"/>
          </w:tcPr>
          <w:p w14:paraId="007C67ED" w14:textId="39D01BC1"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3FAB9AC8" w14:textId="2CF0EBCF"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r>
      <w:tr w:rsidR="00ED096B" w:rsidRPr="00ED096B" w14:paraId="06C13758" w14:textId="77777777" w:rsidTr="00F13EC1">
        <w:tc>
          <w:tcPr>
            <w:tcW w:w="2425" w:type="dxa"/>
          </w:tcPr>
          <w:p w14:paraId="256F9D26" w14:textId="77777777"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Selegeline</w:t>
            </w:r>
          </w:p>
        </w:tc>
        <w:tc>
          <w:tcPr>
            <w:tcW w:w="3243" w:type="dxa"/>
          </w:tcPr>
          <w:p w14:paraId="45EC8788" w14:textId="05159D80"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{"citationItems":[{"id":"ITEM-1","itemData":{"DOI":"10.1517/14656566.2011.520702","ISSN":"1465-6566","PMID":"21222549","abstract":"INTRODUCTION Alzheimer's disease (AD) is a daunting public health threat that has prompted the scientific community's ongoing efforts to decipher the underlying disease mechanism, and thereafter, target this therapeutically. Although basic research in AD has made remarkable progress over the past two decades, currently available drugs can only improve cognitive symptoms temporarily; no treatment can reverse, stop, or even slow this inexorable neurodegenerative process. Numerous disease-modifying strategies targeting the production and clearance of Aβ, as well as modulation of abnormal aggregation of tau filaments, are currently in clinical trials . AREAS COVERED this review provides an overview of a wide array of therapeutic approaches under investigation, and the perspectives developed in the last 10 years. EXPERT OPINION While it is not possible to predict the success of any individual program, one or more are likely to prove effective. Indeed, it seems reasonable to predict that in the not-too-distant future, a synergistic combination of agents will have the capacity to alter the neurodegenerative cascade and reduce the global impact of this devastating disease. The scientific community must acknowledge that Alzheimer's disease is a complex multifactorial disorder, and thus a single target or pathogenic pathway is unlikely to be identified. The major aim should be to design ligands with pluripotent pharmacological activities.","author":[{"dropping-particle":"","family":"Chopra","given":"Kanwaljit","non-dropping-particle":"","parse-names":false,"suffix":""},{"dropping-particle":"","family":"Misra","given":"Shubham","non-dropping-particle":"","parse-names":false,"suffix":""},{"dropping-particle":"","family":"Kuhad","given":"Anurag","non-dropping-particle":"","parse-names":false,"suffix":""}],"container-title":"Expert Opinion on Pharmacotherapy","id":"ITEM-1","issue":"3","issued":{"date-parts":[["2011","2","11"]]},"page":"335-350","title":"Current perspectives on pharmacotherapy of Alzheimer's disease","type":"article-journal","volume":"12"},"uris":["http://www.mendeley.com/documents/?uuid=84f55cfc-3cfc-391f-b3c3-cfed939cfcb8"]}],"mendeley":{"formattedCitation":"[16]","plainTextFormattedCitation":"[16]","previouslyFormattedCitation":"[134]"},"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[16]</w:t>
            </w:r>
            <w:r w:rsidRPr="00ED096B">
              <w:rPr>
                <w:rFonts w:asciiTheme="majorBidi" w:hAnsiTheme="majorBidi" w:cstheme="majorBidi"/>
                <w:color w:val="000000"/>
                <w:shd w:val="clear" w:color="auto" w:fill="FFFFFF"/>
              </w:rPr>
              <w:fldChar w:fldCharType="end"/>
            </w:r>
          </w:p>
        </w:tc>
        <w:tc>
          <w:tcPr>
            <w:tcW w:w="4628" w:type="dxa"/>
          </w:tcPr>
          <w:p w14:paraId="1E18463F" w14:textId="35CA6E11"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244BB090" w14:textId="6E63C7AA"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r>
      <w:tr w:rsidR="00ED096B" w:rsidRPr="00ED096B" w14:paraId="061B6194" w14:textId="77777777" w:rsidTr="00F13EC1">
        <w:tc>
          <w:tcPr>
            <w:tcW w:w="2425" w:type="dxa"/>
          </w:tcPr>
          <w:p w14:paraId="3D74D2D5" w14:textId="77777777"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Tacrine</w:t>
            </w:r>
          </w:p>
        </w:tc>
        <w:tc>
          <w:tcPr>
            <w:tcW w:w="3243" w:type="dxa"/>
          </w:tcPr>
          <w:p w14:paraId="45C90122" w14:textId="547F009D"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{"citationItems":[{"id":"ITEM-1","itemData":{"ISSN":"1052-1372","PMID":"20498822","author":[{"dropping-particle":"","family":"Casey","given":"David A","non-dropping-particle":"","parse-names":false,"suffix":""},{"dropping-particle":"","family":"Antimisiaris","given":"Demetra","non-dropping-particle":"","parse-names":false,"suffix":""},{"dropping-particle":"","family":"O'Brien","given":"James","non-dropping-particle":"","parse-names":false,"suffix":""}],"container-title":"P &amp; T : a peer-reviewed journal for formulary management","id":"ITEM-1","issue":"4","issued":{"date-parts":[["2010","4"]]},"page":"208-11","publisher":"MediMedia, USA","title":"Drugs for Alzheimer's disease: are they effective?","type":"article-journal","volume":"35"},"uris":["http://www.mendeley.com/documents/?uuid=c46cb66b-0ae0-3c66-b9e3-5188b2ff5813"]}],"mendeley":{"formattedCitation":"[30]","plainTextFormattedCitation":"[30]","previouslyFormattedCitation":"[146]"},"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[30]</w:t>
            </w:r>
            <w:r w:rsidRPr="00ED096B">
              <w:rPr>
                <w:rFonts w:asciiTheme="majorBidi" w:hAnsiTheme="majorBidi" w:cstheme="majorBidi"/>
                <w:color w:val="000000"/>
                <w:shd w:val="clear" w:color="auto" w:fill="FFFFFF"/>
              </w:rPr>
              <w:fldChar w:fldCharType="end"/>
            </w:r>
            <w:r w:rsidRPr="00ED096B">
              <w:rPr>
                <w:rFonts w:asciiTheme="majorBidi" w:hAnsiTheme="majorBidi" w:cstheme="majorBidi"/>
                <w:color w:val="000000"/>
                <w:shd w:val="clear" w:color="auto" w:fill="FFFFFF"/>
              </w:rPr>
              <w:t xml:space="preserve"> multiple organic cation transport</w:t>
            </w: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author":[{"dropping-particle":"","family":"Sung","given":"Jong-Hyuk","non-dropping-particle":"","parse-names":false,"suffix":""},{"dropping-particle":"","family":"Yu","given":"Kyung-Ha","non-dropping-particle":"","parse-names":false,"suffix":""},{"dropping-particle":"","family":"Park","given":"Jin-Sun","non-dropping-particle":"","parse-names":false,"suffix":""},{"dropping-particle":"","family":"Tsuruo","given":"Takashi","non-dropping-particle":"","parse-names":false,"suffix":""},{"dropping-particle":"","family":"Kim","given":"Dae-Duk","non-dropping-particle":"","parse-names":false,"suffix":""},{"dropping-particle":"","family":"Shim","given":"Chang-Koo","non-dropping-particle":"","parse-names":false,"suffix":""},{"dropping-particle":"","family":"Chung","given":"Suk-Jae","non-dropping-particle":"","parse-names":false,"suffix":""}],"container-title":"undefined","id":"ITEM-1","issued":{"date-parts":[["2005"]]},"title":"Saturable distribution of tacrine into the striatal extracellular fluid of the rat: evidence of involvement of multiple organic cation transporters in the transport.","type":"article-journal"},"uris":["http://www.mendeley.com/documents/?uuid=6db0622a-ab0b-317b-9166-baa1e223c927"]}],"mendeley":{"formattedCitation":"[45]","plainTextFormattedCitation":"[45]","previouslyFormattedCitation":"[161]"},"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[45]</w:t>
            </w:r>
            <w:r w:rsidRPr="00ED096B">
              <w:rPr>
                <w:rFonts w:asciiTheme="majorBidi" w:hAnsiTheme="majorBidi" w:cstheme="majorBidi"/>
                <w:color w:val="000000"/>
                <w:shd w:val="clear" w:color="auto" w:fill="FFFFFF"/>
              </w:rPr>
              <w:fldChar w:fldCharType="end"/>
            </w:r>
          </w:p>
        </w:tc>
        <w:tc>
          <w:tcPr>
            <w:tcW w:w="4628" w:type="dxa"/>
          </w:tcPr>
          <w:p w14:paraId="4B3D4154"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08001467" w14:textId="400BF1A2"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Approved as AD drug however does not have a decisive effect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{"citationItems":[{"id":"ITEM-1","itemData":{"DOI":"10.1002/14651858.CD000202","ISSN":"14651858","PMID":"10796507","abstract":"BACKGROUND Tacrine is one of the first drugs to be widely marketed for the loss of memory and intellectual decline in Alzheimer's disease. The alleged success of tacrine in the treatment of these symptoms has been heralded as confirmation of the cholinergic theory of Alzheimer's disease. However, the efficacy of tacrine for symptoms of dementia remains controversial. This is reflected by the low rate of prescription of tacrine in countries where it is approved and the lack of approval by several regulatory authorities in Europe and elsewhere. The uncertainty about the efficacy of tacrine is due to the difficulties in interpretation of the results from the clinical trials. The reasons for this are the small effects of tacrine compared to placebo for all outcomes; the high incidence of adverse events; the lack of benefit observed in several trials; the use of cross-over designs and their associated methodological problems in a disease like dementia; the use of different measurement scales to assess outcome in different trials; and the problem of high dropout rates. OBJECTIVES To determine the clinical efficacy of tacrine for the symptoms of Alzheimer's disease. SEARCH STRATEGY The Cochrane Dementia Group Register of Clinical Trials was searched using the terms 'tacrine', 'tetrahydroaminoacridine' and 'THA' (see the Group's search strategy for full details). SELECTION CRITERIA All unconfounded, double-blind, randomized trials in which treatment with tacrine was administered for more than a day and compared to placebo in patients with dementia of the Alzheimer's type. DATA COLLECTION AND ANALYSIS Data were extracted independently by two reviewers, pooled if appropriate and possible, and the pooled odds ratios (95%CI) or the average differences (95%CI) were estimated. Where possible, intention-to-treat data were used. MAIN RESULTS This review produced no clear results. The results were compatible with tacrine producing improvement, no change or even harm for those with Alzheimer's disease. It was not possible to use many of the published results in a combined analysis. For measures of overall clinical improvement, the intention-to-treat analyses failed to detect any difference between tacrine and placebo (OR 0.87; 95%CI 0.61 - 1.23). Behavioural disturbance, as measured by the Alzheimer's Disease Assessment Scale-noncognitive, failed to detect any difference between tacrine and placebo (SMD -0.04; 95%CI -0.52 - 0.43). For cognition function, the effect of ta…","author":[{"dropping-particle":"","family":"Qizilbash","given":"Nawab","non-dropping-particle":"","parse-names":false,"suffix":""},{"dropping-particle":"","family":"Birks","given":"Jacqueline","non-dropping-particle":"","parse-names":false,"suffix":""},{"dropping-particle":"","family":"López Arrieta","given":"Jess","non-dropping-particle":"","parse-names":false,"suffix":""},{"dropping-particle":"","family":"Lewington","given":"Sarah","non-dropping-particle":"","parse-names":false,"suffix":""},{"dropping-particle":"","family":"Szeto","given":"Samuel","non-dropping-particle":"","parse-names":false,"suffix":""}],"container-title":"Cochrane Database of Systematic Reviews","id":"ITEM-1","issue":"2","issued":{"date-parts":[["1999","1","25"]]},"page":"CD000202","title":"Tacrine for Alzheimer's disease","type":"article-journal"},"uris":["http://www.mendeley.com/documents/?uuid=c3790bb2-c0b0-3967-9f40-cba19c0fed51"]}],"mendeley":{"formattedCitation":"[46]","plainTextFormattedCitation":"[46]","previouslyFormattedCitation":"[162]"},"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[46]</w:t>
            </w:r>
            <w:r w:rsidRPr="00ED096B">
              <w:rPr>
                <w:rFonts w:asciiTheme="majorBidi" w:hAnsiTheme="majorBidi" w:cstheme="majorBidi"/>
                <w:lang w:bidi="ar-EG"/>
              </w:rPr>
              <w:fldChar w:fldCharType="end"/>
            </w:r>
          </w:p>
        </w:tc>
      </w:tr>
      <w:tr w:rsidR="00ED096B" w:rsidRPr="00ED096B" w14:paraId="5651D9A4" w14:textId="77777777" w:rsidTr="00F13EC1">
        <w:tc>
          <w:tcPr>
            <w:tcW w:w="2425" w:type="dxa"/>
          </w:tcPr>
          <w:p w14:paraId="637B1A0B" w14:textId="77777777" w:rsidR="00ED096B" w:rsidRPr="00ED096B" w:rsidRDefault="00ED096B" w:rsidP="000408DE">
            <w:pPr>
              <w:autoSpaceDE w:val="0"/>
              <w:autoSpaceDN w:val="0"/>
              <w:adjustRightInd w:val="0"/>
              <w:rPr>
                <w:rFonts w:asciiTheme="majorBidi" w:hAnsiTheme="majorBidi" w:cstheme="majorBidi"/>
              </w:rPr>
            </w:pPr>
            <w:r w:rsidRPr="00ED096B">
              <w:rPr>
                <w:rFonts w:asciiTheme="majorBidi" w:hAnsiTheme="majorBidi" w:cstheme="majorBidi"/>
              </w:rPr>
              <w:t>Trimethylated chitosan</w:t>
            </w:r>
          </w:p>
          <w:p w14:paraId="04A30971" w14:textId="77777777" w:rsidR="00ED096B" w:rsidRPr="00ED096B" w:rsidRDefault="00ED096B" w:rsidP="000408DE">
            <w:pPr>
              <w:autoSpaceDE w:val="0"/>
              <w:autoSpaceDN w:val="0"/>
              <w:adjustRightInd w:val="0"/>
              <w:rPr>
                <w:rFonts w:asciiTheme="majorBidi" w:hAnsiTheme="majorBidi" w:cstheme="majorBidi"/>
              </w:rPr>
            </w:pPr>
            <w:r w:rsidRPr="00ED096B">
              <w:rPr>
                <w:rFonts w:asciiTheme="majorBidi" w:hAnsiTheme="majorBidi" w:cstheme="majorBidi"/>
              </w:rPr>
              <w:t>coated PLGA nanoparticles</w:t>
            </w:r>
          </w:p>
        </w:tc>
        <w:tc>
          <w:tcPr>
            <w:tcW w:w="3243" w:type="dxa"/>
          </w:tcPr>
          <w:p w14:paraId="7DADE7AC"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adsorption-mediated endocytosis</w:t>
            </w:r>
          </w:p>
        </w:tc>
        <w:tc>
          <w:tcPr>
            <w:tcW w:w="4628" w:type="dxa"/>
          </w:tcPr>
          <w:p w14:paraId="139DB776"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c>
          <w:tcPr>
            <w:tcW w:w="2659" w:type="dxa"/>
          </w:tcPr>
          <w:p w14:paraId="2493D4A7"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Depends on the carried active drug</w:t>
            </w:r>
          </w:p>
        </w:tc>
      </w:tr>
      <w:tr w:rsidR="00ED096B" w:rsidRPr="00ED096B" w14:paraId="3B6C13EC" w14:textId="77777777" w:rsidTr="00F13EC1">
        <w:tc>
          <w:tcPr>
            <w:tcW w:w="2425" w:type="dxa"/>
          </w:tcPr>
          <w:p w14:paraId="1D1753A7" w14:textId="6766586D"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 xml:space="preserve">Triptolide </w:t>
            </w:r>
          </w:p>
        </w:tc>
        <w:tc>
          <w:tcPr>
            <w:tcW w:w="3243" w:type="dxa"/>
          </w:tcPr>
          <w:p w14:paraId="22F0F6CD" w14:textId="039BD077"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{"citationItems":[{"id":"ITEM-1","itemData":{"DOI":"10.1016/J.BMCL.2018.01.019","ISSN":"0960-894X","abstract":"Owning to the promising neuroprotective profile and the ability to cross the blood–brain barrier, triptolide has attracted extensive attention. Although its limited solubility and toxicity have greatly hindered clinical translation, triptolide has nonetheless emerged as a promising candidate for structure–activity relationship studies for Alzheimer’s disease. In the present study, a series of triptolide analogs were designed and synthesized, and their neuroprotective and anti-neuroinflammatory effects were then tested using a cell culture model. Among the triptolide derivatives tested, a memantine conjugate, compound 8, showed a remarkable neuroprotective effect against Aβ1–42 toxicity in primary cortical neuron cultures as well as an inhibitory effect against LPS-induced TNF-α production in BV2 cells at a subnanomolar concentration. Our findings provide insight into the different pharmacophores that are responsible for the multifunctional effects of triptolide in the central nervous system. Our study should help in the development of triptolide-based multifunctional anti-Alzheimer drugs.","author":[{"dropping-particle":"","family":"Ning","given":"Chengqing","non-dropping-particle":"","parse-names":false,"suffix":""},{"dropping-particle":"","family":"Mo","given":"Liumei","non-dropping-particle":"","parse-names":false,"suffix":""},{"dropping-particle":"","family":"Chen","given":"Xuwei","non-dropping-particle":"","parse-names":false,"suffix":""},{"dropping-particle":"","family":"Tu","given":"Wentong","non-dropping-particle":"","parse-names":false,"suffix":""},{"dropping-particle":"","family":"Wu","given":"Jun","non-dropping-particle":"","parse-names":false,"suffix":""},{"dropping-particle":"","family":"Hou","given":"Shengtao","non-dropping-particle":"","parse-names":false,"suffix":""},{"dropping-particle":"","family":"Xu","given":"Jing","non-dropping-particle":"","parse-names":false,"suffix":""}],"container-title":"Bioorganic &amp; Medicinal Chemistry Letters","id":"ITEM-1","issue":"4","issued":{"date-parts":[["2018","2","15"]]},"page":"689-693","publisher":"Pergamon","title":"Triptolide derivatives as potential multifunctional anti-Alzheimer agents: Synthesis and structure–activity relationship studies","type":"article-journal","volume":"28"},"uris":["http://www.mendeley.com/documents/?uuid=dabcf897-273d-3463-bf64-7f3435139bee"]}],"mendeley":{"formattedCitation":"[47]","plainTextFormattedCitation":"[47]","previouslyFormattedCitation":"[163]"},"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[47]</w:t>
            </w:r>
            <w:r w:rsidRPr="00ED096B">
              <w:rPr>
                <w:rFonts w:asciiTheme="majorBidi" w:hAnsiTheme="majorBidi" w:cstheme="majorBidi"/>
                <w:color w:val="000000"/>
                <w:shd w:val="clear" w:color="auto" w:fill="FFFFFF"/>
              </w:rPr>
              <w:fldChar w:fldCharType="end"/>
            </w:r>
          </w:p>
        </w:tc>
        <w:tc>
          <w:tcPr>
            <w:tcW w:w="4628" w:type="dxa"/>
          </w:tcPr>
          <w:p w14:paraId="1138D4BE" w14:textId="07ADDF69"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Inhibit T cells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{"citationItems":[{"id":"ITEM-1","itemData":{"DOI":"10.1038/aps.2010.237","ISSN":"1745-7254","PMID":"21441948","abstract":"AIM To examine the effects of triptolide (TPL) on T-cell leukemia cells and identify their underlying mechanisms. METHODS The cytotoxicity of TPL was assessed by MTT assay. Cell apoptosis was determined using annexin V and DAPI staining and analyzed by flow cytometry or fluorescence microscopy. The activation of caspase pathways and the expression of nuclear factor κB (NF-κB) p65 were examined by Western blotting. Differences in microRNA (miRNA) expression in Molt-4 and Jurkat cells before and after TPL treatment were identified using microarrays and real-time RT-PCR, respectively. RESULTS TPL 20-160 nmol/L treatment potently inhibited cell growth and induced apoptosis in T-cell lymphocytic leukemia cell lines. Molt-4 and Jurkat cells, however, were more sensitive to TPL than L428 and Raji cells. After 24 h of treatment, bortezomib abrogated the growth of Molt-4 and Jurkat cells with an IC(50) of 15.25 and 24.68 nmol/L, respectively. Using Molt-4 cells, we demonstrated that treatment 20-80 nmol/L inhibited the translocation of NF-κB p65 from the cytoplasm to the nucleus and that phosphorylated NF-κB p65 in nuclear extracts was down-regulated in a dose-dependent manner. Similar results were also seen in Jurkat cells but not in L428 cells, as these cells are resistant to TPL and bortezomib (a NF-κB inhibitor). Twenty-three miRNAs were differentially expressed after TPL treatment. Functional analysis revealed that TPL treatment could inhibit expression of miR-16-1* and that transfection of miR-16-1* led to significantly decreased apoptosis induced by TPL. CONCLUSION Our in vitro studies suggest that TPL might be an effective therapeutic agent for treatment of T-cell lymphocytic leukemia and that its cytotoxic effects could be associated with inhibition of NF-κB and down-regulation of miR-16-1*.","author":[{"dropping-particle":"","family":"Meng","given":"Hai-tao","non-dropping-particle":"","parse-names":false,"suffix":""},{"dropping-particle":"","family":"Zhu","given":"Li","non-dropping-particle":"","parse-names":false,"suffix":""},{"dropping-particle":"","family":"Ni","given":"Wan-mao","non-dropping-particle":"","parse-names":false,"suffix":""},{"dropping-particle":"","family":"You","given":"Liang-shun","non-dropping-particle":"","parse-names":false,"suffix":""},{"dropping-particle":"","family":"Jin","given":"Jie","non-dropping-particle":"","parse-names":false,"suffix":""},{"dropping-particle":"","family":"Qian","given":"Wen-bin","non-dropping-particle":"","parse-names":false,"suffix":""}],"container-title":"Acta pharmacologica Sinica","id":"ITEM-1","issue":"4","issued":{"date-parts":[["2011","4"]]},"page":"503-11","publisher":"Nature Publishing Group","title":"Triptolide inhibits the proliferation of cells from lymphocytic leukemic cell lines in association with downregulation of NF-κB activity and miR-16-1*.","type":"article-journal","volume":"32"},"uris":["http://www.mendeley.com/documents/?uuid=20e595ff-ee07-335e-9c5f-8977de26c0bb"]}],"mendeley":{"formattedCitation":"[48]","plainTextFormattedCitation":"[48]","previouslyFormattedCitation":"[164]"},"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[48]</w:t>
            </w:r>
            <w:r w:rsidRPr="00ED096B">
              <w:rPr>
                <w:rFonts w:asciiTheme="majorBidi" w:hAnsiTheme="majorBidi" w:cstheme="majorBidi"/>
                <w:lang w:bidi="ar-EG"/>
              </w:rPr>
              <w:fldChar w:fldCharType="end"/>
            </w:r>
          </w:p>
        </w:tc>
        <w:tc>
          <w:tcPr>
            <w:tcW w:w="2659" w:type="dxa"/>
          </w:tcPr>
          <w:p w14:paraId="4C462E53" w14:textId="22E1C049"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Potential candidate for drug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{"citationItems":[{"id":"ITEM-1","itemData":{"DOI":"10.1016/J.BMCL.2018.01.019","ISSN":"0960-894X","abstract":"Owning to the promising neuroprotective profile and the ability to cross the blood–brain barrier, triptolide has attracted extensive attention. Although its limited solubility and toxicity have greatly hindered clinical translation, triptolide has nonetheless emerged as a promising candidate for structure–activity relationship studies for Alzheimer’s disease. In the present study, a series of triptolide analogs were designed and synthesized, and their neuroprotective and anti-neuroinflammatory effects were then tested using a cell culture model. Among the triptolide derivatives tested, a memantine conjugate, compound 8, showed a remarkable neuroprotective effect against Aβ1–42 toxicity in primary cortical neuron cultures as well as an inhibitory effect against LPS-induced TNF-α production in BV2 cells at a subnanomolar concentration. Our findings provide insight into the different pharmacophores that are responsible for the multifunctional effects of triptolide in the central nervous system. Our study should help in the development of triptolide-based multifunctional anti-Alzheimer drugs.","author":[{"dropping-particle":"","family":"Ning","given":"Chengqing","non-dropping-particle":"","parse-names":false,"suffix":""},{"dropping-particle":"","family":"Mo","given":"Liumei","non-dropping-particle":"","parse-names":false,"suffix":""},{"dropping-particle":"","family":"Chen","given":"Xuwei","non-dropping-particle":"","parse-names":false,"suffix":""},{"dropping-particle":"","family":"Tu","given":"Wentong","non-dropping-particle":"","parse-names":false,"suffix":""},{"dropping-particle":"","family":"Wu","given":"Jun","non-dropping-particle":"","parse-names":false,"suffix":""},{"dropping-particle":"","family":"Hou","given":"Shengtao","non-dropping-particle":"","parse-names":false,"suffix":""},{"dropping-particle":"","family":"Xu","given":"Jing","non-dropping-particle":"","parse-names":false,"suffix":""}],"container-title":"Bioorganic &amp; Medicinal Chemistry Letters","id":"ITEM-1","issue":"4","issued":{"date-parts":[["2018","2","15"]]},"page":"689-693","publisher":"Pergamon","title":"Triptolide derivatives as potential multifunctional anti-Alzheimer agents: Synthesis and structure–activity relationship studies","type":"article-journal","volume":"28"},"uris":["http://www.mendeley.com/documents/?uuid=dabcf897-273d-3463-bf64-7f3435139bee"]}],"mendeley":{"formattedCitation":"[47]","plainTextFormattedCitation":"[47]","previouslyFormattedCitation":"[163]"},"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[47]</w:t>
            </w:r>
            <w:r w:rsidRPr="00ED096B">
              <w:rPr>
                <w:rFonts w:asciiTheme="majorBidi" w:hAnsiTheme="majorBidi" w:cstheme="majorBidi"/>
                <w:lang w:bidi="ar-EG"/>
              </w:rPr>
              <w:fldChar w:fldCharType="end"/>
            </w:r>
          </w:p>
        </w:tc>
      </w:tr>
      <w:tr w:rsidR="00ED096B" w:rsidRPr="00ED096B" w14:paraId="03E31124" w14:textId="77777777" w:rsidTr="00F13EC1">
        <w:tc>
          <w:tcPr>
            <w:tcW w:w="2425" w:type="dxa"/>
          </w:tcPr>
          <w:p w14:paraId="3C45228C" w14:textId="77777777" w:rsidR="00ED096B" w:rsidRPr="00ED096B" w:rsidRDefault="00ED096B" w:rsidP="000408DE">
            <w:pPr>
              <w:autoSpaceDE w:val="0"/>
              <w:autoSpaceDN w:val="0"/>
              <w:adjustRightInd w:val="0"/>
              <w:rPr>
                <w:rFonts w:asciiTheme="majorBidi" w:hAnsiTheme="majorBidi" w:cstheme="majorBidi"/>
              </w:rPr>
            </w:pPr>
            <w:r w:rsidRPr="00ED096B">
              <w:rPr>
                <w:rFonts w:asciiTheme="majorBidi" w:hAnsiTheme="majorBidi" w:cstheme="majorBidi"/>
              </w:rPr>
              <w:lastRenderedPageBreak/>
              <w:t>Vaccination</w:t>
            </w:r>
          </w:p>
        </w:tc>
        <w:tc>
          <w:tcPr>
            <w:tcW w:w="3243" w:type="dxa"/>
          </w:tcPr>
          <w:p w14:paraId="434B1838"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N/A</w:t>
            </w:r>
          </w:p>
        </w:tc>
        <w:tc>
          <w:tcPr>
            <w:tcW w:w="4628" w:type="dxa"/>
          </w:tcPr>
          <w:p w14:paraId="32ED0180" w14:textId="5B6D1E72"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First generation vaccines – activation of cytotoxic T cells</w:t>
            </w:r>
          </w:p>
          <w:p w14:paraId="495F4738"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Second generation – vaccines – no T cell activation</w:t>
            </w:r>
          </w:p>
        </w:tc>
        <w:tc>
          <w:tcPr>
            <w:tcW w:w="2659" w:type="dxa"/>
          </w:tcPr>
          <w:p w14:paraId="673C0044"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Decrease of Aβ plaques load, but without significant clinical improvment</w:t>
            </w:r>
          </w:p>
        </w:tc>
      </w:tr>
      <w:tr w:rsidR="00ED096B" w:rsidRPr="00ED096B" w14:paraId="0AEBCB75" w14:textId="77777777" w:rsidTr="00F13EC1">
        <w:tc>
          <w:tcPr>
            <w:tcW w:w="2425" w:type="dxa"/>
          </w:tcPr>
          <w:p w14:paraId="39153CCA" w14:textId="1300BB11"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Vitamin E</w:t>
            </w:r>
          </w:p>
        </w:tc>
        <w:tc>
          <w:tcPr>
            <w:tcW w:w="3243" w:type="dxa"/>
          </w:tcPr>
          <w:p w14:paraId="7EC9D963" w14:textId="12F50F40"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Saturable transport </w:t>
            </w: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{"citationItems":[{"id":"ITEM-1","itemData":{"DOI":"10.1517/14656566.2011.520702","ISSN":"1465-6566","PMID":"21222549","abstract":"INTRODUCTION Alzheimer's disease (AD) is a daunting public health threat that has prompted the scientific community's ongoing efforts to decipher the underlying disease mechanism, and thereafter, target this therapeutically. Although basic research in AD has made remarkable progress over the past two decades, currently available drugs can only improve cognitive symptoms temporarily; no treatment can reverse, stop, or even slow this inexorable neurodegenerative process. Numerous disease-modifying strategies targeting the production and clearance of Aβ, as well as modulation of abnormal aggregation of tau filaments, are currently in clinical trials . AREAS COVERED this review provides an overview of a wide array of therapeutic approaches under investigation, and the perspectives developed in the last 10 years. EXPERT OPINION While it is not possible to predict the success of any individual program, one or more are likely to prove effective. Indeed, it seems reasonable to predict that in the not-too-distant future, a synergistic combination of agents will have the capacity to alter the neurodegenerative cascade and reduce the global impact of this devastating disease. The scientific community must acknowledge that Alzheimer's disease is a complex multifactorial disorder, and thus a single target or pathogenic pathway is unlikely to be identified. The major aim should be to design ligands with pluripotent pharmacological activities.","author":[{"dropping-particle":"","family":"Chopra","given":"Kanwaljit","non-dropping-particle":"","parse-names":false,"suffix":""},{"dropping-particle":"","family":"Misra","given":"Shubham","non-dropping-particle":"","parse-names":false,"suffix":""},{"dropping-particle":"","family":"Kuhad","given":"Anurag","non-dropping-particle":"","parse-names":false,"suffix":""}],"container-title":"Expert Opinion on Pharmacotherapy","id":"ITEM-1","issue":"3","issued":{"date-parts":[["2011","2","11"]]},"page":"335-350","title":"Current perspectives on pharmacotherapy of Alzheimer's disease","type":"article-journal","volume":"12"},"uris":["http://www.mendeley.com/documents/?uuid=84f55cfc-3cfc-391f-b3c3-cfed939cfcb8"]}],"mendeley":{"formattedCitation":"[16]","plainTextFormattedCitation":"[16]","previouslyFormattedCitation":"[134]"},"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[16]</w:t>
            </w:r>
            <w:r w:rsidRPr="00ED096B">
              <w:rPr>
                <w:rFonts w:asciiTheme="majorBidi" w:hAnsiTheme="majorBidi" w:cstheme="majorBidi"/>
                <w:color w:val="000000"/>
                <w:shd w:val="clear" w:color="auto" w:fill="FFFFFF"/>
              </w:rPr>
              <w:fldChar w:fldCharType="end"/>
            </w:r>
          </w:p>
        </w:tc>
        <w:tc>
          <w:tcPr>
            <w:tcW w:w="4628" w:type="dxa"/>
          </w:tcPr>
          <w:p w14:paraId="20A59A29" w14:textId="1B59DD30"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enhances T-cell differentiation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{"citationItems":[{"id":"ITEM-1","itemData":{"ISSN":"0951-6433","PMID":"9523031","abstract":"The purpose of this study is to investigate the effects of vitamin E on both the decrease of cellular immunity with aging (Section 2) and the differentiation of T-cells in thymus (Section 3). In Section 2, spontaneously hypertensive rats (SHR) as a model for aging were used in this experiment and fed regular (50 IU/kg diet) or a high vitamin E (500 IU/kg diet) diet for 6 weeks. At 12 weeks old, they were killed and assayed. Although proliferation of thymic lymphocytes was significantly decreased in SHR fed the regular diet compared to that of Wistar Kyoto rats (WKY) fed the same diet, the high vitamin E diet induced higher proliferation of thymic lymphocytes in SHR, which was almost the same as that of WKY fed the regular diet. In addition, the expressions of both CD4 and CD8 antigens on CD4+ CD8+ T-cells were also decreased in SHR, which was significantly improved by a high vitamin E diet. These results suggest that a high vitamin E diet enhances thymic lymphocyte proliferation through increased T-cell differentiation in the thymus. Then, the effect of vitamin E on T-cell differentiation in the thymus was investigated by using male Fisher rats. Rats were divided into three groups; vitamin E-free, regular and high vitamin E groups and fed a diet containing various levels of vitamin E (0, 50 and 500 IU/kg diet) for 7 weeks. Although the proportions of CD4+ CD8- and CD4- CD8+ T-cells in thymocytes were significantly greater in the high vitamin E group, the proportion of CD4+ CD8- T-cells inversely decreased in the vitamin E-free group compared to that of the regular group. We have tried to investigate the mechanism on the increased T-cell differentiation in the thymus of rats fed the high vitamin E diet through cytokine production, thymic epithelial cell (TEC) and macrophage functions. As their results, we have found that vitamin E enhances T-cell differentiation through the increase of not macrophage but TEC function in the thymus, which is associated with the increased binding capacity of TEC to immature T-cells via increased expression of the adhesion molecule, ICAM-1. These results suggest that vitamin E is a potent nutrient for promoting health in the aged via the improvement of cellular immunity decreased with aging.","author":[{"dropping-particle":"","family":"Moriguchi","given":"S","non-dropping-particle":"","parse-names":false,"suffix":""}],"container-title":"BioFactors (Oxford, England)","id":"ITEM-1","issue":"1-2","issued":{"date-parts":[["1998"]]},"page":"77-86","title":"The role of vitamin E in T-cell differentiation and the decrease of cellular immunity with aging.","type":"article-journal","volume":"7"},"uris":["http://www.mendeley.com/documents/?uuid=46758fc3-53b0-38a5-9816-d8091ae1229d"]}],"mendeley":{"formattedCitation":"[49]","plainTextFormattedCitation":"[49]","previouslyFormattedCitation":"[165]"},"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[49]</w:t>
            </w:r>
            <w:r w:rsidRPr="00ED096B">
              <w:rPr>
                <w:rFonts w:asciiTheme="majorBidi" w:hAnsiTheme="majorBidi" w:cstheme="majorBidi"/>
                <w:lang w:bidi="ar-EG"/>
              </w:rPr>
              <w:fldChar w:fldCharType="end"/>
            </w:r>
          </w:p>
        </w:tc>
        <w:tc>
          <w:tcPr>
            <w:tcW w:w="2659" w:type="dxa"/>
          </w:tcPr>
          <w:p w14:paraId="0C17DFA7" w14:textId="3CBBB2BC"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t xml:space="preserve">protective agents but need personalization </w:t>
            </w: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{"citationItems":[{"id":"ITEM-1","itemData":{"DOI":"10.3390/antiox6030045","ISSN":"2076-3921","PMID":"28672782","abstract":"For the last two decades, it has been hotly debated whether vitamin E-the major lipid-soluble antioxidant, which functions to maintain neurological integrity-is efficacious as a therapy for Alzheimer's disease. Several factors key to the debate, include (1) which of the eight naturally-occurring vitamin E forms should be used; (2) how combination treatments affect vitamin E efficacy; and (3) safety concerns that most-recently resurfaced after the results of the Selenium and vitamin E Cancer prevention trial SELECT prostate cancer trial. However, with the advent of new genetic technologies and identifications of vitamin E-modulating single nucleotide polymorphisms (SNPs), we propose that clinical trials addressing the question \"Is vitamin E an effective treatment for Alzheimer's disease\" should consider a more focused and personalized medicine approach to designing experiments. An individual's naturally-occurring SNP variants may indeed influence vitamin E's therapeutic effect on Alzheimer's disease.","author":[{"dropping-particle":"","family":"Cervantes","given":"Breana","non-dropping-particle":"","parse-names":false,"suffix":""},{"dropping-particle":"","family":"Ulatowski","given":"Lynn M","non-dropping-particle":"","parse-names":false,"suffix":""}],"container-title":"Antioxidants (Basel, Switzerland)","id":"ITEM-1","issue":"3","issued":{"date-parts":[["2017","6","24"]]},"publisher":"Multidisciplinary Digital Publishing Institute  (MDPI)","title":"Vitamin E and Alzheimer's Disease-Is It Time for Personalized Medicine?","type":"article-journal","volume":"6"},"uris":["http://www.mendeley.com/documents/?uuid=b8ff66c0-b0ea-35f0-a5f7-512c4f8c1dc7"]}],"mendeley":{"formattedCitation":"[50]","plainTextFormattedCitation":"[50]","previouslyFormattedCitation":"[166]"},"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[50]</w:t>
            </w:r>
            <w:r w:rsidRPr="00ED096B">
              <w:rPr>
                <w:rFonts w:asciiTheme="majorBidi" w:hAnsiTheme="majorBidi" w:cstheme="majorBidi"/>
                <w:color w:val="000000"/>
                <w:shd w:val="clear" w:color="auto" w:fill="FFFFFF"/>
              </w:rPr>
              <w:fldChar w:fldCharType="end"/>
            </w:r>
          </w:p>
        </w:tc>
      </w:tr>
      <w:tr w:rsidR="00ED096B" w:rsidRPr="00ED096B" w14:paraId="10F32764" w14:textId="77777777" w:rsidTr="00F13EC1">
        <w:tc>
          <w:tcPr>
            <w:tcW w:w="2425" w:type="dxa"/>
          </w:tcPr>
          <w:p w14:paraId="12E90D6A"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rPr>
              <w:t>Vitamins B</w:t>
            </w:r>
          </w:p>
        </w:tc>
        <w:tc>
          <w:tcPr>
            <w:tcW w:w="3243" w:type="dxa"/>
          </w:tcPr>
          <w:p w14:paraId="11B4610B" w14:textId="40A022B5"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Saturable transport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10.1142/2596","ISBN":"978-981-02-2092-1","author":[{"dropping-particle":"","family":"Zatta","given":"P","non-dropping-particle":"","parse-names":false,"suffix":""},{"dropping-particle":"","family":"Nicolini","given":"M","non-dropping-particle":"","parse-names":false,"suffix":""}],"id":"ITEM-1","issued":{"date-parts":[["1995","12"]]},"publisher":"WORLD SCIENTIFIC","title":"Non-Neuronal Cells in Alzheimer's Disease","type":"book"},"uris":["http://www.mendeley.com/documents/?uuid=70b1a62b-9dd0-3675-8841-e776d66243bd"]}],"mendeley":{"formattedCitation":"[20]","plainTextFormattedCitation":"[20]","previouslyFormattedCitation":"[137]"},"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[20]</w:t>
            </w:r>
            <w:r w:rsidRPr="00ED096B">
              <w:rPr>
                <w:rFonts w:asciiTheme="majorBidi" w:hAnsiTheme="majorBidi" w:cstheme="majorBidi"/>
                <w:lang w:bidi="ar-EG"/>
              </w:rPr>
              <w:fldChar w:fldCharType="end"/>
            </w:r>
          </w:p>
        </w:tc>
        <w:tc>
          <w:tcPr>
            <w:tcW w:w="4628" w:type="dxa"/>
          </w:tcPr>
          <w:p w14:paraId="4FFBAC0D" w14:textId="19A60C3D"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Improves proliferative response to mitogens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{"citationItems":[{"id":"ITEM-1","itemData":{"DOI":"10.1016/J.JNUTBIO.2005.04.010","ISSN":"0955-2863","abstract":"Although low folate status is thought to be fairly common in the older population, its implication on immunity has not been adequately investigated. Using 11-month-old and 23-month-old male rats (Fisher 344), the present study was undertaken to examine the modifying effects of feeding a control diet (NIH-07) supplemented with folate (35.7 mg/kg) for 3 weeks on the immune cells of spleen and mesenteric lymph node (MLN) origin. The serum concentrations of folate along with vitamin B12 were elevated in response to the folate supplementation (P&lt;.05). These results were accompanied by an improved proliferative response (stimulation index) to mitogens in both the spleen and MLNs (P&lt;.05). The proportion of T cells in the MLNs, but not in the spleen, was significantly increased in rats fed a diet supplemented with folate. In the spleen, the folate-supplemented diet prevented the age-associated decrease (P&lt;.05) in the production of interferon (IFN)α by unstimulated cells and the decrease in T-helper (Th)1/Th2-type response after stimulation with phorbol myristate acetate and ionomycin. In the MLNs, on the other hand, the folate-supplemented diet failed to influence any age-related increase in interleukin (IL)-2, tumor necrosis factor α and IFNγ following stimulation but did result in a significantly increased production of IL-4 (P&lt;.05). Overall, this study provides data suggesting that aging is associated with changes in the proportion of T cells, the ability of immune cells to proliferate and the production of cytokines after stimulation. Supplementing a folate-sufficient diet with additional folate improves proliferative response to mitogens, the distribution of T cells in the MLNs and the age-related changes in cytokine production in the spleen. These results suggest that the dietary folate requirement may be higher in the older population than in the younger population to support immune functions.","author":[{"dropping-particle":"","family":"Field","given":"Catherine J.","non-dropping-particle":"","parse-names":false,"suffix":""},{"dropping-particle":"","family":"Aerde","given":"Arne","non-dropping-particle":"Van","parse-names":false,"suffix":""},{"dropping-particle":"","family":"Drager","given":"Kelly L.","non-dropping-particle":"","parse-names":false,"suffix":""},{"dropping-particle":"","family":"Goruk","given":"Susan","non-dropping-particle":"","parse-names":false,"suffix":""},{"dropping-particle":"","family":"Basu","given":"Tapan","non-dropping-particle":"","parse-names":false,"suffix":""}],"container-title":"The Journal of Nutritional Biochemistry","id":"ITEM-1","issue":"1","issued":{"date-parts":[["2006","1","1"]]},"page":"37-44","publisher":"Elsevier","title":"Dietary folate improves age-related decreases in lymphocyte function","type":"article-journal","volume":"17"},"uris":["http://www.mendeley.com/documents/?uuid=4547f45a-54d1-39a1-bd04-837dce40c410"]}],"mendeley":{"formattedCitation":"[51]","plainTextFormattedCitation":"[51]","previouslyFormattedCitation":"[167]"},"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[51]</w:t>
            </w:r>
            <w:r w:rsidRPr="00ED096B">
              <w:rPr>
                <w:rFonts w:asciiTheme="majorBidi" w:hAnsiTheme="majorBidi" w:cstheme="majorBidi"/>
                <w:lang w:bidi="ar-EG"/>
              </w:rPr>
              <w:fldChar w:fldCharType="end"/>
            </w:r>
          </w:p>
        </w:tc>
        <w:tc>
          <w:tcPr>
            <w:tcW w:w="2659" w:type="dxa"/>
          </w:tcPr>
          <w:p w14:paraId="05044C63" w14:textId="032428C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Contradicting results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{"citationItems":[{"id":"ITEM-1","itemData":{"DOI":"10.1001/jama.300.15.1774","ISSN":"0098-7484","abstract":"&lt;h3&gt;Context&lt;/h3&gt;Blood levels of homocysteine may be increased in Alzheimer disease (AD) and hyperhomocysteinemia may contribute to disease pathophysiology by vascular and direct neurotoxic mechanisms. Even in the absence of vitamin deficiency, homocysteine levels can be reduced by administration of high-dose supplements of folic acid and vitamins B&lt;sub&gt;6&lt;/sub&gt; and B&lt;sub&gt;12&lt;/sub&gt;. Prior studies of B vitamins to reduce homocysteine in AD have not had sufficient size or duration to assess their effect on cognitive decline.&lt;h3&gt;Objective&lt;/h3&gt;To determine the efficacy and safety of B vitamin supplementation in the treatment of AD.&lt;h3&gt;Design, Setting, and Patients&lt;/h3&gt;A multicenter, randomized, double-blind controlled clinical trial of high-dose folate, vitamin B&lt;sub&gt;6&lt;/sub&gt;, and vitamin B&lt;sub&gt;12&lt;/sub&gt; supplementation in 409 (of 601 screened) individuals with mild to moderate AD (Mini-Mental State Examination scores between 14 and 26, inclusive) and normal folic acid, vitamin B&lt;sub&gt;12&lt;/sub&gt;, and homocysteine levels. The study was conducted between February 20, 2003, and December 15, 2006, at clinical research sites of the Alzheimer Disease Cooperative Study located throughout the United States.&lt;h3&gt;Intervention&lt;/h3&gt;Participants were randomly assigned to 2 groups of unequal size to increase enrollment (60% treated with high-dose supplements [5 mg/d of folate, 25 mg/d of vitamin B&lt;sub&gt;6&lt;/sub&gt;, 1 mg/d of vitamin B&lt;sub&gt;12&lt;/sub&gt;] and 40% treated with identical placebo); duration of treatment was 18 months.&lt;h3&gt;Main Outcome Measure&lt;/h3&gt;Change in the cognitive subscale of the Alzheimer Disease Assessment Scale (ADAS-cog).&lt;h3&gt;Results&lt;/h3&gt;A total of 340 participants (202 in active treatment group and 138 in placebo group) completed the trial while taking study medication. Although the vitamin supplement regimen was effective in reducing homocysteine levels (mean [SD], −2.42 [3.35] in active treatment group vs −0.86 [2.59] in placebo group; P &amp;lt; .001), it had no beneficial effect on the primary cognitive measure, rate of change in ADAS-cog score during 18 months (0.372 points per month for placebo group vs 0.401 points per month for active treatment group, P = .52; 95% confidence interval of rate difference, −0.06 to 0.12; based on the intention-to-treat generalized estimating equations model), or on any secondary measures. A higher quantity of adverse events involving depression was observed in the group treated with vitamin supplements.&lt;h3&gt;Conclusion&lt;/h3&gt;This regimen …","author":[{"dropping-particle":"","family":"Aisen","given":"Paul S.","non-dropping-particle":"","parse-names":false,"suffix":""},{"dropping-particle":"","family":"Schneider","given":"Lon S.","non-dropping-particle":"","parse-names":false,"suffix":""},{"dropping-particle":"","family":"Sano","given":"Mary","non-dropping-particle":"","parse-names":false,"suffix":""},{"dropping-particle":"","family":"Diaz-Arrastia","given":"Ramon","non-dropping-particle":"","parse-names":false,"suffix":""},{"dropping-particle":"van","family":"Dyck","given":"Christopher H.","non-dropping-particle":"","parse-names":false,"suffix":""},{"dropping-particle":"","family":"Weiner","given":"Myron F.","non-dropping-particle":"","parse-names":false,"suffix":""},{"dropping-particle":"","family":"Bottiglieri","given":"Teodoro","non-dropping-particle":"","parse-names":false,"suffix":""},{"dropping-particle":"","family":"Jin","given":"Shelia","non-dropping-particle":"","parse-names":false,"suffix":""},{"dropping-particle":"","family":"Stokes","given":"Karen T.","non-dropping-particle":"","parse-names":false,"suffix":""},{"dropping-particle":"","family":"Thomas","given":"Ronald G.","non-dropping-particle":"","parse-names":false,"suffix":""},{"dropping-particle":"","family":"Thal","given":"Leon J.","non-dropping-particle":"","parse-names":false,"suffix":""},{"dropping-particle":"","family":"Study","given":"for the Alzheimer Disease Cooperative","non-dropping-particle":"","parse-names":false,"suffix":""}],"container-title":"JAMA","id":"ITEM-1","issue":"15","issued":{"date-parts":[["2008","10","15"]]},"page":"1774","publisher":"American Medical Association","title":"High-Dose B Vitamin Supplementation and Cognitive Decline in Alzheimer Disease","type":"article-journal","volume":"300"},"uris":["http://www.mendeley.com/documents/?uuid=ee64c398-e8ab-369a-975b-677abb169e26"]}],"mendeley":{"formattedCitation":"[52]","plainTextFormattedCitation":"[52]","previouslyFormattedCitation":"[168]"},"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[52]</w:t>
            </w:r>
            <w:r w:rsidRPr="00ED096B">
              <w:rPr>
                <w:rFonts w:asciiTheme="majorBidi" w:hAnsiTheme="majorBidi" w:cstheme="majorBidi"/>
                <w:lang w:bidi="ar-EG"/>
              </w:rPr>
              <w:fldChar w:fldCharType="end"/>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{"citationItems":[{"id":"ITEM-1","itemData":{"DOI":"10.1002/14651858.CD004514.pub2","ISSN":"14651858","author":[{"dropping-particle":"","family":"Malouf","given":"Reem","non-dropping-particle":"","parse-names":false,"suffix":""},{"dropping-particle":"","family":"Grimley Evans","given":"John","non-dropping-particle":"","parse-names":false,"suffix":""}],"container-title":"Cochrane Database of Systematic Reviews","id":"ITEM-1","issue":"4","issued":{"date-parts":[["2008","10","8"]]},"publisher":"John Wiley &amp; Sons, Ltd","title":"Folic acid with or without vitamin B12 for the prevention and treatment of healthy elderly and demented people","type":"article-journal"},"uris":["http://www.mendeley.com/documents/?uuid=ac6b49b5-f75d-3fe0-bf31-a9c3cc22aada"]}],"mendeley":{"formattedCitation":"[53]","plainTextFormattedCitation":"[53]","previouslyFormattedCitation":"[169]"},"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[53]</w:t>
            </w:r>
            <w:r w:rsidRPr="00ED096B">
              <w:rPr>
                <w:rFonts w:asciiTheme="majorBidi" w:hAnsiTheme="majorBidi" w:cstheme="majorBidi"/>
                <w:lang w:bidi="ar-EG"/>
              </w:rPr>
              <w:fldChar w:fldCharType="end"/>
            </w:r>
          </w:p>
        </w:tc>
      </w:tr>
      <w:tr w:rsidR="00ED096B" w:rsidRPr="00ED096B" w14:paraId="1C2B25EE" w14:textId="77777777" w:rsidTr="00F13EC1">
        <w:tc>
          <w:tcPr>
            <w:tcW w:w="2425" w:type="dxa"/>
          </w:tcPr>
          <w:p w14:paraId="5B3AEE5C" w14:textId="77777777"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Wheat germ agglutinin</w:t>
            </w:r>
          </w:p>
        </w:tc>
        <w:tc>
          <w:tcPr>
            <w:tcW w:w="3243" w:type="dxa"/>
          </w:tcPr>
          <w:p w14:paraId="7ED720C0" w14:textId="7A0754D9"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receptor-mediated endocytosis</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{"citationItems":[{"id":"ITEM-1","itemData":{"DOI":"10.18632/oncotarget.2267","ISSN":"1949-2553","PMID":"25153726","abstract":"Most anticancer drugs are not able to cross the blood-brain barrier (BBB) effectively while surgery and radiation therapy cannot eradicate brain glioma cells and glioma stem cells (GSCs), hence resulting in poor prognosis with high recurrence rates. In the present study, a kind of multifunctional targeting daunorubicin plus quinacrine liposomes was developed for treating brain glioma and GSCs. Evaluations were performed on in-vitro BBB model, murine glioma cells, GSCs, and GSCs bearing mice. Results showed that the multifunctional targeting daunorubicin plus quinacrine liposomes exhibited evident capabilities in crossing the BBB, in killing glioma cells and GSCs and in diminishing brain glioma in mice. Action mechanism studies indicated that the enhanced efficacy of the multifunctional targeting drugs-loaded liposomes could be due to the following aspects: evading the rapid elimination from blood circulation; crossing the BBB effectively; improving drug uptake by glioma cells and GSCs; down-regulating the overexpressed ABC transporters; inducing apoptosis of GSCs via up-regulating apoptotic receptor/ligand (Fas/Fasl), activating apoptotic enzymes (caspases 8, 9 and 3), activating pro-apoptotic proteins (Bax and Bok), activating tumor suppressor protein (P53) and suppressing anti-apoptotic proteins (Bcl-2 and Mcl-1). In conclusion, the multifunctional targeting daunorubicin plus quinacrine liposomes could be used as a potential therapy for treating brain glioma and GSCs.","author":[{"dropping-particle":"","family":"Li","given":"Xue-Tao","non-dropping-particle":"","parse-names":false,"suffix":""},{"dropping-particle":"","family":"Ju","given":"Rui-Jun","non-dropping-particle":"","parse-names":false,"suffix":""},{"dropping-particle":"","family":"Li","given":"Xiu-Ying","non-dropping-particle":"","parse-names":false,"suffix":""},{"dropping-particle":"","family":"Zeng","given":"Fan","non-dropping-particle":"","parse-names":false,"suffix":""},{"dropping-particle":"","family":"Shi","given":"Ji-Feng","non-dropping-particle":"","parse-names":false,"suffix":""},{"dropping-particle":"","family":"Liu","given":"Lei","non-dropping-particle":"","parse-names":false,"suffix":""},{"dropping-particle":"","family":"Zhang","given":"Cheng-Xiang","non-dropping-particle":"","parse-names":false,"suffix":""},{"dropping-particle":"","family":"Sun","given":"Meng-Ge","non-dropping-particle":"","parse-names":false,"suffix":""},{"dropping-particle":"","family":"Lou","given":"Jin-Ning","non-dropping-particle":"","parse-names":false,"suffix":""},{"dropping-particle":"","family":"Lu","given":"Wan-Liang","non-dropping-particle":"","parse-names":false,"suffix":""}],"container-title":"Oncotarget","id":"ITEM-1","issue":"15","issued":{"date-parts":[["2014","8","15"]]},"page":"6497-511","publisher":"Impact Journals, LLC","title":"Multifunctional targeting daunorubicin plus quinacrine liposomes, modified by wheat germ agglutinin and tamoxifen, for treating brain glioma and glioma stem cells.","type":"article-journal","volume":"5"},"uris":["http://www.mendeley.com/documents/?uuid=e4a087e2-6811-3996-8b1a-4001862f4ac9"]}],"mendeley":{"formattedCitation":"[54]","plainTextFormattedCitation":"[54]","previouslyFormattedCitation":"[170]"},"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[54]</w:t>
            </w:r>
            <w:r w:rsidRPr="00ED096B">
              <w:rPr>
                <w:rFonts w:asciiTheme="majorBidi" w:hAnsiTheme="majorBidi" w:cstheme="majorBidi"/>
                <w:lang w:bidi="ar-EG"/>
              </w:rPr>
              <w:fldChar w:fldCharType="end"/>
            </w:r>
          </w:p>
        </w:tc>
        <w:tc>
          <w:tcPr>
            <w:tcW w:w="4628" w:type="dxa"/>
          </w:tcPr>
          <w:p w14:paraId="1E106415" w14:textId="62051706"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posses both stimulatory and inhibitory effects on human T lymphocytes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{"citationItems":[{"id":"ITEM-1","itemData":{"ISSN":"0022-1767","PMID":"3157749","abstract":"Wheat germ agglutinin (WGA), a tetravalent lectin, has both stimulatory and inhibitory effects on human T lymphocytes. It has been suggested that these actions are related and that WGA selectively stimulates a suppressive subset of T cells. We studied the ability of WGA to stimulate and inhibit subpopulations of human peripheral blood mononuclear cells (PBMC) known to have helper or suppressor activity. Fresh human PBMC were depleted of either T4+ or T8+ cells by using antibody-mediated complement lysis. The resultant cell populations were stimulated with WGA, and the proliferative response was assessed by [3H]thymidine incorporation, IL 2 receptor expression, the ability to elaborate IL 2 in culture supernatants, and the susceptibility to inhibition by the monoclonal antibody anti-Tac. Similar experiments with cells from a WGA-responsive continuous T cell culture were also performed. WGA inhibited phytohemagglutinin (PHA)-induced proliferation of PBMC depleted of either T4+ or T8+ cells. WGA also inhibited PBMC that had been depleted of adherent cells and Ia+ cells and then induced to proliferate with a combination of TPA and PHA. Our findings indicate that WGA induces IL 2-dependent proliferation in a small proportion of both T4+ and T8+ lymphocytes. We also provide evidence that the inhibitory activity of WGA is not mediated by a T4+, T8+, or Ia+ cell, suggesting that WGA acts directly on the proliferating cell rather than selectively stimulating a suppressive subpopulation.","author":[{"dropping-particle":"","family":"Taylor","given":"D S","non-dropping-particle":"","parse-names":false,"suffix":""},{"dropping-particle":"","family":"Reed","given":"J C","non-dropping-particle":"","parse-names":false,"suffix":""},{"dropping-particle":"","family":"Nowell","given":"P C","non-dropping-particle":"","parse-names":false,"suffix":""}],"container-title":"Journal of immunology (Baltimore, Md. : 1950)","id":"ITEM-1","issue":"6","issued":{"date-parts":[["1985","6"]]},"page":"3756-61","title":"Stimulation and inhibition of human T cell subsets by wheat germ agglutinin.","type":"article-journal","volume":"134"},"uris":["http://www.mendeley.com/documents/?uuid=3000c178-06b5-3cd2-aae8-c9a894851102"]}],"mendeley":{"formattedCitation":"[55]","plainTextFormattedCitation":"[55]","previouslyFormattedCitation":"[171]"},"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[55]</w:t>
            </w:r>
            <w:r w:rsidRPr="00ED096B">
              <w:rPr>
                <w:rFonts w:asciiTheme="majorBidi" w:hAnsiTheme="majorBidi" w:cstheme="majorBidi"/>
                <w:lang w:bidi="ar-EG"/>
              </w:rPr>
              <w:fldChar w:fldCharType="end"/>
            </w:r>
          </w:p>
        </w:tc>
        <w:tc>
          <w:tcPr>
            <w:tcW w:w="2659" w:type="dxa"/>
          </w:tcPr>
          <w:p w14:paraId="75DC36B1" w14:textId="68886E3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Improve prognosis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{"citationItems":[{"id":"ITEM-1","itemData":{"DOI":"10.2147/IJN.S128396","ISSN":"1178-2013","PMID":"28280340","abstract":"Curcumin (CRM) and nerve growth factor (NGF) were entrapped in liposomes (LIP) with surface wheat germ agglutinin (WGA) to downregulate the phosphorylation of kinases in Alzheimer's disease (AD) therapy. Cardiolipin (CL)-conjugated LIP carrying CRM (CRM-CL/LIP) and also carrying NGF (NGF-CL/LIP) were used with AD models of SK-N-MC cells and Wistar rats after an insult with β-amyloid peptide (Aβ). We found that CRM-CL/LIP inhibited the expression of phosphorylated p38 (p-p38), phosphorylated c-Jun N-terminal kinase (p-JNK), and p-tau protein at serine 202 and prevented neurodegeneration of SK-N-MC cells. In addition, NGF-CL/LIP could enhance the quantities of p-neurotrophic tyrosine kinase receptor type 1 and p-extracellular signal-regulated kinase 5 for neuronal rescue. Moreover, WGA-grafted CRM-CL/LIP and WGA-grafted NGF-CL/LIP significantly improved the permeation of CRM and NGF across the blood-brain barrier, reduced Aβ plaque deposition and the malondialdehyde level, and increased the percentage of normal neurons and cholinergic activity in the hippocampus of AD rats. Based on the marker expressions and in vivo evidence, current LIP carriers can be promising drug delivery systems to protect nervous tissue against Aβ-induced apoptosis in the brain during the clinical management of AD.","author":[{"dropping-particle":"","family":"Kuo","given":"Yung-Chih","non-dropping-particle":"","parse-names":false,"suffix":""},{"dropping-particle":"","family":"Lin","given":"Che-Yu","non-dropping-particle":"","parse-names":false,"suffix":""},{"dropping-particle":"","family":"Li","given":"Jay-Shake","non-dropping-particle":"","parse-names":false,"suffix":""},{"dropping-particle":"","family":"Lou","given":"Yung-I","non-dropping-particle":"","parse-names":false,"suffix":""}],"container-title":"International journal of nanomedicine","id":"ITEM-1","issued":{"date-parts":[["2017"]]},"page":"1757-1774","publisher":"Dove Press","title":"Wheat germ agglutinin-conjugated liposomes incorporated with cardiolipin to improve neuronal survival in Alzheimer's disease treatment.","type":"article-journal","volume":"12"},"uris":["http://www.mendeley.com/documents/?uuid=bec3569f-c873-3f6f-8c32-db975f53939d"]}],"mendeley":{"formattedCitation":"[56]","plainTextFormattedCitation":"[56]","previouslyFormattedCitation":"[172]"},"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[56]</w:t>
            </w:r>
            <w:r w:rsidRPr="00ED096B">
              <w:rPr>
                <w:rFonts w:asciiTheme="majorBidi" w:hAnsiTheme="majorBidi" w:cstheme="majorBidi"/>
                <w:lang w:bidi="ar-EG"/>
              </w:rPr>
              <w:fldChar w:fldCharType="end"/>
            </w:r>
          </w:p>
        </w:tc>
      </w:tr>
      <w:tr w:rsidR="00ED096B" w:rsidRPr="00ED096B" w14:paraId="1DA22265" w14:textId="77777777" w:rsidTr="00F13EC1">
        <w:tc>
          <w:tcPr>
            <w:tcW w:w="2425" w:type="dxa"/>
          </w:tcPr>
          <w:p w14:paraId="3E5AD83A" w14:textId="77777777" w:rsidR="00ED096B" w:rsidRPr="00ED096B" w:rsidRDefault="00ED096B" w:rsidP="000408DE">
            <w:pPr>
              <w:rPr>
                <w:rFonts w:asciiTheme="majorBidi" w:hAnsiTheme="majorBidi" w:cstheme="majorBidi"/>
                <w:color w:val="000000"/>
                <w:shd w:val="clear" w:color="auto" w:fill="FFFFFF"/>
              </w:rPr>
            </w:pPr>
            <w:r w:rsidRPr="00ED096B">
              <w:rPr>
                <w:rFonts w:asciiTheme="majorBidi" w:hAnsiTheme="majorBidi" w:cstheme="majorBidi"/>
                <w:color w:val="000000"/>
                <w:shd w:val="clear" w:color="auto" w:fill="FFFFFF"/>
              </w:rPr>
              <w:t>WY14643</w:t>
            </w:r>
          </w:p>
        </w:tc>
        <w:tc>
          <w:tcPr>
            <w:tcW w:w="3243" w:type="dxa"/>
          </w:tcPr>
          <w:p w14:paraId="3E260ED3" w14:textId="76AAC8B7" w:rsidR="00ED096B" w:rsidRPr="00ED096B" w:rsidRDefault="00ED096B" w:rsidP="000408DE">
            <w:pPr>
              <w:rPr>
                <w:rFonts w:asciiTheme="majorBidi" w:hAnsiTheme="majorBidi" w:cstheme="majorBidi"/>
                <w:lang w:bidi="ar-EG"/>
              </w:rPr>
            </w:pPr>
            <w:r w:rsidRPr="00ED096B">
              <w:rPr>
                <w:rFonts w:asciiTheme="majorBidi" w:hAnsiTheme="majorBidi" w:cstheme="majorBidi"/>
                <w:color w:val="000000"/>
                <w:shd w:val="clear" w:color="auto" w:fill="FFFFFF"/>
              </w:rPr>
              <w:t>attenuate BBB breakdown</w:t>
            </w:r>
            <w:r w:rsidRPr="00ED096B">
              <w:rPr>
                <w:rFonts w:asciiTheme="majorBidi" w:hAnsiTheme="majorBidi" w:cstheme="majorBidi"/>
                <w:color w:val="000000"/>
                <w:shd w:val="clear" w:color="auto" w:fill="FFFFFF"/>
              </w:rPr>
              <w:fldChar w:fldCharType="begin" w:fldLock="1"/>
            </w:r>
            <w:r w:rsidR="006A5519">
              <w:rPr>
                <w:rFonts w:asciiTheme="majorBidi" w:hAnsiTheme="majorBidi" w:cstheme="majorBidi"/>
                <w:color w:val="000000"/>
                <w:shd w:val="clear" w:color="auto" w:fill="FFFFFF"/>
              </w:rPr>
              <w:instrText>ADDIN CSL_CITATION {"citationItems":[{"id":"ITEM-1","itemData":{"DOI":"10.3389/fnmol.2017.00149","ISSN":"1662-5099","PMID":"28603485","abstract":"The blood-brain barrier (BBB) is damaged during ischemic insults such as traumatic brain injury or stroke. This contributes to vasogenic edema formation and deteriorate disease outcomes. Enormous efforts are pursued to understand underlying mechanisms of ischemic insults and develop novel therapeutic strategies. In the present study the effects of PPARα agonist WY-14643 were investigated to prevent BBB breakdown and reduce edema formation. WY-14643 inhibited barrier damage in a mouse BBB in vitro model of traumatic brain injury based on oxygen/glucose deprivation in a concentration dependent manner. This was linked to changes of the localization of tight junction proteins. Furthermore, WY-14643 altered phosphorylation of kinases ERK1/2, p38, and SAPK/JNK and was able to inhibit proteosomal activity. Moreover, addition of WY-14643 upregulated PAI-1 leading to decreased t-PA activity. Mouse in vivo experiments showed significantly decreased edema formation in a controlled cortical impact model of traumatic brain injury after WY-14643 application, which was not found in PAI-1 knockout mice. Generally, data suggested that WY-14643 induced cellular responses which were dependent as well as independent from PPARα mediated transcription. In conclusion, novel mechanisms of a PPARα agonist were elucidated to attenuate BBB breakdown during traumatic brain injury in vitro.","author":[{"dropping-particle":"","family":"Neuhaus","given":"Winfried","non-dropping-particle":"","parse-names":false,"suffix":""},{"dropping-particle":"","family":"Krämer","given":"Tobias","non-dropping-particle":"","parse-names":false,"suffix":""},{"dropping-particle":"","family":"Neuhoff","given":"Anja","non-dropping-particle":"","parse-names":false,"suffix":""},{"dropping-particle":"","family":"Gölz","given":"Christina","non-dropping-particle":"","parse-names":false,"suffix":""},{"dropping-particle":"","family":"Thal","given":"Serge C","non-dropping-particle":"","parse-names":false,"suffix":""},{"dropping-particle":"","family":"Förster","given":"Carola Y","non-dropping-particle":"","parse-names":false,"suffix":""}],"container-title":"Frontiers in molecular neuroscience","id":"ITEM-1","issued":{"date-parts":[["2017"]]},"page":"149","publisher":"Frontiers Media SA","title":"Multifaceted Mechanisms of WY-14643 to Stabilize the Blood-Brain Barrier in a Model of Traumatic Brain Injury.","type":"article-journal","volume":"10"},"uris":["http://www.mendeley.com/documents/?uuid=664db62d-4e24-386d-8cb4-646efe5d2464"]}],"mendeley":{"formattedCitation":"[57]","plainTextFormattedCitation":"[57]","previouslyFormattedCitation":"[173]"},"properties":{"noteIndex":0},"schema":"https://github.com/citation-style-language/schema/raw/master/csl-citation.json"}</w:instrText>
            </w:r>
            <w:r w:rsidRPr="00ED096B">
              <w:rPr>
                <w:rFonts w:asciiTheme="majorBidi" w:hAnsiTheme="majorBidi" w:cstheme="majorBidi"/>
                <w:color w:val="000000"/>
                <w:shd w:val="clear" w:color="auto" w:fill="FFFFFF"/>
              </w:rPr>
              <w:fldChar w:fldCharType="separate"/>
            </w:r>
            <w:r w:rsidR="006A5519" w:rsidRPr="006A5519">
              <w:rPr>
                <w:rFonts w:asciiTheme="majorBidi" w:hAnsiTheme="majorBidi" w:cstheme="majorBidi"/>
                <w:noProof/>
                <w:color w:val="000000"/>
                <w:shd w:val="clear" w:color="auto" w:fill="FFFFFF"/>
              </w:rPr>
              <w:t>[57]</w:t>
            </w:r>
            <w:r w:rsidRPr="00ED096B">
              <w:rPr>
                <w:rFonts w:asciiTheme="majorBidi" w:hAnsiTheme="majorBidi" w:cstheme="majorBidi"/>
                <w:color w:val="000000"/>
                <w:shd w:val="clear" w:color="auto" w:fill="FFFFFF"/>
              </w:rPr>
              <w:fldChar w:fldCharType="end"/>
            </w:r>
            <w:r w:rsidRPr="00ED096B">
              <w:rPr>
                <w:rFonts w:asciiTheme="majorBidi" w:hAnsiTheme="majorBidi" w:cstheme="majorBidi"/>
                <w:color w:val="000000"/>
                <w:shd w:val="clear" w:color="auto" w:fill="FFFFFF"/>
              </w:rPr>
              <w:t> </w:t>
            </w:r>
          </w:p>
        </w:tc>
        <w:tc>
          <w:tcPr>
            <w:tcW w:w="4628" w:type="dxa"/>
          </w:tcPr>
          <w:p w14:paraId="551381C1" w14:textId="447CF1A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 xml:space="preserve">Regulate differentiation </w:t>
            </w:r>
            <w:r w:rsidRPr="00ED096B">
              <w:rPr>
                <w:rFonts w:asciiTheme="majorBidi" w:hAnsiTheme="majorBidi" w:cstheme="majorBidi"/>
                <w:lang w:bidi="ar-EG"/>
              </w:rPr>
              <w:fldChar w:fldCharType="begin" w:fldLock="1"/>
            </w:r>
            <w:r w:rsidR="006A5519">
              <w:rPr>
                <w:rFonts w:asciiTheme="majorBidi" w:hAnsiTheme="majorBidi" w:cstheme="majorBidi"/>
                <w:lang w:bidi="ar-EG"/>
              </w:rPr>
              <w:instrText>ADDIN CSL_CITATION {"citationItems":[{"id":"ITEM-1","itemData":{"DOI":"10.1161/01.RES.0000014225.20727.8F","abstract":"Activation of T lymphocytes and their ensuing elaboration of proinflammatory cytokines, such as interferon (IFN)-, represent a critical step in atherogenesis and arteriosclerosis. IFN pathways also appear integral to the development of transplantation-associated arteriosclerosis (Tx-AA), limiting long-term cardiac allograft survival. Although disruption of these IFN signaling pathways limits atherosclerosis and Tx-AA in animals, little is known about inhibitory regulation of proinflammatory cytokine production in humans. The present study investigated whether activators of peroxisome proliferator-activated receptor (PPAR) and PPAR, with their known antiinflammatory effects, might regulate the expression of proinflammatory cytokines in human CD4-positive T cells. Isolated human CD4-positive T cells express PPAR and PPAR mRNA and protein. Activation of CD4-positive T cells by anti-CD3 monoclonal antibodies significantly increased IFN protein secretion from 0 to 504168 pg/mL, as determined by ELISA. Pretreatment of cells with well-established PPAR (WY14643 or fenofibrate) or PPAR (BRL49653/rosiglitazone or pioglitazone) activators reduced anti-CD3-induced IFN secretion in a concentration-dependent manner. PPAR activators also inhibited TNF and interleukin-2 protein expression. In addition, PPAR activators markedly reduced cytokine mRNA expression in these cells. Such antiinflammatory actions were also evident in cell-cell interactions with medium conditioned by PPAR activator-treated T cells attenuating human monocyte CD64 expression and human endothelial cell major histocompatibility complex class II induction. Thus, activation of PPAR and PPAR in human CD4-positive T cells limits the expression of proinflammatory cytokines, such as IFN, yielding potential therapeutic benefits in pathological processes, such as atherosclerosis and Tx-AA.","author":[{"dropping-particle":"","family":"Marx","given":"Nikolaus","non-dropping-particle":"","parse-names":false,"suffix":""},{"dropping-particle":"","family":"Kehrle","given":"Bettina","non-dropping-particle":"","parse-names":false,"suffix":""},{"dropping-particle":"","family":"Kohlhammer","given":"Klaus","non-dropping-particle":"","parse-names":false,"suffix":""},{"dropping-particle":"","family":"Grüb","given":"Miriam","non-dropping-particle":"","parse-names":false,"suffix":""},{"dropping-particle":"","family":"Koenig","given":"Wolfgang","non-dropping-particle":"","parse-names":false,"suffix":""},{"dropping-particle":"","family":"Hombach","given":"Vinzenz","non-dropping-particle":"","parse-names":false,"suffix":""},{"dropping-particle":"","family":"Libby","given":"Peter","non-dropping-particle":"","parse-names":false,"suffix":""},{"dropping-particle":"","family":"Plutzky","given":"Jorge","non-dropping-particle":"","parse-names":false,"suffix":""}],"id":"ITEM-1","issued":{"date-parts":[["2002"]]},"title":"PPAR Activators as Antiinflammatory Mediators in Human T Lymphocytes Implications for Atherosclerosis and Transplantation-Associated Arteriosclerosis","type":"article-journal"},"uris":["http://www.mendeley.com/documents/?uuid=db6f69bf-1a26-33c6-8891-9fe451a1f0cc"]}],"mendeley":{"formattedCitation":"[58]","plainTextFormattedCitation":"[58]","previouslyFormattedCitation":"[174]"},"properties":{"noteIndex":0},"schema":"https://github.com/citation-style-language/schema/raw/master/csl-citation.json"}</w:instrText>
            </w:r>
            <w:r w:rsidRPr="00ED096B">
              <w:rPr>
                <w:rFonts w:asciiTheme="majorBidi" w:hAnsiTheme="majorBidi" w:cstheme="majorBidi"/>
                <w:lang w:bidi="ar-EG"/>
              </w:rPr>
              <w:fldChar w:fldCharType="separate"/>
            </w:r>
            <w:r w:rsidR="006A5519" w:rsidRPr="006A5519">
              <w:rPr>
                <w:rFonts w:asciiTheme="majorBidi" w:hAnsiTheme="majorBidi" w:cstheme="majorBidi"/>
                <w:noProof/>
                <w:lang w:bidi="ar-EG"/>
              </w:rPr>
              <w:t>[58]</w:t>
            </w:r>
            <w:r w:rsidRPr="00ED096B">
              <w:rPr>
                <w:rFonts w:asciiTheme="majorBidi" w:hAnsiTheme="majorBidi" w:cstheme="majorBidi"/>
                <w:lang w:bidi="ar-EG"/>
              </w:rPr>
              <w:fldChar w:fldCharType="end"/>
            </w:r>
            <w:r w:rsidRPr="00ED096B">
              <w:rPr>
                <w:rFonts w:asciiTheme="majorBidi" w:hAnsiTheme="majorBidi" w:cstheme="majorBidi"/>
                <w:lang w:bidi="ar-EG"/>
              </w:rPr>
              <w:t xml:space="preserve"> </w:t>
            </w:r>
          </w:p>
        </w:tc>
        <w:tc>
          <w:tcPr>
            <w:tcW w:w="2659" w:type="dxa"/>
          </w:tcPr>
          <w:p w14:paraId="68659F6E" w14:textId="27E5EBBD"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Not known</w:t>
            </w:r>
          </w:p>
        </w:tc>
      </w:tr>
      <w:tr w:rsidR="00ED096B" w:rsidRPr="00ED096B" w14:paraId="22883228" w14:textId="77777777" w:rsidTr="00F13EC1">
        <w:tc>
          <w:tcPr>
            <w:tcW w:w="2425" w:type="dxa"/>
          </w:tcPr>
          <w:p w14:paraId="7F41D220" w14:textId="77777777" w:rsidR="00ED096B" w:rsidRPr="00ED096B" w:rsidRDefault="00ED096B" w:rsidP="000408DE">
            <w:pPr>
              <w:autoSpaceDE w:val="0"/>
              <w:autoSpaceDN w:val="0"/>
              <w:adjustRightInd w:val="0"/>
              <w:rPr>
                <w:rFonts w:asciiTheme="majorBidi" w:hAnsiTheme="majorBidi" w:cstheme="majorBidi"/>
              </w:rPr>
            </w:pPr>
            <w:r w:rsidRPr="00ED096B">
              <w:rPr>
                <w:rFonts w:asciiTheme="majorBidi" w:hAnsiTheme="majorBidi" w:cstheme="majorBidi"/>
              </w:rPr>
              <w:t>β-secretase and γ-secretase inhibitors</w:t>
            </w:r>
          </w:p>
        </w:tc>
        <w:tc>
          <w:tcPr>
            <w:tcW w:w="3243" w:type="dxa"/>
          </w:tcPr>
          <w:p w14:paraId="1B2716F4"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Transmembrane diffusion</w:t>
            </w:r>
          </w:p>
        </w:tc>
        <w:tc>
          <w:tcPr>
            <w:tcW w:w="4628" w:type="dxa"/>
          </w:tcPr>
          <w:p w14:paraId="738AABB7" w14:textId="76FF91D3" w:rsidR="00ED096B" w:rsidRPr="00ED096B" w:rsidRDefault="00ED096B" w:rsidP="000408DE">
            <w:pPr>
              <w:rPr>
                <w:rFonts w:asciiTheme="majorBidi" w:hAnsiTheme="majorBidi" w:cstheme="majorBidi"/>
                <w:lang w:bidi="ar-EG"/>
              </w:rPr>
            </w:pPr>
            <w:r w:rsidRPr="00ED096B">
              <w:rPr>
                <w:rFonts w:asciiTheme="majorBidi" w:hAnsiTheme="majorBidi" w:cstheme="majorBidi"/>
              </w:rPr>
              <w:t xml:space="preserve">Regulate Th17 and Tregs </w:t>
            </w:r>
            <w:r w:rsidRPr="00ED096B">
              <w:rPr>
                <w:rFonts w:asciiTheme="majorBidi" w:hAnsiTheme="majorBidi" w:cstheme="majorBidi"/>
              </w:rPr>
              <w:fldChar w:fldCharType="begin" w:fldLock="1"/>
            </w:r>
            <w:r w:rsidR="006A5519">
              <w:rPr>
                <w:rFonts w:asciiTheme="majorBidi" w:hAnsiTheme="majorBidi" w:cstheme="majorBidi"/>
              </w:rPr>
              <w:instrText>ADDIN CSL_CITATION {"citationItems":[{"id":"ITEM-1","itemData":{"DOI":"10.1186/s12967-018-1442-6","ISSN":"1479-5876","PMID":"29523162","abstract":"BACKGROUND Th17 cells and its effective cytokine IL-17A play an important role in the pathogenesis of abnormal immune responses in psoriasis. Notch1 signaling has been implicated in Th17 cell differentiation and function. In this study, our aim was to evaluate the possible inhibitory effect of Notch1 signaling inhibitor, γ-secretase inhibitor DAPT, on psoriatic Th17 cell differentiation and function in a mouse model of psoriasis-like skin inflammation. METHODS Mouse psoriasis-like skin inflammation model was established by topical 5% imiquimod (IMQ) application, and experimental mice were divided into control group, IMQ-treated group and IM + DAPT-treated group. DAPT and the equivalent amount of Dimethyl sulfoxide was intraperitoneally injected in IMQ + DAPT-treated group and the other two experimental groups respectively. Skin tissues of the three experimental groups were acquired and stained with haematoxylin and eosin (HE). Splenic single-cells and serum were collected to detect the percentage of Th17 cells, the mRNA expression levels of Notch1 and its target gene Hes-1, Th17-specific transcription factor RORγt and its effective cytokines IL-17A, as well as IL-17A serum concentration. In addition, splenic CD4+ T cells from IMQ-treated mice were isolated and treated by DAPT to further measure the inhibitory effect of DAPT on the Th17 cell differentiation and IL-17A secretion in vitro. RESULTS DAPT treatment alleviated the severity of IMQ-induced mouse psoriasis-like skin inflammation and decreased the scores of erythema, scaling and thickening. HE stain reveals obviously reduced epidermal hyperplasia and dermal inflammatory cells infiltration in IMQ + DAPT-treated mice. The increased expression of splenic Th17 cell percentage, along with Notch1, Hes-1, RORγt and IL-17A mRNA and IL-17A serum concentration in IMQ-treated mice were significantly decreased when experimental mice were treated by IMQ and DAPT combinedly. Data obtained from in vitro study in IMQ-treated mice also demonstrated that blocking Notch1 signaling by DAPT can result in a dose-dependent decrease of Th17 cell proportion, mRNA expression of Notch1, Hes-1, RORγt and IL-17A as well as IL-17A secretion in splenic CD4+ T cells. CONCLUSION These data suggest that Notch1 inhibition by DAPT can effectively alleviate the severity of mouse psoriasis-like skin inflammation by regulating the differentiation and function of Th17 cells, indicating that DAPT might be a potential therapeutic candidat…","author":[{"dropping-particle":"","family":"Ma","given":"Lei","non-dropping-particle":"","parse-names":false,"suffix":""},{"dropping-particle":"","family":"Xue","given":"Haibo","non-dropping-particle":"","parse-names":false,"suffix":""},{"dropping-particle":"","family":"Qi","given":"Ruiqun","non-dropping-particle":"","parse-names":false,"suffix":""},{"dropping-particle":"","family":"Wang","given":"Yanqin","non-dropping-particle":"","parse-names":false,"suffix":""},{"dropping-particle":"","family":"Yuan","given":"Libing","non-dropping-particle":"","parse-names":false,"suffix":""}],"container-title":"Journal of Translational Medicine","id":"ITEM-1","issue":"1","issued":{"date-parts":[["2018","12","10"]]},"page":"59","title":"Effect of γ-secretase inhibitor on Th17 cell differentiation and function of mouse psoriasis-like skin inflammation","type":"article-journal","volume":"16"},"uris":["http://www.mendeley.com/documents/?uuid=6ced3e02-dc8a-3e11-82af-a2378e705d43"]}],"mendeley":{"formattedCitation":"[59]","plainTextFormattedCitation":"[59]","previouslyFormattedCitation":"[175]"},"properties":{"noteIndex":0},"schema":"https://github.com/citation-style-language/schema/raw/master/csl-citation.json"}</w:instrText>
            </w:r>
            <w:r w:rsidRPr="00ED096B">
              <w:rPr>
                <w:rFonts w:asciiTheme="majorBidi" w:hAnsiTheme="majorBidi" w:cstheme="majorBidi"/>
              </w:rPr>
              <w:fldChar w:fldCharType="separate"/>
            </w:r>
            <w:r w:rsidR="006A5519" w:rsidRPr="006A5519">
              <w:rPr>
                <w:rFonts w:asciiTheme="majorBidi" w:hAnsiTheme="majorBidi" w:cstheme="majorBidi"/>
                <w:noProof/>
              </w:rPr>
              <w:t>[59]</w:t>
            </w:r>
            <w:r w:rsidRPr="00ED096B">
              <w:rPr>
                <w:rFonts w:asciiTheme="majorBidi" w:hAnsiTheme="majorBidi" w:cstheme="majorBidi"/>
              </w:rPr>
              <w:fldChar w:fldCharType="end"/>
            </w:r>
          </w:p>
        </w:tc>
        <w:tc>
          <w:tcPr>
            <w:tcW w:w="2659" w:type="dxa"/>
          </w:tcPr>
          <w:p w14:paraId="29EA749B" w14:textId="77777777" w:rsidR="00ED096B" w:rsidRPr="00ED096B" w:rsidRDefault="00ED096B" w:rsidP="000408DE">
            <w:pPr>
              <w:rPr>
                <w:rFonts w:asciiTheme="majorBidi" w:hAnsiTheme="majorBidi" w:cstheme="majorBidi"/>
                <w:lang w:bidi="ar-EG"/>
              </w:rPr>
            </w:pPr>
            <w:r w:rsidRPr="00ED096B">
              <w:rPr>
                <w:rFonts w:asciiTheme="majorBidi" w:hAnsiTheme="majorBidi" w:cstheme="majorBidi"/>
                <w:lang w:bidi="ar-EG"/>
              </w:rPr>
              <w:t>Decrease of APP amyloidogenic cleavage, but with significant off target side effects</w:t>
            </w:r>
          </w:p>
        </w:tc>
      </w:tr>
    </w:tbl>
    <w:p w14:paraId="16985ACC" w14:textId="11613DCF" w:rsidR="002E5EA3" w:rsidRPr="00ED096B" w:rsidRDefault="002E5EA3" w:rsidP="000408DE">
      <w:pPr>
        <w:rPr>
          <w:rFonts w:asciiTheme="majorBidi" w:hAnsiTheme="majorBidi" w:cstheme="majorBidi"/>
          <w:lang w:bidi="ar-EG"/>
        </w:rPr>
      </w:pPr>
    </w:p>
    <w:p w14:paraId="5A2648D4" w14:textId="10F6D5BB" w:rsidR="002E5EA3" w:rsidRPr="00ED096B" w:rsidRDefault="002E5EA3" w:rsidP="000408DE">
      <w:pPr>
        <w:rPr>
          <w:rFonts w:asciiTheme="majorBidi" w:hAnsiTheme="majorBidi" w:cstheme="majorBidi"/>
          <w:lang w:bidi="ar-EG"/>
        </w:rPr>
      </w:pPr>
    </w:p>
    <w:p w14:paraId="486C0BE8" w14:textId="77777777" w:rsidR="00D41EDF" w:rsidRPr="00ED096B" w:rsidRDefault="00D41EDF" w:rsidP="000408DE">
      <w:pPr>
        <w:rPr>
          <w:rFonts w:asciiTheme="majorBidi" w:hAnsiTheme="majorBidi" w:cstheme="majorBidi"/>
        </w:rPr>
      </w:pPr>
    </w:p>
    <w:p w14:paraId="2CBEA265" w14:textId="79C5B9E4" w:rsidR="00D41EDF" w:rsidRPr="00EC31F6" w:rsidRDefault="00D41EDF" w:rsidP="000408DE">
      <w:pPr>
        <w:rPr>
          <w:rFonts w:asciiTheme="majorBidi" w:hAnsiTheme="majorBidi" w:cstheme="majorBidi"/>
        </w:rPr>
        <w:sectPr w:rsidR="00D41EDF" w:rsidRPr="00EC31F6" w:rsidSect="005B56EB">
          <w:headerReference w:type="default" r:id="rId8"/>
          <w:pgSz w:w="15840" w:h="12240" w:orient="landscape"/>
          <w:pgMar w:top="1440" w:right="1440" w:bottom="1440" w:left="1440" w:header="720" w:footer="720" w:gutter="0"/>
          <w:cols w:space="720"/>
          <w:docGrid w:linePitch="360"/>
        </w:sectPr>
      </w:pPr>
    </w:p>
    <w:p w14:paraId="33436F52" w14:textId="77777777" w:rsidR="00306684" w:rsidRDefault="00306684" w:rsidP="000408DE">
      <w:pPr>
        <w:rPr>
          <w:rFonts w:asciiTheme="majorBidi" w:hAnsiTheme="majorBidi" w:cstheme="majorBidi"/>
          <w:lang w:bidi="ar-EG"/>
        </w:rPr>
        <w:sectPr w:rsidR="00306684">
          <w:pgSz w:w="12240" w:h="15840"/>
          <w:pgMar w:top="1440" w:right="1440" w:bottom="1440" w:left="1440" w:header="720" w:footer="720" w:gutter="0"/>
          <w:cols w:space="720"/>
          <w:docGrid w:linePitch="360"/>
        </w:sectPr>
      </w:pPr>
    </w:p>
    <w:p w14:paraId="1527BACB" w14:textId="2C7C2FD3" w:rsidR="005E5C96" w:rsidRPr="00EC31F6" w:rsidRDefault="005E5C96" w:rsidP="000408DE">
      <w:pPr>
        <w:rPr>
          <w:rFonts w:asciiTheme="majorBidi" w:hAnsiTheme="majorBidi" w:cstheme="majorBidi"/>
          <w:rtl/>
          <w:lang w:bidi="ar-EG"/>
        </w:rPr>
      </w:pPr>
    </w:p>
    <w:p w14:paraId="58235AC7" w14:textId="77777777" w:rsidR="008A32A4" w:rsidRPr="00EC31F6" w:rsidRDefault="008A32A4" w:rsidP="000408DE">
      <w:pPr>
        <w:rPr>
          <w:rFonts w:asciiTheme="majorBidi" w:hAnsiTheme="majorBidi" w:cstheme="majorBidi"/>
          <w:b/>
          <w:bCs/>
        </w:rPr>
      </w:pPr>
      <w:r w:rsidRPr="00EC31F6">
        <w:rPr>
          <w:rFonts w:asciiTheme="majorBidi" w:hAnsiTheme="majorBidi" w:cstheme="majorBidi"/>
          <w:b/>
          <w:bCs/>
        </w:rPr>
        <w:t>References</w:t>
      </w:r>
    </w:p>
    <w:p w14:paraId="1B9D6113" w14:textId="10B357D5" w:rsidR="006A5519" w:rsidRPr="006A5519" w:rsidRDefault="008A32A4"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EC31F6">
        <w:rPr>
          <w:rFonts w:asciiTheme="majorBidi" w:hAnsiTheme="majorBidi" w:cstheme="majorBidi"/>
        </w:rPr>
        <w:fldChar w:fldCharType="begin" w:fldLock="1"/>
      </w:r>
      <w:r w:rsidRPr="00EC31F6">
        <w:rPr>
          <w:rFonts w:asciiTheme="majorBidi" w:hAnsiTheme="majorBidi" w:cstheme="majorBidi"/>
        </w:rPr>
        <w:instrText xml:space="preserve">ADDIN Mendeley Bibliography CSL_BIBLIOGRAPHY </w:instrText>
      </w:r>
      <w:r w:rsidRPr="00EC31F6">
        <w:rPr>
          <w:rFonts w:asciiTheme="majorBidi" w:hAnsiTheme="majorBidi" w:cstheme="majorBidi"/>
        </w:rPr>
        <w:fldChar w:fldCharType="separate"/>
      </w:r>
      <w:r w:rsidR="006A5519" w:rsidRPr="006A5519">
        <w:rPr>
          <w:rFonts w:ascii="Times New Roman" w:hAnsi="Times New Roman" w:cs="Times New Roman"/>
          <w:noProof/>
          <w:szCs w:val="24"/>
        </w:rPr>
        <w:t>[1]</w:t>
      </w:r>
      <w:r w:rsidR="006A5519" w:rsidRPr="006A5519">
        <w:rPr>
          <w:rFonts w:ascii="Times New Roman" w:hAnsi="Times New Roman" w:cs="Times New Roman"/>
          <w:noProof/>
          <w:szCs w:val="24"/>
        </w:rPr>
        <w:tab/>
        <w:t xml:space="preserve">F. Hervé, N. Ghinea, and J.-M. Scherrmann, “CNS Delivery Via Adsorptive Transcytosis,” </w:t>
      </w:r>
      <w:r w:rsidR="006A5519" w:rsidRPr="006A5519">
        <w:rPr>
          <w:rFonts w:ascii="Times New Roman" w:hAnsi="Times New Roman" w:cs="Times New Roman"/>
          <w:i/>
          <w:iCs/>
          <w:noProof/>
          <w:szCs w:val="24"/>
        </w:rPr>
        <w:t>AAPS J.</w:t>
      </w:r>
      <w:r w:rsidR="006A5519" w:rsidRPr="006A5519">
        <w:rPr>
          <w:rFonts w:ascii="Times New Roman" w:hAnsi="Times New Roman" w:cs="Times New Roman"/>
          <w:noProof/>
          <w:szCs w:val="24"/>
        </w:rPr>
        <w:t>, vol. 10, no. 3, pp. 455–472, Sep. 2008.</w:t>
      </w:r>
    </w:p>
    <w:p w14:paraId="7FA1DEA7"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[2]</w:t>
      </w:r>
      <w:r w:rsidRPr="006A5519">
        <w:rPr>
          <w:rFonts w:ascii="Times New Roman" w:hAnsi="Times New Roman" w:cs="Times New Roman"/>
          <w:noProof/>
          <w:szCs w:val="24"/>
        </w:rPr>
        <w:tab/>
        <w:t xml:space="preserve">A. J. Kastin and W. Pan, “Blood-brain barrier and feeding: regulatory roles of saturable transport systems for ingestive peptides.,” </w:t>
      </w:r>
      <w:r w:rsidRPr="006A5519">
        <w:rPr>
          <w:rFonts w:ascii="Times New Roman" w:hAnsi="Times New Roman" w:cs="Times New Roman"/>
          <w:i/>
          <w:iCs/>
          <w:noProof/>
          <w:szCs w:val="24"/>
        </w:rPr>
        <w:t>Curr. Pharm. Des.</w:t>
      </w:r>
      <w:r w:rsidRPr="006A5519">
        <w:rPr>
          <w:rFonts w:ascii="Times New Roman" w:hAnsi="Times New Roman" w:cs="Times New Roman"/>
          <w:noProof/>
          <w:szCs w:val="24"/>
        </w:rPr>
        <w:t>, vol. 14, no. 16, pp. 1615–9, 2008.</w:t>
      </w:r>
    </w:p>
    <w:p w14:paraId="7FE7BB2E"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[3]</w:t>
      </w:r>
      <w:r w:rsidRPr="006A5519">
        <w:rPr>
          <w:rFonts w:ascii="Times New Roman" w:hAnsi="Times New Roman" w:cs="Times New Roman"/>
          <w:noProof/>
          <w:szCs w:val="24"/>
        </w:rPr>
        <w:tab/>
        <w:t xml:space="preserve">Y.-L. Kim </w:t>
      </w:r>
      <w:r w:rsidRPr="006A5519">
        <w:rPr>
          <w:rFonts w:ascii="Times New Roman" w:hAnsi="Times New Roman" w:cs="Times New Roman"/>
          <w:i/>
          <w:iCs/>
          <w:noProof/>
          <w:szCs w:val="24"/>
        </w:rPr>
        <w:t>et al.</w:t>
      </w:r>
      <w:r w:rsidRPr="006A5519">
        <w:rPr>
          <w:rFonts w:ascii="Times New Roman" w:hAnsi="Times New Roman" w:cs="Times New Roman"/>
          <w:noProof/>
          <w:szCs w:val="24"/>
        </w:rPr>
        <w:t xml:space="preserve">, “Albumin functions as an inhibitor of T cell adhesion in vitro,” </w:t>
      </w:r>
      <w:r w:rsidRPr="006A5519">
        <w:rPr>
          <w:rFonts w:ascii="Times New Roman" w:hAnsi="Times New Roman" w:cs="Times New Roman"/>
          <w:i/>
          <w:iCs/>
          <w:noProof/>
          <w:szCs w:val="24"/>
        </w:rPr>
        <w:t>Biochem. Biophys. Res. Commun.</w:t>
      </w:r>
      <w:r w:rsidRPr="006A5519">
        <w:rPr>
          <w:rFonts w:ascii="Times New Roman" w:hAnsi="Times New Roman" w:cs="Times New Roman"/>
          <w:noProof/>
          <w:szCs w:val="24"/>
        </w:rPr>
        <w:t>, vol. 351, no. 4, pp. 953–957, Dec. 2006.</w:t>
      </w:r>
    </w:p>
    <w:p w14:paraId="7804C021"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[4]</w:t>
      </w:r>
      <w:r w:rsidRPr="006A5519">
        <w:rPr>
          <w:rFonts w:ascii="Times New Roman" w:hAnsi="Times New Roman" w:cs="Times New Roman"/>
          <w:noProof/>
          <w:szCs w:val="24"/>
        </w:rPr>
        <w:tab/>
        <w:t xml:space="preserve">A. Ezra, I. Rabinovich-Nikitin, P. Rabinovich-Toidman, and B. Solomon, “Multifunctional Effect of Human Serum Albumin Reduces Alzheimer’s Disease Related Pathologies in the 3xTg Mouse Model,” </w:t>
      </w:r>
      <w:r w:rsidRPr="006A5519">
        <w:rPr>
          <w:rFonts w:ascii="Times New Roman" w:hAnsi="Times New Roman" w:cs="Times New Roman"/>
          <w:i/>
          <w:iCs/>
          <w:noProof/>
          <w:szCs w:val="24"/>
        </w:rPr>
        <w:t>J. Alzheimer’s Dis.</w:t>
      </w:r>
      <w:r w:rsidRPr="006A5519">
        <w:rPr>
          <w:rFonts w:ascii="Times New Roman" w:hAnsi="Times New Roman" w:cs="Times New Roman"/>
          <w:noProof/>
          <w:szCs w:val="24"/>
        </w:rPr>
        <w:t>, vol. 50, no. 1, pp. 175–188, Dec. 2015.</w:t>
      </w:r>
    </w:p>
    <w:p w14:paraId="694BABE5"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[5]</w:t>
      </w:r>
      <w:r w:rsidRPr="006A5519">
        <w:rPr>
          <w:rFonts w:ascii="Times New Roman" w:hAnsi="Times New Roman" w:cs="Times New Roman"/>
          <w:noProof/>
          <w:szCs w:val="24"/>
        </w:rPr>
        <w:tab/>
        <w:t xml:space="preserve">A. R. Jones and E. V Shusta, “Blood-brain barrier transport of therapeutics via receptor-mediation.,” </w:t>
      </w:r>
      <w:r w:rsidRPr="006A5519">
        <w:rPr>
          <w:rFonts w:ascii="Times New Roman" w:hAnsi="Times New Roman" w:cs="Times New Roman"/>
          <w:i/>
          <w:iCs/>
          <w:noProof/>
          <w:szCs w:val="24"/>
        </w:rPr>
        <w:t>Pharm. Res.</w:t>
      </w:r>
      <w:r w:rsidRPr="006A5519">
        <w:rPr>
          <w:rFonts w:ascii="Times New Roman" w:hAnsi="Times New Roman" w:cs="Times New Roman"/>
          <w:noProof/>
          <w:szCs w:val="24"/>
        </w:rPr>
        <w:t>, vol. 24, no. 9, pp. 1759–71, Sep. 2007.</w:t>
      </w:r>
    </w:p>
    <w:p w14:paraId="170E5E6A"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[6]</w:t>
      </w:r>
      <w:r w:rsidRPr="006A5519">
        <w:rPr>
          <w:rFonts w:ascii="Times New Roman" w:hAnsi="Times New Roman" w:cs="Times New Roman"/>
          <w:noProof/>
          <w:szCs w:val="24"/>
        </w:rPr>
        <w:tab/>
        <w:t xml:space="preserve">D. M. Altmann, O. Lider, D. C. Douek, and I. R. Cohen, “Activation of specific T cell lines by the antigens avidin and myelin basic protein in the absence of antigen-presenting cells,” </w:t>
      </w:r>
      <w:r w:rsidRPr="006A5519">
        <w:rPr>
          <w:rFonts w:ascii="Times New Roman" w:hAnsi="Times New Roman" w:cs="Times New Roman"/>
          <w:i/>
          <w:iCs/>
          <w:noProof/>
          <w:szCs w:val="24"/>
        </w:rPr>
        <w:t>Eur. J. Immunol.</w:t>
      </w:r>
      <w:r w:rsidRPr="006A5519">
        <w:rPr>
          <w:rFonts w:ascii="Times New Roman" w:hAnsi="Times New Roman" w:cs="Times New Roman"/>
          <w:noProof/>
          <w:szCs w:val="24"/>
        </w:rPr>
        <w:t>, vol. 17, no. 11, pp. 1635–1640, Nov. 1987.</w:t>
      </w:r>
    </w:p>
    <w:p w14:paraId="1D48C367"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[7]</w:t>
      </w:r>
      <w:r w:rsidRPr="006A5519">
        <w:rPr>
          <w:rFonts w:ascii="Times New Roman" w:hAnsi="Times New Roman" w:cs="Times New Roman"/>
          <w:noProof/>
          <w:szCs w:val="24"/>
        </w:rPr>
        <w:tab/>
        <w:t xml:space="preserve">T. Shimura, S. Tabata, T. Ohnishi, T. Terasaki, and A. Tsuji, “Transport mechanism of a new behaviorally highly potent adrenocorticotropic hormone (ACTH) analog, ebiratide, through the blood-brain barrier,” </w:t>
      </w:r>
      <w:r w:rsidRPr="006A5519">
        <w:rPr>
          <w:rFonts w:ascii="Times New Roman" w:hAnsi="Times New Roman" w:cs="Times New Roman"/>
          <w:i/>
          <w:iCs/>
          <w:noProof/>
          <w:szCs w:val="24"/>
        </w:rPr>
        <w:t>J. Pharmacol. Exp. Ther.</w:t>
      </w:r>
      <w:r w:rsidRPr="006A5519">
        <w:rPr>
          <w:rFonts w:ascii="Times New Roman" w:hAnsi="Times New Roman" w:cs="Times New Roman"/>
          <w:noProof/>
          <w:szCs w:val="24"/>
        </w:rPr>
        <w:t>, 1991.</w:t>
      </w:r>
    </w:p>
    <w:p w14:paraId="0B7D176B"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[8]</w:t>
      </w:r>
      <w:r w:rsidRPr="006A5519">
        <w:rPr>
          <w:rFonts w:ascii="Times New Roman" w:hAnsi="Times New Roman" w:cs="Times New Roman"/>
          <w:noProof/>
          <w:szCs w:val="24"/>
        </w:rPr>
        <w:tab/>
        <w:t>Y. Sal, M. Kajita, I. Tamai, J. Wakama, T. Wakamiya, and A. Tsuji, “Adsorptive-Mediated Transcytosis of a Synthetic Basic Peptide, 001-C8 in Caco-2 Cells,” 1998.</w:t>
      </w:r>
    </w:p>
    <w:p w14:paraId="58F824E8"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[9]</w:t>
      </w:r>
      <w:r w:rsidRPr="006A5519">
        <w:rPr>
          <w:rFonts w:ascii="Times New Roman" w:hAnsi="Times New Roman" w:cs="Times New Roman"/>
          <w:noProof/>
          <w:szCs w:val="24"/>
        </w:rPr>
        <w:tab/>
        <w:t xml:space="preserve">G. W. Arendash </w:t>
      </w:r>
      <w:r w:rsidRPr="006A5519">
        <w:rPr>
          <w:rFonts w:ascii="Times New Roman" w:hAnsi="Times New Roman" w:cs="Times New Roman"/>
          <w:i/>
          <w:iCs/>
          <w:noProof/>
          <w:szCs w:val="24"/>
        </w:rPr>
        <w:t>et al.</w:t>
      </w:r>
      <w:r w:rsidRPr="006A5519">
        <w:rPr>
          <w:rFonts w:ascii="Times New Roman" w:hAnsi="Times New Roman" w:cs="Times New Roman"/>
          <w:noProof/>
          <w:szCs w:val="24"/>
        </w:rPr>
        <w:t xml:space="preserve">, “Caffeine Reverses Cognitive Impairment and Decreases Brain Amyloid-β Levels in Aged Alzheimer’s Disease Mice,” </w:t>
      </w:r>
      <w:r w:rsidRPr="006A5519">
        <w:rPr>
          <w:rFonts w:ascii="Times New Roman" w:hAnsi="Times New Roman" w:cs="Times New Roman"/>
          <w:i/>
          <w:iCs/>
          <w:noProof/>
          <w:szCs w:val="24"/>
        </w:rPr>
        <w:t>J. Alzheimer’s Dis.</w:t>
      </w:r>
      <w:r w:rsidRPr="006A5519">
        <w:rPr>
          <w:rFonts w:ascii="Times New Roman" w:hAnsi="Times New Roman" w:cs="Times New Roman"/>
          <w:noProof/>
          <w:szCs w:val="24"/>
        </w:rPr>
        <w:t>, vol. 17, no. 3, pp. 661–680, Jul. 2009.</w:t>
      </w:r>
    </w:p>
    <w:p w14:paraId="42ACCB99"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[10]</w:t>
      </w:r>
      <w:r w:rsidRPr="006A5519">
        <w:rPr>
          <w:rFonts w:ascii="Times New Roman" w:hAnsi="Times New Roman" w:cs="Times New Roman"/>
          <w:noProof/>
          <w:szCs w:val="24"/>
        </w:rPr>
        <w:tab/>
        <w:t xml:space="preserve">A. L. McCall, W. R. Millington, and R. J. Wurtman, “Blood-brain barrier transport of caffeine: dose-related restriction of adenine transport.,” </w:t>
      </w:r>
      <w:r w:rsidRPr="006A5519">
        <w:rPr>
          <w:rFonts w:ascii="Times New Roman" w:hAnsi="Times New Roman" w:cs="Times New Roman"/>
          <w:i/>
          <w:iCs/>
          <w:noProof/>
          <w:szCs w:val="24"/>
        </w:rPr>
        <w:t>Life Sci.</w:t>
      </w:r>
      <w:r w:rsidRPr="006A5519">
        <w:rPr>
          <w:rFonts w:ascii="Times New Roman" w:hAnsi="Times New Roman" w:cs="Times New Roman"/>
          <w:noProof/>
          <w:szCs w:val="24"/>
        </w:rPr>
        <w:t>, vol. 31, no. 24, pp. 2709–15, Dec. 1982.</w:t>
      </w:r>
    </w:p>
    <w:p w14:paraId="7A0B74F6"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[11]</w:t>
      </w:r>
      <w:r w:rsidRPr="006A5519">
        <w:rPr>
          <w:rFonts w:ascii="Times New Roman" w:hAnsi="Times New Roman" w:cs="Times New Roman"/>
          <w:noProof/>
          <w:szCs w:val="24"/>
        </w:rPr>
        <w:tab/>
        <w:t xml:space="preserve">T. Al Reef and E. Ghanem, “Caffeine: Well-known as psychotropic substance, but little as immunomodulator,” </w:t>
      </w:r>
      <w:r w:rsidRPr="006A5519">
        <w:rPr>
          <w:rFonts w:ascii="Times New Roman" w:hAnsi="Times New Roman" w:cs="Times New Roman"/>
          <w:i/>
          <w:iCs/>
          <w:noProof/>
          <w:szCs w:val="24"/>
        </w:rPr>
        <w:t>Immunobiology</w:t>
      </w:r>
      <w:r w:rsidRPr="006A5519">
        <w:rPr>
          <w:rFonts w:ascii="Times New Roman" w:hAnsi="Times New Roman" w:cs="Times New Roman"/>
          <w:noProof/>
          <w:szCs w:val="24"/>
        </w:rPr>
        <w:t>, vol. 223, no. 12, pp. 818–825, Dec. 2018.</w:t>
      </w:r>
    </w:p>
    <w:p w14:paraId="2492ED0B"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[12]</w:t>
      </w:r>
      <w:r w:rsidRPr="006A5519">
        <w:rPr>
          <w:rFonts w:ascii="Times New Roman" w:hAnsi="Times New Roman" w:cs="Times New Roman"/>
          <w:noProof/>
          <w:szCs w:val="24"/>
        </w:rPr>
        <w:tab/>
        <w:t>S. Rocha, “Targeted Drug Delivery Across the Blood Brain Barrier in Alzheimer’s Disease.”</w:t>
      </w:r>
    </w:p>
    <w:p w14:paraId="339C7339"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[13]</w:t>
      </w:r>
      <w:r w:rsidRPr="006A5519">
        <w:rPr>
          <w:rFonts w:ascii="Times New Roman" w:hAnsi="Times New Roman" w:cs="Times New Roman"/>
          <w:noProof/>
          <w:szCs w:val="24"/>
        </w:rPr>
        <w:tab/>
        <w:t xml:space="preserve">S. Pecetta </w:t>
      </w:r>
      <w:r w:rsidRPr="006A5519">
        <w:rPr>
          <w:rFonts w:ascii="Times New Roman" w:hAnsi="Times New Roman" w:cs="Times New Roman"/>
          <w:i/>
          <w:iCs/>
          <w:noProof/>
          <w:szCs w:val="24"/>
        </w:rPr>
        <w:t>et al.</w:t>
      </w:r>
      <w:r w:rsidRPr="006A5519">
        <w:rPr>
          <w:rFonts w:ascii="Times New Roman" w:hAnsi="Times New Roman" w:cs="Times New Roman"/>
          <w:noProof/>
          <w:szCs w:val="24"/>
        </w:rPr>
        <w:t xml:space="preserve">, “Carrier priming effect of CRM 197 is related to an enhanced B and T cell activation in meningococcal serogroup A conjugate vaccination. Immunological comparison between CRM 197 and diphtheria toxoid,” </w:t>
      </w:r>
      <w:r w:rsidRPr="006A5519">
        <w:rPr>
          <w:rFonts w:ascii="Times New Roman" w:hAnsi="Times New Roman" w:cs="Times New Roman"/>
          <w:i/>
          <w:iCs/>
          <w:noProof/>
          <w:szCs w:val="24"/>
        </w:rPr>
        <w:t>Vaccine</w:t>
      </w:r>
      <w:r w:rsidRPr="006A5519">
        <w:rPr>
          <w:rFonts w:ascii="Times New Roman" w:hAnsi="Times New Roman" w:cs="Times New Roman"/>
          <w:noProof/>
          <w:szCs w:val="24"/>
        </w:rPr>
        <w:t>, vol. 34, no. 20, pp. 2334–2341, Apr. 2016.</w:t>
      </w:r>
    </w:p>
    <w:p w14:paraId="13FD1C57"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[14]</w:t>
      </w:r>
      <w:r w:rsidRPr="006A5519">
        <w:rPr>
          <w:rFonts w:ascii="Times New Roman" w:hAnsi="Times New Roman" w:cs="Times New Roman"/>
          <w:noProof/>
          <w:szCs w:val="24"/>
        </w:rPr>
        <w:tab/>
        <w:t xml:space="preserve">A. Fettelschoss, F. Zabel, and M. F. Bachmann, “Vaccination against Alzheimer disease: an update on future strategies.,” </w:t>
      </w:r>
      <w:r w:rsidRPr="006A5519">
        <w:rPr>
          <w:rFonts w:ascii="Times New Roman" w:hAnsi="Times New Roman" w:cs="Times New Roman"/>
          <w:i/>
          <w:iCs/>
          <w:noProof/>
          <w:szCs w:val="24"/>
        </w:rPr>
        <w:t>Hum. Vaccin. Immunother.</w:t>
      </w:r>
      <w:r w:rsidRPr="006A5519">
        <w:rPr>
          <w:rFonts w:ascii="Times New Roman" w:hAnsi="Times New Roman" w:cs="Times New Roman"/>
          <w:noProof/>
          <w:szCs w:val="24"/>
        </w:rPr>
        <w:t>, vol. 10, no. 4, pp. 847–51, 2014.</w:t>
      </w:r>
    </w:p>
    <w:p w14:paraId="7034E5C8"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[15]</w:t>
      </w:r>
      <w:r w:rsidRPr="006A5519">
        <w:rPr>
          <w:rFonts w:ascii="Times New Roman" w:hAnsi="Times New Roman" w:cs="Times New Roman"/>
          <w:noProof/>
          <w:szCs w:val="24"/>
        </w:rPr>
        <w:tab/>
        <w:t xml:space="preserve">Y. S. Batarseh </w:t>
      </w:r>
      <w:r w:rsidRPr="006A5519">
        <w:rPr>
          <w:rFonts w:ascii="Times New Roman" w:hAnsi="Times New Roman" w:cs="Times New Roman"/>
          <w:i/>
          <w:iCs/>
          <w:noProof/>
          <w:szCs w:val="24"/>
        </w:rPr>
        <w:t>et al.</w:t>
      </w:r>
      <w:r w:rsidRPr="006A5519">
        <w:rPr>
          <w:rFonts w:ascii="Times New Roman" w:hAnsi="Times New Roman" w:cs="Times New Roman"/>
          <w:noProof/>
          <w:szCs w:val="24"/>
        </w:rPr>
        <w:t>, “</w:t>
      </w:r>
      <w:r w:rsidRPr="006A5519">
        <w:rPr>
          <w:rFonts w:ascii="Times New Roman" w:hAnsi="Times New Roman" w:cs="Times New Roman"/>
          <w:i/>
          <w:iCs/>
          <w:noProof/>
          <w:szCs w:val="24"/>
        </w:rPr>
        <w:t>Crocus sativus</w:t>
      </w:r>
      <w:r w:rsidRPr="006A5519">
        <w:rPr>
          <w:rFonts w:ascii="Times New Roman" w:hAnsi="Times New Roman" w:cs="Times New Roman"/>
          <w:noProof/>
          <w:szCs w:val="24"/>
        </w:rPr>
        <w:t xml:space="preserve"> Extract Tightens the Blood-Brain Barrier, Reduces Amyloid β Load and Related Toxicity in 5XFAD Mice,” </w:t>
      </w:r>
      <w:r w:rsidRPr="006A5519">
        <w:rPr>
          <w:rFonts w:ascii="Times New Roman" w:hAnsi="Times New Roman" w:cs="Times New Roman"/>
          <w:i/>
          <w:iCs/>
          <w:noProof/>
          <w:szCs w:val="24"/>
        </w:rPr>
        <w:t>ACS Chem. Neurosci.</w:t>
      </w:r>
      <w:r w:rsidRPr="006A5519">
        <w:rPr>
          <w:rFonts w:ascii="Times New Roman" w:hAnsi="Times New Roman" w:cs="Times New Roman"/>
          <w:noProof/>
          <w:szCs w:val="24"/>
        </w:rPr>
        <w:t>, vol. 8, no. 8, pp. 1756–1766, Aug. 2017.</w:t>
      </w:r>
    </w:p>
    <w:p w14:paraId="386021FE"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[16]</w:t>
      </w:r>
      <w:r w:rsidRPr="006A5519">
        <w:rPr>
          <w:rFonts w:ascii="Times New Roman" w:hAnsi="Times New Roman" w:cs="Times New Roman"/>
          <w:noProof/>
          <w:szCs w:val="24"/>
        </w:rPr>
        <w:tab/>
        <w:t xml:space="preserve">K. Chopra, S. Misra, and A. Kuhad, “Current perspectives on pharmacotherapy of Alzheimer’s disease,” </w:t>
      </w:r>
      <w:r w:rsidRPr="006A5519">
        <w:rPr>
          <w:rFonts w:ascii="Times New Roman" w:hAnsi="Times New Roman" w:cs="Times New Roman"/>
          <w:i/>
          <w:iCs/>
          <w:noProof/>
          <w:szCs w:val="24"/>
        </w:rPr>
        <w:t>Expert Opin. Pharmacother.</w:t>
      </w:r>
      <w:r w:rsidRPr="006A5519">
        <w:rPr>
          <w:rFonts w:ascii="Times New Roman" w:hAnsi="Times New Roman" w:cs="Times New Roman"/>
          <w:noProof/>
          <w:szCs w:val="24"/>
        </w:rPr>
        <w:t>, vol. 12, no. 3, pp. 335–350, Feb. 2011.</w:t>
      </w:r>
    </w:p>
    <w:p w14:paraId="5B04DC52"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lastRenderedPageBreak/>
        <w:t>[17]</w:t>
      </w:r>
      <w:r w:rsidRPr="006A5519">
        <w:rPr>
          <w:rFonts w:ascii="Times New Roman" w:hAnsi="Times New Roman" w:cs="Times New Roman"/>
          <w:noProof/>
          <w:szCs w:val="24"/>
        </w:rPr>
        <w:tab/>
        <w:t xml:space="preserve">W. A. Banks, “Drug delivery to the brain in Alzheimer’s disease: consideration of the blood-brain barrier.,” </w:t>
      </w:r>
      <w:r w:rsidRPr="006A5519">
        <w:rPr>
          <w:rFonts w:ascii="Times New Roman" w:hAnsi="Times New Roman" w:cs="Times New Roman"/>
          <w:i/>
          <w:iCs/>
          <w:noProof/>
          <w:szCs w:val="24"/>
        </w:rPr>
        <w:t>Adv. Drug Deliv. Rev.</w:t>
      </w:r>
      <w:r w:rsidRPr="006A5519">
        <w:rPr>
          <w:rFonts w:ascii="Times New Roman" w:hAnsi="Times New Roman" w:cs="Times New Roman"/>
          <w:noProof/>
          <w:szCs w:val="24"/>
        </w:rPr>
        <w:t>, vol. 64, no. 7, pp. 629–39, May 2012.</w:t>
      </w:r>
    </w:p>
    <w:p w14:paraId="648527D4"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[18]</w:t>
      </w:r>
      <w:r w:rsidRPr="006A5519">
        <w:rPr>
          <w:rFonts w:ascii="Times New Roman" w:hAnsi="Times New Roman" w:cs="Times New Roman"/>
          <w:noProof/>
          <w:szCs w:val="24"/>
        </w:rPr>
        <w:tab/>
        <w:t xml:space="preserve">J. WANG </w:t>
      </w:r>
      <w:r w:rsidRPr="006A5519">
        <w:rPr>
          <w:rFonts w:ascii="Times New Roman" w:hAnsi="Times New Roman" w:cs="Times New Roman"/>
          <w:i/>
          <w:iCs/>
          <w:noProof/>
          <w:szCs w:val="24"/>
        </w:rPr>
        <w:t>et al.</w:t>
      </w:r>
      <w:r w:rsidRPr="006A5519">
        <w:rPr>
          <w:rFonts w:ascii="Times New Roman" w:hAnsi="Times New Roman" w:cs="Times New Roman"/>
          <w:noProof/>
          <w:szCs w:val="24"/>
        </w:rPr>
        <w:t xml:space="preserve">, “Effects of Fructus Akebiae on learning and memory impairment in a scopolamine-induced animal model of dementia,” </w:t>
      </w:r>
      <w:r w:rsidRPr="006A5519">
        <w:rPr>
          <w:rFonts w:ascii="Times New Roman" w:hAnsi="Times New Roman" w:cs="Times New Roman"/>
          <w:i/>
          <w:iCs/>
          <w:noProof/>
          <w:szCs w:val="24"/>
        </w:rPr>
        <w:t>Exp. Ther. Med.</w:t>
      </w:r>
      <w:r w:rsidRPr="006A5519">
        <w:rPr>
          <w:rFonts w:ascii="Times New Roman" w:hAnsi="Times New Roman" w:cs="Times New Roman"/>
          <w:noProof/>
          <w:szCs w:val="24"/>
        </w:rPr>
        <w:t>, vol. 8, no. 2, pp. 671–675, Aug. 2014.</w:t>
      </w:r>
    </w:p>
    <w:p w14:paraId="6355DB63"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[19]</w:t>
      </w:r>
      <w:r w:rsidRPr="006A5519">
        <w:rPr>
          <w:rFonts w:ascii="Times New Roman" w:hAnsi="Times New Roman" w:cs="Times New Roman"/>
          <w:noProof/>
          <w:szCs w:val="24"/>
        </w:rPr>
        <w:tab/>
        <w:t xml:space="preserve">V. V Dos Santos, A. L. S. Rodrigues, T. C. De Lima, S. R. de Barioglio, R. Raisman-Vozari, and R. D. Prediger, “Ghrelin as a neuroprotective and palliative agent in Alzheimer’s and Parkinson’s disease.,” </w:t>
      </w:r>
      <w:r w:rsidRPr="006A5519">
        <w:rPr>
          <w:rFonts w:ascii="Times New Roman" w:hAnsi="Times New Roman" w:cs="Times New Roman"/>
          <w:i/>
          <w:iCs/>
          <w:noProof/>
          <w:szCs w:val="24"/>
        </w:rPr>
        <w:t>Curr. Pharm. Des.</w:t>
      </w:r>
      <w:r w:rsidRPr="006A5519">
        <w:rPr>
          <w:rFonts w:ascii="Times New Roman" w:hAnsi="Times New Roman" w:cs="Times New Roman"/>
          <w:noProof/>
          <w:szCs w:val="24"/>
        </w:rPr>
        <w:t>, vol. 19, no. 38, pp. 6773–90, 2013.</w:t>
      </w:r>
    </w:p>
    <w:p w14:paraId="6FCE49F7"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[20]</w:t>
      </w:r>
      <w:r w:rsidRPr="006A5519">
        <w:rPr>
          <w:rFonts w:ascii="Times New Roman" w:hAnsi="Times New Roman" w:cs="Times New Roman"/>
          <w:noProof/>
          <w:szCs w:val="24"/>
        </w:rPr>
        <w:tab/>
        <w:t xml:space="preserve">P. Zatta and M. Nicolini, </w:t>
      </w:r>
      <w:r w:rsidRPr="006A5519">
        <w:rPr>
          <w:rFonts w:ascii="Times New Roman" w:hAnsi="Times New Roman" w:cs="Times New Roman"/>
          <w:i/>
          <w:iCs/>
          <w:noProof/>
          <w:szCs w:val="24"/>
        </w:rPr>
        <w:t>Non-Neuronal Cells in Alzheimer’s Disease</w:t>
      </w:r>
      <w:r w:rsidRPr="006A5519">
        <w:rPr>
          <w:rFonts w:ascii="Times New Roman" w:hAnsi="Times New Roman" w:cs="Times New Roman"/>
          <w:noProof/>
          <w:szCs w:val="24"/>
        </w:rPr>
        <w:t>. WORLD SCIENTIFIC, 1995.</w:t>
      </w:r>
    </w:p>
    <w:p w14:paraId="57F8833D"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[21]</w:t>
      </w:r>
      <w:r w:rsidRPr="006A5519">
        <w:rPr>
          <w:rFonts w:ascii="Times New Roman" w:hAnsi="Times New Roman" w:cs="Times New Roman"/>
          <w:noProof/>
          <w:szCs w:val="24"/>
        </w:rPr>
        <w:tab/>
        <w:t xml:space="preserve">L. Szablewski, “Glucose Transporters in Brain: In Health and in Alzheimer’s Disease,” </w:t>
      </w:r>
      <w:r w:rsidRPr="006A5519">
        <w:rPr>
          <w:rFonts w:ascii="Times New Roman" w:hAnsi="Times New Roman" w:cs="Times New Roman"/>
          <w:i/>
          <w:iCs/>
          <w:noProof/>
          <w:szCs w:val="24"/>
        </w:rPr>
        <w:t>J. Alzheimer’s Dis.</w:t>
      </w:r>
      <w:r w:rsidRPr="006A5519">
        <w:rPr>
          <w:rFonts w:ascii="Times New Roman" w:hAnsi="Times New Roman" w:cs="Times New Roman"/>
          <w:noProof/>
          <w:szCs w:val="24"/>
        </w:rPr>
        <w:t>, vol. 55, no. 4, pp. 1307–1320, Dec. 2016.</w:t>
      </w:r>
    </w:p>
    <w:p w14:paraId="73CF9466"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[22]</w:t>
      </w:r>
      <w:r w:rsidRPr="006A5519">
        <w:rPr>
          <w:rFonts w:ascii="Times New Roman" w:hAnsi="Times New Roman" w:cs="Times New Roman"/>
          <w:noProof/>
          <w:szCs w:val="24"/>
        </w:rPr>
        <w:tab/>
        <w:t xml:space="preserve">C. S. Palmer, M. Ostrowski, B. Balderson, N. Christian, and S. M. Crowe, “Glucose metabolism regulates T cell activation, differentiation, and functions.,” </w:t>
      </w:r>
      <w:r w:rsidRPr="006A5519">
        <w:rPr>
          <w:rFonts w:ascii="Times New Roman" w:hAnsi="Times New Roman" w:cs="Times New Roman"/>
          <w:i/>
          <w:iCs/>
          <w:noProof/>
          <w:szCs w:val="24"/>
        </w:rPr>
        <w:t>Front. Immunol.</w:t>
      </w:r>
      <w:r w:rsidRPr="006A5519">
        <w:rPr>
          <w:rFonts w:ascii="Times New Roman" w:hAnsi="Times New Roman" w:cs="Times New Roman"/>
          <w:noProof/>
          <w:szCs w:val="24"/>
        </w:rPr>
        <w:t>, vol. 6, p. 1, 2015.</w:t>
      </w:r>
    </w:p>
    <w:p w14:paraId="7D7CF3B4"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[23]</w:t>
      </w:r>
      <w:r w:rsidRPr="006A5519">
        <w:rPr>
          <w:rFonts w:ascii="Times New Roman" w:hAnsi="Times New Roman" w:cs="Times New Roman"/>
          <w:noProof/>
          <w:szCs w:val="24"/>
        </w:rPr>
        <w:tab/>
        <w:t xml:space="preserve">C. Duran-Aniotz and C. Hetz, “Glucose Metabolism: A Sweet Relief of Alzheimer’s Disease,” </w:t>
      </w:r>
      <w:r w:rsidRPr="006A5519">
        <w:rPr>
          <w:rFonts w:ascii="Times New Roman" w:hAnsi="Times New Roman" w:cs="Times New Roman"/>
          <w:i/>
          <w:iCs/>
          <w:noProof/>
          <w:szCs w:val="24"/>
        </w:rPr>
        <w:t>Curr. Biol.</w:t>
      </w:r>
      <w:r w:rsidRPr="006A5519">
        <w:rPr>
          <w:rFonts w:ascii="Times New Roman" w:hAnsi="Times New Roman" w:cs="Times New Roman"/>
          <w:noProof/>
          <w:szCs w:val="24"/>
        </w:rPr>
        <w:t>, vol. 26, no. 17, pp. R806–R809, Sep. 2016.</w:t>
      </w:r>
    </w:p>
    <w:p w14:paraId="3D9E3AE6"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[24]</w:t>
      </w:r>
      <w:r w:rsidRPr="006A5519">
        <w:rPr>
          <w:rFonts w:ascii="Times New Roman" w:hAnsi="Times New Roman" w:cs="Times New Roman"/>
          <w:noProof/>
          <w:szCs w:val="24"/>
        </w:rPr>
        <w:tab/>
        <w:t xml:space="preserve">S. Chakraborty, J. Bandyopadhyay, S. Chakraborty, and S. Basu, “Multi-target screening mines hesperidin as a multi-potent inhibitor: Implication in Alzheimer’s disease therapeutics,” </w:t>
      </w:r>
      <w:r w:rsidRPr="006A5519">
        <w:rPr>
          <w:rFonts w:ascii="Times New Roman" w:hAnsi="Times New Roman" w:cs="Times New Roman"/>
          <w:i/>
          <w:iCs/>
          <w:noProof/>
          <w:szCs w:val="24"/>
        </w:rPr>
        <w:t>Eur. J. Med. Chem.</w:t>
      </w:r>
      <w:r w:rsidRPr="006A5519">
        <w:rPr>
          <w:rFonts w:ascii="Times New Roman" w:hAnsi="Times New Roman" w:cs="Times New Roman"/>
          <w:noProof/>
          <w:szCs w:val="24"/>
        </w:rPr>
        <w:t>, vol. 121, pp. 810–822, Oct. 2016.</w:t>
      </w:r>
    </w:p>
    <w:p w14:paraId="7A4662CB"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[25]</w:t>
      </w:r>
      <w:r w:rsidRPr="006A5519">
        <w:rPr>
          <w:rFonts w:ascii="Times New Roman" w:hAnsi="Times New Roman" w:cs="Times New Roman"/>
          <w:noProof/>
          <w:szCs w:val="24"/>
        </w:rPr>
        <w:tab/>
        <w:t xml:space="preserve">L. Ghezzi, E. Scarpini, and D. Galimberti, “Disease-modifying drugs in Alzheimer’s disease.,” </w:t>
      </w:r>
      <w:r w:rsidRPr="006A5519">
        <w:rPr>
          <w:rFonts w:ascii="Times New Roman" w:hAnsi="Times New Roman" w:cs="Times New Roman"/>
          <w:i/>
          <w:iCs/>
          <w:noProof/>
          <w:szCs w:val="24"/>
        </w:rPr>
        <w:t>Drug Des. Devel. Ther.</w:t>
      </w:r>
      <w:r w:rsidRPr="006A5519">
        <w:rPr>
          <w:rFonts w:ascii="Times New Roman" w:hAnsi="Times New Roman" w:cs="Times New Roman"/>
          <w:noProof/>
          <w:szCs w:val="24"/>
        </w:rPr>
        <w:t>, vol. 7, pp. 1471–8, Dec. 2013.</w:t>
      </w:r>
    </w:p>
    <w:p w14:paraId="7948EC65"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[26]</w:t>
      </w:r>
      <w:r w:rsidRPr="006A5519">
        <w:rPr>
          <w:rFonts w:ascii="Times New Roman" w:hAnsi="Times New Roman" w:cs="Times New Roman"/>
          <w:noProof/>
          <w:szCs w:val="24"/>
        </w:rPr>
        <w:tab/>
        <w:t xml:space="preserve">M. A. Reger </w:t>
      </w:r>
      <w:r w:rsidRPr="006A5519">
        <w:rPr>
          <w:rFonts w:ascii="Times New Roman" w:hAnsi="Times New Roman" w:cs="Times New Roman"/>
          <w:i/>
          <w:iCs/>
          <w:noProof/>
          <w:szCs w:val="24"/>
        </w:rPr>
        <w:t>et al.</w:t>
      </w:r>
      <w:r w:rsidRPr="006A5519">
        <w:rPr>
          <w:rFonts w:ascii="Times New Roman" w:hAnsi="Times New Roman" w:cs="Times New Roman"/>
          <w:noProof/>
          <w:szCs w:val="24"/>
        </w:rPr>
        <w:t xml:space="preserve">, “Intranasal insulin administration dose-dependently modulates verbal memory and plasma amyloid-beta in memory-impaired older adults.,” </w:t>
      </w:r>
      <w:r w:rsidRPr="006A5519">
        <w:rPr>
          <w:rFonts w:ascii="Times New Roman" w:hAnsi="Times New Roman" w:cs="Times New Roman"/>
          <w:i/>
          <w:iCs/>
          <w:noProof/>
          <w:szCs w:val="24"/>
        </w:rPr>
        <w:t>J. Alzheimers. Dis.</w:t>
      </w:r>
      <w:r w:rsidRPr="006A5519">
        <w:rPr>
          <w:rFonts w:ascii="Times New Roman" w:hAnsi="Times New Roman" w:cs="Times New Roman"/>
          <w:noProof/>
          <w:szCs w:val="24"/>
        </w:rPr>
        <w:t>, vol. 13, no. 3, pp. 323–31, Apr. 2008.</w:t>
      </w:r>
    </w:p>
    <w:p w14:paraId="7DA1D932"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[27]</w:t>
      </w:r>
      <w:r w:rsidRPr="006A5519">
        <w:rPr>
          <w:rFonts w:ascii="Times New Roman" w:hAnsi="Times New Roman" w:cs="Times New Roman"/>
          <w:noProof/>
          <w:szCs w:val="24"/>
        </w:rPr>
        <w:tab/>
        <w:t xml:space="preserve">G. Marwarha and O. Ghribi, “Leptin signaling and Alzheimer’s disease.,” </w:t>
      </w:r>
      <w:r w:rsidRPr="006A5519">
        <w:rPr>
          <w:rFonts w:ascii="Times New Roman" w:hAnsi="Times New Roman" w:cs="Times New Roman"/>
          <w:i/>
          <w:iCs/>
          <w:noProof/>
          <w:szCs w:val="24"/>
        </w:rPr>
        <w:t>Am. J. Neurodegener. Dis.</w:t>
      </w:r>
      <w:r w:rsidRPr="006A5519">
        <w:rPr>
          <w:rFonts w:ascii="Times New Roman" w:hAnsi="Times New Roman" w:cs="Times New Roman"/>
          <w:noProof/>
          <w:szCs w:val="24"/>
        </w:rPr>
        <w:t>, vol. 1, no. 3, pp. 245–65, 2012.</w:t>
      </w:r>
    </w:p>
    <w:p w14:paraId="451652C4"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[28]</w:t>
      </w:r>
      <w:r w:rsidRPr="006A5519">
        <w:rPr>
          <w:rFonts w:ascii="Times New Roman" w:hAnsi="Times New Roman" w:cs="Times New Roman"/>
          <w:noProof/>
          <w:szCs w:val="24"/>
        </w:rPr>
        <w:tab/>
        <w:t xml:space="preserve">A. H. Newton and S. H. Benedict, “Low density lipoprotein promotes human naive T cell differentiation to Th1 cells,” </w:t>
      </w:r>
      <w:r w:rsidRPr="006A5519">
        <w:rPr>
          <w:rFonts w:ascii="Times New Roman" w:hAnsi="Times New Roman" w:cs="Times New Roman"/>
          <w:i/>
          <w:iCs/>
          <w:noProof/>
          <w:szCs w:val="24"/>
        </w:rPr>
        <w:t>Hum. Immunol.</w:t>
      </w:r>
      <w:r w:rsidRPr="006A5519">
        <w:rPr>
          <w:rFonts w:ascii="Times New Roman" w:hAnsi="Times New Roman" w:cs="Times New Roman"/>
          <w:noProof/>
          <w:szCs w:val="24"/>
        </w:rPr>
        <w:t>, vol. 75, no. 7, pp. 621–628, Jul. 2014.</w:t>
      </w:r>
    </w:p>
    <w:p w14:paraId="04720FEF"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[29]</w:t>
      </w:r>
      <w:r w:rsidRPr="006A5519">
        <w:rPr>
          <w:rFonts w:ascii="Times New Roman" w:hAnsi="Times New Roman" w:cs="Times New Roman"/>
          <w:noProof/>
          <w:szCs w:val="24"/>
        </w:rPr>
        <w:tab/>
        <w:t xml:space="preserve">Y.-M. Kuo </w:t>
      </w:r>
      <w:r w:rsidRPr="006A5519">
        <w:rPr>
          <w:rFonts w:ascii="Times New Roman" w:hAnsi="Times New Roman" w:cs="Times New Roman"/>
          <w:i/>
          <w:iCs/>
          <w:noProof/>
          <w:szCs w:val="24"/>
        </w:rPr>
        <w:t>et al.</w:t>
      </w:r>
      <w:r w:rsidRPr="006A5519">
        <w:rPr>
          <w:rFonts w:ascii="Times New Roman" w:hAnsi="Times New Roman" w:cs="Times New Roman"/>
          <w:noProof/>
          <w:szCs w:val="24"/>
        </w:rPr>
        <w:t xml:space="preserve">, “Elevated Low-Density Lipoprotein in Alzheimer’s Disease Correlates with Brain Aβ 1–42 Levels,” </w:t>
      </w:r>
      <w:r w:rsidRPr="006A5519">
        <w:rPr>
          <w:rFonts w:ascii="Times New Roman" w:hAnsi="Times New Roman" w:cs="Times New Roman"/>
          <w:i/>
          <w:iCs/>
          <w:noProof/>
          <w:szCs w:val="24"/>
        </w:rPr>
        <w:t>Biochem. Biophys. Res. Commun.</w:t>
      </w:r>
      <w:r w:rsidRPr="006A5519">
        <w:rPr>
          <w:rFonts w:ascii="Times New Roman" w:hAnsi="Times New Roman" w:cs="Times New Roman"/>
          <w:noProof/>
          <w:szCs w:val="24"/>
        </w:rPr>
        <w:t>, vol. 252, no. 3, pp. 711–715, Nov. 1998.</w:t>
      </w:r>
    </w:p>
    <w:p w14:paraId="26D9F86D"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[30]</w:t>
      </w:r>
      <w:r w:rsidRPr="006A5519">
        <w:rPr>
          <w:rFonts w:ascii="Times New Roman" w:hAnsi="Times New Roman" w:cs="Times New Roman"/>
          <w:noProof/>
          <w:szCs w:val="24"/>
        </w:rPr>
        <w:tab/>
        <w:t xml:space="preserve">D. A. Casey, D. Antimisiaris, and J. O’Brien, “Drugs for Alzheimer’s disease: are they effective?,” </w:t>
      </w:r>
      <w:r w:rsidRPr="006A5519">
        <w:rPr>
          <w:rFonts w:ascii="Times New Roman" w:hAnsi="Times New Roman" w:cs="Times New Roman"/>
          <w:i/>
          <w:iCs/>
          <w:noProof/>
          <w:szCs w:val="24"/>
        </w:rPr>
        <w:t>P T</w:t>
      </w:r>
      <w:r w:rsidRPr="006A5519">
        <w:rPr>
          <w:rFonts w:ascii="Times New Roman" w:hAnsi="Times New Roman" w:cs="Times New Roman"/>
          <w:noProof/>
          <w:szCs w:val="24"/>
        </w:rPr>
        <w:t>, vol. 35, no. 4, pp. 208–11, Apr. 2010.</w:t>
      </w:r>
    </w:p>
    <w:p w14:paraId="131C34B5"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[31]</w:t>
      </w:r>
      <w:r w:rsidRPr="006A5519">
        <w:rPr>
          <w:rFonts w:ascii="Times New Roman" w:hAnsi="Times New Roman" w:cs="Times New Roman"/>
          <w:noProof/>
          <w:szCs w:val="24"/>
        </w:rPr>
        <w:tab/>
        <w:t xml:space="preserve">T. Lowinus </w:t>
      </w:r>
      <w:r w:rsidRPr="006A5519">
        <w:rPr>
          <w:rFonts w:ascii="Times New Roman" w:hAnsi="Times New Roman" w:cs="Times New Roman"/>
          <w:i/>
          <w:iCs/>
          <w:noProof/>
          <w:szCs w:val="24"/>
        </w:rPr>
        <w:t>et al.</w:t>
      </w:r>
      <w:r w:rsidRPr="006A5519">
        <w:rPr>
          <w:rFonts w:ascii="Times New Roman" w:hAnsi="Times New Roman" w:cs="Times New Roman"/>
          <w:noProof/>
          <w:szCs w:val="24"/>
        </w:rPr>
        <w:t xml:space="preserve">, “Immunomodulation by memantine in therapy of Alzheimer’s disease is mediated through inhibition of Kv1.3 channels and T cell responsiveness.,” </w:t>
      </w:r>
      <w:r w:rsidRPr="006A5519">
        <w:rPr>
          <w:rFonts w:ascii="Times New Roman" w:hAnsi="Times New Roman" w:cs="Times New Roman"/>
          <w:i/>
          <w:iCs/>
          <w:noProof/>
          <w:szCs w:val="24"/>
        </w:rPr>
        <w:t>Oncotarget</w:t>
      </w:r>
      <w:r w:rsidRPr="006A5519">
        <w:rPr>
          <w:rFonts w:ascii="Times New Roman" w:hAnsi="Times New Roman" w:cs="Times New Roman"/>
          <w:noProof/>
          <w:szCs w:val="24"/>
        </w:rPr>
        <w:t>, vol. 7, no. 33, pp. 53797–53807, Aug. 2016.</w:t>
      </w:r>
    </w:p>
    <w:p w14:paraId="3C1EC5B1"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[32]</w:t>
      </w:r>
      <w:r w:rsidRPr="006A5519">
        <w:rPr>
          <w:rFonts w:ascii="Times New Roman" w:hAnsi="Times New Roman" w:cs="Times New Roman"/>
          <w:noProof/>
          <w:szCs w:val="24"/>
        </w:rPr>
        <w:tab/>
        <w:t>“Alzheimer’s disease: Does memantine help?,” Jun. 2017.</w:t>
      </w:r>
    </w:p>
    <w:p w14:paraId="0392EB26"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[33]</w:t>
      </w:r>
      <w:r w:rsidRPr="006A5519">
        <w:rPr>
          <w:rFonts w:ascii="Times New Roman" w:hAnsi="Times New Roman" w:cs="Times New Roman"/>
          <w:noProof/>
          <w:szCs w:val="24"/>
        </w:rPr>
        <w:tab/>
        <w:t xml:space="preserve">G. V. Ramalingayya </w:t>
      </w:r>
      <w:r w:rsidRPr="006A5519">
        <w:rPr>
          <w:rFonts w:ascii="Times New Roman" w:hAnsi="Times New Roman" w:cs="Times New Roman"/>
          <w:i/>
          <w:iCs/>
          <w:noProof/>
          <w:szCs w:val="24"/>
        </w:rPr>
        <w:t>et al.</w:t>
      </w:r>
      <w:r w:rsidRPr="006A5519">
        <w:rPr>
          <w:rFonts w:ascii="Times New Roman" w:hAnsi="Times New Roman" w:cs="Times New Roman"/>
          <w:noProof/>
          <w:szCs w:val="24"/>
        </w:rPr>
        <w:t xml:space="preserve">, “Naringin and Rutin Alleviates Episodic Memory Deficits in Two Differentially Challenged Object Recognition Tasks.,” </w:t>
      </w:r>
      <w:r w:rsidRPr="006A5519">
        <w:rPr>
          <w:rFonts w:ascii="Times New Roman" w:hAnsi="Times New Roman" w:cs="Times New Roman"/>
          <w:i/>
          <w:iCs/>
          <w:noProof/>
          <w:szCs w:val="24"/>
        </w:rPr>
        <w:t>Pharmacogn. Mag.</w:t>
      </w:r>
      <w:r w:rsidRPr="006A5519">
        <w:rPr>
          <w:rFonts w:ascii="Times New Roman" w:hAnsi="Times New Roman" w:cs="Times New Roman"/>
          <w:noProof/>
          <w:szCs w:val="24"/>
        </w:rPr>
        <w:t>, vol. 12, no. Suppl 1, pp. S63-70, Jan. 2016.</w:t>
      </w:r>
    </w:p>
    <w:p w14:paraId="3653CE19"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lastRenderedPageBreak/>
        <w:t>[34]</w:t>
      </w:r>
      <w:r w:rsidRPr="006A5519">
        <w:rPr>
          <w:rFonts w:ascii="Times New Roman" w:hAnsi="Times New Roman" w:cs="Times New Roman"/>
          <w:noProof/>
          <w:szCs w:val="24"/>
        </w:rPr>
        <w:tab/>
        <w:t xml:space="preserve">B. Jiang, L. Song, C. Huang, and W. Zhang, “P7C3 Attenuates the Scopolamine-Induced Memory Impairments in C57BL/6J Mice,” </w:t>
      </w:r>
      <w:r w:rsidRPr="006A5519">
        <w:rPr>
          <w:rFonts w:ascii="Times New Roman" w:hAnsi="Times New Roman" w:cs="Times New Roman"/>
          <w:i/>
          <w:iCs/>
          <w:noProof/>
          <w:szCs w:val="24"/>
        </w:rPr>
        <w:t>Neurochem. Res.</w:t>
      </w:r>
      <w:r w:rsidRPr="006A5519">
        <w:rPr>
          <w:rFonts w:ascii="Times New Roman" w:hAnsi="Times New Roman" w:cs="Times New Roman"/>
          <w:noProof/>
          <w:szCs w:val="24"/>
        </w:rPr>
        <w:t>, vol. 41, no. 5, pp. 1010–1019, May 2016.</w:t>
      </w:r>
    </w:p>
    <w:p w14:paraId="48165EE3"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[35]</w:t>
      </w:r>
      <w:r w:rsidRPr="006A5519">
        <w:rPr>
          <w:rFonts w:ascii="Times New Roman" w:hAnsi="Times New Roman" w:cs="Times New Roman"/>
          <w:noProof/>
          <w:szCs w:val="24"/>
        </w:rPr>
        <w:tab/>
        <w:t xml:space="preserve">W. A. Banks, S. A. Farr, W. Butt, V. B. Kumar, M. W. Franko, and J. E. Morley, “Delivery across the blood-brain barrier of antisense directed against amyloid beta: reversal of learning and memory deficits in mice overexpressing amyloid precursor protein.,” </w:t>
      </w:r>
      <w:r w:rsidRPr="006A5519">
        <w:rPr>
          <w:rFonts w:ascii="Times New Roman" w:hAnsi="Times New Roman" w:cs="Times New Roman"/>
          <w:i/>
          <w:iCs/>
          <w:noProof/>
          <w:szCs w:val="24"/>
        </w:rPr>
        <w:t>J. Pharmacol. Exp. Ther.</w:t>
      </w:r>
      <w:r w:rsidRPr="006A5519">
        <w:rPr>
          <w:rFonts w:ascii="Times New Roman" w:hAnsi="Times New Roman" w:cs="Times New Roman"/>
          <w:noProof/>
          <w:szCs w:val="24"/>
        </w:rPr>
        <w:t>, vol. 297, no. 3, pp. 1113–21, Jun. 2001.</w:t>
      </w:r>
    </w:p>
    <w:p w14:paraId="1D430116"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[36]</w:t>
      </w:r>
      <w:r w:rsidRPr="006A5519">
        <w:rPr>
          <w:rFonts w:ascii="Times New Roman" w:hAnsi="Times New Roman" w:cs="Times New Roman"/>
          <w:noProof/>
          <w:szCs w:val="24"/>
        </w:rPr>
        <w:tab/>
        <w:t xml:space="preserve">W. A. Banks, “Peptides and the blood-brain barrier.,” </w:t>
      </w:r>
      <w:r w:rsidRPr="006A5519">
        <w:rPr>
          <w:rFonts w:ascii="Times New Roman" w:hAnsi="Times New Roman" w:cs="Times New Roman"/>
          <w:i/>
          <w:iCs/>
          <w:noProof/>
          <w:szCs w:val="24"/>
        </w:rPr>
        <w:t>Peptides</w:t>
      </w:r>
      <w:r w:rsidRPr="006A5519">
        <w:rPr>
          <w:rFonts w:ascii="Times New Roman" w:hAnsi="Times New Roman" w:cs="Times New Roman"/>
          <w:noProof/>
          <w:szCs w:val="24"/>
        </w:rPr>
        <w:t>, vol. 72, pp. 16–9, Oct. 2015.</w:t>
      </w:r>
    </w:p>
    <w:p w14:paraId="2E8D5B92"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[37]</w:t>
      </w:r>
      <w:r w:rsidRPr="006A5519">
        <w:rPr>
          <w:rFonts w:ascii="Times New Roman" w:hAnsi="Times New Roman" w:cs="Times New Roman"/>
          <w:noProof/>
          <w:szCs w:val="24"/>
        </w:rPr>
        <w:tab/>
        <w:t xml:space="preserve">R. L. Juliano, “The delivery of therapeutic oligonucleotides.,” </w:t>
      </w:r>
      <w:r w:rsidRPr="006A5519">
        <w:rPr>
          <w:rFonts w:ascii="Times New Roman" w:hAnsi="Times New Roman" w:cs="Times New Roman"/>
          <w:i/>
          <w:iCs/>
          <w:noProof/>
          <w:szCs w:val="24"/>
        </w:rPr>
        <w:t>Nucleic Acids Res.</w:t>
      </w:r>
      <w:r w:rsidRPr="006A5519">
        <w:rPr>
          <w:rFonts w:ascii="Times New Roman" w:hAnsi="Times New Roman" w:cs="Times New Roman"/>
          <w:noProof/>
          <w:szCs w:val="24"/>
        </w:rPr>
        <w:t>, vol. 44, no. 14, pp. 6518–48, Aug. 2016.</w:t>
      </w:r>
    </w:p>
    <w:p w14:paraId="7FFEBAD0"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[38]</w:t>
      </w:r>
      <w:r w:rsidRPr="006A5519">
        <w:rPr>
          <w:rFonts w:ascii="Times New Roman" w:hAnsi="Times New Roman" w:cs="Times New Roman"/>
          <w:noProof/>
          <w:szCs w:val="24"/>
        </w:rPr>
        <w:tab/>
        <w:t xml:space="preserve">C. K. L. TOO, “Rapid Induction of Jak2 and Spl in T Cells by Phosphorothioate Oligonucleotides,” </w:t>
      </w:r>
      <w:r w:rsidRPr="006A5519">
        <w:rPr>
          <w:rFonts w:ascii="Times New Roman" w:hAnsi="Times New Roman" w:cs="Times New Roman"/>
          <w:i/>
          <w:iCs/>
          <w:noProof/>
          <w:szCs w:val="24"/>
        </w:rPr>
        <w:t>Antisense Nucleic Acid Drug Dev.</w:t>
      </w:r>
      <w:r w:rsidRPr="006A5519">
        <w:rPr>
          <w:rFonts w:ascii="Times New Roman" w:hAnsi="Times New Roman" w:cs="Times New Roman"/>
          <w:noProof/>
          <w:szCs w:val="24"/>
        </w:rPr>
        <w:t>, vol. 8, no. 2, pp. 87–94, Apr. 1998.</w:t>
      </w:r>
    </w:p>
    <w:p w14:paraId="6A51C867"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[39]</w:t>
      </w:r>
      <w:r w:rsidRPr="006A5519">
        <w:rPr>
          <w:rFonts w:ascii="Times New Roman" w:hAnsi="Times New Roman" w:cs="Times New Roman"/>
          <w:noProof/>
          <w:szCs w:val="24"/>
        </w:rPr>
        <w:tab/>
        <w:t xml:space="preserve">S. K. Richetti </w:t>
      </w:r>
      <w:r w:rsidRPr="006A5519">
        <w:rPr>
          <w:rFonts w:ascii="Times New Roman" w:hAnsi="Times New Roman" w:cs="Times New Roman"/>
          <w:i/>
          <w:iCs/>
          <w:noProof/>
          <w:szCs w:val="24"/>
        </w:rPr>
        <w:t>et al.</w:t>
      </w:r>
      <w:r w:rsidRPr="006A5519">
        <w:rPr>
          <w:rFonts w:ascii="Times New Roman" w:hAnsi="Times New Roman" w:cs="Times New Roman"/>
          <w:noProof/>
          <w:szCs w:val="24"/>
        </w:rPr>
        <w:t xml:space="preserve">, “Quercetin and rutin prevent scopolamine-induced memory impairment in zebrafish,” </w:t>
      </w:r>
      <w:r w:rsidRPr="006A5519">
        <w:rPr>
          <w:rFonts w:ascii="Times New Roman" w:hAnsi="Times New Roman" w:cs="Times New Roman"/>
          <w:i/>
          <w:iCs/>
          <w:noProof/>
          <w:szCs w:val="24"/>
        </w:rPr>
        <w:t>Behav. Brain Res.</w:t>
      </w:r>
      <w:r w:rsidRPr="006A5519">
        <w:rPr>
          <w:rFonts w:ascii="Times New Roman" w:hAnsi="Times New Roman" w:cs="Times New Roman"/>
          <w:noProof/>
          <w:szCs w:val="24"/>
        </w:rPr>
        <w:t>, vol. 217, no. 1, pp. 10–15, Feb. 2011.</w:t>
      </w:r>
    </w:p>
    <w:p w14:paraId="5E820796"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[40]</w:t>
      </w:r>
      <w:r w:rsidRPr="006A5519">
        <w:rPr>
          <w:rFonts w:ascii="Times New Roman" w:hAnsi="Times New Roman" w:cs="Times New Roman"/>
          <w:noProof/>
          <w:szCs w:val="24"/>
        </w:rPr>
        <w:tab/>
        <w:t xml:space="preserve">R.-Y. Huang, Y.-L. Yu, W.-C. Cheng, C.-N. OuYang, E. Fu, and C.-L. Chu, “Immunosuppressive Effect of Quercetin on Dendritic Cell Activation and Function,” </w:t>
      </w:r>
      <w:r w:rsidRPr="006A5519">
        <w:rPr>
          <w:rFonts w:ascii="Times New Roman" w:hAnsi="Times New Roman" w:cs="Times New Roman"/>
          <w:i/>
          <w:iCs/>
          <w:noProof/>
          <w:szCs w:val="24"/>
        </w:rPr>
        <w:t>J. Immunol.</w:t>
      </w:r>
      <w:r w:rsidRPr="006A5519">
        <w:rPr>
          <w:rFonts w:ascii="Times New Roman" w:hAnsi="Times New Roman" w:cs="Times New Roman"/>
          <w:noProof/>
          <w:szCs w:val="24"/>
        </w:rPr>
        <w:t>, vol. 184, no. 12, pp. 6815–6821, Jun. 2010.</w:t>
      </w:r>
    </w:p>
    <w:p w14:paraId="3D69DC1C"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[41]</w:t>
      </w:r>
      <w:r w:rsidRPr="006A5519">
        <w:rPr>
          <w:rFonts w:ascii="Times New Roman" w:hAnsi="Times New Roman" w:cs="Times New Roman"/>
          <w:noProof/>
          <w:szCs w:val="24"/>
        </w:rPr>
        <w:tab/>
        <w:t xml:space="preserve">A. M. Sabogal-Guáqueta, J. I. Muñoz-Manco, J. R. Ramírez-Pineda, M. Lamprea-Rodriguez, E. Osorio, and G. P. Cardona-Gómez, “The flavonoid quercetin ameliorates Alzheimer’s disease pathology and protects cognitive and emotional function in aged triple transgenic Alzheimer’s disease model mice,” </w:t>
      </w:r>
      <w:r w:rsidRPr="006A5519">
        <w:rPr>
          <w:rFonts w:ascii="Times New Roman" w:hAnsi="Times New Roman" w:cs="Times New Roman"/>
          <w:i/>
          <w:iCs/>
          <w:noProof/>
          <w:szCs w:val="24"/>
        </w:rPr>
        <w:t>Neuropharmacology</w:t>
      </w:r>
      <w:r w:rsidRPr="006A5519">
        <w:rPr>
          <w:rFonts w:ascii="Times New Roman" w:hAnsi="Times New Roman" w:cs="Times New Roman"/>
          <w:noProof/>
          <w:szCs w:val="24"/>
        </w:rPr>
        <w:t>, vol. 93, pp. 134–145, Jun. 2015.</w:t>
      </w:r>
    </w:p>
    <w:p w14:paraId="212DF71D"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[42]</w:t>
      </w:r>
      <w:r w:rsidRPr="006A5519">
        <w:rPr>
          <w:rFonts w:ascii="Times New Roman" w:hAnsi="Times New Roman" w:cs="Times New Roman"/>
          <w:noProof/>
          <w:szCs w:val="24"/>
        </w:rPr>
        <w:tab/>
        <w:t xml:space="preserve">S. Habtemariam, Habtemariam, and Solomon, “Molecular Pharmacology of Rosmarinic and Salvianolic Acids: Potential Seeds for Alzheimer’s and Vascular Dementia Drugs,” </w:t>
      </w:r>
      <w:r w:rsidRPr="006A5519">
        <w:rPr>
          <w:rFonts w:ascii="Times New Roman" w:hAnsi="Times New Roman" w:cs="Times New Roman"/>
          <w:i/>
          <w:iCs/>
          <w:noProof/>
          <w:szCs w:val="24"/>
        </w:rPr>
        <w:t>Int. J. Mol. Sci.</w:t>
      </w:r>
      <w:r w:rsidRPr="006A5519">
        <w:rPr>
          <w:rFonts w:ascii="Times New Roman" w:hAnsi="Times New Roman" w:cs="Times New Roman"/>
          <w:noProof/>
          <w:szCs w:val="24"/>
        </w:rPr>
        <w:t>, vol. 19, no. 2, p. 458, Feb. 2018.</w:t>
      </w:r>
    </w:p>
    <w:p w14:paraId="7B6DDE4F"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[43]</w:t>
      </w:r>
      <w:r w:rsidRPr="006A5519">
        <w:rPr>
          <w:rFonts w:ascii="Times New Roman" w:hAnsi="Times New Roman" w:cs="Times New Roman"/>
          <w:noProof/>
          <w:szCs w:val="24"/>
        </w:rPr>
        <w:tab/>
        <w:t xml:space="preserve">S. Habtemariam, “The Therapeutic Potential of Rosemary ( </w:t>
      </w:r>
      <w:r w:rsidRPr="006A5519">
        <w:rPr>
          <w:rFonts w:ascii="Times New Roman" w:hAnsi="Times New Roman" w:cs="Times New Roman"/>
          <w:i/>
          <w:iCs/>
          <w:noProof/>
          <w:szCs w:val="24"/>
        </w:rPr>
        <w:t>Rosmarinus officinalis</w:t>
      </w:r>
      <w:r w:rsidRPr="006A5519">
        <w:rPr>
          <w:rFonts w:ascii="Times New Roman" w:hAnsi="Times New Roman" w:cs="Times New Roman"/>
          <w:noProof/>
          <w:szCs w:val="24"/>
        </w:rPr>
        <w:t xml:space="preserve"> ) Diterpenes for Alzheimer’s Disease,” </w:t>
      </w:r>
      <w:r w:rsidRPr="006A5519">
        <w:rPr>
          <w:rFonts w:ascii="Times New Roman" w:hAnsi="Times New Roman" w:cs="Times New Roman"/>
          <w:i/>
          <w:iCs/>
          <w:noProof/>
          <w:szCs w:val="24"/>
        </w:rPr>
        <w:t>Evidence-Based Complement. Altern. Med.</w:t>
      </w:r>
      <w:r w:rsidRPr="006A5519">
        <w:rPr>
          <w:rFonts w:ascii="Times New Roman" w:hAnsi="Times New Roman" w:cs="Times New Roman"/>
          <w:noProof/>
          <w:szCs w:val="24"/>
        </w:rPr>
        <w:t>, vol. 2016, pp. 1–14, Jan. 2016.</w:t>
      </w:r>
    </w:p>
    <w:p w14:paraId="40F6878B"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[44]</w:t>
      </w:r>
      <w:r w:rsidRPr="006A5519">
        <w:rPr>
          <w:rFonts w:ascii="Times New Roman" w:hAnsi="Times New Roman" w:cs="Times New Roman"/>
          <w:noProof/>
          <w:szCs w:val="24"/>
        </w:rPr>
        <w:tab/>
        <w:t>S. Habtemariam, “Rutin as a Natural Therapy for Alzheimer’s Disease: Insights into its Mechanisms of Action.”</w:t>
      </w:r>
    </w:p>
    <w:p w14:paraId="4CBAA94D"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[45]</w:t>
      </w:r>
      <w:r w:rsidRPr="006A5519">
        <w:rPr>
          <w:rFonts w:ascii="Times New Roman" w:hAnsi="Times New Roman" w:cs="Times New Roman"/>
          <w:noProof/>
          <w:szCs w:val="24"/>
        </w:rPr>
        <w:tab/>
        <w:t xml:space="preserve">J.-H. Sung </w:t>
      </w:r>
      <w:r w:rsidRPr="006A5519">
        <w:rPr>
          <w:rFonts w:ascii="Times New Roman" w:hAnsi="Times New Roman" w:cs="Times New Roman"/>
          <w:i/>
          <w:iCs/>
          <w:noProof/>
          <w:szCs w:val="24"/>
        </w:rPr>
        <w:t>et al.</w:t>
      </w:r>
      <w:r w:rsidRPr="006A5519">
        <w:rPr>
          <w:rFonts w:ascii="Times New Roman" w:hAnsi="Times New Roman" w:cs="Times New Roman"/>
          <w:noProof/>
          <w:szCs w:val="24"/>
        </w:rPr>
        <w:t xml:space="preserve">, “Saturable distribution of tacrine into the striatal extracellular fluid of the rat: evidence of involvement of multiple organic cation transporters in the transport.,” </w:t>
      </w:r>
      <w:r w:rsidRPr="006A5519">
        <w:rPr>
          <w:rFonts w:ascii="Times New Roman" w:hAnsi="Times New Roman" w:cs="Times New Roman"/>
          <w:i/>
          <w:iCs/>
          <w:noProof/>
          <w:szCs w:val="24"/>
        </w:rPr>
        <w:t>undefined</w:t>
      </w:r>
      <w:r w:rsidRPr="006A5519">
        <w:rPr>
          <w:rFonts w:ascii="Times New Roman" w:hAnsi="Times New Roman" w:cs="Times New Roman"/>
          <w:noProof/>
          <w:szCs w:val="24"/>
        </w:rPr>
        <w:t>, 2005.</w:t>
      </w:r>
    </w:p>
    <w:p w14:paraId="2FFDC597"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[46]</w:t>
      </w:r>
      <w:r w:rsidRPr="006A5519">
        <w:rPr>
          <w:rFonts w:ascii="Times New Roman" w:hAnsi="Times New Roman" w:cs="Times New Roman"/>
          <w:noProof/>
          <w:szCs w:val="24"/>
        </w:rPr>
        <w:tab/>
        <w:t xml:space="preserve">N. Qizilbash, J. Birks, J. López Arrieta, S. Lewington, and S. Szeto, “Tacrine for Alzheimer’s disease,” </w:t>
      </w:r>
      <w:r w:rsidRPr="006A5519">
        <w:rPr>
          <w:rFonts w:ascii="Times New Roman" w:hAnsi="Times New Roman" w:cs="Times New Roman"/>
          <w:i/>
          <w:iCs/>
          <w:noProof/>
          <w:szCs w:val="24"/>
        </w:rPr>
        <w:t>Cochrane Database Syst. Rev.</w:t>
      </w:r>
      <w:r w:rsidRPr="006A5519">
        <w:rPr>
          <w:rFonts w:ascii="Times New Roman" w:hAnsi="Times New Roman" w:cs="Times New Roman"/>
          <w:noProof/>
          <w:szCs w:val="24"/>
        </w:rPr>
        <w:t>, no. 2, p. CD000202, Jan. 1999.</w:t>
      </w:r>
    </w:p>
    <w:p w14:paraId="35920ACC"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[47]</w:t>
      </w:r>
      <w:r w:rsidRPr="006A5519">
        <w:rPr>
          <w:rFonts w:ascii="Times New Roman" w:hAnsi="Times New Roman" w:cs="Times New Roman"/>
          <w:noProof/>
          <w:szCs w:val="24"/>
        </w:rPr>
        <w:tab/>
        <w:t xml:space="preserve">C. Ning </w:t>
      </w:r>
      <w:r w:rsidRPr="006A5519">
        <w:rPr>
          <w:rFonts w:ascii="Times New Roman" w:hAnsi="Times New Roman" w:cs="Times New Roman"/>
          <w:i/>
          <w:iCs/>
          <w:noProof/>
          <w:szCs w:val="24"/>
        </w:rPr>
        <w:t>et al.</w:t>
      </w:r>
      <w:r w:rsidRPr="006A5519">
        <w:rPr>
          <w:rFonts w:ascii="Times New Roman" w:hAnsi="Times New Roman" w:cs="Times New Roman"/>
          <w:noProof/>
          <w:szCs w:val="24"/>
        </w:rPr>
        <w:t xml:space="preserve">, “Triptolide derivatives as potential multifunctional anti-Alzheimer agents: Synthesis and structure–activity relationship studies,” </w:t>
      </w:r>
      <w:r w:rsidRPr="006A5519">
        <w:rPr>
          <w:rFonts w:ascii="Times New Roman" w:hAnsi="Times New Roman" w:cs="Times New Roman"/>
          <w:i/>
          <w:iCs/>
          <w:noProof/>
          <w:szCs w:val="24"/>
        </w:rPr>
        <w:t>Bioorg. Med. Chem. Lett.</w:t>
      </w:r>
      <w:r w:rsidRPr="006A5519">
        <w:rPr>
          <w:rFonts w:ascii="Times New Roman" w:hAnsi="Times New Roman" w:cs="Times New Roman"/>
          <w:noProof/>
          <w:szCs w:val="24"/>
        </w:rPr>
        <w:t>, vol. 28, no. 4, pp. 689–693, Feb. 2018.</w:t>
      </w:r>
    </w:p>
    <w:p w14:paraId="3EB4FEE3"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[48]</w:t>
      </w:r>
      <w:r w:rsidRPr="006A5519">
        <w:rPr>
          <w:rFonts w:ascii="Times New Roman" w:hAnsi="Times New Roman" w:cs="Times New Roman"/>
          <w:noProof/>
          <w:szCs w:val="24"/>
        </w:rPr>
        <w:tab/>
        <w:t xml:space="preserve">H. Meng, L. Zhu, W. Ni, L. You, J. Jin, and W. Qian, “Triptolide inhibits the proliferation of cells from lymphocytic leukemic cell lines in association with downregulation of NF-κB activity and miR-16-1*.,” </w:t>
      </w:r>
      <w:r w:rsidRPr="006A5519">
        <w:rPr>
          <w:rFonts w:ascii="Times New Roman" w:hAnsi="Times New Roman" w:cs="Times New Roman"/>
          <w:i/>
          <w:iCs/>
          <w:noProof/>
          <w:szCs w:val="24"/>
        </w:rPr>
        <w:t>Acta Pharmacol. Sin.</w:t>
      </w:r>
      <w:r w:rsidRPr="006A5519">
        <w:rPr>
          <w:rFonts w:ascii="Times New Roman" w:hAnsi="Times New Roman" w:cs="Times New Roman"/>
          <w:noProof/>
          <w:szCs w:val="24"/>
        </w:rPr>
        <w:t>, vol. 32, no. 4, pp. 503–11, Apr. 2011.</w:t>
      </w:r>
    </w:p>
    <w:p w14:paraId="40A32EF2"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[49]</w:t>
      </w:r>
      <w:r w:rsidRPr="006A5519">
        <w:rPr>
          <w:rFonts w:ascii="Times New Roman" w:hAnsi="Times New Roman" w:cs="Times New Roman"/>
          <w:noProof/>
          <w:szCs w:val="24"/>
        </w:rPr>
        <w:tab/>
        <w:t xml:space="preserve">S. Moriguchi, “The role of vitamin E in T-cell differentiation and the decrease of cellular immunity with aging.,” </w:t>
      </w:r>
      <w:r w:rsidRPr="006A5519">
        <w:rPr>
          <w:rFonts w:ascii="Times New Roman" w:hAnsi="Times New Roman" w:cs="Times New Roman"/>
          <w:i/>
          <w:iCs/>
          <w:noProof/>
          <w:szCs w:val="24"/>
        </w:rPr>
        <w:t>Biofactors</w:t>
      </w:r>
      <w:r w:rsidRPr="006A5519">
        <w:rPr>
          <w:rFonts w:ascii="Times New Roman" w:hAnsi="Times New Roman" w:cs="Times New Roman"/>
          <w:noProof/>
          <w:szCs w:val="24"/>
        </w:rPr>
        <w:t>, vol. 7, no. 1–2, pp. 77–86, 1998.</w:t>
      </w:r>
    </w:p>
    <w:p w14:paraId="4F4CC3A5"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lastRenderedPageBreak/>
        <w:t>[50]</w:t>
      </w:r>
      <w:r w:rsidRPr="006A5519">
        <w:rPr>
          <w:rFonts w:ascii="Times New Roman" w:hAnsi="Times New Roman" w:cs="Times New Roman"/>
          <w:noProof/>
          <w:szCs w:val="24"/>
        </w:rPr>
        <w:tab/>
        <w:t xml:space="preserve">B. Cervantes and L. M. Ulatowski, “Vitamin E and Alzheimer’s Disease-Is It Time for Personalized Medicine?,” </w:t>
      </w:r>
      <w:r w:rsidRPr="006A5519">
        <w:rPr>
          <w:rFonts w:ascii="Times New Roman" w:hAnsi="Times New Roman" w:cs="Times New Roman"/>
          <w:i/>
          <w:iCs/>
          <w:noProof/>
          <w:szCs w:val="24"/>
        </w:rPr>
        <w:t>Antioxidants (Basel, Switzerland)</w:t>
      </w:r>
      <w:r w:rsidRPr="006A5519">
        <w:rPr>
          <w:rFonts w:ascii="Times New Roman" w:hAnsi="Times New Roman" w:cs="Times New Roman"/>
          <w:noProof/>
          <w:szCs w:val="24"/>
        </w:rPr>
        <w:t>, vol. 6, no. 3, Jun. 2017.</w:t>
      </w:r>
    </w:p>
    <w:p w14:paraId="4EFA6097"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[51]</w:t>
      </w:r>
      <w:r w:rsidRPr="006A5519">
        <w:rPr>
          <w:rFonts w:ascii="Times New Roman" w:hAnsi="Times New Roman" w:cs="Times New Roman"/>
          <w:noProof/>
          <w:szCs w:val="24"/>
        </w:rPr>
        <w:tab/>
        <w:t xml:space="preserve">C. J. Field, A. Van Aerde, K. L. Drager, S. Goruk, and T. Basu, “Dietary folate improves age-related decreases in lymphocyte function,” </w:t>
      </w:r>
      <w:r w:rsidRPr="006A5519">
        <w:rPr>
          <w:rFonts w:ascii="Times New Roman" w:hAnsi="Times New Roman" w:cs="Times New Roman"/>
          <w:i/>
          <w:iCs/>
          <w:noProof/>
          <w:szCs w:val="24"/>
        </w:rPr>
        <w:t>J. Nutr. Biochem.</w:t>
      </w:r>
      <w:r w:rsidRPr="006A5519">
        <w:rPr>
          <w:rFonts w:ascii="Times New Roman" w:hAnsi="Times New Roman" w:cs="Times New Roman"/>
          <w:noProof/>
          <w:szCs w:val="24"/>
        </w:rPr>
        <w:t>, vol. 17, no. 1, pp. 37–44, Jan. 2006.</w:t>
      </w:r>
    </w:p>
    <w:p w14:paraId="76585DEA"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[52]</w:t>
      </w:r>
      <w:r w:rsidRPr="006A5519">
        <w:rPr>
          <w:rFonts w:ascii="Times New Roman" w:hAnsi="Times New Roman" w:cs="Times New Roman"/>
          <w:noProof/>
          <w:szCs w:val="24"/>
        </w:rPr>
        <w:tab/>
        <w:t xml:space="preserve">P. S. Aisen </w:t>
      </w:r>
      <w:r w:rsidRPr="006A5519">
        <w:rPr>
          <w:rFonts w:ascii="Times New Roman" w:hAnsi="Times New Roman" w:cs="Times New Roman"/>
          <w:i/>
          <w:iCs/>
          <w:noProof/>
          <w:szCs w:val="24"/>
        </w:rPr>
        <w:t>et al.</w:t>
      </w:r>
      <w:r w:rsidRPr="006A5519">
        <w:rPr>
          <w:rFonts w:ascii="Times New Roman" w:hAnsi="Times New Roman" w:cs="Times New Roman"/>
          <w:noProof/>
          <w:szCs w:val="24"/>
        </w:rPr>
        <w:t xml:space="preserve">, “High-Dose B Vitamin Supplementation and Cognitive Decline in Alzheimer Disease,” </w:t>
      </w:r>
      <w:r w:rsidRPr="006A5519">
        <w:rPr>
          <w:rFonts w:ascii="Times New Roman" w:hAnsi="Times New Roman" w:cs="Times New Roman"/>
          <w:i/>
          <w:iCs/>
          <w:noProof/>
          <w:szCs w:val="24"/>
        </w:rPr>
        <w:t>JAMA</w:t>
      </w:r>
      <w:r w:rsidRPr="006A5519">
        <w:rPr>
          <w:rFonts w:ascii="Times New Roman" w:hAnsi="Times New Roman" w:cs="Times New Roman"/>
          <w:noProof/>
          <w:szCs w:val="24"/>
        </w:rPr>
        <w:t>, vol. 300, no. 15, p. 1774, Oct. 2008.</w:t>
      </w:r>
    </w:p>
    <w:p w14:paraId="3717CAC7"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[53]</w:t>
      </w:r>
      <w:r w:rsidRPr="006A5519">
        <w:rPr>
          <w:rFonts w:ascii="Times New Roman" w:hAnsi="Times New Roman" w:cs="Times New Roman"/>
          <w:noProof/>
          <w:szCs w:val="24"/>
        </w:rPr>
        <w:tab/>
        <w:t xml:space="preserve">R. Malouf and J. Grimley Evans, “Folic acid with or without vitamin B12 for the prevention and treatment of healthy elderly and demented people,” </w:t>
      </w:r>
      <w:r w:rsidRPr="006A5519">
        <w:rPr>
          <w:rFonts w:ascii="Times New Roman" w:hAnsi="Times New Roman" w:cs="Times New Roman"/>
          <w:i/>
          <w:iCs/>
          <w:noProof/>
          <w:szCs w:val="24"/>
        </w:rPr>
        <w:t>Cochrane Database Syst. Rev.</w:t>
      </w:r>
      <w:r w:rsidRPr="006A5519">
        <w:rPr>
          <w:rFonts w:ascii="Times New Roman" w:hAnsi="Times New Roman" w:cs="Times New Roman"/>
          <w:noProof/>
          <w:szCs w:val="24"/>
        </w:rPr>
        <w:t>, no. 4, Oct. 2008.</w:t>
      </w:r>
    </w:p>
    <w:p w14:paraId="26CAF602"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[54]</w:t>
      </w:r>
      <w:r w:rsidRPr="006A5519">
        <w:rPr>
          <w:rFonts w:ascii="Times New Roman" w:hAnsi="Times New Roman" w:cs="Times New Roman"/>
          <w:noProof/>
          <w:szCs w:val="24"/>
        </w:rPr>
        <w:tab/>
        <w:t xml:space="preserve">X.-T. Li </w:t>
      </w:r>
      <w:r w:rsidRPr="006A5519">
        <w:rPr>
          <w:rFonts w:ascii="Times New Roman" w:hAnsi="Times New Roman" w:cs="Times New Roman"/>
          <w:i/>
          <w:iCs/>
          <w:noProof/>
          <w:szCs w:val="24"/>
        </w:rPr>
        <w:t>et al.</w:t>
      </w:r>
      <w:r w:rsidRPr="006A5519">
        <w:rPr>
          <w:rFonts w:ascii="Times New Roman" w:hAnsi="Times New Roman" w:cs="Times New Roman"/>
          <w:noProof/>
          <w:szCs w:val="24"/>
        </w:rPr>
        <w:t xml:space="preserve">, “Multifunctional targeting daunorubicin plus quinacrine liposomes, modified by wheat germ agglutinin and tamoxifen, for treating brain glioma and glioma stem cells.,” </w:t>
      </w:r>
      <w:r w:rsidRPr="006A5519">
        <w:rPr>
          <w:rFonts w:ascii="Times New Roman" w:hAnsi="Times New Roman" w:cs="Times New Roman"/>
          <w:i/>
          <w:iCs/>
          <w:noProof/>
          <w:szCs w:val="24"/>
        </w:rPr>
        <w:t>Oncotarget</w:t>
      </w:r>
      <w:r w:rsidRPr="006A5519">
        <w:rPr>
          <w:rFonts w:ascii="Times New Roman" w:hAnsi="Times New Roman" w:cs="Times New Roman"/>
          <w:noProof/>
          <w:szCs w:val="24"/>
        </w:rPr>
        <w:t>, vol. 5, no. 15, pp. 6497–511, Aug. 2014.</w:t>
      </w:r>
    </w:p>
    <w:p w14:paraId="534C69AA"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[55]</w:t>
      </w:r>
      <w:r w:rsidRPr="006A5519">
        <w:rPr>
          <w:rFonts w:ascii="Times New Roman" w:hAnsi="Times New Roman" w:cs="Times New Roman"/>
          <w:noProof/>
          <w:szCs w:val="24"/>
        </w:rPr>
        <w:tab/>
        <w:t xml:space="preserve">D. S. Taylor, J. C. Reed, and P. C. Nowell, “Stimulation and inhibition of human T cell subsets by wheat germ agglutinin.,” </w:t>
      </w:r>
      <w:r w:rsidRPr="006A5519">
        <w:rPr>
          <w:rFonts w:ascii="Times New Roman" w:hAnsi="Times New Roman" w:cs="Times New Roman"/>
          <w:i/>
          <w:iCs/>
          <w:noProof/>
          <w:szCs w:val="24"/>
        </w:rPr>
        <w:t>J. Immunol.</w:t>
      </w:r>
      <w:r w:rsidRPr="006A5519">
        <w:rPr>
          <w:rFonts w:ascii="Times New Roman" w:hAnsi="Times New Roman" w:cs="Times New Roman"/>
          <w:noProof/>
          <w:szCs w:val="24"/>
        </w:rPr>
        <w:t>, vol. 134, no. 6, pp. 3756–61, Jun. 1985.</w:t>
      </w:r>
    </w:p>
    <w:p w14:paraId="357E8EC7"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[56]</w:t>
      </w:r>
      <w:r w:rsidRPr="006A5519">
        <w:rPr>
          <w:rFonts w:ascii="Times New Roman" w:hAnsi="Times New Roman" w:cs="Times New Roman"/>
          <w:noProof/>
          <w:szCs w:val="24"/>
        </w:rPr>
        <w:tab/>
        <w:t xml:space="preserve">Y.-C. Kuo, C.-Y. Lin, J.-S. Li, and Y.-I. Lou, “Wheat germ agglutinin-conjugated liposomes incorporated with cardiolipin to improve neuronal survival in Alzheimer’s disease treatment.,” </w:t>
      </w:r>
      <w:r w:rsidRPr="006A5519">
        <w:rPr>
          <w:rFonts w:ascii="Times New Roman" w:hAnsi="Times New Roman" w:cs="Times New Roman"/>
          <w:i/>
          <w:iCs/>
          <w:noProof/>
          <w:szCs w:val="24"/>
        </w:rPr>
        <w:t>Int. J. Nanomedicine</w:t>
      </w:r>
      <w:r w:rsidRPr="006A5519">
        <w:rPr>
          <w:rFonts w:ascii="Times New Roman" w:hAnsi="Times New Roman" w:cs="Times New Roman"/>
          <w:noProof/>
          <w:szCs w:val="24"/>
        </w:rPr>
        <w:t>, vol. 12, pp. 1757–1774, 2017.</w:t>
      </w:r>
    </w:p>
    <w:p w14:paraId="533830F9"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[57]</w:t>
      </w:r>
      <w:r w:rsidRPr="006A5519">
        <w:rPr>
          <w:rFonts w:ascii="Times New Roman" w:hAnsi="Times New Roman" w:cs="Times New Roman"/>
          <w:noProof/>
          <w:szCs w:val="24"/>
        </w:rPr>
        <w:tab/>
        <w:t xml:space="preserve">W. Neuhaus, T. Krämer, A. Neuhoff, C. Gölz, S. C. Thal, and C. Y. Förster, “Multifaceted Mechanisms of WY-14643 to Stabilize the Blood-Brain Barrier in a Model of Traumatic Brain Injury.,” </w:t>
      </w:r>
      <w:r w:rsidRPr="006A5519">
        <w:rPr>
          <w:rFonts w:ascii="Times New Roman" w:hAnsi="Times New Roman" w:cs="Times New Roman"/>
          <w:i/>
          <w:iCs/>
          <w:noProof/>
          <w:szCs w:val="24"/>
        </w:rPr>
        <w:t>Front. Mol. Neurosci.</w:t>
      </w:r>
      <w:r w:rsidRPr="006A5519">
        <w:rPr>
          <w:rFonts w:ascii="Times New Roman" w:hAnsi="Times New Roman" w:cs="Times New Roman"/>
          <w:noProof/>
          <w:szCs w:val="24"/>
        </w:rPr>
        <w:t>, vol. 10, p. 149, 2017.</w:t>
      </w:r>
    </w:p>
    <w:p w14:paraId="2DBBA1A4"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szCs w:val="24"/>
        </w:rPr>
      </w:pPr>
      <w:r w:rsidRPr="006A5519">
        <w:rPr>
          <w:rFonts w:ascii="Times New Roman" w:hAnsi="Times New Roman" w:cs="Times New Roman"/>
          <w:noProof/>
          <w:szCs w:val="24"/>
        </w:rPr>
        <w:t>[58]</w:t>
      </w:r>
      <w:r w:rsidRPr="006A5519">
        <w:rPr>
          <w:rFonts w:ascii="Times New Roman" w:hAnsi="Times New Roman" w:cs="Times New Roman"/>
          <w:noProof/>
          <w:szCs w:val="24"/>
        </w:rPr>
        <w:tab/>
        <w:t xml:space="preserve">N. Marx </w:t>
      </w:r>
      <w:r w:rsidRPr="006A5519">
        <w:rPr>
          <w:rFonts w:ascii="Times New Roman" w:hAnsi="Times New Roman" w:cs="Times New Roman"/>
          <w:i/>
          <w:iCs/>
          <w:noProof/>
          <w:szCs w:val="24"/>
        </w:rPr>
        <w:t>et al.</w:t>
      </w:r>
      <w:r w:rsidRPr="006A5519">
        <w:rPr>
          <w:rFonts w:ascii="Times New Roman" w:hAnsi="Times New Roman" w:cs="Times New Roman"/>
          <w:noProof/>
          <w:szCs w:val="24"/>
        </w:rPr>
        <w:t>, “PPAR Activators as Antiinflammatory Mediators in Human T Lymphocytes Implications for Atherosclerosis and Transplantation-Associated Arteriosclerosis,” 2002.</w:t>
      </w:r>
    </w:p>
    <w:p w14:paraId="1234DA9C" w14:textId="77777777" w:rsidR="006A5519" w:rsidRPr="006A5519" w:rsidRDefault="006A5519" w:rsidP="006A5519">
      <w:pPr>
        <w:widowControl w:val="0"/>
        <w:autoSpaceDE w:val="0"/>
        <w:autoSpaceDN w:val="0"/>
        <w:adjustRightInd w:val="0"/>
        <w:spacing w:line="240" w:lineRule="auto"/>
        <w:ind w:left="640" w:hanging="640"/>
        <w:rPr>
          <w:rFonts w:ascii="Times New Roman" w:hAnsi="Times New Roman" w:cs="Times New Roman"/>
          <w:noProof/>
        </w:rPr>
      </w:pPr>
      <w:r w:rsidRPr="006A5519">
        <w:rPr>
          <w:rFonts w:ascii="Times New Roman" w:hAnsi="Times New Roman" w:cs="Times New Roman"/>
          <w:noProof/>
          <w:szCs w:val="24"/>
        </w:rPr>
        <w:t>[59]</w:t>
      </w:r>
      <w:r w:rsidRPr="006A5519">
        <w:rPr>
          <w:rFonts w:ascii="Times New Roman" w:hAnsi="Times New Roman" w:cs="Times New Roman"/>
          <w:noProof/>
          <w:szCs w:val="24"/>
        </w:rPr>
        <w:tab/>
        <w:t xml:space="preserve">L. Ma, H. Xue, R. Qi, Y. Wang, and L. Yuan, “Effect of γ-secretase inhibitor on Th17 cell differentiation and function of mouse psoriasis-like skin inflammation,” </w:t>
      </w:r>
      <w:r w:rsidRPr="006A5519">
        <w:rPr>
          <w:rFonts w:ascii="Times New Roman" w:hAnsi="Times New Roman" w:cs="Times New Roman"/>
          <w:i/>
          <w:iCs/>
          <w:noProof/>
          <w:szCs w:val="24"/>
        </w:rPr>
        <w:t>J. Transl. Med.</w:t>
      </w:r>
      <w:r w:rsidRPr="006A5519">
        <w:rPr>
          <w:rFonts w:ascii="Times New Roman" w:hAnsi="Times New Roman" w:cs="Times New Roman"/>
          <w:noProof/>
          <w:szCs w:val="24"/>
        </w:rPr>
        <w:t>, vol. 16, no. 1, p. 59, Dec. 2018.</w:t>
      </w:r>
    </w:p>
    <w:p w14:paraId="13261555" w14:textId="77777777" w:rsidR="008A32A4" w:rsidRPr="00EC31F6" w:rsidRDefault="008A32A4" w:rsidP="000408DE">
      <w:pPr>
        <w:rPr>
          <w:rFonts w:asciiTheme="majorBidi" w:hAnsiTheme="majorBidi" w:cstheme="majorBidi"/>
        </w:rPr>
      </w:pPr>
      <w:r w:rsidRPr="00EC31F6">
        <w:rPr>
          <w:rFonts w:asciiTheme="majorBidi" w:hAnsiTheme="majorBidi" w:cstheme="majorBidi"/>
        </w:rPr>
        <w:fldChar w:fldCharType="end"/>
      </w:r>
    </w:p>
    <w:p w14:paraId="370D1D1F" w14:textId="77777777" w:rsidR="008A32A4" w:rsidRPr="00EC31F6" w:rsidRDefault="008A32A4" w:rsidP="000408DE">
      <w:pPr>
        <w:rPr>
          <w:rFonts w:asciiTheme="majorBidi" w:hAnsiTheme="majorBidi" w:cstheme="majorBidi"/>
        </w:rPr>
      </w:pPr>
    </w:p>
    <w:sectPr w:rsidR="008A32A4" w:rsidRPr="00EC31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8C7D5" w14:textId="77777777" w:rsidR="00CC096D" w:rsidRDefault="00CC096D" w:rsidP="00D41EDF">
      <w:pPr>
        <w:spacing w:after="0" w:line="240" w:lineRule="auto"/>
      </w:pPr>
      <w:r>
        <w:separator/>
      </w:r>
    </w:p>
  </w:endnote>
  <w:endnote w:type="continuationSeparator" w:id="0">
    <w:p w14:paraId="4222BE92" w14:textId="77777777" w:rsidR="00CC096D" w:rsidRDefault="00CC096D" w:rsidP="00D4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Mono">
    <w:altName w:val="Courier New"/>
    <w:charset w:val="01"/>
    <w:family w:val="modern"/>
    <w:pitch w:val="fixed"/>
  </w:font>
  <w:font w:name="Droid Sans Fallback">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EFD53" w14:textId="77777777" w:rsidR="00CC096D" w:rsidRDefault="00CC096D" w:rsidP="00D41EDF">
      <w:pPr>
        <w:spacing w:after="0" w:line="240" w:lineRule="auto"/>
      </w:pPr>
      <w:r>
        <w:separator/>
      </w:r>
    </w:p>
  </w:footnote>
  <w:footnote w:type="continuationSeparator" w:id="0">
    <w:p w14:paraId="7BF3F952" w14:textId="77777777" w:rsidR="00CC096D" w:rsidRDefault="00CC096D" w:rsidP="00D41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125315"/>
      <w:docPartObj>
        <w:docPartGallery w:val="Page Numbers (Top of Page)"/>
        <w:docPartUnique/>
      </w:docPartObj>
    </w:sdtPr>
    <w:sdtEndPr>
      <w:rPr>
        <w:noProof/>
      </w:rPr>
    </w:sdtEndPr>
    <w:sdtContent>
      <w:p w14:paraId="7DD033B4" w14:textId="0BADB40E" w:rsidR="00507D3D" w:rsidRDefault="00507D3D">
        <w:pPr>
          <w:pStyle w:val="Header"/>
          <w:jc w:val="right"/>
        </w:pPr>
        <w:r>
          <w:fldChar w:fldCharType="begin"/>
        </w:r>
        <w:r>
          <w:instrText xml:space="preserve"> PAGE   \* MERGEFORMAT </w:instrText>
        </w:r>
        <w:r>
          <w:fldChar w:fldCharType="separate"/>
        </w:r>
        <w:r w:rsidR="000F1ACB">
          <w:rPr>
            <w:noProof/>
          </w:rPr>
          <w:t>9</w:t>
        </w:r>
        <w:r>
          <w:rPr>
            <w:noProof/>
          </w:rPr>
          <w:fldChar w:fldCharType="end"/>
        </w:r>
      </w:p>
    </w:sdtContent>
  </w:sdt>
  <w:p w14:paraId="375C7EFC" w14:textId="77777777" w:rsidR="00507D3D" w:rsidRDefault="0050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950"/>
    <w:multiLevelType w:val="hybridMultilevel"/>
    <w:tmpl w:val="70ACF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93E4E"/>
    <w:multiLevelType w:val="hybridMultilevel"/>
    <w:tmpl w:val="5D96A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710B9"/>
    <w:multiLevelType w:val="hybridMultilevel"/>
    <w:tmpl w:val="BBF41866"/>
    <w:lvl w:ilvl="0" w:tplc="45F403BC">
      <w:start w:val="1"/>
      <w:numFmt w:val="lowerLetter"/>
      <w:lvlText w:val="%1)"/>
      <w:lvlJc w:val="left"/>
      <w:pPr>
        <w:ind w:left="720" w:hanging="360"/>
      </w:pPr>
      <w:rPr>
        <w:rFonts w:hint="default"/>
        <w:color w:val="0A0A0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22D08"/>
    <w:multiLevelType w:val="hybridMultilevel"/>
    <w:tmpl w:val="3B50E9A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DF4E40"/>
    <w:multiLevelType w:val="hybridMultilevel"/>
    <w:tmpl w:val="7B083DD8"/>
    <w:lvl w:ilvl="0" w:tplc="0AF4B596">
      <w:start w:val="1"/>
      <w:numFmt w:val="lowerRoman"/>
      <w:lvlText w:val="%1."/>
      <w:lvlJc w:val="left"/>
      <w:pPr>
        <w:ind w:left="720" w:hanging="360"/>
      </w:pPr>
      <w:rPr>
        <w:rFonts w:asciiTheme="majorBidi" w:eastAsiaTheme="minorHAns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73D24"/>
    <w:multiLevelType w:val="hybridMultilevel"/>
    <w:tmpl w:val="24EA8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1307A"/>
    <w:multiLevelType w:val="hybridMultilevel"/>
    <w:tmpl w:val="05BA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C147D"/>
    <w:multiLevelType w:val="hybridMultilevel"/>
    <w:tmpl w:val="B2B8CEDC"/>
    <w:lvl w:ilvl="0" w:tplc="914EF2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D6D82"/>
    <w:multiLevelType w:val="hybridMultilevel"/>
    <w:tmpl w:val="261AF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C165C"/>
    <w:multiLevelType w:val="hybridMultilevel"/>
    <w:tmpl w:val="15AA5C5C"/>
    <w:lvl w:ilvl="0" w:tplc="53F43664">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2548B"/>
    <w:multiLevelType w:val="hybridMultilevel"/>
    <w:tmpl w:val="B3EE501A"/>
    <w:lvl w:ilvl="0" w:tplc="5FD0474A">
      <w:start w:val="1"/>
      <w:numFmt w:val="bullet"/>
      <w:lvlText w:val="-"/>
      <w:lvlJc w:val="left"/>
      <w:pPr>
        <w:ind w:left="784" w:hanging="360"/>
      </w:pPr>
      <w:rPr>
        <w:rFonts w:ascii="Times New Roman" w:eastAsiaTheme="minorHAnsi" w:hAnsi="Times New Roman" w:cs="Times New Roman"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6F236D66"/>
    <w:multiLevelType w:val="hybridMultilevel"/>
    <w:tmpl w:val="6ED44AF8"/>
    <w:lvl w:ilvl="0" w:tplc="5FD047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F4127"/>
    <w:multiLevelType w:val="hybridMultilevel"/>
    <w:tmpl w:val="644E8B74"/>
    <w:lvl w:ilvl="0" w:tplc="5FD047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3"/>
  </w:num>
  <w:num w:numId="5">
    <w:abstractNumId w:val="10"/>
  </w:num>
  <w:num w:numId="6">
    <w:abstractNumId w:val="9"/>
  </w:num>
  <w:num w:numId="7">
    <w:abstractNumId w:val="2"/>
  </w:num>
  <w:num w:numId="8">
    <w:abstractNumId w:val="5"/>
  </w:num>
  <w:num w:numId="9">
    <w:abstractNumId w:val="0"/>
  </w:num>
  <w:num w:numId="10">
    <w:abstractNumId w:val="8"/>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2B"/>
    <w:rsid w:val="00006948"/>
    <w:rsid w:val="0001149C"/>
    <w:rsid w:val="00011DF6"/>
    <w:rsid w:val="000121D2"/>
    <w:rsid w:val="00015853"/>
    <w:rsid w:val="000202BB"/>
    <w:rsid w:val="00031D06"/>
    <w:rsid w:val="00033FD4"/>
    <w:rsid w:val="000408DE"/>
    <w:rsid w:val="00044D17"/>
    <w:rsid w:val="00051811"/>
    <w:rsid w:val="000622F5"/>
    <w:rsid w:val="00067E6E"/>
    <w:rsid w:val="00075340"/>
    <w:rsid w:val="00087E2A"/>
    <w:rsid w:val="00092B1B"/>
    <w:rsid w:val="00097D50"/>
    <w:rsid w:val="000B3191"/>
    <w:rsid w:val="000B6088"/>
    <w:rsid w:val="000C2A9F"/>
    <w:rsid w:val="000C7D0A"/>
    <w:rsid w:val="000D03BE"/>
    <w:rsid w:val="000D7859"/>
    <w:rsid w:val="000E1EBA"/>
    <w:rsid w:val="000E2B65"/>
    <w:rsid w:val="000E43A5"/>
    <w:rsid w:val="000F1ACB"/>
    <w:rsid w:val="000F303E"/>
    <w:rsid w:val="00100675"/>
    <w:rsid w:val="00103963"/>
    <w:rsid w:val="00107119"/>
    <w:rsid w:val="00111573"/>
    <w:rsid w:val="001125CC"/>
    <w:rsid w:val="00117EBB"/>
    <w:rsid w:val="0012122D"/>
    <w:rsid w:val="00122D87"/>
    <w:rsid w:val="0012483C"/>
    <w:rsid w:val="00125C8D"/>
    <w:rsid w:val="00133418"/>
    <w:rsid w:val="00136377"/>
    <w:rsid w:val="00146CE7"/>
    <w:rsid w:val="001472B1"/>
    <w:rsid w:val="00150507"/>
    <w:rsid w:val="00150553"/>
    <w:rsid w:val="00175CB3"/>
    <w:rsid w:val="0018044B"/>
    <w:rsid w:val="00192DEA"/>
    <w:rsid w:val="00196AE4"/>
    <w:rsid w:val="001A001C"/>
    <w:rsid w:val="001A21F6"/>
    <w:rsid w:val="001A5BF5"/>
    <w:rsid w:val="001C489D"/>
    <w:rsid w:val="001C5693"/>
    <w:rsid w:val="001D6282"/>
    <w:rsid w:val="001E5E7F"/>
    <w:rsid w:val="001E73DD"/>
    <w:rsid w:val="001F1546"/>
    <w:rsid w:val="001F159F"/>
    <w:rsid w:val="001F1CA5"/>
    <w:rsid w:val="001F4023"/>
    <w:rsid w:val="001F52B8"/>
    <w:rsid w:val="001F677B"/>
    <w:rsid w:val="00201951"/>
    <w:rsid w:val="002071AA"/>
    <w:rsid w:val="00207B1C"/>
    <w:rsid w:val="002124CD"/>
    <w:rsid w:val="00213327"/>
    <w:rsid w:val="002223B8"/>
    <w:rsid w:val="00224984"/>
    <w:rsid w:val="002250DD"/>
    <w:rsid w:val="002304F7"/>
    <w:rsid w:val="00233A4D"/>
    <w:rsid w:val="002401D9"/>
    <w:rsid w:val="00241174"/>
    <w:rsid w:val="00244641"/>
    <w:rsid w:val="00246D84"/>
    <w:rsid w:val="0025332F"/>
    <w:rsid w:val="002645D4"/>
    <w:rsid w:val="00265AA9"/>
    <w:rsid w:val="002705BC"/>
    <w:rsid w:val="00276F74"/>
    <w:rsid w:val="0028141D"/>
    <w:rsid w:val="002879AE"/>
    <w:rsid w:val="002A396C"/>
    <w:rsid w:val="002B2D89"/>
    <w:rsid w:val="002B6FBF"/>
    <w:rsid w:val="002B70B9"/>
    <w:rsid w:val="002C0E17"/>
    <w:rsid w:val="002D08B8"/>
    <w:rsid w:val="002D1147"/>
    <w:rsid w:val="002E5EA3"/>
    <w:rsid w:val="002F211C"/>
    <w:rsid w:val="002F22F1"/>
    <w:rsid w:val="002F2532"/>
    <w:rsid w:val="002F4F4E"/>
    <w:rsid w:val="002F5A35"/>
    <w:rsid w:val="002F6E85"/>
    <w:rsid w:val="00304847"/>
    <w:rsid w:val="00306684"/>
    <w:rsid w:val="0030714D"/>
    <w:rsid w:val="00316543"/>
    <w:rsid w:val="00317549"/>
    <w:rsid w:val="00323FFB"/>
    <w:rsid w:val="003250F3"/>
    <w:rsid w:val="00331F32"/>
    <w:rsid w:val="003348E3"/>
    <w:rsid w:val="00335A6E"/>
    <w:rsid w:val="00342F4A"/>
    <w:rsid w:val="003605E9"/>
    <w:rsid w:val="00364170"/>
    <w:rsid w:val="00365598"/>
    <w:rsid w:val="00375C3F"/>
    <w:rsid w:val="00385ADB"/>
    <w:rsid w:val="003937F3"/>
    <w:rsid w:val="003965A7"/>
    <w:rsid w:val="003A1896"/>
    <w:rsid w:val="003A612E"/>
    <w:rsid w:val="003B0715"/>
    <w:rsid w:val="003B2A75"/>
    <w:rsid w:val="003B2F5B"/>
    <w:rsid w:val="003D1686"/>
    <w:rsid w:val="003D364F"/>
    <w:rsid w:val="003E10FC"/>
    <w:rsid w:val="003E77E5"/>
    <w:rsid w:val="003E7950"/>
    <w:rsid w:val="003F22DF"/>
    <w:rsid w:val="003F29FC"/>
    <w:rsid w:val="003F74F5"/>
    <w:rsid w:val="003F752D"/>
    <w:rsid w:val="00407F79"/>
    <w:rsid w:val="004172CC"/>
    <w:rsid w:val="00426357"/>
    <w:rsid w:val="0042645A"/>
    <w:rsid w:val="00431474"/>
    <w:rsid w:val="00434115"/>
    <w:rsid w:val="004367FC"/>
    <w:rsid w:val="00442C4C"/>
    <w:rsid w:val="00447493"/>
    <w:rsid w:val="00450056"/>
    <w:rsid w:val="00453F70"/>
    <w:rsid w:val="00467D25"/>
    <w:rsid w:val="0047357A"/>
    <w:rsid w:val="00474F3E"/>
    <w:rsid w:val="00482DBB"/>
    <w:rsid w:val="004A019B"/>
    <w:rsid w:val="004A29F1"/>
    <w:rsid w:val="004B1814"/>
    <w:rsid w:val="004B1A79"/>
    <w:rsid w:val="004B1DCC"/>
    <w:rsid w:val="004C0D6E"/>
    <w:rsid w:val="004C4402"/>
    <w:rsid w:val="004C70CE"/>
    <w:rsid w:val="004D3DD2"/>
    <w:rsid w:val="004E24B6"/>
    <w:rsid w:val="004E433C"/>
    <w:rsid w:val="004F1B8F"/>
    <w:rsid w:val="004F3776"/>
    <w:rsid w:val="0050161A"/>
    <w:rsid w:val="005075B5"/>
    <w:rsid w:val="00507D3D"/>
    <w:rsid w:val="005177FE"/>
    <w:rsid w:val="005328F4"/>
    <w:rsid w:val="00533B71"/>
    <w:rsid w:val="00541624"/>
    <w:rsid w:val="00541681"/>
    <w:rsid w:val="0054452C"/>
    <w:rsid w:val="00545025"/>
    <w:rsid w:val="005513F9"/>
    <w:rsid w:val="00555C36"/>
    <w:rsid w:val="00557EF3"/>
    <w:rsid w:val="0056084E"/>
    <w:rsid w:val="00576E2E"/>
    <w:rsid w:val="00581F63"/>
    <w:rsid w:val="00582129"/>
    <w:rsid w:val="00585349"/>
    <w:rsid w:val="00594721"/>
    <w:rsid w:val="00595F13"/>
    <w:rsid w:val="005960DB"/>
    <w:rsid w:val="005B47B7"/>
    <w:rsid w:val="005B56EB"/>
    <w:rsid w:val="005C0108"/>
    <w:rsid w:val="005D31A6"/>
    <w:rsid w:val="005D31A9"/>
    <w:rsid w:val="005D3F0D"/>
    <w:rsid w:val="005D75F6"/>
    <w:rsid w:val="005E127A"/>
    <w:rsid w:val="005E5C96"/>
    <w:rsid w:val="005F38AF"/>
    <w:rsid w:val="00600CB0"/>
    <w:rsid w:val="00603817"/>
    <w:rsid w:val="006038A4"/>
    <w:rsid w:val="00613384"/>
    <w:rsid w:val="006175C7"/>
    <w:rsid w:val="006253E2"/>
    <w:rsid w:val="00625592"/>
    <w:rsid w:val="006312EB"/>
    <w:rsid w:val="00641527"/>
    <w:rsid w:val="006457E9"/>
    <w:rsid w:val="006459A5"/>
    <w:rsid w:val="00656B51"/>
    <w:rsid w:val="00661B31"/>
    <w:rsid w:val="006672EA"/>
    <w:rsid w:val="00671681"/>
    <w:rsid w:val="006718D8"/>
    <w:rsid w:val="006738AD"/>
    <w:rsid w:val="006744C7"/>
    <w:rsid w:val="0068567A"/>
    <w:rsid w:val="00690FC9"/>
    <w:rsid w:val="00692F7C"/>
    <w:rsid w:val="0069464A"/>
    <w:rsid w:val="006A0FBB"/>
    <w:rsid w:val="006A1D36"/>
    <w:rsid w:val="006A5519"/>
    <w:rsid w:val="006B6B03"/>
    <w:rsid w:val="006B6DEC"/>
    <w:rsid w:val="006C0951"/>
    <w:rsid w:val="006C6E9D"/>
    <w:rsid w:val="006C79C2"/>
    <w:rsid w:val="006E31D4"/>
    <w:rsid w:val="006E3AFB"/>
    <w:rsid w:val="006F1B97"/>
    <w:rsid w:val="006F1F0D"/>
    <w:rsid w:val="0071252E"/>
    <w:rsid w:val="00714685"/>
    <w:rsid w:val="00720B62"/>
    <w:rsid w:val="007265F4"/>
    <w:rsid w:val="007348FB"/>
    <w:rsid w:val="00742484"/>
    <w:rsid w:val="007535DC"/>
    <w:rsid w:val="00774C69"/>
    <w:rsid w:val="00791ED7"/>
    <w:rsid w:val="007937A9"/>
    <w:rsid w:val="00796C45"/>
    <w:rsid w:val="007A2CAD"/>
    <w:rsid w:val="007A3A14"/>
    <w:rsid w:val="007B0024"/>
    <w:rsid w:val="007B3A54"/>
    <w:rsid w:val="007B527F"/>
    <w:rsid w:val="007D6BA6"/>
    <w:rsid w:val="007E1A6E"/>
    <w:rsid w:val="007E2F37"/>
    <w:rsid w:val="007F0108"/>
    <w:rsid w:val="007F1015"/>
    <w:rsid w:val="0080052D"/>
    <w:rsid w:val="0081123C"/>
    <w:rsid w:val="008125CE"/>
    <w:rsid w:val="008147EF"/>
    <w:rsid w:val="00814A55"/>
    <w:rsid w:val="0083041E"/>
    <w:rsid w:val="008348D6"/>
    <w:rsid w:val="00837256"/>
    <w:rsid w:val="008461A3"/>
    <w:rsid w:val="008474CB"/>
    <w:rsid w:val="00853A8A"/>
    <w:rsid w:val="0085583D"/>
    <w:rsid w:val="00863896"/>
    <w:rsid w:val="00870087"/>
    <w:rsid w:val="00875E50"/>
    <w:rsid w:val="008772FF"/>
    <w:rsid w:val="00880EA0"/>
    <w:rsid w:val="00881CAA"/>
    <w:rsid w:val="00895349"/>
    <w:rsid w:val="008A0BD2"/>
    <w:rsid w:val="008A32A4"/>
    <w:rsid w:val="008B3F81"/>
    <w:rsid w:val="008C022D"/>
    <w:rsid w:val="008C53FB"/>
    <w:rsid w:val="008C79F3"/>
    <w:rsid w:val="008F2485"/>
    <w:rsid w:val="008F3111"/>
    <w:rsid w:val="009049DD"/>
    <w:rsid w:val="00916CD3"/>
    <w:rsid w:val="00921747"/>
    <w:rsid w:val="00922B32"/>
    <w:rsid w:val="009302F6"/>
    <w:rsid w:val="00947509"/>
    <w:rsid w:val="00951EF3"/>
    <w:rsid w:val="0095527F"/>
    <w:rsid w:val="009602AB"/>
    <w:rsid w:val="00973F0C"/>
    <w:rsid w:val="0097755C"/>
    <w:rsid w:val="00977D27"/>
    <w:rsid w:val="00980F13"/>
    <w:rsid w:val="0098420D"/>
    <w:rsid w:val="0098676A"/>
    <w:rsid w:val="0098694B"/>
    <w:rsid w:val="00992DC7"/>
    <w:rsid w:val="009A2BA4"/>
    <w:rsid w:val="009B657A"/>
    <w:rsid w:val="009C16EC"/>
    <w:rsid w:val="009C1FDA"/>
    <w:rsid w:val="009C2E34"/>
    <w:rsid w:val="009C4A12"/>
    <w:rsid w:val="009C6B6C"/>
    <w:rsid w:val="009D6B6F"/>
    <w:rsid w:val="009E0B0A"/>
    <w:rsid w:val="009E161D"/>
    <w:rsid w:val="009E1B18"/>
    <w:rsid w:val="009E322E"/>
    <w:rsid w:val="009E4B30"/>
    <w:rsid w:val="009E67BF"/>
    <w:rsid w:val="009F0279"/>
    <w:rsid w:val="009F1654"/>
    <w:rsid w:val="009F72CF"/>
    <w:rsid w:val="00A01479"/>
    <w:rsid w:val="00A07D3D"/>
    <w:rsid w:val="00A1043D"/>
    <w:rsid w:val="00A11EA1"/>
    <w:rsid w:val="00A1432D"/>
    <w:rsid w:val="00A17F38"/>
    <w:rsid w:val="00A24168"/>
    <w:rsid w:val="00A2727A"/>
    <w:rsid w:val="00A319DE"/>
    <w:rsid w:val="00A33E3F"/>
    <w:rsid w:val="00A34A65"/>
    <w:rsid w:val="00A52366"/>
    <w:rsid w:val="00A526C0"/>
    <w:rsid w:val="00A54562"/>
    <w:rsid w:val="00A54A1B"/>
    <w:rsid w:val="00A5600F"/>
    <w:rsid w:val="00A61C21"/>
    <w:rsid w:val="00A63149"/>
    <w:rsid w:val="00A63753"/>
    <w:rsid w:val="00A64697"/>
    <w:rsid w:val="00A74400"/>
    <w:rsid w:val="00A753EC"/>
    <w:rsid w:val="00A76E7B"/>
    <w:rsid w:val="00A80794"/>
    <w:rsid w:val="00A85137"/>
    <w:rsid w:val="00AB3F85"/>
    <w:rsid w:val="00AC0857"/>
    <w:rsid w:val="00AC0B05"/>
    <w:rsid w:val="00AC1B60"/>
    <w:rsid w:val="00AC2DD2"/>
    <w:rsid w:val="00AC3375"/>
    <w:rsid w:val="00AC3C7D"/>
    <w:rsid w:val="00AC4527"/>
    <w:rsid w:val="00AC550A"/>
    <w:rsid w:val="00AD1EBA"/>
    <w:rsid w:val="00AF1D65"/>
    <w:rsid w:val="00AF1EFD"/>
    <w:rsid w:val="00AF1F89"/>
    <w:rsid w:val="00AF572F"/>
    <w:rsid w:val="00AF73C6"/>
    <w:rsid w:val="00B0213F"/>
    <w:rsid w:val="00B04C57"/>
    <w:rsid w:val="00B12F68"/>
    <w:rsid w:val="00B20A8D"/>
    <w:rsid w:val="00B24D24"/>
    <w:rsid w:val="00B40BF8"/>
    <w:rsid w:val="00B41766"/>
    <w:rsid w:val="00B4226A"/>
    <w:rsid w:val="00B439CD"/>
    <w:rsid w:val="00B43A11"/>
    <w:rsid w:val="00B46C3C"/>
    <w:rsid w:val="00B54A25"/>
    <w:rsid w:val="00B56470"/>
    <w:rsid w:val="00B649BB"/>
    <w:rsid w:val="00B64A16"/>
    <w:rsid w:val="00B669A7"/>
    <w:rsid w:val="00B66D33"/>
    <w:rsid w:val="00B67182"/>
    <w:rsid w:val="00B70F6E"/>
    <w:rsid w:val="00B73685"/>
    <w:rsid w:val="00B746B4"/>
    <w:rsid w:val="00B86106"/>
    <w:rsid w:val="00B87C61"/>
    <w:rsid w:val="00B92F0F"/>
    <w:rsid w:val="00B92FAE"/>
    <w:rsid w:val="00B9542F"/>
    <w:rsid w:val="00B967B6"/>
    <w:rsid w:val="00BA2ADA"/>
    <w:rsid w:val="00BA5D74"/>
    <w:rsid w:val="00BA5DC5"/>
    <w:rsid w:val="00BB357C"/>
    <w:rsid w:val="00BB5538"/>
    <w:rsid w:val="00BB7124"/>
    <w:rsid w:val="00BC0457"/>
    <w:rsid w:val="00BC21EA"/>
    <w:rsid w:val="00BC3140"/>
    <w:rsid w:val="00BC4BE5"/>
    <w:rsid w:val="00BC6319"/>
    <w:rsid w:val="00BE4F1E"/>
    <w:rsid w:val="00BF27A4"/>
    <w:rsid w:val="00BF2B2E"/>
    <w:rsid w:val="00BF5584"/>
    <w:rsid w:val="00C01E3F"/>
    <w:rsid w:val="00C0314E"/>
    <w:rsid w:val="00C034A0"/>
    <w:rsid w:val="00C034B7"/>
    <w:rsid w:val="00C10D7E"/>
    <w:rsid w:val="00C1720D"/>
    <w:rsid w:val="00C26FBD"/>
    <w:rsid w:val="00C36D79"/>
    <w:rsid w:val="00C400AD"/>
    <w:rsid w:val="00C505BE"/>
    <w:rsid w:val="00C527C6"/>
    <w:rsid w:val="00C53AA7"/>
    <w:rsid w:val="00C53E10"/>
    <w:rsid w:val="00C623F8"/>
    <w:rsid w:val="00C66931"/>
    <w:rsid w:val="00C836C0"/>
    <w:rsid w:val="00C83E33"/>
    <w:rsid w:val="00C930EB"/>
    <w:rsid w:val="00C936BD"/>
    <w:rsid w:val="00C95E67"/>
    <w:rsid w:val="00CA2A67"/>
    <w:rsid w:val="00CA2BF9"/>
    <w:rsid w:val="00CA34D1"/>
    <w:rsid w:val="00CB2C01"/>
    <w:rsid w:val="00CB3009"/>
    <w:rsid w:val="00CB3943"/>
    <w:rsid w:val="00CB7839"/>
    <w:rsid w:val="00CC096D"/>
    <w:rsid w:val="00CC4372"/>
    <w:rsid w:val="00CC5439"/>
    <w:rsid w:val="00CC60D6"/>
    <w:rsid w:val="00CD50FF"/>
    <w:rsid w:val="00CD6865"/>
    <w:rsid w:val="00CE45AB"/>
    <w:rsid w:val="00CE4EAD"/>
    <w:rsid w:val="00CE510D"/>
    <w:rsid w:val="00CF26D6"/>
    <w:rsid w:val="00CF4DDE"/>
    <w:rsid w:val="00D14B79"/>
    <w:rsid w:val="00D15DAB"/>
    <w:rsid w:val="00D1649B"/>
    <w:rsid w:val="00D17189"/>
    <w:rsid w:val="00D17708"/>
    <w:rsid w:val="00D30A96"/>
    <w:rsid w:val="00D3186B"/>
    <w:rsid w:val="00D3529B"/>
    <w:rsid w:val="00D35D2B"/>
    <w:rsid w:val="00D37497"/>
    <w:rsid w:val="00D40B85"/>
    <w:rsid w:val="00D41EDF"/>
    <w:rsid w:val="00D44428"/>
    <w:rsid w:val="00D4454E"/>
    <w:rsid w:val="00D4511C"/>
    <w:rsid w:val="00D557B4"/>
    <w:rsid w:val="00D57A72"/>
    <w:rsid w:val="00D57F0F"/>
    <w:rsid w:val="00D60469"/>
    <w:rsid w:val="00D623ED"/>
    <w:rsid w:val="00D677ED"/>
    <w:rsid w:val="00D721C5"/>
    <w:rsid w:val="00D77238"/>
    <w:rsid w:val="00D83D57"/>
    <w:rsid w:val="00D906C1"/>
    <w:rsid w:val="00D94188"/>
    <w:rsid w:val="00D9453F"/>
    <w:rsid w:val="00D95859"/>
    <w:rsid w:val="00DA5B1B"/>
    <w:rsid w:val="00DB2F52"/>
    <w:rsid w:val="00DB69D7"/>
    <w:rsid w:val="00DC6E29"/>
    <w:rsid w:val="00DD008C"/>
    <w:rsid w:val="00DD1CFC"/>
    <w:rsid w:val="00DD2649"/>
    <w:rsid w:val="00DE24D3"/>
    <w:rsid w:val="00DE29B0"/>
    <w:rsid w:val="00DF17A4"/>
    <w:rsid w:val="00E04961"/>
    <w:rsid w:val="00E155FD"/>
    <w:rsid w:val="00E16080"/>
    <w:rsid w:val="00E263F2"/>
    <w:rsid w:val="00E27E71"/>
    <w:rsid w:val="00E35888"/>
    <w:rsid w:val="00E41466"/>
    <w:rsid w:val="00E440DE"/>
    <w:rsid w:val="00E52D01"/>
    <w:rsid w:val="00E637FB"/>
    <w:rsid w:val="00E8099A"/>
    <w:rsid w:val="00E817B9"/>
    <w:rsid w:val="00E8360F"/>
    <w:rsid w:val="00E8788F"/>
    <w:rsid w:val="00E91D26"/>
    <w:rsid w:val="00E9424A"/>
    <w:rsid w:val="00E977EE"/>
    <w:rsid w:val="00EA07E2"/>
    <w:rsid w:val="00EA4ECC"/>
    <w:rsid w:val="00EA59F3"/>
    <w:rsid w:val="00EA63F5"/>
    <w:rsid w:val="00EB7DCB"/>
    <w:rsid w:val="00EC03C2"/>
    <w:rsid w:val="00EC067D"/>
    <w:rsid w:val="00EC31F6"/>
    <w:rsid w:val="00EC4EC4"/>
    <w:rsid w:val="00EC6DF3"/>
    <w:rsid w:val="00EC732D"/>
    <w:rsid w:val="00EC7A4E"/>
    <w:rsid w:val="00ED096B"/>
    <w:rsid w:val="00ED0E36"/>
    <w:rsid w:val="00EE12C9"/>
    <w:rsid w:val="00EE7F88"/>
    <w:rsid w:val="00EF1AC1"/>
    <w:rsid w:val="00EF27D9"/>
    <w:rsid w:val="00EF5A37"/>
    <w:rsid w:val="00F009FF"/>
    <w:rsid w:val="00F01570"/>
    <w:rsid w:val="00F02C6E"/>
    <w:rsid w:val="00F02F49"/>
    <w:rsid w:val="00F05319"/>
    <w:rsid w:val="00F056D3"/>
    <w:rsid w:val="00F05808"/>
    <w:rsid w:val="00F073DF"/>
    <w:rsid w:val="00F13EC1"/>
    <w:rsid w:val="00F15236"/>
    <w:rsid w:val="00F21DA3"/>
    <w:rsid w:val="00F22A2F"/>
    <w:rsid w:val="00F30D65"/>
    <w:rsid w:val="00F3312C"/>
    <w:rsid w:val="00F40592"/>
    <w:rsid w:val="00F40CD3"/>
    <w:rsid w:val="00F42CD4"/>
    <w:rsid w:val="00F42F08"/>
    <w:rsid w:val="00F430BF"/>
    <w:rsid w:val="00F446AD"/>
    <w:rsid w:val="00F44752"/>
    <w:rsid w:val="00F46313"/>
    <w:rsid w:val="00F47C82"/>
    <w:rsid w:val="00F603E6"/>
    <w:rsid w:val="00F60660"/>
    <w:rsid w:val="00F6490B"/>
    <w:rsid w:val="00F71EB8"/>
    <w:rsid w:val="00F75D58"/>
    <w:rsid w:val="00F83F00"/>
    <w:rsid w:val="00F95ECD"/>
    <w:rsid w:val="00FA477D"/>
    <w:rsid w:val="00FA65EF"/>
    <w:rsid w:val="00FA683B"/>
    <w:rsid w:val="00FA74BF"/>
    <w:rsid w:val="00FB1BC4"/>
    <w:rsid w:val="00FB50A1"/>
    <w:rsid w:val="00FC0D7A"/>
    <w:rsid w:val="00FC7343"/>
    <w:rsid w:val="00FC7BD3"/>
    <w:rsid w:val="00FD2256"/>
    <w:rsid w:val="00FD4E16"/>
    <w:rsid w:val="00FE541F"/>
    <w:rsid w:val="00FE57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CF813"/>
  <w15:chartTrackingRefBased/>
  <w15:docId w15:val="{E263AE08-55B7-4767-8A61-DB60F998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549"/>
  </w:style>
  <w:style w:type="paragraph" w:styleId="Heading1">
    <w:name w:val="heading 1"/>
    <w:basedOn w:val="Normal"/>
    <w:next w:val="Normal"/>
    <w:link w:val="Heading1Char"/>
    <w:uiPriority w:val="9"/>
    <w:qFormat/>
    <w:rsid w:val="00930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73F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472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6BD"/>
    <w:pPr>
      <w:ind w:left="720"/>
      <w:contextualSpacing/>
    </w:pPr>
  </w:style>
  <w:style w:type="paragraph" w:customStyle="1" w:styleId="p">
    <w:name w:val="p"/>
    <w:basedOn w:val="Normal"/>
    <w:rsid w:val="00AC2D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2D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2DD2"/>
    <w:rPr>
      <w:color w:val="0000FF"/>
      <w:u w:val="single"/>
    </w:rPr>
  </w:style>
  <w:style w:type="paragraph" w:styleId="Header">
    <w:name w:val="header"/>
    <w:basedOn w:val="Normal"/>
    <w:link w:val="HeaderChar"/>
    <w:uiPriority w:val="99"/>
    <w:unhideWhenUsed/>
    <w:rsid w:val="00D4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EDF"/>
  </w:style>
  <w:style w:type="paragraph" w:styleId="Footer">
    <w:name w:val="footer"/>
    <w:basedOn w:val="Normal"/>
    <w:link w:val="FooterChar"/>
    <w:uiPriority w:val="99"/>
    <w:unhideWhenUsed/>
    <w:rsid w:val="00D4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EDF"/>
  </w:style>
  <w:style w:type="paragraph" w:customStyle="1" w:styleId="PreformattedText">
    <w:name w:val="Preformatted Text"/>
    <w:basedOn w:val="Normal"/>
    <w:rsid w:val="00D41EDF"/>
    <w:pPr>
      <w:widowControl w:val="0"/>
      <w:suppressAutoHyphens/>
      <w:spacing w:after="0" w:line="240" w:lineRule="auto"/>
    </w:pPr>
    <w:rPr>
      <w:rFonts w:ascii="Liberation Mono" w:eastAsia="Droid Sans Fallback" w:hAnsi="Liberation Mono" w:cs="Liberation Mono"/>
      <w:sz w:val="20"/>
      <w:szCs w:val="20"/>
      <w:lang w:val="sv-SE" w:eastAsia="zh-CN" w:bidi="hi-IN"/>
    </w:rPr>
  </w:style>
  <w:style w:type="character" w:styleId="Strong">
    <w:name w:val="Strong"/>
    <w:basedOn w:val="DefaultParagraphFont"/>
    <w:uiPriority w:val="22"/>
    <w:qFormat/>
    <w:rsid w:val="003A1896"/>
    <w:rPr>
      <w:b/>
      <w:bCs/>
    </w:rPr>
  </w:style>
  <w:style w:type="character" w:styleId="CommentReference">
    <w:name w:val="annotation reference"/>
    <w:basedOn w:val="DefaultParagraphFont"/>
    <w:uiPriority w:val="99"/>
    <w:semiHidden/>
    <w:unhideWhenUsed/>
    <w:rsid w:val="006F1F0D"/>
    <w:rPr>
      <w:sz w:val="16"/>
      <w:szCs w:val="16"/>
    </w:rPr>
  </w:style>
  <w:style w:type="paragraph" w:styleId="CommentText">
    <w:name w:val="annotation text"/>
    <w:basedOn w:val="Normal"/>
    <w:link w:val="CommentTextChar"/>
    <w:uiPriority w:val="99"/>
    <w:semiHidden/>
    <w:unhideWhenUsed/>
    <w:rsid w:val="006F1F0D"/>
    <w:pPr>
      <w:spacing w:line="240" w:lineRule="auto"/>
    </w:pPr>
    <w:rPr>
      <w:sz w:val="20"/>
      <w:szCs w:val="20"/>
    </w:rPr>
  </w:style>
  <w:style w:type="character" w:customStyle="1" w:styleId="CommentTextChar">
    <w:name w:val="Comment Text Char"/>
    <w:basedOn w:val="DefaultParagraphFont"/>
    <w:link w:val="CommentText"/>
    <w:uiPriority w:val="99"/>
    <w:semiHidden/>
    <w:rsid w:val="006F1F0D"/>
    <w:rPr>
      <w:sz w:val="20"/>
      <w:szCs w:val="20"/>
    </w:rPr>
  </w:style>
  <w:style w:type="paragraph" w:styleId="CommentSubject">
    <w:name w:val="annotation subject"/>
    <w:basedOn w:val="CommentText"/>
    <w:next w:val="CommentText"/>
    <w:link w:val="CommentSubjectChar"/>
    <w:uiPriority w:val="99"/>
    <w:semiHidden/>
    <w:unhideWhenUsed/>
    <w:rsid w:val="006F1F0D"/>
    <w:rPr>
      <w:b/>
      <w:bCs/>
    </w:rPr>
  </w:style>
  <w:style w:type="character" w:customStyle="1" w:styleId="CommentSubjectChar">
    <w:name w:val="Comment Subject Char"/>
    <w:basedOn w:val="CommentTextChar"/>
    <w:link w:val="CommentSubject"/>
    <w:uiPriority w:val="99"/>
    <w:semiHidden/>
    <w:rsid w:val="006F1F0D"/>
    <w:rPr>
      <w:b/>
      <w:bCs/>
      <w:sz w:val="20"/>
      <w:szCs w:val="20"/>
    </w:rPr>
  </w:style>
  <w:style w:type="paragraph" w:styleId="BalloonText">
    <w:name w:val="Balloon Text"/>
    <w:basedOn w:val="Normal"/>
    <w:link w:val="BalloonTextChar"/>
    <w:uiPriority w:val="99"/>
    <w:semiHidden/>
    <w:unhideWhenUsed/>
    <w:rsid w:val="006F1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F0D"/>
    <w:rPr>
      <w:rFonts w:ascii="Segoe UI" w:hAnsi="Segoe UI" w:cs="Segoe UI"/>
      <w:sz w:val="18"/>
      <w:szCs w:val="18"/>
    </w:rPr>
  </w:style>
  <w:style w:type="character" w:customStyle="1" w:styleId="Heading3Char">
    <w:name w:val="Heading 3 Char"/>
    <w:basedOn w:val="DefaultParagraphFont"/>
    <w:link w:val="Heading3"/>
    <w:uiPriority w:val="9"/>
    <w:rsid w:val="001472B1"/>
    <w:rPr>
      <w:rFonts w:ascii="Times New Roman" w:eastAsia="Times New Roman" w:hAnsi="Times New Roman" w:cs="Times New Roman"/>
      <w:b/>
      <w:bCs/>
      <w:sz w:val="27"/>
      <w:szCs w:val="27"/>
    </w:rPr>
  </w:style>
  <w:style w:type="character" w:customStyle="1" w:styleId="gd">
    <w:name w:val="gd"/>
    <w:basedOn w:val="DefaultParagraphFont"/>
    <w:rsid w:val="001472B1"/>
  </w:style>
  <w:style w:type="table" w:styleId="TableGrid">
    <w:name w:val="Table Grid"/>
    <w:basedOn w:val="TableNormal"/>
    <w:uiPriority w:val="39"/>
    <w:rsid w:val="002E5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02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73F0C"/>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474F3E"/>
    <w:pPr>
      <w:spacing w:after="0" w:line="240" w:lineRule="auto"/>
    </w:pPr>
  </w:style>
  <w:style w:type="character" w:styleId="Emphasis">
    <w:name w:val="Emphasis"/>
    <w:basedOn w:val="DefaultParagraphFont"/>
    <w:uiPriority w:val="20"/>
    <w:qFormat/>
    <w:rsid w:val="008638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9424">
      <w:bodyDiv w:val="1"/>
      <w:marLeft w:val="0"/>
      <w:marRight w:val="0"/>
      <w:marTop w:val="0"/>
      <w:marBottom w:val="0"/>
      <w:divBdr>
        <w:top w:val="none" w:sz="0" w:space="0" w:color="auto"/>
        <w:left w:val="none" w:sz="0" w:space="0" w:color="auto"/>
        <w:bottom w:val="none" w:sz="0" w:space="0" w:color="auto"/>
        <w:right w:val="none" w:sz="0" w:space="0" w:color="auto"/>
      </w:divBdr>
    </w:div>
    <w:div w:id="123354461">
      <w:bodyDiv w:val="1"/>
      <w:marLeft w:val="0"/>
      <w:marRight w:val="0"/>
      <w:marTop w:val="0"/>
      <w:marBottom w:val="0"/>
      <w:divBdr>
        <w:top w:val="none" w:sz="0" w:space="0" w:color="auto"/>
        <w:left w:val="none" w:sz="0" w:space="0" w:color="auto"/>
        <w:bottom w:val="none" w:sz="0" w:space="0" w:color="auto"/>
        <w:right w:val="none" w:sz="0" w:space="0" w:color="auto"/>
      </w:divBdr>
    </w:div>
    <w:div w:id="136384181">
      <w:bodyDiv w:val="1"/>
      <w:marLeft w:val="0"/>
      <w:marRight w:val="0"/>
      <w:marTop w:val="0"/>
      <w:marBottom w:val="0"/>
      <w:divBdr>
        <w:top w:val="none" w:sz="0" w:space="0" w:color="auto"/>
        <w:left w:val="none" w:sz="0" w:space="0" w:color="auto"/>
        <w:bottom w:val="none" w:sz="0" w:space="0" w:color="auto"/>
        <w:right w:val="none" w:sz="0" w:space="0" w:color="auto"/>
      </w:divBdr>
    </w:div>
    <w:div w:id="206259807">
      <w:bodyDiv w:val="1"/>
      <w:marLeft w:val="0"/>
      <w:marRight w:val="0"/>
      <w:marTop w:val="0"/>
      <w:marBottom w:val="0"/>
      <w:divBdr>
        <w:top w:val="none" w:sz="0" w:space="0" w:color="auto"/>
        <w:left w:val="none" w:sz="0" w:space="0" w:color="auto"/>
        <w:bottom w:val="none" w:sz="0" w:space="0" w:color="auto"/>
        <w:right w:val="none" w:sz="0" w:space="0" w:color="auto"/>
      </w:divBdr>
    </w:div>
    <w:div w:id="212620820">
      <w:bodyDiv w:val="1"/>
      <w:marLeft w:val="0"/>
      <w:marRight w:val="0"/>
      <w:marTop w:val="0"/>
      <w:marBottom w:val="0"/>
      <w:divBdr>
        <w:top w:val="none" w:sz="0" w:space="0" w:color="auto"/>
        <w:left w:val="none" w:sz="0" w:space="0" w:color="auto"/>
        <w:bottom w:val="none" w:sz="0" w:space="0" w:color="auto"/>
        <w:right w:val="none" w:sz="0" w:space="0" w:color="auto"/>
      </w:divBdr>
    </w:div>
    <w:div w:id="350374131">
      <w:bodyDiv w:val="1"/>
      <w:marLeft w:val="0"/>
      <w:marRight w:val="0"/>
      <w:marTop w:val="0"/>
      <w:marBottom w:val="0"/>
      <w:divBdr>
        <w:top w:val="none" w:sz="0" w:space="0" w:color="auto"/>
        <w:left w:val="none" w:sz="0" w:space="0" w:color="auto"/>
        <w:bottom w:val="none" w:sz="0" w:space="0" w:color="auto"/>
        <w:right w:val="none" w:sz="0" w:space="0" w:color="auto"/>
      </w:divBdr>
    </w:div>
    <w:div w:id="371882321">
      <w:bodyDiv w:val="1"/>
      <w:marLeft w:val="0"/>
      <w:marRight w:val="0"/>
      <w:marTop w:val="0"/>
      <w:marBottom w:val="0"/>
      <w:divBdr>
        <w:top w:val="none" w:sz="0" w:space="0" w:color="auto"/>
        <w:left w:val="none" w:sz="0" w:space="0" w:color="auto"/>
        <w:bottom w:val="none" w:sz="0" w:space="0" w:color="auto"/>
        <w:right w:val="none" w:sz="0" w:space="0" w:color="auto"/>
      </w:divBdr>
    </w:div>
    <w:div w:id="445925325">
      <w:bodyDiv w:val="1"/>
      <w:marLeft w:val="0"/>
      <w:marRight w:val="0"/>
      <w:marTop w:val="0"/>
      <w:marBottom w:val="0"/>
      <w:divBdr>
        <w:top w:val="none" w:sz="0" w:space="0" w:color="auto"/>
        <w:left w:val="none" w:sz="0" w:space="0" w:color="auto"/>
        <w:bottom w:val="none" w:sz="0" w:space="0" w:color="auto"/>
        <w:right w:val="none" w:sz="0" w:space="0" w:color="auto"/>
      </w:divBdr>
    </w:div>
    <w:div w:id="459156983">
      <w:bodyDiv w:val="1"/>
      <w:marLeft w:val="0"/>
      <w:marRight w:val="0"/>
      <w:marTop w:val="0"/>
      <w:marBottom w:val="0"/>
      <w:divBdr>
        <w:top w:val="none" w:sz="0" w:space="0" w:color="auto"/>
        <w:left w:val="none" w:sz="0" w:space="0" w:color="auto"/>
        <w:bottom w:val="none" w:sz="0" w:space="0" w:color="auto"/>
        <w:right w:val="none" w:sz="0" w:space="0" w:color="auto"/>
      </w:divBdr>
    </w:div>
    <w:div w:id="468279700">
      <w:bodyDiv w:val="1"/>
      <w:marLeft w:val="0"/>
      <w:marRight w:val="0"/>
      <w:marTop w:val="0"/>
      <w:marBottom w:val="0"/>
      <w:divBdr>
        <w:top w:val="none" w:sz="0" w:space="0" w:color="auto"/>
        <w:left w:val="none" w:sz="0" w:space="0" w:color="auto"/>
        <w:bottom w:val="none" w:sz="0" w:space="0" w:color="auto"/>
        <w:right w:val="none" w:sz="0" w:space="0" w:color="auto"/>
      </w:divBdr>
    </w:div>
    <w:div w:id="472135195">
      <w:bodyDiv w:val="1"/>
      <w:marLeft w:val="0"/>
      <w:marRight w:val="0"/>
      <w:marTop w:val="0"/>
      <w:marBottom w:val="0"/>
      <w:divBdr>
        <w:top w:val="none" w:sz="0" w:space="0" w:color="auto"/>
        <w:left w:val="none" w:sz="0" w:space="0" w:color="auto"/>
        <w:bottom w:val="none" w:sz="0" w:space="0" w:color="auto"/>
        <w:right w:val="none" w:sz="0" w:space="0" w:color="auto"/>
      </w:divBdr>
    </w:div>
    <w:div w:id="491600862">
      <w:bodyDiv w:val="1"/>
      <w:marLeft w:val="0"/>
      <w:marRight w:val="0"/>
      <w:marTop w:val="0"/>
      <w:marBottom w:val="0"/>
      <w:divBdr>
        <w:top w:val="none" w:sz="0" w:space="0" w:color="auto"/>
        <w:left w:val="none" w:sz="0" w:space="0" w:color="auto"/>
        <w:bottom w:val="none" w:sz="0" w:space="0" w:color="auto"/>
        <w:right w:val="none" w:sz="0" w:space="0" w:color="auto"/>
      </w:divBdr>
    </w:div>
    <w:div w:id="498887150">
      <w:bodyDiv w:val="1"/>
      <w:marLeft w:val="0"/>
      <w:marRight w:val="0"/>
      <w:marTop w:val="0"/>
      <w:marBottom w:val="0"/>
      <w:divBdr>
        <w:top w:val="none" w:sz="0" w:space="0" w:color="auto"/>
        <w:left w:val="none" w:sz="0" w:space="0" w:color="auto"/>
        <w:bottom w:val="none" w:sz="0" w:space="0" w:color="auto"/>
        <w:right w:val="none" w:sz="0" w:space="0" w:color="auto"/>
      </w:divBdr>
    </w:div>
    <w:div w:id="552424179">
      <w:bodyDiv w:val="1"/>
      <w:marLeft w:val="0"/>
      <w:marRight w:val="0"/>
      <w:marTop w:val="0"/>
      <w:marBottom w:val="0"/>
      <w:divBdr>
        <w:top w:val="none" w:sz="0" w:space="0" w:color="auto"/>
        <w:left w:val="none" w:sz="0" w:space="0" w:color="auto"/>
        <w:bottom w:val="none" w:sz="0" w:space="0" w:color="auto"/>
        <w:right w:val="none" w:sz="0" w:space="0" w:color="auto"/>
      </w:divBdr>
    </w:div>
    <w:div w:id="575819596">
      <w:bodyDiv w:val="1"/>
      <w:marLeft w:val="0"/>
      <w:marRight w:val="0"/>
      <w:marTop w:val="0"/>
      <w:marBottom w:val="0"/>
      <w:divBdr>
        <w:top w:val="none" w:sz="0" w:space="0" w:color="auto"/>
        <w:left w:val="none" w:sz="0" w:space="0" w:color="auto"/>
        <w:bottom w:val="none" w:sz="0" w:space="0" w:color="auto"/>
        <w:right w:val="none" w:sz="0" w:space="0" w:color="auto"/>
      </w:divBdr>
    </w:div>
    <w:div w:id="603609744">
      <w:bodyDiv w:val="1"/>
      <w:marLeft w:val="0"/>
      <w:marRight w:val="0"/>
      <w:marTop w:val="0"/>
      <w:marBottom w:val="0"/>
      <w:divBdr>
        <w:top w:val="none" w:sz="0" w:space="0" w:color="auto"/>
        <w:left w:val="none" w:sz="0" w:space="0" w:color="auto"/>
        <w:bottom w:val="none" w:sz="0" w:space="0" w:color="auto"/>
        <w:right w:val="none" w:sz="0" w:space="0" w:color="auto"/>
      </w:divBdr>
    </w:div>
    <w:div w:id="759327845">
      <w:bodyDiv w:val="1"/>
      <w:marLeft w:val="0"/>
      <w:marRight w:val="0"/>
      <w:marTop w:val="0"/>
      <w:marBottom w:val="0"/>
      <w:divBdr>
        <w:top w:val="none" w:sz="0" w:space="0" w:color="auto"/>
        <w:left w:val="none" w:sz="0" w:space="0" w:color="auto"/>
        <w:bottom w:val="none" w:sz="0" w:space="0" w:color="auto"/>
        <w:right w:val="none" w:sz="0" w:space="0" w:color="auto"/>
      </w:divBdr>
    </w:div>
    <w:div w:id="768816227">
      <w:bodyDiv w:val="1"/>
      <w:marLeft w:val="0"/>
      <w:marRight w:val="0"/>
      <w:marTop w:val="0"/>
      <w:marBottom w:val="0"/>
      <w:divBdr>
        <w:top w:val="none" w:sz="0" w:space="0" w:color="auto"/>
        <w:left w:val="none" w:sz="0" w:space="0" w:color="auto"/>
        <w:bottom w:val="none" w:sz="0" w:space="0" w:color="auto"/>
        <w:right w:val="none" w:sz="0" w:space="0" w:color="auto"/>
      </w:divBdr>
    </w:div>
    <w:div w:id="841434831">
      <w:bodyDiv w:val="1"/>
      <w:marLeft w:val="0"/>
      <w:marRight w:val="0"/>
      <w:marTop w:val="0"/>
      <w:marBottom w:val="0"/>
      <w:divBdr>
        <w:top w:val="none" w:sz="0" w:space="0" w:color="auto"/>
        <w:left w:val="none" w:sz="0" w:space="0" w:color="auto"/>
        <w:bottom w:val="none" w:sz="0" w:space="0" w:color="auto"/>
        <w:right w:val="none" w:sz="0" w:space="0" w:color="auto"/>
      </w:divBdr>
    </w:div>
    <w:div w:id="952639293">
      <w:bodyDiv w:val="1"/>
      <w:marLeft w:val="0"/>
      <w:marRight w:val="0"/>
      <w:marTop w:val="0"/>
      <w:marBottom w:val="0"/>
      <w:divBdr>
        <w:top w:val="none" w:sz="0" w:space="0" w:color="auto"/>
        <w:left w:val="none" w:sz="0" w:space="0" w:color="auto"/>
        <w:bottom w:val="none" w:sz="0" w:space="0" w:color="auto"/>
        <w:right w:val="none" w:sz="0" w:space="0" w:color="auto"/>
      </w:divBdr>
    </w:div>
    <w:div w:id="992684270">
      <w:bodyDiv w:val="1"/>
      <w:marLeft w:val="0"/>
      <w:marRight w:val="0"/>
      <w:marTop w:val="0"/>
      <w:marBottom w:val="0"/>
      <w:divBdr>
        <w:top w:val="none" w:sz="0" w:space="0" w:color="auto"/>
        <w:left w:val="none" w:sz="0" w:space="0" w:color="auto"/>
        <w:bottom w:val="none" w:sz="0" w:space="0" w:color="auto"/>
        <w:right w:val="none" w:sz="0" w:space="0" w:color="auto"/>
      </w:divBdr>
    </w:div>
    <w:div w:id="1106576912">
      <w:bodyDiv w:val="1"/>
      <w:marLeft w:val="0"/>
      <w:marRight w:val="0"/>
      <w:marTop w:val="0"/>
      <w:marBottom w:val="0"/>
      <w:divBdr>
        <w:top w:val="none" w:sz="0" w:space="0" w:color="auto"/>
        <w:left w:val="none" w:sz="0" w:space="0" w:color="auto"/>
        <w:bottom w:val="none" w:sz="0" w:space="0" w:color="auto"/>
        <w:right w:val="none" w:sz="0" w:space="0" w:color="auto"/>
      </w:divBdr>
    </w:div>
    <w:div w:id="1150294139">
      <w:bodyDiv w:val="1"/>
      <w:marLeft w:val="0"/>
      <w:marRight w:val="0"/>
      <w:marTop w:val="0"/>
      <w:marBottom w:val="0"/>
      <w:divBdr>
        <w:top w:val="none" w:sz="0" w:space="0" w:color="auto"/>
        <w:left w:val="none" w:sz="0" w:space="0" w:color="auto"/>
        <w:bottom w:val="none" w:sz="0" w:space="0" w:color="auto"/>
        <w:right w:val="none" w:sz="0" w:space="0" w:color="auto"/>
      </w:divBdr>
    </w:div>
    <w:div w:id="1166163003">
      <w:bodyDiv w:val="1"/>
      <w:marLeft w:val="0"/>
      <w:marRight w:val="0"/>
      <w:marTop w:val="0"/>
      <w:marBottom w:val="0"/>
      <w:divBdr>
        <w:top w:val="none" w:sz="0" w:space="0" w:color="auto"/>
        <w:left w:val="none" w:sz="0" w:space="0" w:color="auto"/>
        <w:bottom w:val="none" w:sz="0" w:space="0" w:color="auto"/>
        <w:right w:val="none" w:sz="0" w:space="0" w:color="auto"/>
      </w:divBdr>
    </w:div>
    <w:div w:id="1168522850">
      <w:bodyDiv w:val="1"/>
      <w:marLeft w:val="0"/>
      <w:marRight w:val="0"/>
      <w:marTop w:val="0"/>
      <w:marBottom w:val="0"/>
      <w:divBdr>
        <w:top w:val="none" w:sz="0" w:space="0" w:color="auto"/>
        <w:left w:val="none" w:sz="0" w:space="0" w:color="auto"/>
        <w:bottom w:val="none" w:sz="0" w:space="0" w:color="auto"/>
        <w:right w:val="none" w:sz="0" w:space="0" w:color="auto"/>
      </w:divBdr>
    </w:div>
    <w:div w:id="1223520528">
      <w:bodyDiv w:val="1"/>
      <w:marLeft w:val="0"/>
      <w:marRight w:val="0"/>
      <w:marTop w:val="0"/>
      <w:marBottom w:val="0"/>
      <w:divBdr>
        <w:top w:val="none" w:sz="0" w:space="0" w:color="auto"/>
        <w:left w:val="none" w:sz="0" w:space="0" w:color="auto"/>
        <w:bottom w:val="none" w:sz="0" w:space="0" w:color="auto"/>
        <w:right w:val="none" w:sz="0" w:space="0" w:color="auto"/>
      </w:divBdr>
    </w:div>
    <w:div w:id="1265728335">
      <w:bodyDiv w:val="1"/>
      <w:marLeft w:val="0"/>
      <w:marRight w:val="0"/>
      <w:marTop w:val="0"/>
      <w:marBottom w:val="0"/>
      <w:divBdr>
        <w:top w:val="none" w:sz="0" w:space="0" w:color="auto"/>
        <w:left w:val="none" w:sz="0" w:space="0" w:color="auto"/>
        <w:bottom w:val="none" w:sz="0" w:space="0" w:color="auto"/>
        <w:right w:val="none" w:sz="0" w:space="0" w:color="auto"/>
      </w:divBdr>
    </w:div>
    <w:div w:id="1285429738">
      <w:bodyDiv w:val="1"/>
      <w:marLeft w:val="0"/>
      <w:marRight w:val="0"/>
      <w:marTop w:val="0"/>
      <w:marBottom w:val="0"/>
      <w:divBdr>
        <w:top w:val="none" w:sz="0" w:space="0" w:color="auto"/>
        <w:left w:val="none" w:sz="0" w:space="0" w:color="auto"/>
        <w:bottom w:val="none" w:sz="0" w:space="0" w:color="auto"/>
        <w:right w:val="none" w:sz="0" w:space="0" w:color="auto"/>
      </w:divBdr>
    </w:div>
    <w:div w:id="1299914637">
      <w:bodyDiv w:val="1"/>
      <w:marLeft w:val="0"/>
      <w:marRight w:val="0"/>
      <w:marTop w:val="0"/>
      <w:marBottom w:val="0"/>
      <w:divBdr>
        <w:top w:val="none" w:sz="0" w:space="0" w:color="auto"/>
        <w:left w:val="none" w:sz="0" w:space="0" w:color="auto"/>
        <w:bottom w:val="none" w:sz="0" w:space="0" w:color="auto"/>
        <w:right w:val="none" w:sz="0" w:space="0" w:color="auto"/>
      </w:divBdr>
    </w:div>
    <w:div w:id="1303274564">
      <w:bodyDiv w:val="1"/>
      <w:marLeft w:val="0"/>
      <w:marRight w:val="0"/>
      <w:marTop w:val="0"/>
      <w:marBottom w:val="0"/>
      <w:divBdr>
        <w:top w:val="none" w:sz="0" w:space="0" w:color="auto"/>
        <w:left w:val="none" w:sz="0" w:space="0" w:color="auto"/>
        <w:bottom w:val="none" w:sz="0" w:space="0" w:color="auto"/>
        <w:right w:val="none" w:sz="0" w:space="0" w:color="auto"/>
      </w:divBdr>
    </w:div>
    <w:div w:id="1309630713">
      <w:bodyDiv w:val="1"/>
      <w:marLeft w:val="0"/>
      <w:marRight w:val="0"/>
      <w:marTop w:val="0"/>
      <w:marBottom w:val="0"/>
      <w:divBdr>
        <w:top w:val="none" w:sz="0" w:space="0" w:color="auto"/>
        <w:left w:val="none" w:sz="0" w:space="0" w:color="auto"/>
        <w:bottom w:val="none" w:sz="0" w:space="0" w:color="auto"/>
        <w:right w:val="none" w:sz="0" w:space="0" w:color="auto"/>
      </w:divBdr>
    </w:div>
    <w:div w:id="1370449378">
      <w:bodyDiv w:val="1"/>
      <w:marLeft w:val="0"/>
      <w:marRight w:val="0"/>
      <w:marTop w:val="0"/>
      <w:marBottom w:val="0"/>
      <w:divBdr>
        <w:top w:val="none" w:sz="0" w:space="0" w:color="auto"/>
        <w:left w:val="none" w:sz="0" w:space="0" w:color="auto"/>
        <w:bottom w:val="none" w:sz="0" w:space="0" w:color="auto"/>
        <w:right w:val="none" w:sz="0" w:space="0" w:color="auto"/>
      </w:divBdr>
    </w:div>
    <w:div w:id="1406142282">
      <w:bodyDiv w:val="1"/>
      <w:marLeft w:val="0"/>
      <w:marRight w:val="0"/>
      <w:marTop w:val="0"/>
      <w:marBottom w:val="0"/>
      <w:divBdr>
        <w:top w:val="none" w:sz="0" w:space="0" w:color="auto"/>
        <w:left w:val="none" w:sz="0" w:space="0" w:color="auto"/>
        <w:bottom w:val="none" w:sz="0" w:space="0" w:color="auto"/>
        <w:right w:val="none" w:sz="0" w:space="0" w:color="auto"/>
      </w:divBdr>
    </w:div>
    <w:div w:id="1431971236">
      <w:bodyDiv w:val="1"/>
      <w:marLeft w:val="0"/>
      <w:marRight w:val="0"/>
      <w:marTop w:val="0"/>
      <w:marBottom w:val="0"/>
      <w:divBdr>
        <w:top w:val="none" w:sz="0" w:space="0" w:color="auto"/>
        <w:left w:val="none" w:sz="0" w:space="0" w:color="auto"/>
        <w:bottom w:val="none" w:sz="0" w:space="0" w:color="auto"/>
        <w:right w:val="none" w:sz="0" w:space="0" w:color="auto"/>
      </w:divBdr>
    </w:div>
    <w:div w:id="1440567987">
      <w:bodyDiv w:val="1"/>
      <w:marLeft w:val="0"/>
      <w:marRight w:val="0"/>
      <w:marTop w:val="0"/>
      <w:marBottom w:val="0"/>
      <w:divBdr>
        <w:top w:val="none" w:sz="0" w:space="0" w:color="auto"/>
        <w:left w:val="none" w:sz="0" w:space="0" w:color="auto"/>
        <w:bottom w:val="none" w:sz="0" w:space="0" w:color="auto"/>
        <w:right w:val="none" w:sz="0" w:space="0" w:color="auto"/>
      </w:divBdr>
    </w:div>
    <w:div w:id="1500386651">
      <w:bodyDiv w:val="1"/>
      <w:marLeft w:val="0"/>
      <w:marRight w:val="0"/>
      <w:marTop w:val="0"/>
      <w:marBottom w:val="0"/>
      <w:divBdr>
        <w:top w:val="none" w:sz="0" w:space="0" w:color="auto"/>
        <w:left w:val="none" w:sz="0" w:space="0" w:color="auto"/>
        <w:bottom w:val="none" w:sz="0" w:space="0" w:color="auto"/>
        <w:right w:val="none" w:sz="0" w:space="0" w:color="auto"/>
      </w:divBdr>
    </w:div>
    <w:div w:id="1584294678">
      <w:bodyDiv w:val="1"/>
      <w:marLeft w:val="0"/>
      <w:marRight w:val="0"/>
      <w:marTop w:val="0"/>
      <w:marBottom w:val="0"/>
      <w:divBdr>
        <w:top w:val="none" w:sz="0" w:space="0" w:color="auto"/>
        <w:left w:val="none" w:sz="0" w:space="0" w:color="auto"/>
        <w:bottom w:val="none" w:sz="0" w:space="0" w:color="auto"/>
        <w:right w:val="none" w:sz="0" w:space="0" w:color="auto"/>
      </w:divBdr>
    </w:div>
    <w:div w:id="1606763254">
      <w:bodyDiv w:val="1"/>
      <w:marLeft w:val="0"/>
      <w:marRight w:val="0"/>
      <w:marTop w:val="0"/>
      <w:marBottom w:val="0"/>
      <w:divBdr>
        <w:top w:val="none" w:sz="0" w:space="0" w:color="auto"/>
        <w:left w:val="none" w:sz="0" w:space="0" w:color="auto"/>
        <w:bottom w:val="none" w:sz="0" w:space="0" w:color="auto"/>
        <w:right w:val="none" w:sz="0" w:space="0" w:color="auto"/>
      </w:divBdr>
    </w:div>
    <w:div w:id="1660379523">
      <w:bodyDiv w:val="1"/>
      <w:marLeft w:val="0"/>
      <w:marRight w:val="0"/>
      <w:marTop w:val="0"/>
      <w:marBottom w:val="0"/>
      <w:divBdr>
        <w:top w:val="none" w:sz="0" w:space="0" w:color="auto"/>
        <w:left w:val="none" w:sz="0" w:space="0" w:color="auto"/>
        <w:bottom w:val="none" w:sz="0" w:space="0" w:color="auto"/>
        <w:right w:val="none" w:sz="0" w:space="0" w:color="auto"/>
      </w:divBdr>
    </w:div>
    <w:div w:id="1669943266">
      <w:bodyDiv w:val="1"/>
      <w:marLeft w:val="0"/>
      <w:marRight w:val="0"/>
      <w:marTop w:val="0"/>
      <w:marBottom w:val="0"/>
      <w:divBdr>
        <w:top w:val="none" w:sz="0" w:space="0" w:color="auto"/>
        <w:left w:val="none" w:sz="0" w:space="0" w:color="auto"/>
        <w:bottom w:val="none" w:sz="0" w:space="0" w:color="auto"/>
        <w:right w:val="none" w:sz="0" w:space="0" w:color="auto"/>
      </w:divBdr>
    </w:div>
    <w:div w:id="1743018658">
      <w:bodyDiv w:val="1"/>
      <w:marLeft w:val="0"/>
      <w:marRight w:val="0"/>
      <w:marTop w:val="0"/>
      <w:marBottom w:val="0"/>
      <w:divBdr>
        <w:top w:val="none" w:sz="0" w:space="0" w:color="auto"/>
        <w:left w:val="none" w:sz="0" w:space="0" w:color="auto"/>
        <w:bottom w:val="none" w:sz="0" w:space="0" w:color="auto"/>
        <w:right w:val="none" w:sz="0" w:space="0" w:color="auto"/>
      </w:divBdr>
    </w:div>
    <w:div w:id="1757625241">
      <w:bodyDiv w:val="1"/>
      <w:marLeft w:val="0"/>
      <w:marRight w:val="0"/>
      <w:marTop w:val="0"/>
      <w:marBottom w:val="0"/>
      <w:divBdr>
        <w:top w:val="none" w:sz="0" w:space="0" w:color="auto"/>
        <w:left w:val="none" w:sz="0" w:space="0" w:color="auto"/>
        <w:bottom w:val="none" w:sz="0" w:space="0" w:color="auto"/>
        <w:right w:val="none" w:sz="0" w:space="0" w:color="auto"/>
      </w:divBdr>
    </w:div>
    <w:div w:id="1784298862">
      <w:bodyDiv w:val="1"/>
      <w:marLeft w:val="0"/>
      <w:marRight w:val="0"/>
      <w:marTop w:val="0"/>
      <w:marBottom w:val="0"/>
      <w:divBdr>
        <w:top w:val="none" w:sz="0" w:space="0" w:color="auto"/>
        <w:left w:val="none" w:sz="0" w:space="0" w:color="auto"/>
        <w:bottom w:val="none" w:sz="0" w:space="0" w:color="auto"/>
        <w:right w:val="none" w:sz="0" w:space="0" w:color="auto"/>
      </w:divBdr>
    </w:div>
    <w:div w:id="1946882325">
      <w:bodyDiv w:val="1"/>
      <w:marLeft w:val="0"/>
      <w:marRight w:val="0"/>
      <w:marTop w:val="0"/>
      <w:marBottom w:val="0"/>
      <w:divBdr>
        <w:top w:val="none" w:sz="0" w:space="0" w:color="auto"/>
        <w:left w:val="none" w:sz="0" w:space="0" w:color="auto"/>
        <w:bottom w:val="none" w:sz="0" w:space="0" w:color="auto"/>
        <w:right w:val="none" w:sz="0" w:space="0" w:color="auto"/>
      </w:divBdr>
    </w:div>
    <w:div w:id="1990211326">
      <w:bodyDiv w:val="1"/>
      <w:marLeft w:val="0"/>
      <w:marRight w:val="0"/>
      <w:marTop w:val="0"/>
      <w:marBottom w:val="0"/>
      <w:divBdr>
        <w:top w:val="none" w:sz="0" w:space="0" w:color="auto"/>
        <w:left w:val="none" w:sz="0" w:space="0" w:color="auto"/>
        <w:bottom w:val="none" w:sz="0" w:space="0" w:color="auto"/>
        <w:right w:val="none" w:sz="0" w:space="0" w:color="auto"/>
      </w:divBdr>
    </w:div>
    <w:div w:id="1992711952">
      <w:bodyDiv w:val="1"/>
      <w:marLeft w:val="0"/>
      <w:marRight w:val="0"/>
      <w:marTop w:val="0"/>
      <w:marBottom w:val="0"/>
      <w:divBdr>
        <w:top w:val="none" w:sz="0" w:space="0" w:color="auto"/>
        <w:left w:val="none" w:sz="0" w:space="0" w:color="auto"/>
        <w:bottom w:val="none" w:sz="0" w:space="0" w:color="auto"/>
        <w:right w:val="none" w:sz="0" w:space="0" w:color="auto"/>
      </w:divBdr>
      <w:divsChild>
        <w:div w:id="413169989">
          <w:marLeft w:val="0"/>
          <w:marRight w:val="0"/>
          <w:marTop w:val="240"/>
          <w:marBottom w:val="0"/>
          <w:divBdr>
            <w:top w:val="none" w:sz="0" w:space="0" w:color="auto"/>
            <w:left w:val="none" w:sz="0" w:space="0" w:color="auto"/>
            <w:bottom w:val="none" w:sz="0" w:space="0" w:color="auto"/>
            <w:right w:val="none" w:sz="0" w:space="0" w:color="auto"/>
          </w:divBdr>
          <w:divsChild>
            <w:div w:id="1167751047">
              <w:marLeft w:val="0"/>
              <w:marRight w:val="0"/>
              <w:marTop w:val="0"/>
              <w:marBottom w:val="0"/>
              <w:divBdr>
                <w:top w:val="none" w:sz="0" w:space="0" w:color="auto"/>
                <w:left w:val="none" w:sz="0" w:space="0" w:color="auto"/>
                <w:bottom w:val="none" w:sz="0" w:space="0" w:color="auto"/>
                <w:right w:val="none" w:sz="0" w:space="0" w:color="auto"/>
              </w:divBdr>
              <w:divsChild>
                <w:div w:id="8844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2175">
          <w:marLeft w:val="0"/>
          <w:marRight w:val="0"/>
          <w:marTop w:val="240"/>
          <w:marBottom w:val="0"/>
          <w:divBdr>
            <w:top w:val="none" w:sz="0" w:space="0" w:color="auto"/>
            <w:left w:val="none" w:sz="0" w:space="0" w:color="auto"/>
            <w:bottom w:val="none" w:sz="0" w:space="0" w:color="auto"/>
            <w:right w:val="none" w:sz="0" w:space="0" w:color="auto"/>
          </w:divBdr>
          <w:divsChild>
            <w:div w:id="424227077">
              <w:marLeft w:val="0"/>
              <w:marRight w:val="0"/>
              <w:marTop w:val="0"/>
              <w:marBottom w:val="0"/>
              <w:divBdr>
                <w:top w:val="none" w:sz="0" w:space="0" w:color="auto"/>
                <w:left w:val="none" w:sz="0" w:space="0" w:color="auto"/>
                <w:bottom w:val="none" w:sz="0" w:space="0" w:color="auto"/>
                <w:right w:val="none" w:sz="0" w:space="0" w:color="auto"/>
              </w:divBdr>
              <w:divsChild>
                <w:div w:id="74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5425">
          <w:marLeft w:val="0"/>
          <w:marRight w:val="0"/>
          <w:marTop w:val="240"/>
          <w:marBottom w:val="0"/>
          <w:divBdr>
            <w:top w:val="none" w:sz="0" w:space="0" w:color="auto"/>
            <w:left w:val="none" w:sz="0" w:space="0" w:color="auto"/>
            <w:bottom w:val="none" w:sz="0" w:space="0" w:color="auto"/>
            <w:right w:val="none" w:sz="0" w:space="0" w:color="auto"/>
          </w:divBdr>
          <w:divsChild>
            <w:div w:id="20867007">
              <w:marLeft w:val="0"/>
              <w:marRight w:val="0"/>
              <w:marTop w:val="0"/>
              <w:marBottom w:val="0"/>
              <w:divBdr>
                <w:top w:val="none" w:sz="0" w:space="0" w:color="auto"/>
                <w:left w:val="none" w:sz="0" w:space="0" w:color="auto"/>
                <w:bottom w:val="none" w:sz="0" w:space="0" w:color="auto"/>
                <w:right w:val="none" w:sz="0" w:space="0" w:color="auto"/>
              </w:divBdr>
              <w:divsChild>
                <w:div w:id="9456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6423">
          <w:marLeft w:val="0"/>
          <w:marRight w:val="0"/>
          <w:marTop w:val="240"/>
          <w:marBottom w:val="0"/>
          <w:divBdr>
            <w:top w:val="none" w:sz="0" w:space="0" w:color="auto"/>
            <w:left w:val="none" w:sz="0" w:space="0" w:color="auto"/>
            <w:bottom w:val="none" w:sz="0" w:space="0" w:color="auto"/>
            <w:right w:val="none" w:sz="0" w:space="0" w:color="auto"/>
          </w:divBdr>
          <w:divsChild>
            <w:div w:id="369456982">
              <w:marLeft w:val="0"/>
              <w:marRight w:val="0"/>
              <w:marTop w:val="0"/>
              <w:marBottom w:val="0"/>
              <w:divBdr>
                <w:top w:val="none" w:sz="0" w:space="0" w:color="auto"/>
                <w:left w:val="none" w:sz="0" w:space="0" w:color="auto"/>
                <w:bottom w:val="none" w:sz="0" w:space="0" w:color="auto"/>
                <w:right w:val="none" w:sz="0" w:space="0" w:color="auto"/>
              </w:divBdr>
              <w:divsChild>
                <w:div w:id="5473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65067">
      <w:bodyDiv w:val="1"/>
      <w:marLeft w:val="0"/>
      <w:marRight w:val="0"/>
      <w:marTop w:val="0"/>
      <w:marBottom w:val="0"/>
      <w:divBdr>
        <w:top w:val="none" w:sz="0" w:space="0" w:color="auto"/>
        <w:left w:val="none" w:sz="0" w:space="0" w:color="auto"/>
        <w:bottom w:val="none" w:sz="0" w:space="0" w:color="auto"/>
        <w:right w:val="none" w:sz="0" w:space="0" w:color="auto"/>
      </w:divBdr>
    </w:div>
    <w:div w:id="21103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8D84794-C04B-4AA4-9426-0BE56C1B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9</Pages>
  <Words>29168</Words>
  <Characters>166258</Characters>
  <Application>Microsoft Office Word</Application>
  <DocSecurity>0</DocSecurity>
  <Lines>1385</Lines>
  <Paragraphs>390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INCD Victor Babes</dc:creator>
  <cp:keywords/>
  <dc:description/>
  <cp:lastModifiedBy>Mickael, Michel Edwar Khalil (Campus)</cp:lastModifiedBy>
  <cp:revision>3</cp:revision>
  <cp:lastPrinted>2019-08-08T20:09:00Z</cp:lastPrinted>
  <dcterms:created xsi:type="dcterms:W3CDTF">2019-08-08T20:08:00Z</dcterms:created>
  <dcterms:modified xsi:type="dcterms:W3CDTF">2019-08-09T15:53:00Z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4f50cbc9-5124-3370-9a95-02ec8eeba098</vt:lpwstr>
  </property>
  <property fmtid="{D5CDD505-2E9C-101B-9397-08002B2CF9AE}" pid="24" name="Mendeley Citation Style_1">
    <vt:lpwstr>http://www.zotero.org/styles/ieee</vt:lpwstr>
  </property>
</Properties>
</file>