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9AD" w:rsidRDefault="001C080D">
      <w:pPr>
        <w:pStyle w:val="MDPI41tablecaption"/>
        <w:jc w:val="center"/>
      </w:pPr>
      <w:r>
        <w:rPr>
          <w:b/>
        </w:rPr>
        <w:t xml:space="preserve">Table </w:t>
      </w:r>
      <w:proofErr w:type="spellStart"/>
      <w:r>
        <w:rPr>
          <w:b/>
        </w:rPr>
        <w:t>S1</w:t>
      </w:r>
      <w:proofErr w:type="spellEnd"/>
      <w:r>
        <w:rPr>
          <w:b/>
        </w:rPr>
        <w:t>.</w:t>
      </w:r>
      <w:r>
        <w:t xml:space="preserve"> The efficiency of each primer pair used for </w:t>
      </w:r>
      <w:proofErr w:type="spellStart"/>
      <w:r>
        <w:t>qRT</w:t>
      </w:r>
      <w:proofErr w:type="spellEnd"/>
      <w:r>
        <w:t>-PCR analysis.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2268"/>
      </w:tblGrid>
      <w:tr w:rsidR="00D059AD">
        <w:trPr>
          <w:jc w:val="center"/>
        </w:trPr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Gene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Primer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D059AD" w:rsidRDefault="001C080D">
            <w:pPr>
              <w:pStyle w:val="MDPI42tablebody"/>
              <w:spacing w:line="240" w:lineRule="auto"/>
              <w:rPr>
                <w:rFonts w:eastAsiaTheme="minorEastAsia"/>
                <w:b/>
                <w:snapToGrid/>
                <w:lang w:eastAsia="zh-CN"/>
              </w:rPr>
            </w:pPr>
            <w:r>
              <w:rPr>
                <w:rFonts w:eastAsiaTheme="minorEastAsia"/>
                <w:b/>
                <w:snapToGrid/>
                <w:lang w:eastAsia="zh-CN"/>
              </w:rPr>
              <w:t>PCR efficiency (</w:t>
            </w:r>
            <w:r>
              <w:rPr>
                <w:rFonts w:eastAsiaTheme="minorEastAsia"/>
                <w:b/>
                <w:i/>
                <w:snapToGrid/>
                <w:lang w:eastAsia="zh-CN"/>
              </w:rPr>
              <w:t>E</w:t>
            </w:r>
            <w:r>
              <w:rPr>
                <w:rFonts w:eastAsiaTheme="minorEastAsia"/>
                <w:b/>
                <w:snapToGrid/>
                <w:lang w:eastAsia="zh-CN"/>
              </w:rPr>
              <w:t xml:space="preserve">) </w:t>
            </w:r>
            <w:r>
              <w:rPr>
                <w:rFonts w:eastAsiaTheme="minorEastAsia"/>
                <w:b/>
                <w:snapToGrid/>
                <w:vertAlign w:val="superscript"/>
                <w:lang w:eastAsia="zh-CN"/>
              </w:rPr>
              <w:t>1</w:t>
            </w: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SSUSC84_RS00185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0185F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t>105%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0185R</w:t>
            </w:r>
            <w:proofErr w:type="spellEnd"/>
          </w:p>
        </w:tc>
        <w:tc>
          <w:tcPr>
            <w:tcW w:w="2268" w:type="dxa"/>
            <w:vMerge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SSUSC84_RS00550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0550F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t>104%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0550R</w:t>
            </w:r>
            <w:proofErr w:type="spellEnd"/>
          </w:p>
        </w:tc>
        <w:tc>
          <w:tcPr>
            <w:tcW w:w="2268" w:type="dxa"/>
            <w:vMerge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SSUSC84_RS01570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1570F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t>104%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1570R</w:t>
            </w:r>
            <w:proofErr w:type="spellEnd"/>
          </w:p>
        </w:tc>
        <w:tc>
          <w:tcPr>
            <w:tcW w:w="2268" w:type="dxa"/>
            <w:vMerge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proofErr w:type="spellStart"/>
            <w:r>
              <w:rPr>
                <w:rFonts w:eastAsia="宋体" w:hint="eastAsia"/>
                <w:lang w:eastAsia="zh-CN"/>
              </w:rPr>
              <w:t>SSUSC84_RS03030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proofErr w:type="spellStart"/>
            <w:r>
              <w:rPr>
                <w:rFonts w:eastAsia="宋体" w:hint="eastAsia"/>
                <w:lang w:eastAsia="zh-CN"/>
              </w:rPr>
              <w:t>Q3030F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10%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proofErr w:type="spellStart"/>
            <w:r>
              <w:rPr>
                <w:rFonts w:eastAsia="宋体" w:hint="eastAsia"/>
                <w:lang w:eastAsia="zh-CN"/>
              </w:rPr>
              <w:t>Q3030R</w:t>
            </w:r>
            <w:proofErr w:type="spellEnd"/>
          </w:p>
        </w:tc>
        <w:tc>
          <w:tcPr>
            <w:tcW w:w="2268" w:type="dxa"/>
            <w:vMerge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eastAsia="宋体" w:hint="eastAsia"/>
                <w:lang w:eastAsia="zh-CN"/>
              </w:rPr>
              <w:t>SSUSC84_RS03035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proofErr w:type="spellStart"/>
            <w:r>
              <w:rPr>
                <w:rFonts w:eastAsia="宋体" w:hint="eastAsia"/>
                <w:lang w:eastAsia="zh-CN"/>
              </w:rPr>
              <w:t>Q3035F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</w:t>
            </w:r>
            <w:r>
              <w:rPr>
                <w:rFonts w:eastAsia="宋体"/>
                <w:lang w:eastAsia="zh-CN"/>
              </w:rPr>
              <w:t>4%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proofErr w:type="spellStart"/>
            <w:r>
              <w:rPr>
                <w:rFonts w:eastAsia="宋体" w:hint="eastAsia"/>
                <w:lang w:eastAsia="zh-CN"/>
              </w:rPr>
              <w:t>Q3035R</w:t>
            </w:r>
            <w:proofErr w:type="spellEnd"/>
          </w:p>
        </w:tc>
        <w:tc>
          <w:tcPr>
            <w:tcW w:w="2268" w:type="dxa"/>
            <w:vMerge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eastAsia="宋体" w:hint="eastAsia"/>
                <w:lang w:eastAsia="zh-CN"/>
              </w:rPr>
              <w:t>SSUSC84_RS03040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proofErr w:type="spellStart"/>
            <w:r>
              <w:rPr>
                <w:rFonts w:eastAsia="宋体" w:hint="eastAsia"/>
                <w:lang w:eastAsia="zh-CN"/>
              </w:rPr>
              <w:t>Q3040F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107%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  <w:rPr>
                <w:rFonts w:eastAsia="宋体"/>
                <w:lang w:eastAsia="zh-CN"/>
              </w:rPr>
            </w:pPr>
            <w:proofErr w:type="spellStart"/>
            <w:r>
              <w:rPr>
                <w:rFonts w:eastAsia="宋体" w:hint="eastAsia"/>
                <w:lang w:eastAsia="zh-CN"/>
              </w:rPr>
              <w:t>Q3040R</w:t>
            </w:r>
            <w:proofErr w:type="spellEnd"/>
          </w:p>
        </w:tc>
        <w:tc>
          <w:tcPr>
            <w:tcW w:w="2268" w:type="dxa"/>
            <w:vMerge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SSUSC84_RS03045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3045R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t>103%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3045F</w:t>
            </w:r>
            <w:proofErr w:type="spellEnd"/>
          </w:p>
        </w:tc>
        <w:tc>
          <w:tcPr>
            <w:tcW w:w="2268" w:type="dxa"/>
            <w:vMerge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SSUSC84_RS03050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3050F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1</w:t>
            </w:r>
            <w:r>
              <w:t>04%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3050R</w:t>
            </w:r>
            <w:proofErr w:type="spellEnd"/>
          </w:p>
        </w:tc>
        <w:tc>
          <w:tcPr>
            <w:tcW w:w="2268" w:type="dxa"/>
            <w:vMerge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SSUSC84_RS06475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6475F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t>103%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6475R</w:t>
            </w:r>
            <w:proofErr w:type="spellEnd"/>
          </w:p>
        </w:tc>
        <w:tc>
          <w:tcPr>
            <w:tcW w:w="2268" w:type="dxa"/>
            <w:vMerge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SSUSC84_RS07245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7245F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t>108%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Q</w:t>
            </w:r>
            <w:r>
              <w:t>7245R</w:t>
            </w:r>
            <w:proofErr w:type="spellEnd"/>
          </w:p>
        </w:tc>
        <w:tc>
          <w:tcPr>
            <w:tcW w:w="2268" w:type="dxa"/>
            <w:vMerge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  <w:tr w:rsidR="00D059AD">
        <w:trPr>
          <w:jc w:val="center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rPr>
                <w:rFonts w:hint="eastAsia"/>
              </w:rPr>
              <w:t>1</w:t>
            </w:r>
            <w:r>
              <w:t>6s</w:t>
            </w:r>
            <w:proofErr w:type="spellEnd"/>
            <w:r>
              <w:t xml:space="preserve"> RNA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Q16S1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r>
              <w:t>101%</w:t>
            </w:r>
          </w:p>
        </w:tc>
      </w:tr>
      <w:tr w:rsidR="00D059AD">
        <w:trPr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D059AD" w:rsidRDefault="00D059AD">
            <w:pPr>
              <w:pStyle w:val="MDPI42tablebody"/>
              <w:spacing w:line="240" w:lineRule="auto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59AD" w:rsidRDefault="001C080D">
            <w:pPr>
              <w:pStyle w:val="MDPI42tablebody"/>
              <w:spacing w:line="240" w:lineRule="auto"/>
            </w:pPr>
            <w:proofErr w:type="spellStart"/>
            <w:r>
              <w:t>Q16S2</w:t>
            </w:r>
            <w:proofErr w:type="spellEnd"/>
          </w:p>
        </w:tc>
        <w:tc>
          <w:tcPr>
            <w:tcW w:w="2268" w:type="dxa"/>
            <w:vMerge/>
          </w:tcPr>
          <w:p w:rsidR="00D059AD" w:rsidRDefault="00D059AD">
            <w:pPr>
              <w:pStyle w:val="MDPI42tablebody"/>
              <w:spacing w:line="240" w:lineRule="auto"/>
            </w:pPr>
          </w:p>
        </w:tc>
      </w:tr>
    </w:tbl>
    <w:p w:rsidR="00D059AD" w:rsidRDefault="001C080D">
      <w:pPr>
        <w:pStyle w:val="MDPI51figurecaption"/>
        <w:ind w:firstLineChars="200" w:firstLine="360"/>
        <w:rPr>
          <w:rFonts w:eastAsiaTheme="minorEastAsia"/>
          <w:lang w:eastAsia="zh-CN"/>
        </w:rPr>
      </w:pPr>
      <w:proofErr w:type="gramStart"/>
      <w:r>
        <w:rPr>
          <w:rFonts w:eastAsiaTheme="minorEastAsia" w:hint="eastAsia"/>
          <w:vertAlign w:val="superscript"/>
          <w:lang w:eastAsia="zh-CN"/>
        </w:rPr>
        <w:t>1</w:t>
      </w:r>
      <w:r>
        <w:rPr>
          <w:rFonts w:eastAsiaTheme="minorEastAsia"/>
          <w:lang w:eastAsia="zh-CN"/>
        </w:rPr>
        <w:t xml:space="preserve">  The</w:t>
      </w:r>
      <w:bookmarkStart w:id="0" w:name="OLE_LINK2"/>
      <w:bookmarkStart w:id="1" w:name="OLE_LINK1"/>
      <w:proofErr w:type="gramEnd"/>
      <w:r>
        <w:rPr>
          <w:rFonts w:eastAsiaTheme="minorEastAsia"/>
          <w:lang w:eastAsia="zh-CN"/>
        </w:rPr>
        <w:t xml:space="preserve"> efficiency</w:t>
      </w:r>
      <w:bookmarkEnd w:id="0"/>
      <w:bookmarkEnd w:id="1"/>
      <w:r>
        <w:rPr>
          <w:rFonts w:eastAsiaTheme="minorEastAsia"/>
          <w:lang w:eastAsia="zh-CN"/>
        </w:rPr>
        <w:t xml:space="preserve"> of each primer pair was determined using </w:t>
      </w:r>
      <w:r>
        <w:t>serially diluted</w:t>
      </w:r>
      <w:r>
        <w:rPr>
          <w:rFonts w:eastAsiaTheme="minorEastAsia"/>
          <w:lang w:eastAsia="zh-CN"/>
        </w:rPr>
        <w:t xml:space="preserve"> genomic DNA, as previous described </w:t>
      </w:r>
      <w:r>
        <w:rPr>
          <w:rFonts w:eastAsiaTheme="minorEastAsia"/>
          <w:lang w:eastAsia="zh-CN"/>
        </w:rPr>
        <w:fldChar w:fldCharType="begin">
          <w:fldData xml:space="preserve">PEVuZE5vdGU+PENpdGU+PEF1dGhvcj5TdmVjPC9BdXRob3I+PFllYXI+MjAxNTwvWWVhcj48UmVj
TnVtPjE2NzwvUmVjTnVtPjxEaXNwbGF5VGV4dD48c3R5bGUgc2l6ZT0iMTAiPlsxXTwvc3R5bGU+
PC9EaXNwbGF5VGV4dD48cmVjb3JkPjxyZWMtbnVtYmVyPjE2NzwvcmVjLW51bWJlcj48Zm9yZWln
bi1rZXlzPjxrZXkgYXBwPSJFTiIgZGItaWQ9ImFkdHNzc3B4Y3h0ZDJoZWY5Mm41ZWF2ZGF4cnoy
MnB2eHJlYSIgdGltZXN0YW1wPSIxNTk2Njk5MDU2Ij4xNjc8L2tleT48L2ZvcmVpZ24ta2V5cz48
cmVmLXR5cGUgbmFtZT0iSm91cm5hbCBBcnRpY2xlIj4xNzwvcmVmLXR5cGU+PGNvbnRyaWJ1dG9y
cz48YXV0aG9ycz48YXV0aG9yPlN2ZWMsIEQuPC9hdXRob3I+PGF1dGhvcj5UaWNob3BhZCwgQS48
L2F1dGhvcj48YXV0aG9yPk5vdm9zYWRvdmEsIFYuPC9hdXRob3I+PGF1dGhvcj5QZmFmZmwsIE0u
IFcuPC9hdXRob3I+PGF1dGhvcj5LdWJpc3RhLCBNLjwvYXV0aG9yPjwvYXV0aG9ycz48L2NvbnRy
aWJ1dG9ycz48YXV0aC1hZGRyZXNzPkluc3RpdHV0ZSBvZiBCaW90ZWNobm9sb2d5LCBBY2FkZW15
IG9mIFNjaWVuY2Ugb2YgdGhlIEN6ZWNoIFJlcHVibGljLCBQcmFndWUsIEN6ZWNoIFJlcHVibGlj
OyBUQVRBQSBCaW9jZW50ZXIsIEdvdGhlbmJ1cmcsIFN3ZWRlbi4mI3hEO0ZhY3VsdHkgb2YgTWVk
aWNpbmUgUGlsc2VuLCBDaGFybGVzIFVuaXZlcnNpdHksIFBpbHNlbiwgQ3plY2ggUmVwdWJsaWMu
JiN4RDtQaHlzaW9sb2d5IFdlaWhlbnN0ZXBoYW4sIFRVTSAtIFRlY2huaXNjaGUgVW5pdmVyc2l0
w6R0IE3DvG5jaGVuLCBGcmVpc2luZywgR2VybWFueS48L2F1dGgtYWRkcmVzcz48dGl0bGVzPjx0
aXRsZT5Ib3cgZ29vZCBpcyBhIFBDUiBlZmZpY2llbmN5IGVzdGltYXRlOiBSZWNvbW1lbmRhdGlv
bnMgZm9yIHByZWNpc2UgYW5kIHJvYnVzdCBxUENSIGVmZmljaWVuY3kgYXNzZXNzbWVudHM8L3Rp
dGxlPjxzZWNvbmRhcnktdGl0bGU+QmlvbW9sIERldGVjdCBRdWFudGlmPC9zZWNvbmRhcnktdGl0
bGU+PGFsdC10aXRsZT5CaW9tb2xlY3VsYXIgZGV0ZWN0aW9uIGFuZCBxdWFudGlmaWNhdGlvbjwv
YWx0LXRpdGxlPjwvdGl0bGVzPjxwZXJpb2RpY2FsPjxmdWxsLXRpdGxlPkJpb21vbCBEZXRlY3Qg
UXVhbnRpZjwvZnVsbC10aXRsZT48YWJici0xPkJpb21vbGVjdWxhciBkZXRlY3Rpb24gYW5kIHF1
YW50aWZpY2F0aW9uPC9hYmJyLTE+PC9wZXJpb2RpY2FsPjxhbHQtcGVyaW9kaWNhbD48ZnVsbC10
aXRsZT5CaW9tb2wgRGV0ZWN0IFF1YW50aWY8L2Z1bGwtdGl0bGU+PGFiYnItMT5CaW9tb2xlY3Vs
YXIgZGV0ZWN0aW9uIGFuZCBxdWFudGlmaWNhdGlvbjwvYWJici0xPjwvYWx0LXBlcmlvZGljYWw+
PHBhZ2VzPjktMTY8L3BhZ2VzPjx2b2x1bWU+Mzwvdm9sdW1lPjxlZGl0aW9uPjIwMTYvMDQvMTU8
L2VkaXRpb24+PGtleXdvcmRzPjxrZXl3b3JkPkFOQ09WQSwgYW5hbHlzaXMgb2YgY292YXJpYW5j
ZTwva2V5d29yZD48a2V5d29yZD5BbXBsaWZpY2F0aW9uIGVmZmljaWVuY3k8L2tleXdvcmQ+PGtl
eXdvcmQ+Q0xTSSwgQ2xpbmljYWwgYW5kIExhYm9yYXRvcnkgU3RhbmRhcmRzIEluc3RpdHV0ZTwv
a2V5d29yZD48a2V5d29yZD5DcSwgY3ljbGUgb2YgcXVhbnRpZmljYXRpb248L2tleXdvcmQ+PGtl
eXdvcmQ+RGlsdXRpb24gc2VyaWVzPC9rZXl3b3JkPjxrZXl3b3JkPkUsIFBDUiBlZmZpY2llbmN5
PC9rZXl3b3JkPjxrZXl3b3JkPkVQQSwgRW52aXJvbm1lbnRhbCBwcm90ZWN0aW9uIGFnZW5jeTwv
a2V5d29yZD48a2V5d29yZD5GREEsIGZvb2QgYW5kIERydWcgQWRtaW5pc3RyYXRpb248L2tleXdv
cmQ+PGtleXdvcmQ+R01PLCBnZW5ldGljYWxseSBtb2RpZmllZCBvcmdhbmlzbTwva2V5d29yZD48
a2V5d29yZD5JRUMsIEludGVybmF0aW9uYWwgRWxlY3Ryb3RlY2huaWNhbCBDb21taXNzaW9uPC9r
ZXl3b3JkPjxrZXl3b3JkPklTTywgSW50ZXJuYXRpb25hbCBPcmdhbml6YXRpb24gZm9yIFN0YW5k
YXJkaXphdGlvbjwva2V5d29yZD48a2V5d29yZD5NSVFFLCBtaW5pbXVtIGluZm9ybWF0aW9uIGZv
ciBwdWJsaWNhdGlvbiBvZiBxdWFudGl0YXRpdmUgcmVhbC10aW1lIFBDUiBleHBlcmltZW50czwv
a2V5d29yZD48a2V5d29yZD5OVEMsIG5vIHRlbXBsYXRlIGNvbnRyb2w8L2tleXdvcmQ+PGtleXdv
cmQ+UklOLCBSTkEgSW50ZWdyaXR5IE51bWJlcjwva2V5d29yZD48a2V5d29yZD5SVC1xUENSLCBy
ZXZlcnNlIHRyYW5zY3JpcHRpb24tcXVhbnRpdGF0aXZlIHBvbHltZXJhc2UgY2hhaW4gcmVhY3Rp
b248L2tleXdvcmQ+PGtleXdvcmQ+UmVhbC10aW1lIHF1YW50aXRhdGl2ZSBQQ1I8L2tleXdvcmQ+
PGtleXdvcmQ+U3RhbmRhcmQgY3VydmU8L2tleXdvcmQ+PGtleXdvcmQ+cVBDUjwva2V5d29yZD48
a2V5d29yZD5xUENSIGFzc2F5IHZhbGlkYXRpb248L2tleXdvcmQ+PC9rZXl3b3Jkcz48ZGF0ZXM+
PHllYXI+MjAxNTwveWVhcj48cHViLWRhdGVzPjxkYXRlPk1hcjwvZGF0ZT48L3B1Yi1kYXRlcz48
L2RhdGVzPjxpc2JuPjIyMTQtNzUzNSAoUHJpbnQpPC9pc2JuPjxhY2Nlc3Npb24tbnVtPjI3MDc3
MDI5PC9hY2Nlc3Npb24tbnVtPjx1cmxzPjwvdXJscz48Y3VzdG9tMj5QTUM0ODIyMjE2PC9jdXN0
b20yPjxlbGVjdHJvbmljLXJlc291cmNlLW51bT4xMC4xMDE2L2ouYmRxLjIwMTUuMDEuMDA1PC9l
bGVjdHJvbmljLXJlc291cmNlLW51bT48cmVtb3RlLWRhdGFiYXNlLXByb3ZpZGVyPk5MTTwvcmVt
b3RlLWRhdGFiYXNlLXByb3ZpZGVyPjxsYW5ndWFnZT5lbmc8L2xhbmd1YWdlPjwvcmVjb3JkPjwv
Q2l0ZT48L0VuZE5vdGU+
</w:fldData>
        </w:fldChar>
      </w:r>
      <w:r>
        <w:rPr>
          <w:rFonts w:eastAsiaTheme="minorEastAsia"/>
          <w:lang w:eastAsia="zh-CN"/>
        </w:rPr>
        <w:instrText xml:space="preserve"> ADDIN EN.CITE </w:instrText>
      </w:r>
      <w:r>
        <w:rPr>
          <w:rFonts w:eastAsiaTheme="minorEastAsia"/>
          <w:lang w:eastAsia="zh-CN"/>
        </w:rPr>
        <w:fldChar w:fldCharType="begin">
          <w:fldData xml:space="preserve">PEVuZE5vdGU+PENpdGU+PEF1dGhvcj5TdmVjPC9BdXRob3I+PFllYXI+MjAxNTwvWWVhcj48UmVj
TnVtPjE2NzwvUmVjTnVtPjxEaXNwbGF5VGV4dD48c3R5bGUgc2l6ZT0iMTAiPlsxXTwvc3R5bGU+
PC9EaXNwbGF5VGV4dD48cmVjb3JkPjxyZWMtbnVtYmVyPjE2NzwvcmVjLW51bWJlcj48Zm9yZWln
bi1rZXlzPjxrZXkgYXBwPSJFTiIgZGItaWQ9ImFkdHNzc3B4Y3h0ZDJoZWY5Mm41ZWF2ZGF4cnoy
MnB2eHJlYSIgdGltZXN0YW1wPSIxNTk2Njk5MDU2Ij4xNjc8L2tleT48L2ZvcmVpZ24ta2V5cz48
cmVmLXR5cGUgbmFtZT0iSm91cm5hbCBBcnRpY2xlIj4xNzwvcmVmLXR5cGU+PGNvbnRyaWJ1dG9y
cz48YXV0aG9ycz48YXV0aG9yPlN2ZWMsIEQuPC9hdXRob3I+PGF1dGhvcj5UaWNob3BhZCwgQS48
L2F1dGhvcj48YXV0aG9yPk5vdm9zYWRvdmEsIFYuPC9hdXRob3I+PGF1dGhvcj5QZmFmZmwsIE0u
IFcuPC9hdXRob3I+PGF1dGhvcj5LdWJpc3RhLCBNLjwvYXV0aG9yPjwvYXV0aG9ycz48L2NvbnRy
aWJ1dG9ycz48YXV0aC1hZGRyZXNzPkluc3RpdHV0ZSBvZiBCaW90ZWNobm9sb2d5LCBBY2FkZW15
IG9mIFNjaWVuY2Ugb2YgdGhlIEN6ZWNoIFJlcHVibGljLCBQcmFndWUsIEN6ZWNoIFJlcHVibGlj
OyBUQVRBQSBCaW9jZW50ZXIsIEdvdGhlbmJ1cmcsIFN3ZWRlbi4mI3hEO0ZhY3VsdHkgb2YgTWVk
aWNpbmUgUGlsc2VuLCBDaGFybGVzIFVuaXZlcnNpdHksIFBpbHNlbiwgQ3plY2ggUmVwdWJsaWMu
JiN4RDtQaHlzaW9sb2d5IFdlaWhlbnN0ZXBoYW4sIFRVTSAtIFRlY2huaXNjaGUgVW5pdmVyc2l0
w6R0IE3DvG5jaGVuLCBGcmVpc2luZywgR2VybWFueS48L2F1dGgtYWRkcmVzcz48dGl0bGVzPjx0
aXRsZT5Ib3cgZ29vZCBpcyBhIFBDUiBlZmZpY2llbmN5IGVzdGltYXRlOiBSZWNvbW1lbmRhdGlv
bnMgZm9yIHByZWNpc2UgYW5kIHJvYnVzdCBxUENSIGVmZmljaWVuY3kgYXNzZXNzbWVudHM8L3Rp
dGxlPjxzZWNvbmRhcnktdGl0bGU+QmlvbW9sIERldGVjdCBRdWFudGlmPC9zZWNvbmRhcnktdGl0
bGU+PGFsdC10aXRsZT5CaW9tb2xlY3VsYXIgZGV0ZWN0aW9uIGFuZCBxdWFudGlmaWNhdGlvbjwv
YWx0LXRpdGxlPjwvdGl0bGVzPjxwZXJpb2RpY2FsPjxmdWxsLXRpdGxlPkJpb21vbCBEZXRlY3Qg
UXVhbnRpZjwvZnVsbC10aXRsZT48YWJici0xPkJpb21vbGVjdWxhciBkZXRlY3Rpb24gYW5kIHF1
YW50aWZpY2F0aW9uPC9hYmJyLTE+PC9wZXJpb2RpY2FsPjxhbHQtcGVyaW9kaWNhbD48ZnVsbC10
aXRsZT5CaW9tb2wgRGV0ZWN0IFF1YW50aWY8L2Z1bGwtdGl0bGU+PGFiYnItMT5CaW9tb2xlY3Vs
YXIgZGV0ZWN0aW9uIGFuZCBxdWFudGlmaWNhdGlvbjwvYWJici0xPjwvYWx0LXBlcmlvZGljYWw+
PHBhZ2VzPjktMTY8L3BhZ2VzPjx2b2x1bWU+Mzwvdm9sdW1lPjxlZGl0aW9uPjIwMTYvMDQvMTU8
L2VkaXRpb24+PGtleXdvcmRzPjxrZXl3b3JkPkFOQ09WQSwgYW5hbHlzaXMgb2YgY292YXJpYW5j
ZTwva2V5d29yZD48a2V5d29yZD5BbXBsaWZpY2F0aW9uIGVmZmljaWVuY3k8L2tleXdvcmQ+PGtl
eXdvcmQ+Q0xTSSwgQ2xpbmljYWwgYW5kIExhYm9yYXRvcnkgU3RhbmRhcmRzIEluc3RpdHV0ZTwv
a2V5d29yZD48a2V5d29yZD5DcSwgY3ljbGUgb2YgcXVhbnRpZmljYXRpb248L2tleXdvcmQ+PGtl
eXdvcmQ+RGlsdXRpb24gc2VyaWVzPC9rZXl3b3JkPjxrZXl3b3JkPkUsIFBDUiBlZmZpY2llbmN5
PC9rZXl3b3JkPjxrZXl3b3JkPkVQQSwgRW52aXJvbm1lbnRhbCBwcm90ZWN0aW9uIGFnZW5jeTwv
a2V5d29yZD48a2V5d29yZD5GREEsIGZvb2QgYW5kIERydWcgQWRtaW5pc3RyYXRpb248L2tleXdv
cmQ+PGtleXdvcmQ+R01PLCBnZW5ldGljYWxseSBtb2RpZmllZCBvcmdhbmlzbTwva2V5d29yZD48
a2V5d29yZD5JRUMsIEludGVybmF0aW9uYWwgRWxlY3Ryb3RlY2huaWNhbCBDb21taXNzaW9uPC9r
ZXl3b3JkPjxrZXl3b3JkPklTTywgSW50ZXJuYXRpb25hbCBPcmdhbml6YXRpb24gZm9yIFN0YW5k
YXJkaXphdGlvbjwva2V5d29yZD48a2V5d29yZD5NSVFFLCBtaW5pbXVtIGluZm9ybWF0aW9uIGZv
ciBwdWJsaWNhdGlvbiBvZiBxdWFudGl0YXRpdmUgcmVhbC10aW1lIFBDUiBleHBlcmltZW50czwv
a2V5d29yZD48a2V5d29yZD5OVEMsIG5vIHRlbXBsYXRlIGNvbnRyb2w8L2tleXdvcmQ+PGtleXdv
cmQ+UklOLCBSTkEgSW50ZWdyaXR5IE51bWJlcjwva2V5d29yZD48a2V5d29yZD5SVC1xUENSLCBy
ZXZlcnNlIHRyYW5zY3JpcHRpb24tcXVhbnRpdGF0aXZlIHBvbHltZXJhc2UgY2hhaW4gcmVhY3Rp
b248L2tleXdvcmQ+PGtleXdvcmQ+UmVhbC10aW1lIHF1YW50aXRhdGl2ZSBQQ1I8L2tleXdvcmQ+
PGtleXdvcmQ+U3RhbmRhcmQgY3VydmU8L2tleXdvcmQ+PGtleXdvcmQ+cVBDUjwva2V5d29yZD48
a2V5d29yZD5xUENSIGFzc2F5IHZhbGlkYXRpb248L2tleXdvcmQ+PC9rZXl3b3Jkcz48ZGF0ZXM+
PHllYXI+MjAxNTwveWVhcj48cHViLWRhdGVzPjxkYXRlPk1hcjwvZGF0ZT48L3B1Yi1kYXRlcz48
L2RhdGVzPjxpc2JuPjIyMTQtNzUzNSAoUHJpbnQpPC9pc2JuPjxhY2Nlc3Npb24tbnVtPjI3MDc3
MDI5PC9hY2Nlc3Npb24tbnVtPjx1cmxzPjwvdXJscz48Y3VzdG9tMj5QTUM0ODIyMjE2PC9jdXN0
b20yPjxlbGVjdHJvbmljLXJlc291cmNlLW51bT4xMC4xMDE2L2ouYmRxLjIwMTUuMDEuMDA1PC9l
bGVjdHJvbmljLXJlc291cmNlLW51bT48cmVtb3RlLWRhdGFiYXNlLXByb3ZpZGVyPk5MTTwvcmVt
b3RlLWRhdGFiYXNlLXByb3ZpZGVyPjxsYW5ndWFnZT5lbmc8L2xhbmd1YWdlPjwvcmVjb3JkPjwv
Q2l0ZT48L0VuZE5vdGU+
</w:fldData>
        </w:fldChar>
      </w:r>
      <w:r>
        <w:rPr>
          <w:rFonts w:eastAsiaTheme="minorEastAsia"/>
          <w:lang w:eastAsia="zh-CN"/>
        </w:rPr>
        <w:instrText xml:space="preserve"> ADDIN EN.CITE.DATA </w:instrText>
      </w:r>
      <w:r>
        <w:rPr>
          <w:rFonts w:eastAsiaTheme="minorEastAsia"/>
          <w:lang w:eastAsia="zh-CN"/>
        </w:rPr>
      </w:r>
      <w:r>
        <w:rPr>
          <w:rFonts w:eastAsiaTheme="minorEastAsia"/>
          <w:lang w:eastAsia="zh-CN"/>
        </w:rPr>
        <w:fldChar w:fldCharType="end"/>
      </w:r>
      <w:r>
        <w:rPr>
          <w:rFonts w:eastAsiaTheme="minorEastAsia"/>
          <w:lang w:eastAsia="zh-CN"/>
        </w:rPr>
      </w:r>
      <w:r>
        <w:rPr>
          <w:rFonts w:eastAsiaTheme="minorEastAsia"/>
          <w:lang w:eastAsia="zh-CN"/>
        </w:rPr>
        <w:fldChar w:fldCharType="separate"/>
      </w:r>
      <w:r>
        <w:rPr>
          <w:rFonts w:eastAsiaTheme="minorEastAsia"/>
          <w:sz w:val="20"/>
          <w:lang w:eastAsia="zh-CN"/>
        </w:rPr>
        <w:t>[1]</w:t>
      </w:r>
      <w:r>
        <w:rPr>
          <w:rFonts w:eastAsiaTheme="minorEastAsia"/>
          <w:lang w:eastAsia="zh-CN"/>
        </w:rPr>
        <w:fldChar w:fldCharType="end"/>
      </w:r>
      <w:r>
        <w:rPr>
          <w:rFonts w:eastAsiaTheme="minorEastAsia"/>
          <w:lang w:eastAsia="zh-CN"/>
        </w:rPr>
        <w:t>. The efficiency (</w:t>
      </w:r>
      <w:r>
        <w:rPr>
          <w:rFonts w:eastAsiaTheme="minorEastAsia"/>
          <w:i/>
          <w:lang w:eastAsia="zh-CN"/>
        </w:rPr>
        <w:t>E</w:t>
      </w:r>
      <w:r>
        <w:rPr>
          <w:rFonts w:eastAsiaTheme="minorEastAsia"/>
          <w:lang w:eastAsia="zh-CN"/>
        </w:rPr>
        <w:t xml:space="preserve">) is defined as the fraction of target DNA molecules that are copied after one PCR cycle. </w:t>
      </w:r>
      <w:proofErr w:type="spellStart"/>
      <w:r>
        <w:rPr>
          <w:rFonts w:eastAsiaTheme="minorEastAsia"/>
          <w:i/>
          <w:lang w:eastAsia="zh-CN"/>
        </w:rPr>
        <w:t>E</w:t>
      </w:r>
      <w:proofErr w:type="spellEnd"/>
      <w:r>
        <w:rPr>
          <w:rFonts w:eastAsiaTheme="minorEastAsia"/>
          <w:lang w:eastAsia="zh-CN"/>
        </w:rPr>
        <w:t xml:space="preserve"> should be 100% when the number of target DNA molecules is perfectly doubled in every PCR cycle. Several factors, such as primer dimer, m</w:t>
      </w:r>
      <w:r w:rsidR="00A114C5">
        <w:rPr>
          <w:rFonts w:eastAsiaTheme="minorEastAsia"/>
          <w:lang w:eastAsia="zh-CN"/>
        </w:rPr>
        <w:t>ight</w:t>
      </w:r>
      <w:r>
        <w:rPr>
          <w:rFonts w:eastAsiaTheme="minorEastAsia"/>
          <w:lang w:eastAsia="zh-CN"/>
        </w:rPr>
        <w:t xml:space="preserve"> result</w:t>
      </w:r>
      <w:r>
        <w:rPr>
          <w:rFonts w:eastAsiaTheme="minorEastAsia"/>
          <w:lang w:eastAsia="zh-CN"/>
        </w:rPr>
        <w:t xml:space="preserve"> in </w:t>
      </w:r>
      <w:r>
        <w:rPr>
          <w:rFonts w:eastAsiaTheme="minorEastAsia"/>
          <w:i/>
          <w:lang w:eastAsia="zh-CN"/>
        </w:rPr>
        <w:t>E</w:t>
      </w:r>
      <w:r>
        <w:rPr>
          <w:rFonts w:eastAsiaTheme="minorEastAsia"/>
          <w:lang w:eastAsia="zh-CN"/>
        </w:rPr>
        <w:t xml:space="preserve"> &gt; 100%. According to the</w:t>
      </w:r>
      <w:r>
        <w:t xml:space="preserve"> </w:t>
      </w:r>
      <w:r w:rsidR="00A114C5">
        <w:rPr>
          <w:rFonts w:eastAsiaTheme="minorEastAsia"/>
          <w:lang w:eastAsia="zh-CN"/>
        </w:rPr>
        <w:t>instructions</w:t>
      </w:r>
      <w:r w:rsidR="00A114C5">
        <w:rPr>
          <w:rFonts w:eastAsiaTheme="minorEastAsia"/>
          <w:lang w:eastAsia="zh-CN"/>
        </w:rPr>
        <w:t xml:space="preserve"> of the </w:t>
      </w:r>
      <w:proofErr w:type="spellStart"/>
      <w:r w:rsidR="00A114C5">
        <w:t>NovoStart</w:t>
      </w:r>
      <w:proofErr w:type="spellEnd"/>
      <w:r w:rsidR="00A114C5">
        <w:t xml:space="preserve"> </w:t>
      </w:r>
      <w:proofErr w:type="spellStart"/>
      <w:r w:rsidR="00A114C5">
        <w:t>SYBR</w:t>
      </w:r>
      <w:proofErr w:type="spellEnd"/>
      <w:r w:rsidR="00A114C5">
        <w:t xml:space="preserve"> qPCR </w:t>
      </w:r>
      <w:proofErr w:type="spellStart"/>
      <w:r w:rsidR="00A114C5">
        <w:t>SuperMix</w:t>
      </w:r>
      <w:proofErr w:type="spellEnd"/>
      <w:r w:rsidR="00A114C5">
        <w:t xml:space="preserve"> Plus kit</w:t>
      </w:r>
      <w:r>
        <w:rPr>
          <w:rFonts w:eastAsiaTheme="minorEastAsia"/>
          <w:lang w:eastAsia="zh-CN"/>
        </w:rPr>
        <w:t>, 90% ≤ E ≤ 110</w:t>
      </w:r>
      <w:r>
        <w:rPr>
          <w:rFonts w:eastAsiaTheme="minorEastAsia" w:hint="eastAsia"/>
          <w:lang w:eastAsia="zh-CN"/>
        </w:rPr>
        <w:t>%</w:t>
      </w:r>
      <w:r>
        <w:rPr>
          <w:rFonts w:eastAsiaTheme="minor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is</w:t>
      </w:r>
      <w:r>
        <w:rPr>
          <w:rFonts w:eastAsiaTheme="minorEastAsia"/>
          <w:lang w:eastAsia="zh-CN"/>
        </w:rPr>
        <w:t xml:space="preserve"> acceptable for </w:t>
      </w:r>
      <w:proofErr w:type="spellStart"/>
      <w:r>
        <w:rPr>
          <w:rFonts w:eastAsiaTheme="minorEastAsia"/>
          <w:lang w:eastAsia="zh-CN"/>
        </w:rPr>
        <w:t>qRT</w:t>
      </w:r>
      <w:proofErr w:type="spellEnd"/>
      <w:r>
        <w:rPr>
          <w:rFonts w:eastAsiaTheme="minorEastAsia"/>
          <w:lang w:eastAsia="zh-CN"/>
        </w:rPr>
        <w:t>-PCR analysi</w:t>
      </w:r>
      <w:r>
        <w:rPr>
          <w:rFonts w:eastAsiaTheme="minorEastAsia"/>
          <w:lang w:eastAsia="zh-CN"/>
        </w:rPr>
        <w:t>s.</w:t>
      </w:r>
      <w:bookmarkStart w:id="2" w:name="_GoBack"/>
      <w:bookmarkEnd w:id="2"/>
    </w:p>
    <w:p w:rsidR="00D059AD" w:rsidRPr="00A114C5" w:rsidRDefault="00A114C5" w:rsidP="00A114C5">
      <w:pPr>
        <w:pStyle w:val="MDPI51figurecaption"/>
        <w:spacing w:after="0"/>
        <w:ind w:left="0"/>
        <w:rPr>
          <w:rFonts w:eastAsiaTheme="minorEastAsia"/>
          <w:b/>
          <w:lang w:eastAsia="zh-CN"/>
        </w:rPr>
      </w:pPr>
      <w:r w:rsidRPr="00A114C5">
        <w:rPr>
          <w:rFonts w:eastAsiaTheme="minorEastAsia"/>
          <w:b/>
          <w:lang w:eastAsia="zh-CN"/>
        </w:rPr>
        <w:t>Reference</w:t>
      </w:r>
    </w:p>
    <w:p w:rsidR="00D059AD" w:rsidRDefault="001C080D">
      <w:pPr>
        <w:pStyle w:val="EndNoteBibliography"/>
        <w:ind w:left="720" w:hanging="720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fldChar w:fldCharType="begin"/>
      </w:r>
      <w:r>
        <w:rPr>
          <w:rFonts w:ascii="Palatino Linotype" w:hAnsi="Palatino Linotype"/>
          <w:sz w:val="18"/>
          <w:szCs w:val="18"/>
        </w:rPr>
        <w:instrText xml:space="preserve"> ADDIN EN.REFLIST </w:instrText>
      </w:r>
      <w:r>
        <w:rPr>
          <w:rFonts w:ascii="Palatino Linotype" w:hAnsi="Palatino Linotype"/>
          <w:sz w:val="18"/>
          <w:szCs w:val="18"/>
        </w:rPr>
        <w:fldChar w:fldCharType="separate"/>
      </w:r>
      <w:r>
        <w:rPr>
          <w:rFonts w:ascii="Palatino Linotype" w:hAnsi="Palatino Linotype"/>
          <w:sz w:val="18"/>
          <w:szCs w:val="18"/>
        </w:rPr>
        <w:t>1.</w:t>
      </w:r>
      <w:r>
        <w:rPr>
          <w:rFonts w:ascii="Palatino Linotype" w:hAnsi="Palatino Linotype"/>
          <w:sz w:val="18"/>
          <w:szCs w:val="18"/>
        </w:rPr>
        <w:tab/>
        <w:t xml:space="preserve">Svec, D.; Tichopad, A.; Novosadova, V.; Pfaffl, M.W.; Kubista, M. How good is a PCR efficiency estimate: Recommendations for precise and robust qPCR efficiency assessments. </w:t>
      </w:r>
      <w:r>
        <w:rPr>
          <w:rFonts w:ascii="Palatino Linotype" w:hAnsi="Palatino Linotype"/>
          <w:i/>
          <w:sz w:val="18"/>
          <w:szCs w:val="18"/>
        </w:rPr>
        <w:t xml:space="preserve">Biomolecular detection and quantification </w:t>
      </w:r>
      <w:r>
        <w:rPr>
          <w:rFonts w:ascii="Palatino Linotype" w:hAnsi="Palatino Linotype"/>
          <w:b/>
          <w:sz w:val="18"/>
          <w:szCs w:val="18"/>
        </w:rPr>
        <w:t>2015</w:t>
      </w:r>
      <w:r>
        <w:rPr>
          <w:rFonts w:ascii="Palatino Linotype" w:hAnsi="Palatino Linotype"/>
          <w:sz w:val="18"/>
          <w:szCs w:val="18"/>
        </w:rPr>
        <w:t xml:space="preserve">, </w:t>
      </w:r>
      <w:r>
        <w:rPr>
          <w:rFonts w:ascii="Palatino Linotype" w:hAnsi="Palatino Linotype"/>
          <w:i/>
          <w:sz w:val="18"/>
          <w:szCs w:val="18"/>
        </w:rPr>
        <w:t>3</w:t>
      </w:r>
      <w:r>
        <w:rPr>
          <w:rFonts w:ascii="Palatino Linotype" w:hAnsi="Palatino Linotype"/>
          <w:sz w:val="18"/>
          <w:szCs w:val="18"/>
        </w:rPr>
        <w:t>, 9-16, d</w:t>
      </w:r>
      <w:r>
        <w:rPr>
          <w:rFonts w:ascii="Palatino Linotype" w:hAnsi="Palatino Linotype"/>
          <w:sz w:val="18"/>
          <w:szCs w:val="18"/>
        </w:rPr>
        <w:t>oi:10.1016/j.bdq.2015.01.005.</w:t>
      </w:r>
    </w:p>
    <w:p w:rsidR="00D059AD" w:rsidRDefault="001C080D">
      <w:r>
        <w:rPr>
          <w:rFonts w:ascii="Palatino Linotype" w:hAnsi="Palatino Linotype"/>
          <w:sz w:val="18"/>
          <w:szCs w:val="18"/>
        </w:rPr>
        <w:fldChar w:fldCharType="end"/>
      </w:r>
    </w:p>
    <w:sectPr w:rsidR="00D05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80D" w:rsidRDefault="001C080D" w:rsidP="00A114C5">
      <w:pPr>
        <w:spacing w:line="240" w:lineRule="auto"/>
      </w:pPr>
      <w:r>
        <w:separator/>
      </w:r>
    </w:p>
  </w:endnote>
  <w:endnote w:type="continuationSeparator" w:id="0">
    <w:p w:rsidR="001C080D" w:rsidRDefault="001C080D" w:rsidP="00A114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ulliverRM">
    <w:altName w:val="Cambria"/>
    <w:charset w:val="00"/>
    <w:family w:val="roman"/>
    <w:pitch w:val="default"/>
  </w:font>
  <w:font w:name="GulliverIT">
    <w:altName w:val="Cambria"/>
    <w:charset w:val="00"/>
    <w:family w:val="roman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80D" w:rsidRDefault="001C080D" w:rsidP="00A114C5">
      <w:pPr>
        <w:spacing w:line="240" w:lineRule="auto"/>
      </w:pPr>
      <w:r>
        <w:separator/>
      </w:r>
    </w:p>
  </w:footnote>
  <w:footnote w:type="continuationSeparator" w:id="0">
    <w:p w:rsidR="001C080D" w:rsidRDefault="001C080D" w:rsidP="00A114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dtssspxcxtd2hef92n5eavdaxrz22pvxrea&quot;&gt;My EndNote Library&lt;record-ids&gt;&lt;item&gt;167&lt;/item&gt;&lt;/record-ids&gt;&lt;/item&gt;&lt;/Libraries&gt;"/>
  </w:docVars>
  <w:rsids>
    <w:rsidRoot w:val="00BC58F4"/>
    <w:rsid w:val="001C080D"/>
    <w:rsid w:val="002022B5"/>
    <w:rsid w:val="002237D5"/>
    <w:rsid w:val="002A7B08"/>
    <w:rsid w:val="003B77B7"/>
    <w:rsid w:val="004B2500"/>
    <w:rsid w:val="004D1162"/>
    <w:rsid w:val="005B0FDD"/>
    <w:rsid w:val="005C2A84"/>
    <w:rsid w:val="006D24F8"/>
    <w:rsid w:val="007B3431"/>
    <w:rsid w:val="008860E9"/>
    <w:rsid w:val="0091756C"/>
    <w:rsid w:val="00A114C5"/>
    <w:rsid w:val="00BC58F4"/>
    <w:rsid w:val="00CF4FEE"/>
    <w:rsid w:val="00D059AD"/>
    <w:rsid w:val="00D30422"/>
    <w:rsid w:val="00FE0C25"/>
    <w:rsid w:val="16402C12"/>
    <w:rsid w:val="27ED42C9"/>
    <w:rsid w:val="38D92F94"/>
    <w:rsid w:val="59711697"/>
    <w:rsid w:val="6AD27560"/>
    <w:rsid w:val="6CDA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CD547"/>
  <w15:docId w15:val="{26F983FC-CAB3-4FB8-8DDD-4DDD98C0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340" w:lineRule="atLeast"/>
      <w:jc w:val="both"/>
    </w:pPr>
    <w:rPr>
      <w:rFonts w:eastAsia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MDPI31text">
    <w:name w:val="MDPI_3.1_text"/>
    <w:link w:val="MDPI31text0"/>
    <w:qFormat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basedOn w:val="a"/>
    <w:qFormat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character" w:customStyle="1" w:styleId="MDPI31text0">
    <w:name w:val="MDPI_3.1_text 字符"/>
    <w:basedOn w:val="a0"/>
    <w:link w:val="MDPI31text"/>
    <w:qFormat/>
    <w:rPr>
      <w:rFonts w:ascii="Palatino Linotype" w:eastAsia="Times New Roman" w:hAnsi="Palatino Linotype"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51figurecaption">
    <w:name w:val="MDPI_5.1_figure_caption"/>
    <w:basedOn w:val="a"/>
    <w:link w:val="MDPI51figurecaption0"/>
    <w:qFormat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EndNoteBibliographyTitle">
    <w:name w:val="EndNote Bibliography Title"/>
    <w:basedOn w:val="a"/>
    <w:link w:val="EndNoteBibliographyTitle0"/>
    <w:pPr>
      <w:jc w:val="center"/>
    </w:pPr>
    <w:rPr>
      <w:lang w:val="de-DE"/>
    </w:rPr>
  </w:style>
  <w:style w:type="character" w:customStyle="1" w:styleId="MDPI51figurecaption0">
    <w:name w:val="MDPI_5.1_figure_caption 字符"/>
    <w:basedOn w:val="a0"/>
    <w:link w:val="MDPI51figurecaption"/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character" w:customStyle="1" w:styleId="EndNoteBibliographyTitle0">
    <w:name w:val="EndNote Bibliography Title 字符"/>
    <w:basedOn w:val="MDPI51figurecaption0"/>
    <w:link w:val="EndNoteBibliographyTitle"/>
    <w:rPr>
      <w:rFonts w:ascii="Palatino Linotype" w:eastAsia="Times New Roman" w:hAnsi="Palatino Linotype"/>
      <w:color w:val="000000"/>
      <w:kern w:val="0"/>
      <w:sz w:val="18"/>
      <w:szCs w:val="20"/>
      <w:lang w:val="de-DE" w:eastAsia="de-DE" w:bidi="en-US"/>
    </w:rPr>
  </w:style>
  <w:style w:type="paragraph" w:customStyle="1" w:styleId="EndNoteBibliography">
    <w:name w:val="EndNote Bibliography"/>
    <w:basedOn w:val="a"/>
    <w:link w:val="EndNoteBibliography0"/>
    <w:pPr>
      <w:spacing w:line="240" w:lineRule="atLeast"/>
    </w:pPr>
    <w:rPr>
      <w:lang w:val="de-DE"/>
    </w:rPr>
  </w:style>
  <w:style w:type="character" w:customStyle="1" w:styleId="EndNoteBibliography0">
    <w:name w:val="EndNote Bibliography 字符"/>
    <w:basedOn w:val="MDPI51figurecaption0"/>
    <w:link w:val="EndNoteBibliography"/>
    <w:rPr>
      <w:rFonts w:ascii="Palatino Linotype" w:eastAsia="Times New Roman" w:hAnsi="Palatino Linotype"/>
      <w:color w:val="000000"/>
      <w:kern w:val="0"/>
      <w:sz w:val="18"/>
      <w:szCs w:val="20"/>
      <w:lang w:val="de-DE" w:eastAsia="de-DE" w:bidi="en-US"/>
    </w:rPr>
  </w:style>
  <w:style w:type="character" w:customStyle="1" w:styleId="a6">
    <w:name w:val="页眉 字符"/>
    <w:basedOn w:val="a0"/>
    <w:link w:val="a5"/>
    <w:uiPriority w:val="99"/>
    <w:rPr>
      <w:rFonts w:eastAsia="Times New Roman"/>
      <w:color w:val="000000"/>
      <w:kern w:val="0"/>
      <w:sz w:val="18"/>
      <w:szCs w:val="18"/>
      <w:lang w:eastAsia="de-DE"/>
    </w:rPr>
  </w:style>
  <w:style w:type="character" w:customStyle="1" w:styleId="a4">
    <w:name w:val="页脚 字符"/>
    <w:basedOn w:val="a0"/>
    <w:link w:val="a3"/>
    <w:uiPriority w:val="99"/>
    <w:rPr>
      <w:rFonts w:eastAsia="Times New Roman"/>
      <w:color w:val="000000"/>
      <w:kern w:val="0"/>
      <w:sz w:val="18"/>
      <w:szCs w:val="18"/>
      <w:lang w:eastAsia="de-DE"/>
    </w:rPr>
  </w:style>
  <w:style w:type="character" w:customStyle="1" w:styleId="fontstyle01">
    <w:name w:val="fontstyle01"/>
    <w:basedOn w:val="a0"/>
    <w:rPr>
      <w:rFonts w:ascii="GulliverRM" w:hAnsi="GulliverRM" w:hint="default"/>
      <w:color w:val="000000"/>
      <w:sz w:val="16"/>
      <w:szCs w:val="16"/>
    </w:rPr>
  </w:style>
  <w:style w:type="character" w:customStyle="1" w:styleId="fontstyle21">
    <w:name w:val="fontstyle21"/>
    <w:basedOn w:val="a0"/>
    <w:rPr>
      <w:rFonts w:ascii="GulliverIT" w:hAnsi="GulliverIT" w:hint="default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chengkun zheng</dc:creator>
  <cp:lastModifiedBy>chengkun zheng</cp:lastModifiedBy>
  <cp:revision>11</cp:revision>
  <dcterms:created xsi:type="dcterms:W3CDTF">2020-08-06T08:21:00Z</dcterms:created>
  <dcterms:modified xsi:type="dcterms:W3CDTF">2020-08-16T06:46:00Z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