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438E" w14:textId="77777777" w:rsidR="006E2379" w:rsidRPr="002E53C2" w:rsidRDefault="006E2379" w:rsidP="006E2379">
      <w:pPr>
        <w:rPr>
          <w:b/>
        </w:rPr>
      </w:pPr>
      <w:r w:rsidRPr="002E53C2">
        <w:rPr>
          <w:b/>
        </w:rPr>
        <w:t xml:space="preserve">Testing different membrane filters for </w:t>
      </w:r>
      <w:r>
        <w:rPr>
          <w:b/>
        </w:rPr>
        <w:t>16S rRNA gene-based metabarcoding</w:t>
      </w:r>
      <w:r w:rsidRPr="002E53C2">
        <w:rPr>
          <w:b/>
        </w:rPr>
        <w:t xml:space="preserve"> in karstic springs </w:t>
      </w:r>
    </w:p>
    <w:p w14:paraId="1F436DA3" w14:textId="77777777" w:rsidR="006E2379" w:rsidRPr="002E53C2" w:rsidRDefault="006E2379" w:rsidP="006E2379">
      <w:pPr>
        <w:rPr>
          <w:b/>
        </w:rPr>
      </w:pPr>
    </w:p>
    <w:p w14:paraId="78D1D1E4" w14:textId="77777777" w:rsidR="006E2379" w:rsidRPr="002E53C2" w:rsidRDefault="006E2379" w:rsidP="006E2379">
      <w:pPr>
        <w:pStyle w:val="MDPI13authornames"/>
      </w:pPr>
      <w:r w:rsidRPr="002E53C2">
        <w:t xml:space="preserve">Oana Teodora Moldovan </w:t>
      </w:r>
      <w:r w:rsidRPr="002E53C2">
        <w:rPr>
          <w:vertAlign w:val="superscript"/>
        </w:rPr>
        <w:t>1*</w:t>
      </w:r>
      <w:r w:rsidRPr="002E53C2">
        <w:t xml:space="preserve">, </w:t>
      </w:r>
      <w:proofErr w:type="spellStart"/>
      <w:r w:rsidRPr="002E53C2">
        <w:t>Andreea</w:t>
      </w:r>
      <w:proofErr w:type="spellEnd"/>
      <w:r w:rsidRPr="002E53C2">
        <w:t xml:space="preserve"> </w:t>
      </w:r>
      <w:proofErr w:type="spellStart"/>
      <w:r w:rsidRPr="002E53C2">
        <w:t>Baricz</w:t>
      </w:r>
      <w:proofErr w:type="spellEnd"/>
      <w:r w:rsidRPr="002E53C2">
        <w:t xml:space="preserve"> </w:t>
      </w:r>
      <w:r w:rsidRPr="002E53C2">
        <w:rPr>
          <w:vertAlign w:val="superscript"/>
        </w:rPr>
        <w:t>2</w:t>
      </w:r>
      <w:r>
        <w:rPr>
          <w:vertAlign w:val="superscript"/>
        </w:rPr>
        <w:t>,3,4*</w:t>
      </w:r>
      <w:r w:rsidRPr="002E53C2">
        <w:t xml:space="preserve">, Edina Szekeres </w:t>
      </w:r>
      <w:r w:rsidRPr="002E53C2">
        <w:rPr>
          <w:vertAlign w:val="superscript"/>
        </w:rPr>
        <w:t>2</w:t>
      </w:r>
      <w:r>
        <w:rPr>
          <w:vertAlign w:val="superscript"/>
        </w:rPr>
        <w:t>,3,4*</w:t>
      </w:r>
      <w:r w:rsidRPr="002E53C2">
        <w:t xml:space="preserve">, Marius </w:t>
      </w:r>
      <w:proofErr w:type="spellStart"/>
      <w:r w:rsidRPr="002E53C2">
        <w:t>Kenesz</w:t>
      </w:r>
      <w:proofErr w:type="spellEnd"/>
      <w:r w:rsidRPr="002E53C2">
        <w:t xml:space="preserve"> </w:t>
      </w:r>
      <w:r w:rsidRPr="002E53C2">
        <w:rPr>
          <w:vertAlign w:val="superscript"/>
        </w:rPr>
        <w:t>1</w:t>
      </w:r>
      <w:r w:rsidRPr="002E53C2">
        <w:t xml:space="preserve">, </w:t>
      </w:r>
      <w:proofErr w:type="spellStart"/>
      <w:r w:rsidRPr="002E53C2">
        <w:t>Marial</w:t>
      </w:r>
      <w:proofErr w:type="spellEnd"/>
      <w:r w:rsidRPr="002E53C2">
        <w:t xml:space="preserve"> Alexandra </w:t>
      </w:r>
      <w:proofErr w:type="spellStart"/>
      <w:r w:rsidRPr="002E53C2">
        <w:t>Hoaghia</w:t>
      </w:r>
      <w:proofErr w:type="spellEnd"/>
      <w:r w:rsidRPr="002E53C2">
        <w:t xml:space="preserve"> </w:t>
      </w:r>
      <w:r>
        <w:rPr>
          <w:vertAlign w:val="superscript"/>
        </w:rPr>
        <w:t>5</w:t>
      </w:r>
      <w:r w:rsidRPr="002E53C2">
        <w:t xml:space="preserve">, Erika Andrea </w:t>
      </w:r>
      <w:proofErr w:type="spellStart"/>
      <w:r w:rsidRPr="002E53C2">
        <w:t>Levei</w:t>
      </w:r>
      <w:proofErr w:type="spellEnd"/>
      <w:r w:rsidRPr="002E53C2">
        <w:rPr>
          <w:vertAlign w:val="superscript"/>
        </w:rPr>
        <w:t xml:space="preserve"> </w:t>
      </w:r>
      <w:r>
        <w:rPr>
          <w:vertAlign w:val="superscript"/>
        </w:rPr>
        <w:t>5</w:t>
      </w:r>
      <w:r w:rsidRPr="002E53C2">
        <w:t xml:space="preserve">, </w:t>
      </w:r>
      <w:proofErr w:type="spellStart"/>
      <w:r w:rsidRPr="002E53C2">
        <w:t>Ionuț</w:t>
      </w:r>
      <w:proofErr w:type="spellEnd"/>
      <w:r w:rsidRPr="002E53C2">
        <w:t xml:space="preserve"> Cornel </w:t>
      </w:r>
      <w:proofErr w:type="spellStart"/>
      <w:r w:rsidRPr="002E53C2">
        <w:t>Mirea</w:t>
      </w:r>
      <w:proofErr w:type="spellEnd"/>
      <w:r w:rsidRPr="002E53C2">
        <w:t xml:space="preserve"> </w:t>
      </w:r>
      <w:r>
        <w:rPr>
          <w:vertAlign w:val="superscript"/>
        </w:rPr>
        <w:t>6</w:t>
      </w:r>
      <w:r w:rsidRPr="002E53C2">
        <w:t xml:space="preserve">, </w:t>
      </w:r>
      <w:proofErr w:type="spellStart"/>
      <w:r w:rsidRPr="002E53C2">
        <w:t>Ruxandra</w:t>
      </w:r>
      <w:proofErr w:type="spellEnd"/>
      <w:r w:rsidRPr="002E53C2">
        <w:t xml:space="preserve"> </w:t>
      </w:r>
      <w:proofErr w:type="spellStart"/>
      <w:r w:rsidRPr="002E53C2">
        <w:t>Năstase-Bucur</w:t>
      </w:r>
      <w:proofErr w:type="spellEnd"/>
      <w:r w:rsidRPr="002E53C2">
        <w:t xml:space="preserve"> </w:t>
      </w:r>
      <w:r w:rsidRPr="002E53C2">
        <w:rPr>
          <w:vertAlign w:val="superscript"/>
        </w:rPr>
        <w:t>1</w:t>
      </w:r>
      <w:r w:rsidRPr="002E53C2">
        <w:t xml:space="preserve">, </w:t>
      </w:r>
      <w:proofErr w:type="spellStart"/>
      <w:r w:rsidRPr="002E53C2">
        <w:t>Traian</w:t>
      </w:r>
      <w:proofErr w:type="spellEnd"/>
      <w:r w:rsidRPr="002E53C2">
        <w:t xml:space="preserve"> Brad </w:t>
      </w:r>
      <w:r w:rsidRPr="002E53C2">
        <w:rPr>
          <w:vertAlign w:val="superscript"/>
        </w:rPr>
        <w:t>1</w:t>
      </w:r>
      <w:r w:rsidRPr="002E53C2">
        <w:t xml:space="preserve">, </w:t>
      </w:r>
      <w:proofErr w:type="spellStart"/>
      <w:r w:rsidRPr="002E53C2">
        <w:t>Horia</w:t>
      </w:r>
      <w:proofErr w:type="spellEnd"/>
      <w:r w:rsidRPr="002E53C2">
        <w:t xml:space="preserve"> Leonard </w:t>
      </w:r>
      <w:proofErr w:type="spellStart"/>
      <w:r w:rsidRPr="002E53C2">
        <w:t>Banciu</w:t>
      </w:r>
      <w:proofErr w:type="spellEnd"/>
      <w:r w:rsidRPr="002E53C2">
        <w:t xml:space="preserve"> </w:t>
      </w:r>
      <w:r>
        <w:rPr>
          <w:vertAlign w:val="superscript"/>
        </w:rPr>
        <w:t>2</w:t>
      </w:r>
      <w:r w:rsidRPr="002E53C2">
        <w:rPr>
          <w:vertAlign w:val="superscript"/>
        </w:rPr>
        <w:t>,</w:t>
      </w:r>
      <w:r>
        <w:rPr>
          <w:vertAlign w:val="superscript"/>
        </w:rPr>
        <w:t>3</w:t>
      </w:r>
      <w:r w:rsidRPr="002E53C2">
        <w:t xml:space="preserve">, Iulia </w:t>
      </w:r>
      <w:proofErr w:type="spellStart"/>
      <w:r w:rsidRPr="002E53C2">
        <w:t>Chiciudean</w:t>
      </w:r>
      <w:proofErr w:type="spellEnd"/>
      <w:r w:rsidRPr="002E53C2">
        <w:t xml:space="preserve"> </w:t>
      </w:r>
      <w:r>
        <w:rPr>
          <w:vertAlign w:val="superscript"/>
        </w:rPr>
        <w:t>2</w:t>
      </w:r>
      <w:r w:rsidRPr="002E53C2">
        <w:rPr>
          <w:vertAlign w:val="superscript"/>
        </w:rPr>
        <w:t>,</w:t>
      </w:r>
      <w:r>
        <w:rPr>
          <w:vertAlign w:val="superscript"/>
        </w:rPr>
        <w:t>3</w:t>
      </w:r>
      <w:r w:rsidRPr="002E53C2">
        <w:t xml:space="preserve"> </w:t>
      </w:r>
    </w:p>
    <w:p w14:paraId="75074587" w14:textId="77AD4229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68BB8304" w14:textId="77777777" w:rsidR="006E2379" w:rsidRPr="002E53C2" w:rsidRDefault="006E2379" w:rsidP="006E2379">
      <w:r w:rsidRPr="002E53C2">
        <w:rPr>
          <w:noProof/>
        </w:rPr>
        <w:drawing>
          <wp:inline distT="0" distB="0" distL="0" distR="0" wp14:anchorId="572B8356" wp14:editId="6CCAD0ED">
            <wp:extent cx="5185701" cy="3971365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M1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036" cy="39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1228" w14:textId="77777777" w:rsidR="006E2379" w:rsidRPr="002E53C2" w:rsidRDefault="006E2379" w:rsidP="006E2379">
      <w:pPr>
        <w:rPr>
          <w:rFonts w:ascii="Palatino Linotype" w:hAnsi="Palatino Linotype"/>
          <w:color w:val="000000" w:themeColor="text1"/>
          <w:sz w:val="18"/>
          <w:szCs w:val="18"/>
        </w:rPr>
      </w:pPr>
      <w:r w:rsidRPr="002E53C2">
        <w:rPr>
          <w:rFonts w:ascii="Palatino Linotype" w:hAnsi="Palatino Linotype"/>
          <w:b/>
          <w:color w:val="000000" w:themeColor="text1"/>
          <w:sz w:val="18"/>
          <w:szCs w:val="18"/>
        </w:rPr>
        <w:t xml:space="preserve">Figure </w:t>
      </w:r>
      <w:r>
        <w:rPr>
          <w:rFonts w:ascii="Palatino Linotype" w:hAnsi="Palatino Linotype"/>
          <w:b/>
          <w:color w:val="000000" w:themeColor="text1"/>
          <w:sz w:val="18"/>
          <w:szCs w:val="18"/>
        </w:rPr>
        <w:t>S1</w:t>
      </w:r>
      <w:r w:rsidRPr="002E53C2">
        <w:rPr>
          <w:rFonts w:ascii="Palatino Linotype" w:hAnsi="Palatino Linotype"/>
          <w:b/>
          <w:color w:val="000000" w:themeColor="text1"/>
          <w:sz w:val="18"/>
          <w:szCs w:val="18"/>
        </w:rPr>
        <w:t>.</w:t>
      </w:r>
      <w:r w:rsidRPr="002E53C2">
        <w:rPr>
          <w:rFonts w:ascii="Palatino Linotype" w:hAnsi="Palatino Linotype"/>
          <w:color w:val="000000" w:themeColor="text1"/>
          <w:sz w:val="18"/>
          <w:szCs w:val="18"/>
        </w:rPr>
        <w:t xml:space="preserve"> Piper diagram of the chemical elements for the studied springs</w:t>
      </w:r>
    </w:p>
    <w:p w14:paraId="4CD028D6" w14:textId="176ECC3B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109DA291" w14:textId="0A7251D2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5EB9A128" w14:textId="12685A65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48608685" w14:textId="3A156E24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632F1C0A" w14:textId="215397FB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1EFA44B0" w14:textId="0229D8E0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1A71C10D" w14:textId="1907C1A1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599C06EB" w14:textId="2BECF766" w:rsidR="006E2379" w:rsidRDefault="006E2379">
      <w:pPr>
        <w:rPr>
          <w:rFonts w:ascii="Palatino Linotype" w:hAnsi="Palatino Linotype"/>
          <w:sz w:val="18"/>
          <w:szCs w:val="18"/>
        </w:rPr>
      </w:pPr>
    </w:p>
    <w:p w14:paraId="1E01D55A" w14:textId="77777777" w:rsidR="005C58DE" w:rsidRPr="002E53C2" w:rsidRDefault="005C58DE" w:rsidP="005C58DE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w:drawing>
          <wp:inline distT="0" distB="0" distL="0" distR="0" wp14:anchorId="2D174342" wp14:editId="3230B82A">
            <wp:extent cx="2527601" cy="32183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potoc_Heatma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36" cy="324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0"/>
        </w:rPr>
        <w:drawing>
          <wp:inline distT="0" distB="0" distL="0" distR="0" wp14:anchorId="627F6FDF" wp14:editId="6B404312">
            <wp:extent cx="2626278" cy="3218329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ita_heatma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405" cy="328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0"/>
        </w:rPr>
        <w:drawing>
          <wp:inline distT="0" distB="0" distL="0" distR="0" wp14:anchorId="1A119E73" wp14:editId="04B7DEB1">
            <wp:extent cx="2752165" cy="3197038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poltel_heat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90" cy="322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9C69" w14:textId="1215F442" w:rsidR="005C58DE" w:rsidRDefault="005C58DE" w:rsidP="005C58DE">
      <w:pPr>
        <w:rPr>
          <w:rFonts w:ascii="Palatino Linotype" w:hAnsi="Palatino Linotype"/>
          <w:sz w:val="20"/>
        </w:rPr>
      </w:pPr>
      <w:r w:rsidRPr="002E53C2">
        <w:rPr>
          <w:rFonts w:ascii="Palatino Linotype" w:hAnsi="Palatino Linotype"/>
          <w:b/>
          <w:sz w:val="20"/>
        </w:rPr>
        <w:t xml:space="preserve">Figure </w:t>
      </w:r>
      <w:r>
        <w:rPr>
          <w:rFonts w:ascii="Palatino Linotype" w:hAnsi="Palatino Linotype"/>
          <w:b/>
          <w:sz w:val="20"/>
        </w:rPr>
        <w:t>S2</w:t>
      </w:r>
      <w:r w:rsidRPr="002E53C2">
        <w:rPr>
          <w:rFonts w:ascii="Palatino Linotype" w:hAnsi="Palatino Linotype"/>
          <w:b/>
          <w:sz w:val="20"/>
        </w:rPr>
        <w:t>.</w:t>
      </w:r>
      <w:r w:rsidRPr="002E53C2">
        <w:rPr>
          <w:rFonts w:ascii="Palatino Linotype" w:hAnsi="Palatino Linotype"/>
          <w:sz w:val="20"/>
        </w:rPr>
        <w:t xml:space="preserve"> The heat maps of the first 25 most abundant species </w:t>
      </w:r>
      <w:r>
        <w:rPr>
          <w:rFonts w:ascii="Palatino Linotype" w:hAnsi="Palatino Linotype"/>
          <w:sz w:val="20"/>
        </w:rPr>
        <w:t xml:space="preserve">(above the most abundant) </w:t>
      </w:r>
      <w:r w:rsidRPr="002E53C2">
        <w:rPr>
          <w:rFonts w:ascii="Palatino Linotype" w:hAnsi="Palatino Linotype"/>
          <w:sz w:val="20"/>
        </w:rPr>
        <w:t xml:space="preserve">in each of the </w:t>
      </w:r>
      <w:r>
        <w:rPr>
          <w:rFonts w:ascii="Palatino Linotype" w:hAnsi="Palatino Linotype"/>
          <w:sz w:val="20"/>
        </w:rPr>
        <w:t xml:space="preserve">studied </w:t>
      </w:r>
      <w:r w:rsidRPr="002E53C2">
        <w:rPr>
          <w:rFonts w:ascii="Palatino Linotype" w:hAnsi="Palatino Linotype"/>
          <w:sz w:val="20"/>
        </w:rPr>
        <w:t xml:space="preserve">springs, </w:t>
      </w:r>
      <w:proofErr w:type="spellStart"/>
      <w:r w:rsidRPr="002E53C2">
        <w:rPr>
          <w:rFonts w:ascii="Palatino Linotype" w:hAnsi="Palatino Linotype"/>
          <w:sz w:val="20"/>
        </w:rPr>
        <w:t>Banpotoc</w:t>
      </w:r>
      <w:proofErr w:type="spellEnd"/>
      <w:r w:rsidRPr="002E53C2">
        <w:rPr>
          <w:rFonts w:ascii="Palatino Linotype" w:hAnsi="Palatino Linotype"/>
          <w:sz w:val="20"/>
        </w:rPr>
        <w:t xml:space="preserve">, </w:t>
      </w:r>
      <w:proofErr w:type="spellStart"/>
      <w:r w:rsidRPr="002E53C2">
        <w:rPr>
          <w:rFonts w:ascii="Palatino Linotype" w:hAnsi="Palatino Linotype"/>
          <w:sz w:val="20"/>
        </w:rPr>
        <w:t>Baita</w:t>
      </w:r>
      <w:proofErr w:type="spellEnd"/>
      <w:r w:rsidRPr="002E53C2">
        <w:rPr>
          <w:rFonts w:ascii="Palatino Linotype" w:hAnsi="Palatino Linotype"/>
          <w:sz w:val="20"/>
        </w:rPr>
        <w:t xml:space="preserve"> and </w:t>
      </w:r>
      <w:proofErr w:type="spellStart"/>
      <w:r w:rsidRPr="002E53C2">
        <w:rPr>
          <w:rFonts w:ascii="Palatino Linotype" w:hAnsi="Palatino Linotype"/>
          <w:sz w:val="20"/>
        </w:rPr>
        <w:t>Rapoltel</w:t>
      </w:r>
      <w:proofErr w:type="spellEnd"/>
      <w:r w:rsidRPr="002E53C2">
        <w:rPr>
          <w:rFonts w:ascii="Palatino Linotype" w:hAnsi="Palatino Linotype"/>
          <w:sz w:val="20"/>
        </w:rPr>
        <w:t xml:space="preserve"> (from left to right).</w:t>
      </w:r>
      <w:r>
        <w:rPr>
          <w:rFonts w:ascii="Palatino Linotype" w:hAnsi="Palatino Linotype"/>
          <w:sz w:val="20"/>
        </w:rPr>
        <w:t xml:space="preserve"> Relative abundance of species was considered in the analysis.</w:t>
      </w:r>
    </w:p>
    <w:p w14:paraId="6F484903" w14:textId="4325EB68" w:rsidR="005C58DE" w:rsidRDefault="005C58DE" w:rsidP="005C58DE">
      <w:pPr>
        <w:rPr>
          <w:rFonts w:ascii="Palatino Linotype" w:hAnsi="Palatino Linotype"/>
          <w:sz w:val="20"/>
        </w:rPr>
      </w:pPr>
    </w:p>
    <w:p w14:paraId="20C4BD3D" w14:textId="369C9970" w:rsidR="005C58DE" w:rsidRDefault="005C58DE" w:rsidP="005C58DE">
      <w:pPr>
        <w:rPr>
          <w:rFonts w:ascii="Palatino Linotype" w:hAnsi="Palatino Linotype"/>
          <w:sz w:val="20"/>
        </w:rPr>
      </w:pPr>
    </w:p>
    <w:p w14:paraId="30B73415" w14:textId="7F55CDA9" w:rsidR="005C58DE" w:rsidRDefault="005C58DE" w:rsidP="005C58DE">
      <w:pPr>
        <w:rPr>
          <w:rFonts w:ascii="Palatino Linotype" w:hAnsi="Palatino Linotype"/>
          <w:sz w:val="20"/>
        </w:rPr>
      </w:pPr>
    </w:p>
    <w:p w14:paraId="19BFC9E7" w14:textId="6DB15FFB" w:rsidR="005C58DE" w:rsidRDefault="005C58DE" w:rsidP="005C58DE">
      <w:pPr>
        <w:rPr>
          <w:rFonts w:ascii="Palatino Linotype" w:hAnsi="Palatino Linotype"/>
          <w:sz w:val="20"/>
        </w:rPr>
      </w:pPr>
    </w:p>
    <w:p w14:paraId="48BC21CF" w14:textId="7469E554" w:rsidR="005C58DE" w:rsidRDefault="005C58DE" w:rsidP="005C58DE">
      <w:pPr>
        <w:rPr>
          <w:rFonts w:ascii="Palatino Linotype" w:hAnsi="Palatino Linotype"/>
          <w:sz w:val="20"/>
        </w:rPr>
      </w:pPr>
    </w:p>
    <w:p w14:paraId="1D8FAD45" w14:textId="2BF6FD52" w:rsidR="005C58DE" w:rsidRDefault="005C58DE" w:rsidP="005C58DE">
      <w:pPr>
        <w:rPr>
          <w:rFonts w:ascii="Palatino Linotype" w:hAnsi="Palatino Linotype"/>
          <w:sz w:val="20"/>
        </w:rPr>
      </w:pPr>
    </w:p>
    <w:p w14:paraId="3D60F0AE" w14:textId="4AFE1E66" w:rsidR="005C58DE" w:rsidRDefault="005C58DE" w:rsidP="005C58DE">
      <w:pPr>
        <w:rPr>
          <w:rFonts w:ascii="Palatino Linotype" w:hAnsi="Palatino Linotype"/>
          <w:sz w:val="20"/>
        </w:rPr>
      </w:pPr>
    </w:p>
    <w:p w14:paraId="11E10B12" w14:textId="77777777" w:rsidR="005C58DE" w:rsidRPr="002E53C2" w:rsidRDefault="005C58DE" w:rsidP="005C58DE">
      <w:pPr>
        <w:rPr>
          <w:rFonts w:ascii="Palatino Linotype" w:hAnsi="Palatino Linotype"/>
          <w:sz w:val="20"/>
        </w:rPr>
      </w:pPr>
    </w:p>
    <w:p w14:paraId="1844AF32" w14:textId="77777777" w:rsidR="005C58DE" w:rsidRDefault="005C58DE">
      <w:pPr>
        <w:rPr>
          <w:rFonts w:ascii="Palatino Linotype" w:hAnsi="Palatino Linotype"/>
          <w:sz w:val="18"/>
          <w:szCs w:val="18"/>
        </w:rPr>
      </w:pPr>
    </w:p>
    <w:p w14:paraId="41EC1DAB" w14:textId="77777777" w:rsidR="00DA70BD" w:rsidRDefault="00DA70BD">
      <w:pPr>
        <w:rPr>
          <w:rFonts w:ascii="Palatino Linotype" w:hAnsi="Palatino Linotype"/>
          <w:sz w:val="8"/>
          <w:szCs w:val="8"/>
        </w:rPr>
      </w:pPr>
    </w:p>
    <w:p w14:paraId="61415CB5" w14:textId="77777777" w:rsidR="0071083D" w:rsidRDefault="0071083D">
      <w:pPr>
        <w:rPr>
          <w:rFonts w:ascii="Palatino Linotype" w:hAnsi="Palatino Linotype"/>
          <w:b/>
          <w:sz w:val="18"/>
          <w:szCs w:val="18"/>
        </w:rPr>
      </w:pPr>
    </w:p>
    <w:p w14:paraId="25AA7EF9" w14:textId="2B9F6A14" w:rsidR="00EE1661" w:rsidRPr="0071083D" w:rsidRDefault="00EE1661">
      <w:pPr>
        <w:rPr>
          <w:rFonts w:ascii="Palatino Linotype" w:hAnsi="Palatino Linotype"/>
          <w:sz w:val="20"/>
          <w:szCs w:val="20"/>
        </w:rPr>
      </w:pPr>
      <w:bookmarkStart w:id="0" w:name="_GoBack"/>
      <w:r w:rsidRPr="0071083D">
        <w:rPr>
          <w:rFonts w:ascii="Palatino Linotype" w:hAnsi="Palatino Linotype"/>
          <w:b/>
          <w:sz w:val="20"/>
          <w:szCs w:val="20"/>
        </w:rPr>
        <w:t>Table S</w:t>
      </w:r>
      <w:r w:rsidR="0071083D" w:rsidRPr="0071083D">
        <w:rPr>
          <w:rFonts w:ascii="Palatino Linotype" w:hAnsi="Palatino Linotype"/>
          <w:b/>
          <w:sz w:val="20"/>
          <w:szCs w:val="20"/>
        </w:rPr>
        <w:t>1</w:t>
      </w:r>
      <w:r w:rsidRPr="0071083D">
        <w:rPr>
          <w:rFonts w:ascii="Palatino Linotype" w:hAnsi="Palatino Linotype"/>
          <w:b/>
          <w:sz w:val="20"/>
          <w:szCs w:val="20"/>
        </w:rPr>
        <w:t>.</w:t>
      </w:r>
      <w:r w:rsidRPr="0071083D">
        <w:rPr>
          <w:rFonts w:ascii="Palatino Linotype" w:hAnsi="Palatino Linotype"/>
          <w:sz w:val="20"/>
          <w:szCs w:val="20"/>
        </w:rPr>
        <w:t xml:space="preserve"> </w:t>
      </w:r>
      <w:r w:rsidR="005C58DE" w:rsidRPr="0071083D">
        <w:rPr>
          <w:rFonts w:ascii="Palatino Linotype" w:hAnsi="Palatino Linotype"/>
          <w:sz w:val="20"/>
          <w:szCs w:val="20"/>
        </w:rPr>
        <w:t>Number of reads for the p</w:t>
      </w:r>
      <w:r w:rsidRPr="0071083D">
        <w:rPr>
          <w:rFonts w:ascii="Palatino Linotype" w:hAnsi="Palatino Linotype"/>
          <w:sz w:val="20"/>
          <w:szCs w:val="20"/>
        </w:rPr>
        <w:t xml:space="preserve">athogenic </w:t>
      </w:r>
      <w:r w:rsidR="005C58DE" w:rsidRPr="0071083D">
        <w:rPr>
          <w:rFonts w:ascii="Palatino Linotype" w:hAnsi="Palatino Linotype"/>
          <w:sz w:val="20"/>
          <w:szCs w:val="20"/>
        </w:rPr>
        <w:t>b</w:t>
      </w:r>
      <w:r w:rsidRPr="0071083D">
        <w:rPr>
          <w:rFonts w:ascii="Palatino Linotype" w:hAnsi="Palatino Linotype"/>
          <w:sz w:val="20"/>
          <w:szCs w:val="20"/>
        </w:rPr>
        <w:t>acteria for humans and animals found in the three studied karstic springs.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1"/>
        <w:gridCol w:w="393"/>
        <w:gridCol w:w="393"/>
        <w:gridCol w:w="393"/>
        <w:gridCol w:w="393"/>
        <w:gridCol w:w="393"/>
        <w:gridCol w:w="393"/>
        <w:gridCol w:w="393"/>
        <w:gridCol w:w="436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436"/>
        <w:gridCol w:w="393"/>
        <w:gridCol w:w="393"/>
        <w:gridCol w:w="393"/>
        <w:gridCol w:w="393"/>
        <w:gridCol w:w="393"/>
        <w:gridCol w:w="338"/>
        <w:gridCol w:w="436"/>
        <w:gridCol w:w="393"/>
        <w:gridCol w:w="381"/>
      </w:tblGrid>
      <w:tr w:rsidR="00281B50" w:rsidRPr="00DA70BD" w14:paraId="12FBC6E0" w14:textId="77777777" w:rsidTr="00DA70BD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29B5EF11" w14:textId="245E23AB" w:rsidR="00281B50" w:rsidRPr="0071083D" w:rsidRDefault="00281B50" w:rsidP="00DA70BD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ro-RO"/>
              </w:rPr>
              <w:t>Species</w:t>
            </w:r>
            <w:proofErr w:type="spellEnd"/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ro-RO"/>
              </w:rPr>
              <w:t>/1L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D09D" w14:textId="20290AB3" w:rsidR="00281B50" w:rsidRPr="0071083D" w:rsidRDefault="00281B50" w:rsidP="00DA70BD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BANPOTOC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C88B1" w14:textId="08DE0277" w:rsidR="00281B50" w:rsidRPr="0071083D" w:rsidRDefault="00281B50" w:rsidP="00DA70BD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BAITA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456E" w14:textId="4AF7FF67" w:rsidR="00281B50" w:rsidRPr="0071083D" w:rsidRDefault="00281B50" w:rsidP="00DA70BD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RAPOLTEL</w:t>
            </w:r>
          </w:p>
        </w:tc>
      </w:tr>
      <w:tr w:rsidR="00281B50" w:rsidRPr="00DA70BD" w14:paraId="55F606DD" w14:textId="77777777" w:rsidTr="00DA70BD">
        <w:trPr>
          <w:trHeight w:val="57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F30FB" w14:textId="5BD563AF" w:rsidR="00281B50" w:rsidRPr="0071083D" w:rsidRDefault="00281B50" w:rsidP="00DA70BD">
            <w:pP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EE6C72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673F9D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A43A17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F952FB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95433C8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53514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D60FD08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D8149F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89BBCD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9A8CDA9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BE6BDC4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0AB4D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BC93FA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29BBA7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4C53B2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A33BAE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D968863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FB0E9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6B7B6B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A6A731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0CD19AF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5F257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2E2139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CBD685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599DC2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0623D8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9A05C9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DCD4A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b/>
                <w:color w:val="000000"/>
                <w:sz w:val="11"/>
                <w:szCs w:val="11"/>
                <w:lang w:val="ro-RO"/>
              </w:rPr>
              <w:t>E3</w:t>
            </w:r>
          </w:p>
        </w:tc>
      </w:tr>
      <w:tr w:rsidR="00281B50" w:rsidRPr="00DA70BD" w14:paraId="0D1D6B8C" w14:textId="77777777" w:rsidTr="00DA70BD">
        <w:trPr>
          <w:trHeight w:val="5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A2B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[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Bacteroides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]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coagulans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8C8A4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454721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A9E5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C9BCE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C609D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1801D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AF848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F9E65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B0799C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DA394C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8E76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F6C688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F3B38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C3C09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63BE51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2CFB0F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C3D9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87731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FA6B4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744A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6021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EBBD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C184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F6B3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A63CE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E753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27F1AB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304A7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48590C96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9BF2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Abiotrophia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defectiva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17274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EF3AC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51D45D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F0C58D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7B9EC6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2AE13C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B3907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5E0421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754285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9DB14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6A7F3A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3AF9F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93C68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1340E6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1A15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C55D7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A024B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4ACF2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D621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C636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33B9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5FDE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DE486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8C09E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65D4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EA8CC7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B8FA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6631D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7B3AE93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A91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Acidovorax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citrulli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416AB1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4AEA1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A6BB19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88DC4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7845C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A19819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F8C59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5F4F7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796C1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A33931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79F3ED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33B65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8BC2D5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623C5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55DF75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0E634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A6D447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CE8956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B9244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6B2968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45C33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B5EC6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EC85C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D5BCC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B8C84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E85A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EE8D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C3F7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48612FBA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85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Acinetobacter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johnsonii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3FD9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8AEC0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38CAD7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6E6A20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8E339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17D0A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CAD257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982E4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D87CAE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D7F97D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F02B0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2AFA04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6A4C3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FFDF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826CA1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323BF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D84E75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EAADA5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86A2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122E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F929F36" w14:textId="02A0C571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F2CF9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C124F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7B5A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3E935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3A820AB" w14:textId="19E419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F9F7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792BFC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8693CE2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2AF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Acinetobacter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junii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3D58F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C8BADA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5921ED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1B4D3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11449F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67672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3EDCA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48E5B3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44ED9A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001834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5156A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1B0C1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4FF0DD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7C247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335FAD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8E3CC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63BCE1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F5D38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5E5C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0CAA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9F5AF5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556BE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199D6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B8C8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E4FF8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2CB8D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BAE64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223EB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187</w:t>
            </w:r>
          </w:p>
        </w:tc>
      </w:tr>
      <w:tr w:rsidR="00281B50" w:rsidRPr="00DA70BD" w14:paraId="216DF7D9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E97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Actinomyces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viscosus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40E24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E368F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E3D07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642DE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626BA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0C79D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4DF454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47239D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D21E7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8A84C3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B81743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05504D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8A7FE2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CD172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FDDA8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B46EA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70553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24E4D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0E04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DC28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602483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9A620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B0880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8605A2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70491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AFC70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74083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56B7B8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87EF2FC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49F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Aerococcus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viridans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B1FF1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38075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22E12F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C9B11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F8988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3005E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03B8D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7A1CC6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52BA31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61BDBF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D207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5763D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15970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B4EC8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87ECB1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3431F6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117B22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519EA1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E374E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ADD8A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01C638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22595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CC9C2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4918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6345AF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9392E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7746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BC9A81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DA56F4A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A25C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Aeromonas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caviae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2D842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B33B91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A516B6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92D8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C8DCD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70695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29B12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2161D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570AB9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E74561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0168E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C5A84C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A3E9D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64E64A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879019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53EAEE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0C9DFB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974D1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7613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AE15C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9E2FB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9864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5E16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951D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91341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89180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6B6F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ABF7C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</w:tr>
      <w:tr w:rsidR="00281B50" w:rsidRPr="00DA70BD" w14:paraId="7B655F54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365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Arcobacter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cryaerophilus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413D5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7EA82A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AA3036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AC766B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BCF09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167D1B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6E423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92678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3DD0F5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2A36BC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269A6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A2373B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D1B7A4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2E58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02F9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822150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8D672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1BB83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BF55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4CB9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E6E830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0A5E0F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B41E6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FF118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4FA78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4DAD74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80EA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EAE1D3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35D4AAAD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1C0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Arsenophonus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nasoniae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ACB95A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F3928C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EDDE62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1D274A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1D1FD6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FF2AD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BEADC5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13693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FB94A7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26B648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FC04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B3C057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8AA3D2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F917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14C46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7BEDA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FD777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808169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578E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EFCD0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3E9450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0A31A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2097A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66F1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555E5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41118A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EEBB1D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1219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C35B5B7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98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Atopobium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parvulum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2D7F3B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1AE412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5061E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BCC5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FEF4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A03C23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D3F417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EBEC7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804A47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5267F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108D21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A6FC9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D834FC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199456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007BF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44E72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8E71E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3B498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4CB60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EF41D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BEC5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9B6B8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78FD0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28FA6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C0659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B6C7C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19FB5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CD579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AC3DB20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B69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Atopobium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vaginae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456323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9D2725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978D96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38486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3ECCB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24184B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68E40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A4189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F4389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CF343B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7A9E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A12E93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2896D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D33BF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539F9C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2FAB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D8B1E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2CF5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EE19D3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05937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A2A3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6935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2E0A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B4E5BF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2B798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6E15B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7E21E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E817B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4EDDB207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030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Burkholderia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multivorans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4A31B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5484B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5748E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989B9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09575E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0D9D3E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FA3E1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D1CF96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B98087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28A356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B2F2D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0276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59B3B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F4285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F845F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0A16F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C3D4A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6571B7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C4D1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9AD49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9D991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A5FE2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14A11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75F28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E553A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6C7BD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BB1DF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799A5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25A3B2D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870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Capnocytophaga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sputigena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96187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DA20AB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C822E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942AA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D867CB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B6AB3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77117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8A967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5E7692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9B9241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EA9EE3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82514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191DA8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378880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07C72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F7086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F3198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B26A42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739BA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225F27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D4631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E9BC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BF32F3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B67EB9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CC69F3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AD67E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BD3B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9D629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DCD0F56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A13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Chlamydia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pneumoniae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33284B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41B3EB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4410C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E7843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6BB1FD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3C060E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6525EC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10BB2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8DE8F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D43F5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2C16C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D723C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93C8B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87BD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70E64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A3FDCF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F0D6E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148FB9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E85C4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82988E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76EA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911FA9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1C86AD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B7CC7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2ADB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2341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9268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FB4C9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192A202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289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Chryseobacterium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hominis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517C8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C7516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2F2A0D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1113D5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D6ACEE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5914D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24DE42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13653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C28A3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21A0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B11A0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E4CAE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D939F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92A63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0000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A302F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591C2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3DCCC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9B62F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3070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62597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D0F94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BF1F2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1ADC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78EA7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C7A7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87F411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F1FD7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56</w:t>
            </w:r>
          </w:p>
        </w:tc>
      </w:tr>
      <w:tr w:rsidR="00281B50" w:rsidRPr="00DA70BD" w14:paraId="3F2F8BEA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52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Comamonas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testosteroni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C93A00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66E2C5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BA7E79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36D3BF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A33D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17CAEC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74AB5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83056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752E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775CF8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DA7E15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C7C71E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D2AF76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461D25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7CFBFD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800037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91839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072C4E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F975F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30461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FE092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0B2998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EB8A0E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0124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DA267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60184A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4BF9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BFD6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</w:t>
            </w:r>
          </w:p>
        </w:tc>
      </w:tr>
      <w:tr w:rsidR="00281B50" w:rsidRPr="00DA70BD" w14:paraId="1608C392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79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Corynebacterium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pseudodiphtheriticum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2EE3F6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90274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E3D6E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5CEE1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CB893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012450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7EFCC2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578CCF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65CDC4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7C60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58CD38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69B9AE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92D7C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6BCB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86307B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A2AC6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5FCB5C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AD600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D4DF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7F13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126A5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A879C7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8A9F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4121D4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F994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C08B9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B8FA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7677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47B50F93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62AC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Corynebacterium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tuberculostearicum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92D47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92B9C6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91C7D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4FDEB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5097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AC735E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76C06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63AD6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A3BF40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0DA9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C22ED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310F8C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D2493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2A52B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B4B7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0E46B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600D18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872248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F0CAC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A100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955E0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459E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D2A1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8E8F0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12B41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93FC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5ABB7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D73E0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281B50" w14:paraId="0658BF4D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42D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Coxiella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burnetii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BC8BE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F3580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9FA1C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0DD9B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B65D8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D235E6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0E9CC1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447886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749203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66231E" w14:textId="0E2B2980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85E0BC3" w14:textId="12E2DB89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AF63E30" w14:textId="332ADA2B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3BC8523" w14:textId="4D7ABCE0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4C776A" w14:textId="591520DA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A8E0655" w14:textId="2AD5AA8A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595C924" w14:textId="2669AA3C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5230E3" w14:textId="2EF8B099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22A40E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084F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D193B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1B9ED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A9075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8AF2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97B2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E9CC2B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EE6E56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FBBB7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52D7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46F9C06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EE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Enterobacter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kobei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04D35D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17E66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8EEE11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F3D5FB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08D795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E760A7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17BCE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5BDF1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2F401E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FABC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147AA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FB13FB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DE719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DA013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6CB72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BC15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A89667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2DA28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BFECA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E7A3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75931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498DB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2131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F7A74A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7D9680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A79CF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07451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F324A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56</w:t>
            </w:r>
          </w:p>
        </w:tc>
      </w:tr>
      <w:tr w:rsidR="00281B50" w:rsidRPr="00DA70BD" w14:paraId="0EDD7D06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31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Escherichia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fergusonii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E03BC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071D4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9FDF79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F0F64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C9D87C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6E525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5A331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867D9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30DB2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F7A02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6BCF1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980580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BCEE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A2364E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AE1DD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EC5F0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80754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C3EF0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A037D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8AA69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25E2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683A1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8A013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E5E5C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0F5E1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9945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19066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1740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35F1304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BB1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Gardnerella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vaginalis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DC814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FCC87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4784F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9BA0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B5629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7CECC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A94B0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53EB5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1C028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3D7977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DAD3F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601E6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1FC17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12F1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C1938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144DA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8475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98C869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F1502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13EE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BA32E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E3E74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1872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DEAA0A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2122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466B5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78FCE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E8669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A07343C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433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Haemophilus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parainfluenzae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E4468B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1736A9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CCD8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497C8E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E042B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107990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B85EB5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BA368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6F9D0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8BF4B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DAF528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FD8A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EBD67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32A79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F79022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05578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F5EB4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500E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C5BAD9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20589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F3A30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C1F4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3DDD01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F859BD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3B9310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29A6E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8BFF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CC336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6D5CB537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CC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Haemophilus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pittmaniae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6059EB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0A6B1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5E86F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0F9462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05066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9D2AAA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E8B1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FB46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C486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606C9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32E78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FE9C8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6AB195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CF821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624787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2EA0B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7D734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60759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F76FD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89EEE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A015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5CFF2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5B5B4D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E779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3FCF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00C27F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66844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ED653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23</w:t>
            </w:r>
          </w:p>
        </w:tc>
      </w:tr>
      <w:tr w:rsidR="00281B50" w:rsidRPr="00DA70BD" w14:paraId="0B17D1D9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021C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Klebsiella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variicola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3DA9A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4737D4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D98FB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EFBC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8236B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1E14FE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BC2D7F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CE3D50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B71481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3E7514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C25F01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678F11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8C5922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E851F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413DE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5689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7E3149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D9966E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0C9BE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BC5E8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27FD7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789F8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8DE9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4192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A2163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3AB7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926E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9E4CD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50A4478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D5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Lactobacillus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sakei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9A5671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97052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51978A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D3660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A10CF1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1E44C9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E5B040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4B6BC8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6BC9E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F2E9A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9E8630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32BEC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714D0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49109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B1856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C72DF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73B7D2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03D16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A6B4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62E5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D0567B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67BB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8D50E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65C31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FA88B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5BF79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3692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B17E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A2626A4" w14:textId="77777777" w:rsidTr="00DA70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732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Lactococcus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garvieae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ADC7F6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8108E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E3A766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3DDB89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0065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4F6D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26C32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A1951A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85DA2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41EC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B10F2C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43F41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C6200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0C657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0FDA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F3A421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90627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C1F731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D90292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E88970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171F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71FFBD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0D43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4E311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17452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C5373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E44CD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63AF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480246F6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3B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hackeliae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3E432D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47EA85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A0CC3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6AF6B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2B347E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D948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4BF0E1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08CA6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EDD73E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B3CC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CB5FB0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C6B14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F279A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331F4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34354B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1692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08C38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416A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AA4D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6FE9B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6599A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C447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F4FD7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EAB673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0A26A7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DA3EE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ABF33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9D8A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3BA303EA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044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longbeachae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982210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03B38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AEECBD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60FA2F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0EBDB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40B06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3BC88A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2D4619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8AFAF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6FDC09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FD1328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78B18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E31922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EC0C61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7D791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C9B3B8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4676A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4337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B2C22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CFB67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982B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C5FA6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E239E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7EBC3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08260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A7F1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0F21B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3104C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A7254C8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769F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maceachernii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A4B9A2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1650B8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C78199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67A0CF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34F73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9FBFE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5C68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B18323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A4A84E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7DA4C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CC87E6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2A5C58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C97A7E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1113D6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D6E901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59B52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B001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393C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D0A54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62442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EDE5D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C6E07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9DD6A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40789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5F34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67AE4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955D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32541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2B08680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810F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oakridgensis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302CE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DB60B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BDE812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20D2F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EDA76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E0A8F0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1E9D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F8903F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669A6C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309CF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A0202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A39DF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95276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BA74F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C996A2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48B25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921E1F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3E6C46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7089C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06A828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1D219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9EADC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7E27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BCD2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F152B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FF94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F0875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848E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281B50" w14:paraId="3615DA82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99A5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pneumophila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C270AD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D686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E1C5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067F67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F676E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E00555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DD700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C2B342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07C35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81D42F9" w14:textId="10E706C6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9F0B45" w14:textId="127DDFAE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180347A" w14:textId="455CA4D2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E6A0111" w14:textId="3C6803DE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3B7AD5C" w14:textId="6CE252DA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8828781" w14:textId="4191643D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295149C" w14:textId="36174BF2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C44A0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BDFF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F8E7B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DF670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7F31F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AC5E5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AD183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8798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AFCE21B" w14:textId="61CAD9E5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7B218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C19A9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654AA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62FC5BC2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E81B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santicrucis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D05F9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93305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56BFC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AD031B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00F9F8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268EA4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DF031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29BA2E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7C6498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D00457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75DC9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A9D72E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54F3D5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F169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763A2B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6664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73605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7487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78468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369EE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7AF96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6BEDD6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4185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B8BB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0F2D7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382A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B349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0B7D1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64AEA3A9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97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Legionella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spiritensis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8B694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5255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DA257D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81162C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E07F7B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2B6E58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90087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9A0AA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C616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16C42B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1496FA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4C500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FA6DC8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F672BE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40BA5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DDA858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42A4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EA9DB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43C28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8A96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CEB7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6E42A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8002BA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9792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E90E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5DF5BB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4CF1D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A9C30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8829579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498D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Moraxella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osloensis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7697C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4DB9D9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83878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976826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274C16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42CFB3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CAE42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43BDF7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7F95DC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9085C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769B4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D3AD6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4B27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290D3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ED6E0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3A28AB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DB03A3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CB712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609C8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60A88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E2D13B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5A05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290395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F47E4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B9DEC3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7C0C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F9EF1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5505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84</w:t>
            </w:r>
          </w:p>
        </w:tc>
      </w:tr>
      <w:tr w:rsidR="00281B50" w:rsidRPr="00DA70BD" w14:paraId="1168B9BE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E98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Neisseria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mucosa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07B8CA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ED0B2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759B08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D5F5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94A1D8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B5AEC1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A1F8B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73DCEC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9326F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F9C39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D0E63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1DE4C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8DEF46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53A1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6317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92F0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B2E95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52402A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865E3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AD847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628DC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B19CE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DD84C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3C13A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CB82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5E34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F2304E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80FB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F73EB5A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5B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lastRenderedPageBreak/>
              <w:t>Pseudomonas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chlororaphis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90C35E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47DC46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7E46E3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16458A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1A97BA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DFA452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53B066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471DAE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EE804A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6070C4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76ECDA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0D402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065D8B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37AB2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8AD429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DFA1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339CF4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BD24F2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E3476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C116B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912B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4AD9C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9079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7F2EE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36F9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20F68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9DE1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ED143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F77541C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D08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Pseudomonas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fragi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44D24B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E86F84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AEF3CD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FDF2E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75D3A6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E954B4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0755A1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10E6E9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1B553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5E802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8663E3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56E1D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C6017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D6E04B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0B87D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A55D3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2F5D4F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BF87E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715CC7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A52FB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95B5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51F35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F27B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7A83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0FBC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AB473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CD654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DB37B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67A06C2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47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Pseudomonas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luteola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000E8A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DEB231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0AD247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5B95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7424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BA5182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79BC5F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E05EB8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4292AE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A5FB4B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4A581D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C71E98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186EC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5FA6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57DE2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97581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C03067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B1C22F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76B48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1F955F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64EA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76F3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6EAE6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248F3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795F7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31E80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9E7E3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5D475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B0C3891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07F5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Pseudomonas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migulae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5D826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54AC4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B61458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DB4446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7B1C5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A02845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D9AD6E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832BCE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8595E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8D48A4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CCA551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2FE2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D0950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58B4D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B1F67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D8B5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AB3352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80B47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C0F3A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4FFE3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D89F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85EA24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83D1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00BB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224F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B41C63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5D9B5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31D72B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5B371F8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4771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Pseudomonas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putida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AD06EA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931C3C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5306B4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D916A2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A213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ACCBAC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B26841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FA7373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CFEC57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4E99FB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1A158F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5DEF6F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5B61A1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614619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6F19B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DF1EFA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5844C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F838B4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483C4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0C4C0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CC6EC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C356E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EAEB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6B0DB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FAEF8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C45F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9DABB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D1B2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770D168C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672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Ralstonia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pickettii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A8C04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89962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F716B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D4483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8688F5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E50C9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C60C0C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6D0670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40DAE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BF86D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4805A3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11E32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843E33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71DBC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E0A213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A9EBD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CA5AC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80A11F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5FD9A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2D49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5C88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DFFCBF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419BB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4FF06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A3B33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1F1CE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A3735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68C08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FA2113" w14:paraId="07C94C32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E9DA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Rickettsia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canadensis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BE626B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768F2A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030FFC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2D04CD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C213AC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1D9FB7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2906C7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99E6E4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DF920C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6AAE8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CB775FE" w14:textId="6EC9ED6E" w:rsidR="00281B50" w:rsidRPr="0071083D" w:rsidRDefault="00FA2113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5368D8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8DF6D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E8BAB3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F339C0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F5332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B80FA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63D1AC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13975C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468F8B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A1A43A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A1EF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70C4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20E4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8F5886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E7D9BC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CEC18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DE3C29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C5FCD8E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0D0E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Rickettsia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conorii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B12997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397549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F94C1D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8DDAD6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B52F14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7FF4A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7D30C9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97172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D5F4D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C1E429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FEDEB7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56EB5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330335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B2E24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439A1F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206D46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B0E2C5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9C7A15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84F54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C3400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7BF0B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CF2B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D2E01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1EC515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F92EC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F8551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87277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0232C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6B24872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7E06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Rickettsia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japonica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7B8AA4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26980F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4858AC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228CDB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693A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9F909B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1F6D3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518DE0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60B651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E31674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8535B9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0EE93E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AD57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40FB92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A3F27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3ED394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BB06A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7FAEE7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09A1A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EDE1B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F9FD5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37962E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D3FF6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9F9D0D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FCD60F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0E79B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6036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29D1F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06CEEE27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FAB4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Rickettsia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rhipicephali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B4BBB9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367339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9321A9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233EA4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CAE84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E258CC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196D8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30EE67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DACD99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B247F0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22ADF9B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1D0F48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841DA3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15DAE3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1F1A1A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DD3D23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2358C7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B5B43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3824F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EDFD0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0FE5E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F3C74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72FD78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6BA0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0099E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1D8A4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4E078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83A20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2FEBE29D" w14:textId="77777777" w:rsidTr="00DA70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95C9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Serratia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quinivorans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62041F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8EB98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47151D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A5E0D2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52BA6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690F75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26E672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079129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FCC3F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9ABB30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B0055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6D866C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6EB690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02A47F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1173DD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3AD72D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01CAD3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72D75B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09AE7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76116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86428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B42C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2AB82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E6EEF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B6AEBF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FEB92A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664A1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3629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  <w:tr w:rsidR="00281B50" w:rsidRPr="00DA70BD" w14:paraId="18EE7437" w14:textId="77777777" w:rsidTr="00FA2113">
        <w:trPr>
          <w:trHeight w:val="113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5F74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Staphylococcus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epidermidis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D97A46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D8A02C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298F7C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165D6A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2AE94E5E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370235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009C85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257300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5DA83D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B0190C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61BCD7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3A5A69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64F4EBA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30289F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372B59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2AC85C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94A75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E4871A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E1FC9C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48C051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AC5FF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EA05C3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9EBAF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B6D60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E3D8FB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ABE5CF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025C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AE3CB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51</w:t>
            </w:r>
          </w:p>
        </w:tc>
      </w:tr>
      <w:tr w:rsidR="00281B50" w:rsidRPr="00DA70BD" w14:paraId="7A74D372" w14:textId="77777777" w:rsidTr="00FA211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2738" w14:textId="77777777" w:rsidR="00281B50" w:rsidRPr="0071083D" w:rsidRDefault="00281B50" w:rsidP="00DA70BD">
            <w:pPr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</w:pPr>
            <w:proofErr w:type="spellStart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>Veillonella</w:t>
            </w:r>
            <w:proofErr w:type="spellEnd"/>
            <w:r w:rsidRPr="0071083D">
              <w:rPr>
                <w:rFonts w:ascii="Palatino Linotype" w:eastAsia="Times New Roman" w:hAnsi="Palatino Linotype" w:cs="Calibri"/>
                <w:i/>
                <w:color w:val="000000"/>
                <w:sz w:val="16"/>
                <w:szCs w:val="16"/>
                <w:lang w:val="ro-RO"/>
              </w:rPr>
              <w:t xml:space="preserve"> dispar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B063C8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94CCED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2A74EF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78C48B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BCF8F0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4AE7F2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55171FC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08E907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848D66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D554D7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C888161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BD828D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EA3F908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3956679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588FD2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363DEA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960F286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744DA5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7834E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91ABAD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73E32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CDDA702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E5CC3C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7CF9124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0008D7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95FF620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71F12F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B3E5D75" w14:textId="77777777" w:rsidR="00281B50" w:rsidRPr="0071083D" w:rsidRDefault="00281B50" w:rsidP="00DA70BD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</w:pPr>
            <w:r w:rsidRPr="0071083D">
              <w:rPr>
                <w:rFonts w:ascii="Palatino Linotype" w:eastAsia="Times New Roman" w:hAnsi="Palatino Linotype" w:cs="Calibri"/>
                <w:color w:val="000000"/>
                <w:sz w:val="11"/>
                <w:szCs w:val="11"/>
                <w:lang w:val="ro-RO"/>
              </w:rPr>
              <w:t>0</w:t>
            </w:r>
          </w:p>
        </w:tc>
      </w:tr>
    </w:tbl>
    <w:p w14:paraId="29705097" w14:textId="77777777" w:rsidR="00DA70BD" w:rsidRPr="00DA70BD" w:rsidRDefault="00DA70BD">
      <w:pPr>
        <w:rPr>
          <w:rFonts w:ascii="Palatino Linotype" w:hAnsi="Palatino Linotype"/>
          <w:sz w:val="8"/>
          <w:szCs w:val="8"/>
        </w:rPr>
      </w:pPr>
    </w:p>
    <w:sectPr w:rsidR="00DA70BD" w:rsidRPr="00DA70BD" w:rsidSect="008A28D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D4"/>
    <w:rsid w:val="00022276"/>
    <w:rsid w:val="00070942"/>
    <w:rsid w:val="000E15C7"/>
    <w:rsid w:val="000E53B3"/>
    <w:rsid w:val="00146364"/>
    <w:rsid w:val="00281B50"/>
    <w:rsid w:val="003742AC"/>
    <w:rsid w:val="005C58DE"/>
    <w:rsid w:val="006C530E"/>
    <w:rsid w:val="006D7CA1"/>
    <w:rsid w:val="006E2379"/>
    <w:rsid w:val="006E4EAB"/>
    <w:rsid w:val="0071083D"/>
    <w:rsid w:val="00785818"/>
    <w:rsid w:val="008A28D4"/>
    <w:rsid w:val="008A2979"/>
    <w:rsid w:val="008C288A"/>
    <w:rsid w:val="008D2AF4"/>
    <w:rsid w:val="008F2E23"/>
    <w:rsid w:val="00911736"/>
    <w:rsid w:val="00973104"/>
    <w:rsid w:val="009C135A"/>
    <w:rsid w:val="00A32C59"/>
    <w:rsid w:val="00A34088"/>
    <w:rsid w:val="00AC12D3"/>
    <w:rsid w:val="00AC24A7"/>
    <w:rsid w:val="00AD64C1"/>
    <w:rsid w:val="00B1383D"/>
    <w:rsid w:val="00B30409"/>
    <w:rsid w:val="00BC19C4"/>
    <w:rsid w:val="00BF79A0"/>
    <w:rsid w:val="00C05E04"/>
    <w:rsid w:val="00CC3C76"/>
    <w:rsid w:val="00D16DD5"/>
    <w:rsid w:val="00DA70BD"/>
    <w:rsid w:val="00DE30E7"/>
    <w:rsid w:val="00E761AF"/>
    <w:rsid w:val="00EB3499"/>
    <w:rsid w:val="00EB7855"/>
    <w:rsid w:val="00EE1661"/>
    <w:rsid w:val="00EE1904"/>
    <w:rsid w:val="00EF3A5E"/>
    <w:rsid w:val="00F338F5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8D4C5"/>
  <w14:defaultImageDpi w14:val="32767"/>
  <w15:chartTrackingRefBased/>
  <w15:docId w15:val="{97CB7CA6-AF74-0742-848B-5CF67C3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8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8D4"/>
    <w:rPr>
      <w:color w:val="954F72"/>
      <w:u w:val="single"/>
    </w:rPr>
  </w:style>
  <w:style w:type="paragraph" w:customStyle="1" w:styleId="msonormal0">
    <w:name w:val="msonormal"/>
    <w:basedOn w:val="Normal"/>
    <w:rsid w:val="008A2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paragraph" w:customStyle="1" w:styleId="xl65">
    <w:name w:val="xl65"/>
    <w:basedOn w:val="Normal"/>
    <w:rsid w:val="008A28D4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paragraph" w:customStyle="1" w:styleId="MDPI13authornames">
    <w:name w:val="MDPI_1.3_authornames"/>
    <w:basedOn w:val="Normal"/>
    <w:next w:val="Normal"/>
    <w:qFormat/>
    <w:rsid w:val="006E2379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Moldovan</dc:creator>
  <cp:keywords/>
  <dc:description/>
  <cp:lastModifiedBy>Oana Moldovan</cp:lastModifiedBy>
  <cp:revision>4</cp:revision>
  <dcterms:created xsi:type="dcterms:W3CDTF">2020-07-23T16:36:00Z</dcterms:created>
  <dcterms:modified xsi:type="dcterms:W3CDTF">2020-10-08T18:11:00Z</dcterms:modified>
</cp:coreProperties>
</file>