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CD040C" w14:textId="14038F1E" w:rsidR="00FD3164" w:rsidRPr="00F8601B" w:rsidRDefault="00FD3164" w:rsidP="00FD3164">
      <w:pPr>
        <w:jc w:val="both"/>
        <w:rPr>
          <w:rStyle w:val="Strk"/>
          <w:rFonts w:ascii="Palatino Linotype" w:hAnsi="Palatino Linotype"/>
          <w:b w:val="0"/>
          <w:sz w:val="24"/>
          <w:szCs w:val="24"/>
          <w:lang w:val="en-US"/>
        </w:rPr>
      </w:pPr>
      <w:r w:rsidRPr="00F8601B">
        <w:rPr>
          <w:rStyle w:val="Strk"/>
          <w:rFonts w:ascii="Palatino Linotype" w:hAnsi="Palatino Linotype"/>
          <w:b w:val="0"/>
          <w:sz w:val="24"/>
          <w:szCs w:val="24"/>
          <w:lang w:val="en-US"/>
        </w:rPr>
        <w:t>SUPPLEMENTARY MATERIAL</w:t>
      </w:r>
    </w:p>
    <w:p w14:paraId="09033B3C" w14:textId="052FCF64" w:rsidR="00ED047F" w:rsidRDefault="00ED047F" w:rsidP="00ED047F">
      <w:pPr>
        <w:pStyle w:val="MDPI12title"/>
      </w:pPr>
      <w:r w:rsidRPr="00E77E3A">
        <w:t>Proinflammatory cytokines pertu</w:t>
      </w:r>
      <w:r w:rsidR="00C205DA">
        <w:t>r</w:t>
      </w:r>
      <w:r w:rsidRPr="00E77E3A">
        <w:t xml:space="preserve">b mouse and human pancreatic islet circadian rhythmicity and induce uncoordinated </w:t>
      </w:r>
      <w:r w:rsidRPr="00E77E3A">
        <w:rPr>
          <w:rFonts w:cs="Calibri"/>
        </w:rPr>
        <w:t>β</w:t>
      </w:r>
      <w:r w:rsidRPr="00E77E3A">
        <w:t>-cell clock gene expression via nitric oxide, lysine deacetylases and immunoproteasomal activity</w:t>
      </w:r>
    </w:p>
    <w:p w14:paraId="41108FBE" w14:textId="77777777" w:rsidR="0022212A" w:rsidRPr="00A146BB" w:rsidRDefault="0022212A" w:rsidP="0022212A">
      <w:pPr>
        <w:pStyle w:val="MDPI13authornames"/>
        <w:rPr>
          <w:b w:val="0"/>
          <w:bCs/>
        </w:rPr>
      </w:pPr>
      <w:r w:rsidRPr="00A146BB">
        <w:rPr>
          <w:b w:val="0"/>
          <w:bCs/>
        </w:rPr>
        <w:t>Phillip Alexander Keller Andersen</w:t>
      </w:r>
      <w:r w:rsidRPr="00A146BB">
        <w:rPr>
          <w:b w:val="0"/>
          <w:bCs/>
          <w:vertAlign w:val="superscript"/>
        </w:rPr>
        <w:t>1¤</w:t>
      </w:r>
      <w:r w:rsidRPr="00A146BB">
        <w:rPr>
          <w:b w:val="0"/>
          <w:bCs/>
        </w:rPr>
        <w:t>, Volodymyr Petrenko</w:t>
      </w:r>
      <w:r w:rsidRPr="00A146BB">
        <w:rPr>
          <w:b w:val="0"/>
          <w:bCs/>
          <w:vertAlign w:val="superscript"/>
        </w:rPr>
        <w:t>2¤</w:t>
      </w:r>
      <w:r w:rsidRPr="00A146BB">
        <w:rPr>
          <w:b w:val="0"/>
          <w:bCs/>
        </w:rPr>
        <w:t>, Peter Horskjær Rose</w:t>
      </w:r>
      <w:r w:rsidRPr="00A146BB">
        <w:rPr>
          <w:b w:val="0"/>
          <w:bCs/>
          <w:vertAlign w:val="superscript"/>
        </w:rPr>
        <w:t>1</w:t>
      </w:r>
      <w:r w:rsidRPr="00A146BB">
        <w:rPr>
          <w:b w:val="0"/>
          <w:bCs/>
        </w:rPr>
        <w:t>, Melissa Koomen</w:t>
      </w:r>
      <w:r w:rsidRPr="00A146BB">
        <w:rPr>
          <w:b w:val="0"/>
          <w:bCs/>
          <w:vertAlign w:val="superscript"/>
        </w:rPr>
        <w:t>1+</w:t>
      </w:r>
      <w:r w:rsidRPr="00A146BB">
        <w:rPr>
          <w:b w:val="0"/>
          <w:bCs/>
        </w:rPr>
        <w:t>, Nico Fischer</w:t>
      </w:r>
      <w:r w:rsidRPr="00A146BB">
        <w:rPr>
          <w:b w:val="0"/>
          <w:bCs/>
          <w:vertAlign w:val="superscript"/>
        </w:rPr>
        <w:t>1+</w:t>
      </w:r>
      <w:r w:rsidRPr="00A146BB">
        <w:rPr>
          <w:b w:val="0"/>
          <w:bCs/>
        </w:rPr>
        <w:t>, Seyed Mojtaba Ghiasi</w:t>
      </w:r>
      <w:r w:rsidRPr="00A146BB">
        <w:rPr>
          <w:b w:val="0"/>
          <w:bCs/>
          <w:vertAlign w:val="superscript"/>
        </w:rPr>
        <w:t>1</w:t>
      </w:r>
      <w:r w:rsidRPr="00A146BB">
        <w:rPr>
          <w:b w:val="0"/>
          <w:bCs/>
        </w:rPr>
        <w:t>, Tina Dahlby</w:t>
      </w:r>
      <w:r w:rsidRPr="00A146BB">
        <w:rPr>
          <w:b w:val="0"/>
          <w:bCs/>
          <w:vertAlign w:val="superscript"/>
        </w:rPr>
        <w:t>1</w:t>
      </w:r>
      <w:r w:rsidRPr="00A146BB">
        <w:rPr>
          <w:b w:val="0"/>
          <w:bCs/>
        </w:rPr>
        <w:t>, Charna Dibner</w:t>
      </w:r>
      <w:r w:rsidRPr="00A146BB">
        <w:rPr>
          <w:b w:val="0"/>
          <w:bCs/>
          <w:vertAlign w:val="superscript"/>
        </w:rPr>
        <w:t>2#</w:t>
      </w:r>
      <w:r w:rsidRPr="00A146BB">
        <w:rPr>
          <w:b w:val="0"/>
          <w:bCs/>
        </w:rPr>
        <w:t>, Thomas Mandrup-Poulsen</w:t>
      </w:r>
      <w:r w:rsidRPr="00A146BB">
        <w:rPr>
          <w:b w:val="0"/>
          <w:bCs/>
          <w:vertAlign w:val="superscript"/>
        </w:rPr>
        <w:t>1#</w:t>
      </w:r>
    </w:p>
    <w:p w14:paraId="4ADFE1A3" w14:textId="77777777" w:rsidR="00A146BB" w:rsidRDefault="00A146BB">
      <w:pPr>
        <w:rPr>
          <w:rStyle w:val="Strk"/>
          <w:rFonts w:ascii="Times New Roman" w:hAnsi="Times New Roman" w:cs="Times New Roman"/>
          <w:sz w:val="24"/>
          <w:szCs w:val="24"/>
          <w:lang w:val="en-US"/>
        </w:rPr>
      </w:pPr>
    </w:p>
    <w:p w14:paraId="26BA6F2C" w14:textId="77777777" w:rsidR="0087088C" w:rsidRDefault="0087088C">
      <w:pPr>
        <w:rPr>
          <w:rStyle w:val="Strk"/>
          <w:rFonts w:ascii="Palatino Linotype" w:hAnsi="Palatino Linotype" w:cs="Times New Roman"/>
          <w:sz w:val="24"/>
          <w:szCs w:val="24"/>
          <w:lang w:val="en-US"/>
        </w:rPr>
      </w:pPr>
    </w:p>
    <w:p w14:paraId="726A1A5C" w14:textId="02C3A5C0" w:rsidR="00A146BB" w:rsidRPr="00F8601B" w:rsidRDefault="00A146BB">
      <w:pPr>
        <w:rPr>
          <w:rStyle w:val="Strk"/>
          <w:rFonts w:ascii="Palatino Linotype" w:hAnsi="Palatino Linotype" w:cs="Times New Roman"/>
          <w:sz w:val="24"/>
          <w:szCs w:val="24"/>
          <w:lang w:val="en-US"/>
        </w:rPr>
      </w:pPr>
      <w:r w:rsidRPr="00F8601B">
        <w:rPr>
          <w:rStyle w:val="Strk"/>
          <w:rFonts w:ascii="Palatino Linotype" w:hAnsi="Palatino Linotype" w:cs="Times New Roman"/>
          <w:sz w:val="24"/>
          <w:szCs w:val="24"/>
          <w:lang w:val="en-US"/>
        </w:rPr>
        <w:t>The Supplement contains:</w:t>
      </w:r>
    </w:p>
    <w:p w14:paraId="1E807221" w14:textId="77777777" w:rsidR="00963427" w:rsidRPr="00CE76B4" w:rsidRDefault="00963427">
      <w:pPr>
        <w:rPr>
          <w:rFonts w:ascii="Palatino Linotype" w:hAnsi="Palatino Linotype"/>
          <w:lang w:val="en-US"/>
        </w:rPr>
      </w:pPr>
      <w:r w:rsidRPr="00CE76B4">
        <w:rPr>
          <w:rFonts w:ascii="Palatino Linotype" w:eastAsia="Calibri" w:hAnsi="Palatino Linotype"/>
          <w:lang w:val="en-US"/>
        </w:rPr>
        <w:t>Table S1</w:t>
      </w:r>
      <w:r w:rsidRPr="00CE76B4">
        <w:rPr>
          <w:rFonts w:ascii="Palatino Linotype" w:hAnsi="Palatino Linotype"/>
          <w:lang w:val="en-US"/>
        </w:rPr>
        <w:t>:</w:t>
      </w:r>
      <w:r w:rsidRPr="00CE76B4">
        <w:rPr>
          <w:rFonts w:ascii="Palatino Linotype" w:eastAsia="Calibri" w:hAnsi="Palatino Linotype"/>
          <w:lang w:val="en-US"/>
        </w:rPr>
        <w:t xml:space="preserve"> Human islet donor characteristics</w:t>
      </w:r>
      <w:r w:rsidRPr="00CE76B4">
        <w:rPr>
          <w:rFonts w:ascii="Palatino Linotype" w:hAnsi="Palatino Linotype"/>
          <w:lang w:val="en-US"/>
        </w:rPr>
        <w:t>,</w:t>
      </w:r>
    </w:p>
    <w:p w14:paraId="7AFF838A" w14:textId="77777777" w:rsidR="005E2E8C" w:rsidRPr="00CE76B4" w:rsidRDefault="005E2E8C">
      <w:pPr>
        <w:rPr>
          <w:rFonts w:ascii="Palatino Linotype" w:hAnsi="Palatino Linotype"/>
          <w:lang w:val="en-US"/>
        </w:rPr>
      </w:pPr>
      <w:r w:rsidRPr="00CE76B4">
        <w:rPr>
          <w:rFonts w:ascii="Palatino Linotype" w:eastAsia="Calibri" w:hAnsi="Palatino Linotype"/>
          <w:lang w:val="en-US"/>
        </w:rPr>
        <w:t>Table S2: Primer sequences</w:t>
      </w:r>
      <w:r w:rsidRPr="00CE76B4">
        <w:rPr>
          <w:rFonts w:ascii="Palatino Linotype" w:hAnsi="Palatino Linotype"/>
          <w:lang w:val="en-US"/>
        </w:rPr>
        <w:t xml:space="preserve"> </w:t>
      </w:r>
    </w:p>
    <w:p w14:paraId="0EFB69A3" w14:textId="77777777" w:rsidR="002F1110" w:rsidRPr="00CE76B4" w:rsidRDefault="002F1110">
      <w:pPr>
        <w:rPr>
          <w:rFonts w:ascii="Palatino Linotype" w:hAnsi="Palatino Linotype"/>
          <w:lang w:val="en-US"/>
        </w:rPr>
      </w:pPr>
      <w:r w:rsidRPr="00CE76B4">
        <w:rPr>
          <w:rFonts w:ascii="Palatino Linotype" w:hAnsi="Palatino Linotype"/>
          <w:lang w:val="en-US"/>
        </w:rPr>
        <w:t xml:space="preserve">Figure S1: Cytokines do not cause apoptosis in synchronized mouse or human Per2-luc reporter islets </w:t>
      </w:r>
    </w:p>
    <w:p w14:paraId="2B7C43A6" w14:textId="77777777" w:rsidR="00D24739" w:rsidRDefault="00D24739">
      <w:pPr>
        <w:rPr>
          <w:rFonts w:ascii="Palatino Linotype" w:hAnsi="Palatino Linotype"/>
          <w:lang w:val="en-US"/>
        </w:rPr>
      </w:pPr>
      <w:r w:rsidRPr="00D24739">
        <w:rPr>
          <w:rFonts w:ascii="Palatino Linotype" w:hAnsi="Palatino Linotype"/>
          <w:lang w:val="en-US"/>
        </w:rPr>
        <w:t xml:space="preserve">Figure S2: Time-dependent differential responses in clock gene expression to proinflammatory cytokines in non-synchronized INS-1 cells and lack of effects of cytokines on response to forskolin </w:t>
      </w:r>
    </w:p>
    <w:p w14:paraId="6F45C122" w14:textId="489C33CE" w:rsidR="008B5AEB" w:rsidRPr="00CE76B4" w:rsidRDefault="008B5AEB">
      <w:pPr>
        <w:rPr>
          <w:rFonts w:ascii="Palatino Linotype" w:hAnsi="Palatino Linotype"/>
          <w:lang w:val="en-US"/>
        </w:rPr>
      </w:pPr>
      <w:r w:rsidRPr="00CE76B4">
        <w:rPr>
          <w:rFonts w:ascii="Palatino Linotype" w:hAnsi="Palatino Linotype"/>
          <w:lang w:val="en-US"/>
        </w:rPr>
        <w:t xml:space="preserve">Figure S3: SR9009 does not sensitize non-synchronized INS-1 cells to cytokine-mediated cytotoxicity </w:t>
      </w:r>
    </w:p>
    <w:p w14:paraId="6A4521E8" w14:textId="77777777" w:rsidR="00135E2E" w:rsidRPr="00CE76B4" w:rsidRDefault="00135E2E">
      <w:pPr>
        <w:rPr>
          <w:rFonts w:ascii="Palatino Linotype" w:hAnsi="Palatino Linotype"/>
          <w:lang w:val="en-US"/>
        </w:rPr>
      </w:pPr>
      <w:r w:rsidRPr="00CE76B4">
        <w:rPr>
          <w:rFonts w:ascii="Palatino Linotype" w:hAnsi="Palatino Linotype"/>
          <w:lang w:val="en-US"/>
        </w:rPr>
        <w:t xml:space="preserve">Figure S4: Glucolipotoxicity increases apoptosis and perturb the clockwork in human or mouse Per2-luc reporter islets </w:t>
      </w:r>
    </w:p>
    <w:p w14:paraId="13460B50" w14:textId="61F5E9DA" w:rsidR="00B21AD8" w:rsidRPr="00CE76B4" w:rsidRDefault="00F82FE8">
      <w:pPr>
        <w:rPr>
          <w:rFonts w:ascii="Palatino Linotype" w:hAnsi="Palatino Linotype"/>
          <w:lang w:val="en-US"/>
        </w:rPr>
      </w:pPr>
      <w:r>
        <w:rPr>
          <w:rFonts w:ascii="Palatino Linotype" w:hAnsi="Palatino Linotype"/>
          <w:lang w:val="en-US"/>
        </w:rPr>
        <w:t xml:space="preserve">Figure S5: Glucolipotoxicity </w:t>
      </w:r>
      <w:r w:rsidR="00B21AD8" w:rsidRPr="00CE76B4">
        <w:rPr>
          <w:rFonts w:ascii="Palatino Linotype" w:hAnsi="Palatino Linotype"/>
          <w:lang w:val="en-US"/>
        </w:rPr>
        <w:t xml:space="preserve">time-dependently and differentially affects clock gene expression in non-synchronized INS-1E cells </w:t>
      </w:r>
    </w:p>
    <w:p w14:paraId="2ECF259E" w14:textId="77777777" w:rsidR="003B5ECC" w:rsidRPr="00CE76B4" w:rsidRDefault="003B5ECC">
      <w:pPr>
        <w:rPr>
          <w:rFonts w:ascii="Palatino Linotype" w:hAnsi="Palatino Linotype"/>
          <w:lang w:val="en-US"/>
        </w:rPr>
      </w:pPr>
      <w:r w:rsidRPr="00CE76B4">
        <w:rPr>
          <w:rFonts w:ascii="Palatino Linotype" w:hAnsi="Palatino Linotype"/>
          <w:lang w:val="en-US"/>
        </w:rPr>
        <w:t xml:space="preserve">Figure S6: iNOS or KDAC inhibition does not affect cytokine-perturbation of the clockwork in synchronized mouse Per2-luc reporter islets </w:t>
      </w:r>
    </w:p>
    <w:p w14:paraId="058DE053" w14:textId="5E9640DF" w:rsidR="00F8601B" w:rsidRPr="00CE76B4" w:rsidRDefault="00841BCB">
      <w:pPr>
        <w:rPr>
          <w:rFonts w:ascii="Palatino Linotype" w:hAnsi="Palatino Linotype"/>
          <w:lang w:val="en-US"/>
        </w:rPr>
      </w:pPr>
      <w:r w:rsidRPr="00CE76B4">
        <w:rPr>
          <w:rFonts w:ascii="Palatino Linotype" w:hAnsi="Palatino Linotype"/>
          <w:lang w:val="en-US"/>
        </w:rPr>
        <w:t>Figure S7: Class I KDAC inhibition reduces cytokine mediated changes in clock gene expression in non-synchronized INS-1 cells</w:t>
      </w:r>
    </w:p>
    <w:p w14:paraId="510D5B17" w14:textId="77777777" w:rsidR="00E15088" w:rsidRPr="00CE76B4" w:rsidRDefault="00E15088">
      <w:pPr>
        <w:rPr>
          <w:rFonts w:ascii="Palatino Linotype" w:hAnsi="Palatino Linotype"/>
          <w:lang w:val="en-US"/>
        </w:rPr>
      </w:pPr>
      <w:r w:rsidRPr="00CE76B4">
        <w:rPr>
          <w:rFonts w:ascii="Palatino Linotype" w:hAnsi="Palatino Linotype"/>
          <w:lang w:val="en-US"/>
        </w:rPr>
        <w:t xml:space="preserve">Figure S8: NAC dose-dependently lowers ROS and superoxide production in INS-1 cells </w:t>
      </w:r>
    </w:p>
    <w:p w14:paraId="7E0E43B0" w14:textId="3F0B0B74" w:rsidR="00ED047F" w:rsidRPr="00F8601B" w:rsidRDefault="00CE76B4">
      <w:pPr>
        <w:rPr>
          <w:rFonts w:ascii="Palatino Linotype" w:eastAsia="Times New Roman" w:hAnsi="Palatino Linotype" w:cs="Times New Roman"/>
          <w:b/>
          <w:snapToGrid w:val="0"/>
          <w:color w:val="000000"/>
          <w:sz w:val="36"/>
          <w:szCs w:val="20"/>
          <w:lang w:val="en-US" w:eastAsia="de-DE" w:bidi="en-US"/>
        </w:rPr>
      </w:pPr>
      <w:r w:rsidRPr="00CE76B4">
        <w:rPr>
          <w:rFonts w:ascii="Palatino Linotype" w:hAnsi="Palatino Linotype"/>
          <w:lang w:val="en-US"/>
        </w:rPr>
        <w:t xml:space="preserve">Figure S9: Effects of SR9009 on NO synthesis in non-synchronized INS-1 cells </w:t>
      </w:r>
      <w:r w:rsidR="00ED047F" w:rsidRPr="00F8601B">
        <w:rPr>
          <w:rFonts w:ascii="Palatino Linotype" w:hAnsi="Palatino Linotype"/>
          <w:lang w:val="en-US"/>
        </w:rPr>
        <w:br w:type="page"/>
      </w:r>
    </w:p>
    <w:p w14:paraId="456D9918" w14:textId="5871E8C0" w:rsidR="00ED047F" w:rsidRPr="00ED047F" w:rsidRDefault="00ED047F" w:rsidP="00ED047F">
      <w:pPr>
        <w:rPr>
          <w:rFonts w:ascii="Palatino Linotype" w:hAnsi="Palatino Linotype" w:cstheme="minorHAnsi"/>
          <w:b/>
          <w:sz w:val="18"/>
          <w:szCs w:val="18"/>
          <w:lang w:val="en-US"/>
        </w:rPr>
      </w:pPr>
      <w:r w:rsidRPr="00ED047F">
        <w:rPr>
          <w:rFonts w:ascii="Palatino Linotype" w:hAnsi="Palatino Linotype" w:cstheme="minorHAnsi"/>
          <w:b/>
          <w:sz w:val="18"/>
          <w:szCs w:val="18"/>
          <w:lang w:val="en-US"/>
        </w:rPr>
        <w:lastRenderedPageBreak/>
        <w:t>Table S1</w:t>
      </w:r>
      <w:r w:rsidR="003C38D8">
        <w:rPr>
          <w:rFonts w:ascii="Palatino Linotype" w:hAnsi="Palatino Linotype" w:cstheme="minorHAnsi"/>
          <w:b/>
          <w:sz w:val="18"/>
          <w:szCs w:val="18"/>
          <w:lang w:val="en-US"/>
        </w:rPr>
        <w:t>:</w:t>
      </w:r>
      <w:r w:rsidRPr="00ED047F">
        <w:rPr>
          <w:rFonts w:ascii="Palatino Linotype" w:hAnsi="Palatino Linotype" w:cstheme="minorHAnsi"/>
          <w:b/>
          <w:sz w:val="18"/>
          <w:szCs w:val="18"/>
          <w:lang w:val="en-US"/>
        </w:rPr>
        <w:t xml:space="preserve"> </w:t>
      </w:r>
      <w:r w:rsidR="0099751E">
        <w:rPr>
          <w:rFonts w:ascii="Palatino Linotype" w:hAnsi="Palatino Linotype" w:cstheme="minorHAnsi"/>
          <w:b/>
          <w:sz w:val="18"/>
          <w:szCs w:val="18"/>
          <w:lang w:val="en-US"/>
        </w:rPr>
        <w:t>Human islet d</w:t>
      </w:r>
      <w:r w:rsidRPr="00ED047F">
        <w:rPr>
          <w:rFonts w:ascii="Palatino Linotype" w:hAnsi="Palatino Linotype" w:cstheme="minorHAnsi"/>
          <w:b/>
          <w:sz w:val="18"/>
          <w:szCs w:val="18"/>
          <w:lang w:val="en-US"/>
        </w:rPr>
        <w:t>onor characteristics</w:t>
      </w:r>
    </w:p>
    <w:tbl>
      <w:tblPr>
        <w:tblStyle w:val="Tabel-Gitter"/>
        <w:tblW w:w="7571" w:type="dxa"/>
        <w:jc w:val="center"/>
        <w:tblLayout w:type="fixed"/>
        <w:tblLook w:val="04A0" w:firstRow="1" w:lastRow="0" w:firstColumn="1" w:lastColumn="0" w:noHBand="0" w:noVBand="1"/>
      </w:tblPr>
      <w:tblGrid>
        <w:gridCol w:w="1892"/>
        <w:gridCol w:w="1893"/>
        <w:gridCol w:w="1893"/>
        <w:gridCol w:w="1893"/>
      </w:tblGrid>
      <w:tr w:rsidR="00ED047F" w:rsidRPr="00ED047F" w14:paraId="05869960" w14:textId="77777777" w:rsidTr="00ED047F">
        <w:trPr>
          <w:jc w:val="center"/>
        </w:trPr>
        <w:tc>
          <w:tcPr>
            <w:tcW w:w="1892" w:type="dxa"/>
          </w:tcPr>
          <w:p w14:paraId="1897132D" w14:textId="77777777" w:rsidR="00ED047F" w:rsidRPr="00ED047F" w:rsidRDefault="00ED047F" w:rsidP="004913FC">
            <w:pPr>
              <w:jc w:val="center"/>
              <w:rPr>
                <w:rFonts w:ascii="Palatino Linotype" w:hAnsi="Palatino Linotype" w:cstheme="minorHAnsi"/>
                <w:sz w:val="20"/>
                <w:szCs w:val="20"/>
              </w:rPr>
            </w:pPr>
            <w:r w:rsidRPr="00ED047F">
              <w:rPr>
                <w:rFonts w:ascii="Palatino Linotype" w:hAnsi="Palatino Linotype" w:cstheme="minorHAnsi"/>
                <w:sz w:val="20"/>
                <w:szCs w:val="20"/>
              </w:rPr>
              <w:t>Donor</w:t>
            </w:r>
          </w:p>
          <w:p w14:paraId="76C76D93" w14:textId="77777777" w:rsidR="00ED047F" w:rsidRPr="00ED047F" w:rsidRDefault="00ED047F" w:rsidP="004913FC">
            <w:pPr>
              <w:jc w:val="center"/>
              <w:rPr>
                <w:rFonts w:ascii="Palatino Linotype" w:hAnsi="Palatino Linotype" w:cstheme="minorHAnsi"/>
                <w:sz w:val="20"/>
                <w:szCs w:val="20"/>
              </w:rPr>
            </w:pPr>
            <w:r w:rsidRPr="00ED047F">
              <w:rPr>
                <w:rFonts w:ascii="Palatino Linotype" w:hAnsi="Palatino Linotype" w:cstheme="minorHAnsi"/>
                <w:sz w:val="20"/>
                <w:szCs w:val="20"/>
              </w:rPr>
              <w:t>no.</w:t>
            </w:r>
          </w:p>
        </w:tc>
        <w:tc>
          <w:tcPr>
            <w:tcW w:w="1893" w:type="dxa"/>
          </w:tcPr>
          <w:p w14:paraId="5BC3A480" w14:textId="77777777" w:rsidR="00ED047F" w:rsidRPr="00ED047F" w:rsidRDefault="00ED047F" w:rsidP="004913FC">
            <w:pPr>
              <w:jc w:val="center"/>
              <w:rPr>
                <w:rFonts w:ascii="Palatino Linotype" w:hAnsi="Palatino Linotype" w:cstheme="minorHAnsi"/>
                <w:sz w:val="20"/>
                <w:szCs w:val="20"/>
              </w:rPr>
            </w:pPr>
            <w:r w:rsidRPr="00ED047F">
              <w:rPr>
                <w:rFonts w:ascii="Palatino Linotype" w:hAnsi="Palatino Linotype" w:cstheme="minorHAnsi"/>
                <w:sz w:val="20"/>
                <w:szCs w:val="20"/>
              </w:rPr>
              <w:t>Sex</w:t>
            </w:r>
          </w:p>
        </w:tc>
        <w:tc>
          <w:tcPr>
            <w:tcW w:w="1893" w:type="dxa"/>
          </w:tcPr>
          <w:p w14:paraId="7B8AA554" w14:textId="77777777" w:rsidR="00ED047F" w:rsidRPr="00ED047F" w:rsidRDefault="00ED047F" w:rsidP="004913FC">
            <w:pPr>
              <w:jc w:val="center"/>
              <w:rPr>
                <w:rFonts w:ascii="Palatino Linotype" w:hAnsi="Palatino Linotype" w:cstheme="minorHAnsi"/>
                <w:sz w:val="20"/>
                <w:szCs w:val="20"/>
              </w:rPr>
            </w:pPr>
            <w:r w:rsidRPr="00ED047F">
              <w:rPr>
                <w:rFonts w:ascii="Palatino Linotype" w:hAnsi="Palatino Linotype" w:cstheme="minorHAnsi"/>
                <w:sz w:val="20"/>
                <w:szCs w:val="20"/>
              </w:rPr>
              <w:t>Age</w:t>
            </w:r>
          </w:p>
          <w:p w14:paraId="10F577C3" w14:textId="77777777" w:rsidR="00ED047F" w:rsidRPr="00ED047F" w:rsidRDefault="00ED047F" w:rsidP="004913FC">
            <w:pPr>
              <w:jc w:val="center"/>
              <w:rPr>
                <w:rFonts w:ascii="Palatino Linotype" w:hAnsi="Palatino Linotype" w:cstheme="minorHAnsi"/>
                <w:sz w:val="20"/>
                <w:szCs w:val="20"/>
              </w:rPr>
            </w:pPr>
            <w:r w:rsidRPr="00ED047F">
              <w:rPr>
                <w:rFonts w:ascii="Palatino Linotype" w:hAnsi="Palatino Linotype" w:cstheme="minorHAnsi"/>
                <w:sz w:val="20"/>
                <w:szCs w:val="20"/>
              </w:rPr>
              <w:t>(years)</w:t>
            </w:r>
          </w:p>
        </w:tc>
        <w:tc>
          <w:tcPr>
            <w:tcW w:w="1893" w:type="dxa"/>
          </w:tcPr>
          <w:p w14:paraId="34002B37" w14:textId="77777777" w:rsidR="00ED047F" w:rsidRPr="00ED047F" w:rsidRDefault="00ED047F" w:rsidP="004913FC">
            <w:pPr>
              <w:jc w:val="center"/>
              <w:rPr>
                <w:rFonts w:ascii="Palatino Linotype" w:hAnsi="Palatino Linotype" w:cstheme="minorHAnsi"/>
                <w:sz w:val="20"/>
                <w:szCs w:val="20"/>
              </w:rPr>
            </w:pPr>
            <w:r w:rsidRPr="00ED047F">
              <w:rPr>
                <w:rFonts w:ascii="Palatino Linotype" w:hAnsi="Palatino Linotype" w:cstheme="minorHAnsi"/>
                <w:sz w:val="20"/>
                <w:szCs w:val="20"/>
              </w:rPr>
              <w:t>BMI (kg/m</w:t>
            </w:r>
            <w:r w:rsidRPr="00ED047F">
              <w:rPr>
                <w:rFonts w:ascii="Palatino Linotype" w:hAnsi="Palatino Linotype" w:cstheme="minorHAnsi"/>
                <w:sz w:val="20"/>
                <w:szCs w:val="20"/>
                <w:vertAlign w:val="superscript"/>
              </w:rPr>
              <w:t>2</w:t>
            </w:r>
            <w:r w:rsidRPr="00ED047F">
              <w:rPr>
                <w:rFonts w:ascii="Palatino Linotype" w:hAnsi="Palatino Linotype" w:cstheme="minorHAnsi"/>
                <w:sz w:val="20"/>
                <w:szCs w:val="20"/>
              </w:rPr>
              <w:t>)</w:t>
            </w:r>
          </w:p>
        </w:tc>
      </w:tr>
      <w:tr w:rsidR="00ED047F" w:rsidRPr="00ED047F" w14:paraId="5914B730" w14:textId="77777777" w:rsidTr="00ED047F">
        <w:trPr>
          <w:jc w:val="center"/>
        </w:trPr>
        <w:tc>
          <w:tcPr>
            <w:tcW w:w="1892" w:type="dxa"/>
          </w:tcPr>
          <w:p w14:paraId="17B6BACA" w14:textId="77777777" w:rsidR="00ED047F" w:rsidRPr="00ED047F" w:rsidRDefault="00ED047F" w:rsidP="004913FC">
            <w:pPr>
              <w:jc w:val="center"/>
              <w:rPr>
                <w:rFonts w:ascii="Palatino Linotype" w:hAnsi="Palatino Linotype" w:cstheme="minorHAnsi"/>
                <w:sz w:val="20"/>
                <w:szCs w:val="20"/>
              </w:rPr>
            </w:pPr>
            <w:r w:rsidRPr="00ED047F">
              <w:rPr>
                <w:rFonts w:ascii="Palatino Linotype" w:hAnsi="Palatino Linotype" w:cstheme="minorHAnsi"/>
                <w:sz w:val="20"/>
                <w:szCs w:val="20"/>
              </w:rPr>
              <w:t>1</w:t>
            </w:r>
            <w:r w:rsidRPr="00ED047F">
              <w:rPr>
                <w:rFonts w:ascii="Palatino Linotype" w:hAnsi="Palatino Linotype" w:cstheme="minorHAnsi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893" w:type="dxa"/>
            <w:vAlign w:val="bottom"/>
          </w:tcPr>
          <w:p w14:paraId="582892BA" w14:textId="77777777" w:rsidR="00ED047F" w:rsidRPr="00ED047F" w:rsidRDefault="00ED047F" w:rsidP="004913FC">
            <w:pPr>
              <w:jc w:val="center"/>
              <w:rPr>
                <w:rFonts w:ascii="Palatino Linotype" w:hAnsi="Palatino Linotype" w:cstheme="minorHAnsi"/>
                <w:sz w:val="20"/>
                <w:szCs w:val="20"/>
              </w:rPr>
            </w:pPr>
            <w:r w:rsidRPr="00ED047F">
              <w:rPr>
                <w:rFonts w:ascii="Palatino Linotype" w:eastAsia="Times New Roman" w:hAnsi="Palatino Linotype" w:cstheme="minorHAnsi"/>
                <w:sz w:val="20"/>
                <w:szCs w:val="20"/>
              </w:rPr>
              <w:t>M</w:t>
            </w:r>
          </w:p>
        </w:tc>
        <w:tc>
          <w:tcPr>
            <w:tcW w:w="1893" w:type="dxa"/>
            <w:vAlign w:val="bottom"/>
          </w:tcPr>
          <w:p w14:paraId="2791BE04" w14:textId="77777777" w:rsidR="00ED047F" w:rsidRPr="00ED047F" w:rsidRDefault="00ED047F" w:rsidP="004913FC">
            <w:pPr>
              <w:jc w:val="center"/>
              <w:rPr>
                <w:rFonts w:ascii="Palatino Linotype" w:hAnsi="Palatino Linotype" w:cstheme="minorHAnsi"/>
                <w:sz w:val="20"/>
                <w:szCs w:val="20"/>
              </w:rPr>
            </w:pPr>
            <w:r w:rsidRPr="00ED047F">
              <w:rPr>
                <w:rFonts w:ascii="Palatino Linotype" w:eastAsia="Times New Roman" w:hAnsi="Palatino Linotype" w:cstheme="minorHAnsi"/>
                <w:sz w:val="20"/>
                <w:szCs w:val="20"/>
              </w:rPr>
              <w:t>46</w:t>
            </w:r>
          </w:p>
        </w:tc>
        <w:tc>
          <w:tcPr>
            <w:tcW w:w="1893" w:type="dxa"/>
            <w:vAlign w:val="bottom"/>
          </w:tcPr>
          <w:p w14:paraId="1D336E21" w14:textId="77777777" w:rsidR="00ED047F" w:rsidRPr="00ED047F" w:rsidRDefault="00ED047F" w:rsidP="004913FC">
            <w:pPr>
              <w:jc w:val="center"/>
              <w:rPr>
                <w:rFonts w:ascii="Palatino Linotype" w:hAnsi="Palatino Linotype" w:cstheme="minorHAnsi"/>
                <w:sz w:val="20"/>
                <w:szCs w:val="20"/>
              </w:rPr>
            </w:pPr>
            <w:r w:rsidRPr="00ED047F">
              <w:rPr>
                <w:rFonts w:ascii="Palatino Linotype" w:eastAsia="Times New Roman" w:hAnsi="Palatino Linotype" w:cstheme="minorHAnsi"/>
                <w:sz w:val="20"/>
                <w:szCs w:val="20"/>
              </w:rPr>
              <w:t>27.2</w:t>
            </w:r>
          </w:p>
        </w:tc>
      </w:tr>
      <w:tr w:rsidR="00ED047F" w:rsidRPr="00ED047F" w14:paraId="7D49F98D" w14:textId="77777777" w:rsidTr="00ED047F">
        <w:trPr>
          <w:jc w:val="center"/>
        </w:trPr>
        <w:tc>
          <w:tcPr>
            <w:tcW w:w="1892" w:type="dxa"/>
          </w:tcPr>
          <w:p w14:paraId="0AC4860E" w14:textId="77777777" w:rsidR="00ED047F" w:rsidRPr="00ED047F" w:rsidRDefault="00ED047F" w:rsidP="004913FC">
            <w:pPr>
              <w:jc w:val="center"/>
              <w:rPr>
                <w:rFonts w:ascii="Palatino Linotype" w:hAnsi="Palatino Linotype" w:cstheme="minorHAnsi"/>
                <w:sz w:val="20"/>
                <w:szCs w:val="20"/>
              </w:rPr>
            </w:pPr>
            <w:r w:rsidRPr="00ED047F">
              <w:rPr>
                <w:rFonts w:ascii="Palatino Linotype" w:hAnsi="Palatino Linotype" w:cstheme="minorHAnsi"/>
                <w:sz w:val="20"/>
                <w:szCs w:val="20"/>
              </w:rPr>
              <w:t>2</w:t>
            </w:r>
            <w:r w:rsidRPr="00ED047F">
              <w:rPr>
                <w:rFonts w:ascii="Palatino Linotype" w:hAnsi="Palatino Linotype" w:cstheme="minorHAnsi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893" w:type="dxa"/>
            <w:vAlign w:val="bottom"/>
          </w:tcPr>
          <w:p w14:paraId="305783DB" w14:textId="77777777" w:rsidR="00ED047F" w:rsidRPr="00ED047F" w:rsidRDefault="00ED047F" w:rsidP="004913FC">
            <w:pPr>
              <w:jc w:val="center"/>
              <w:rPr>
                <w:rFonts w:ascii="Palatino Linotype" w:hAnsi="Palatino Linotype" w:cstheme="minorHAnsi"/>
                <w:sz w:val="20"/>
                <w:szCs w:val="20"/>
              </w:rPr>
            </w:pPr>
            <w:r w:rsidRPr="00ED047F">
              <w:rPr>
                <w:rFonts w:ascii="Palatino Linotype" w:eastAsia="Times New Roman" w:hAnsi="Palatino Linotype" w:cstheme="minorHAnsi"/>
                <w:sz w:val="20"/>
                <w:szCs w:val="20"/>
              </w:rPr>
              <w:t>M</w:t>
            </w:r>
          </w:p>
        </w:tc>
        <w:tc>
          <w:tcPr>
            <w:tcW w:w="1893" w:type="dxa"/>
            <w:vAlign w:val="bottom"/>
          </w:tcPr>
          <w:p w14:paraId="286A27F3" w14:textId="77777777" w:rsidR="00ED047F" w:rsidRPr="00ED047F" w:rsidRDefault="00ED047F" w:rsidP="004913FC">
            <w:pPr>
              <w:jc w:val="center"/>
              <w:rPr>
                <w:rFonts w:ascii="Palatino Linotype" w:hAnsi="Palatino Linotype" w:cstheme="minorHAnsi"/>
                <w:sz w:val="20"/>
                <w:szCs w:val="20"/>
              </w:rPr>
            </w:pPr>
            <w:r w:rsidRPr="00ED047F">
              <w:rPr>
                <w:rFonts w:ascii="Palatino Linotype" w:eastAsia="Times New Roman" w:hAnsi="Palatino Linotype" w:cstheme="minorHAnsi"/>
                <w:sz w:val="20"/>
                <w:szCs w:val="20"/>
              </w:rPr>
              <w:t>66</w:t>
            </w:r>
          </w:p>
        </w:tc>
        <w:tc>
          <w:tcPr>
            <w:tcW w:w="1893" w:type="dxa"/>
            <w:vAlign w:val="bottom"/>
          </w:tcPr>
          <w:p w14:paraId="0B8B6262" w14:textId="77777777" w:rsidR="00ED047F" w:rsidRPr="00ED047F" w:rsidRDefault="00ED047F" w:rsidP="004913FC">
            <w:pPr>
              <w:jc w:val="center"/>
              <w:rPr>
                <w:rFonts w:ascii="Palatino Linotype" w:hAnsi="Palatino Linotype" w:cstheme="minorHAnsi"/>
                <w:sz w:val="20"/>
                <w:szCs w:val="20"/>
              </w:rPr>
            </w:pPr>
            <w:r w:rsidRPr="00ED047F">
              <w:rPr>
                <w:rFonts w:ascii="Palatino Linotype" w:eastAsia="Times New Roman" w:hAnsi="Palatino Linotype" w:cstheme="minorHAnsi"/>
                <w:sz w:val="20"/>
                <w:szCs w:val="20"/>
              </w:rPr>
              <w:t>27.0</w:t>
            </w:r>
          </w:p>
        </w:tc>
      </w:tr>
      <w:tr w:rsidR="00ED047F" w:rsidRPr="00ED047F" w14:paraId="00D3F820" w14:textId="77777777" w:rsidTr="00ED047F">
        <w:trPr>
          <w:jc w:val="center"/>
        </w:trPr>
        <w:tc>
          <w:tcPr>
            <w:tcW w:w="1892" w:type="dxa"/>
          </w:tcPr>
          <w:p w14:paraId="19F7A005" w14:textId="77777777" w:rsidR="00ED047F" w:rsidRPr="00ED047F" w:rsidRDefault="00ED047F" w:rsidP="004913FC">
            <w:pPr>
              <w:jc w:val="center"/>
              <w:rPr>
                <w:rFonts w:ascii="Palatino Linotype" w:hAnsi="Palatino Linotype" w:cstheme="minorHAnsi"/>
                <w:sz w:val="20"/>
                <w:szCs w:val="20"/>
              </w:rPr>
            </w:pPr>
            <w:r w:rsidRPr="00ED047F">
              <w:rPr>
                <w:rFonts w:ascii="Palatino Linotype" w:hAnsi="Palatino Linotype" w:cstheme="minorHAnsi"/>
                <w:sz w:val="20"/>
                <w:szCs w:val="20"/>
              </w:rPr>
              <w:t>3</w:t>
            </w:r>
            <w:r w:rsidRPr="00ED047F">
              <w:rPr>
                <w:rFonts w:ascii="Palatino Linotype" w:hAnsi="Palatino Linotype" w:cstheme="minorHAnsi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893" w:type="dxa"/>
            <w:vAlign w:val="bottom"/>
          </w:tcPr>
          <w:p w14:paraId="4BC294CA" w14:textId="77777777" w:rsidR="00ED047F" w:rsidRPr="00ED047F" w:rsidRDefault="00ED047F" w:rsidP="004913FC">
            <w:pPr>
              <w:jc w:val="center"/>
              <w:rPr>
                <w:rFonts w:ascii="Palatino Linotype" w:eastAsia="Times New Roman" w:hAnsi="Palatino Linotype" w:cstheme="minorHAnsi"/>
                <w:sz w:val="20"/>
                <w:szCs w:val="20"/>
              </w:rPr>
            </w:pPr>
            <w:r w:rsidRPr="00ED047F">
              <w:rPr>
                <w:rFonts w:ascii="Palatino Linotype" w:eastAsia="Times New Roman" w:hAnsi="Palatino Linotype" w:cstheme="minorHAnsi"/>
                <w:sz w:val="20"/>
                <w:szCs w:val="20"/>
              </w:rPr>
              <w:t>M</w:t>
            </w:r>
          </w:p>
        </w:tc>
        <w:tc>
          <w:tcPr>
            <w:tcW w:w="1893" w:type="dxa"/>
            <w:vAlign w:val="bottom"/>
          </w:tcPr>
          <w:p w14:paraId="02D2F356" w14:textId="77777777" w:rsidR="00ED047F" w:rsidRPr="00ED047F" w:rsidRDefault="00ED047F" w:rsidP="004913FC">
            <w:pPr>
              <w:jc w:val="center"/>
              <w:rPr>
                <w:rFonts w:ascii="Palatino Linotype" w:eastAsia="Times New Roman" w:hAnsi="Palatino Linotype" w:cstheme="minorHAnsi"/>
                <w:sz w:val="20"/>
                <w:szCs w:val="20"/>
              </w:rPr>
            </w:pPr>
            <w:r w:rsidRPr="00ED047F">
              <w:rPr>
                <w:rFonts w:ascii="Palatino Linotype" w:eastAsia="Times New Roman" w:hAnsi="Palatino Linotype" w:cstheme="minorHAnsi"/>
                <w:sz w:val="20"/>
                <w:szCs w:val="20"/>
              </w:rPr>
              <w:t>25</w:t>
            </w:r>
          </w:p>
        </w:tc>
        <w:tc>
          <w:tcPr>
            <w:tcW w:w="1893" w:type="dxa"/>
            <w:vAlign w:val="bottom"/>
          </w:tcPr>
          <w:p w14:paraId="71CDD792" w14:textId="77777777" w:rsidR="00ED047F" w:rsidRPr="00ED047F" w:rsidRDefault="00ED047F" w:rsidP="004913FC">
            <w:pPr>
              <w:jc w:val="center"/>
              <w:rPr>
                <w:rFonts w:ascii="Palatino Linotype" w:eastAsia="Times New Roman" w:hAnsi="Palatino Linotype" w:cstheme="minorHAnsi"/>
                <w:sz w:val="20"/>
                <w:szCs w:val="20"/>
              </w:rPr>
            </w:pPr>
            <w:r w:rsidRPr="00ED047F">
              <w:rPr>
                <w:rFonts w:ascii="Palatino Linotype" w:eastAsia="Times New Roman" w:hAnsi="Palatino Linotype" w:cstheme="minorHAnsi"/>
                <w:sz w:val="20"/>
                <w:szCs w:val="20"/>
              </w:rPr>
              <w:t>27.3</w:t>
            </w:r>
          </w:p>
        </w:tc>
      </w:tr>
      <w:tr w:rsidR="00ED047F" w:rsidRPr="00ED047F" w14:paraId="529E0978" w14:textId="77777777" w:rsidTr="00ED047F">
        <w:trPr>
          <w:jc w:val="center"/>
        </w:trPr>
        <w:tc>
          <w:tcPr>
            <w:tcW w:w="1892" w:type="dxa"/>
          </w:tcPr>
          <w:p w14:paraId="5EE2A662" w14:textId="77777777" w:rsidR="00ED047F" w:rsidRPr="00ED047F" w:rsidRDefault="00ED047F" w:rsidP="004913FC">
            <w:pPr>
              <w:jc w:val="center"/>
              <w:rPr>
                <w:rFonts w:ascii="Palatino Linotype" w:hAnsi="Palatino Linotype" w:cstheme="minorHAnsi"/>
                <w:sz w:val="20"/>
                <w:szCs w:val="20"/>
              </w:rPr>
            </w:pPr>
            <w:r w:rsidRPr="00ED047F">
              <w:rPr>
                <w:rFonts w:ascii="Palatino Linotype" w:hAnsi="Palatino Linotype" w:cstheme="minorHAnsi"/>
                <w:sz w:val="20"/>
                <w:szCs w:val="20"/>
              </w:rPr>
              <w:t>4</w:t>
            </w:r>
            <w:r w:rsidRPr="00ED047F">
              <w:rPr>
                <w:rFonts w:ascii="Palatino Linotype" w:hAnsi="Palatino Linotype" w:cstheme="minorHAnsi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893" w:type="dxa"/>
            <w:vAlign w:val="bottom"/>
          </w:tcPr>
          <w:p w14:paraId="3815F7BD" w14:textId="77777777" w:rsidR="00ED047F" w:rsidRPr="00ED047F" w:rsidRDefault="00ED047F" w:rsidP="004913FC">
            <w:pPr>
              <w:jc w:val="center"/>
              <w:rPr>
                <w:rFonts w:ascii="Palatino Linotype" w:eastAsia="Times New Roman" w:hAnsi="Palatino Linotype" w:cstheme="minorHAnsi"/>
                <w:sz w:val="20"/>
                <w:szCs w:val="20"/>
              </w:rPr>
            </w:pPr>
            <w:r w:rsidRPr="00ED047F">
              <w:rPr>
                <w:rFonts w:ascii="Palatino Linotype" w:eastAsia="Times New Roman" w:hAnsi="Palatino Linotype" w:cstheme="minorHAnsi"/>
                <w:sz w:val="20"/>
                <w:szCs w:val="20"/>
              </w:rPr>
              <w:t>F</w:t>
            </w:r>
          </w:p>
        </w:tc>
        <w:tc>
          <w:tcPr>
            <w:tcW w:w="1893" w:type="dxa"/>
            <w:vAlign w:val="bottom"/>
          </w:tcPr>
          <w:p w14:paraId="3DCDCF73" w14:textId="77777777" w:rsidR="00ED047F" w:rsidRPr="00ED047F" w:rsidRDefault="00ED047F" w:rsidP="004913FC">
            <w:pPr>
              <w:jc w:val="center"/>
              <w:rPr>
                <w:rFonts w:ascii="Palatino Linotype" w:eastAsia="Times New Roman" w:hAnsi="Palatino Linotype" w:cstheme="minorHAnsi"/>
                <w:sz w:val="20"/>
                <w:szCs w:val="20"/>
              </w:rPr>
            </w:pPr>
            <w:r w:rsidRPr="00ED047F">
              <w:rPr>
                <w:rFonts w:ascii="Palatino Linotype" w:eastAsia="Times New Roman" w:hAnsi="Palatino Linotype" w:cstheme="minorHAnsi"/>
                <w:sz w:val="20"/>
                <w:szCs w:val="20"/>
              </w:rPr>
              <w:t>55</w:t>
            </w:r>
          </w:p>
        </w:tc>
        <w:tc>
          <w:tcPr>
            <w:tcW w:w="1893" w:type="dxa"/>
            <w:vAlign w:val="bottom"/>
          </w:tcPr>
          <w:p w14:paraId="1B9C34B0" w14:textId="77777777" w:rsidR="00ED047F" w:rsidRPr="00ED047F" w:rsidRDefault="00ED047F" w:rsidP="004913FC">
            <w:pPr>
              <w:jc w:val="center"/>
              <w:rPr>
                <w:rFonts w:ascii="Palatino Linotype" w:eastAsia="Times New Roman" w:hAnsi="Palatino Linotype" w:cstheme="minorHAnsi"/>
                <w:sz w:val="20"/>
                <w:szCs w:val="20"/>
              </w:rPr>
            </w:pPr>
            <w:r w:rsidRPr="00ED047F">
              <w:rPr>
                <w:rFonts w:ascii="Palatino Linotype" w:eastAsia="Times New Roman" w:hAnsi="Palatino Linotype" w:cstheme="minorHAnsi"/>
                <w:sz w:val="20"/>
                <w:szCs w:val="20"/>
              </w:rPr>
              <w:t>21.9</w:t>
            </w:r>
          </w:p>
        </w:tc>
      </w:tr>
    </w:tbl>
    <w:p w14:paraId="4068F4D3" w14:textId="77777777" w:rsidR="00ED047F" w:rsidRPr="00ED047F" w:rsidRDefault="00ED047F" w:rsidP="00ED047F">
      <w:pPr>
        <w:rPr>
          <w:rFonts w:ascii="Palatino Linotype" w:hAnsi="Palatino Linotype" w:cstheme="minorHAnsi"/>
          <w:vertAlign w:val="superscript"/>
        </w:rPr>
      </w:pPr>
    </w:p>
    <w:p w14:paraId="4DE4C0C0" w14:textId="77777777" w:rsidR="00ED047F" w:rsidRPr="00ED047F" w:rsidRDefault="00ED047F" w:rsidP="00ED047F">
      <w:pPr>
        <w:rPr>
          <w:rFonts w:ascii="Palatino Linotype" w:hAnsi="Palatino Linotype" w:cstheme="minorHAnsi"/>
          <w:bCs/>
          <w:sz w:val="18"/>
          <w:szCs w:val="18"/>
          <w:lang w:val="en-US"/>
        </w:rPr>
      </w:pPr>
      <w:r w:rsidRPr="00ED047F">
        <w:rPr>
          <w:rFonts w:ascii="Palatino Linotype" w:hAnsi="Palatino Linotype" w:cstheme="minorHAnsi"/>
          <w:sz w:val="18"/>
          <w:szCs w:val="18"/>
          <w:lang w:val="en-US"/>
        </w:rPr>
        <w:t>M, male sex; F, female sex.</w:t>
      </w:r>
    </w:p>
    <w:p w14:paraId="5BC36189" w14:textId="77777777" w:rsidR="00ED047F" w:rsidRPr="00ED047F" w:rsidRDefault="00ED047F" w:rsidP="00ED047F">
      <w:pPr>
        <w:rPr>
          <w:rFonts w:ascii="Palatino Linotype" w:hAnsi="Palatino Linotype" w:cstheme="minorHAnsi"/>
          <w:sz w:val="18"/>
          <w:szCs w:val="18"/>
          <w:lang w:val="en-US"/>
        </w:rPr>
      </w:pPr>
      <w:r w:rsidRPr="00ED047F">
        <w:rPr>
          <w:rFonts w:ascii="Palatino Linotype" w:hAnsi="Palatino Linotype" w:cstheme="minorHAnsi"/>
          <w:sz w:val="18"/>
          <w:szCs w:val="18"/>
          <w:vertAlign w:val="superscript"/>
          <w:lang w:val="en-US"/>
        </w:rPr>
        <w:t>1</w:t>
      </w:r>
      <w:r w:rsidRPr="00ED047F">
        <w:rPr>
          <w:rFonts w:ascii="Palatino Linotype" w:hAnsi="Palatino Linotype" w:cstheme="minorHAnsi"/>
          <w:sz w:val="18"/>
          <w:szCs w:val="18"/>
          <w:lang w:val="en-US"/>
        </w:rPr>
        <w:t>Donor provided by Islet Transplantation Center of Geneva University Hospital;</w:t>
      </w:r>
    </w:p>
    <w:p w14:paraId="7181B22A" w14:textId="77777777" w:rsidR="00ED047F" w:rsidRPr="00ED047F" w:rsidRDefault="00ED047F" w:rsidP="00ED047F">
      <w:pPr>
        <w:rPr>
          <w:rFonts w:ascii="Palatino Linotype" w:hAnsi="Palatino Linotype" w:cstheme="minorHAnsi"/>
          <w:sz w:val="18"/>
          <w:szCs w:val="18"/>
          <w:lang w:val="en-US"/>
        </w:rPr>
      </w:pPr>
      <w:r w:rsidRPr="00ED047F">
        <w:rPr>
          <w:rFonts w:ascii="Palatino Linotype" w:hAnsi="Palatino Linotype" w:cstheme="minorHAnsi"/>
          <w:sz w:val="18"/>
          <w:szCs w:val="18"/>
          <w:vertAlign w:val="superscript"/>
          <w:lang w:val="en-US"/>
        </w:rPr>
        <w:t>2</w:t>
      </w:r>
      <w:r w:rsidRPr="00ED047F">
        <w:rPr>
          <w:rFonts w:ascii="Palatino Linotype" w:hAnsi="Palatino Linotype" w:cstheme="minorHAnsi"/>
          <w:sz w:val="18"/>
          <w:szCs w:val="18"/>
          <w:lang w:val="en-US"/>
        </w:rPr>
        <w:t>Donors provided by Prodo Laboratories (California, US).</w:t>
      </w:r>
    </w:p>
    <w:p w14:paraId="520A3028" w14:textId="2133978E" w:rsidR="00ED047F" w:rsidRDefault="00ED047F">
      <w:pPr>
        <w:rPr>
          <w:rFonts w:ascii="Palatino Linotype" w:eastAsia="Times New Roman" w:hAnsi="Palatino Linotype" w:cs="Times New Roman"/>
          <w:b/>
          <w:snapToGrid w:val="0"/>
          <w:color w:val="000000"/>
          <w:sz w:val="36"/>
          <w:szCs w:val="20"/>
          <w:lang w:val="en-US" w:eastAsia="de-DE" w:bidi="en-US"/>
        </w:rPr>
      </w:pPr>
      <w:r w:rsidRPr="00C205DA">
        <w:rPr>
          <w:lang w:val="en-US"/>
        </w:rPr>
        <w:br w:type="page"/>
      </w:r>
    </w:p>
    <w:p w14:paraId="5F0422F0" w14:textId="0A70E79C" w:rsidR="00ED047F" w:rsidRPr="00D4733A" w:rsidRDefault="00ED047F" w:rsidP="00ED047F">
      <w:pPr>
        <w:spacing w:line="480" w:lineRule="auto"/>
        <w:rPr>
          <w:rFonts w:ascii="Palatino Linotype" w:hAnsi="Palatino Linotype"/>
          <w:b/>
          <w:sz w:val="18"/>
          <w:szCs w:val="18"/>
          <w:lang w:val="en-US"/>
        </w:rPr>
      </w:pPr>
      <w:r w:rsidRPr="00D4733A">
        <w:rPr>
          <w:rFonts w:ascii="Palatino Linotype" w:hAnsi="Palatino Linotype"/>
          <w:b/>
          <w:bCs/>
          <w:sz w:val="18"/>
          <w:szCs w:val="18"/>
          <w:lang w:val="en-US"/>
        </w:rPr>
        <w:lastRenderedPageBreak/>
        <w:t>Table S2</w:t>
      </w:r>
      <w:r w:rsidR="003C38D8">
        <w:rPr>
          <w:rFonts w:ascii="Palatino Linotype" w:hAnsi="Palatino Linotype"/>
          <w:b/>
          <w:bCs/>
          <w:sz w:val="18"/>
          <w:szCs w:val="18"/>
          <w:lang w:val="en-US"/>
        </w:rPr>
        <w:t>:</w:t>
      </w:r>
      <w:r w:rsidRPr="00D4733A">
        <w:rPr>
          <w:rFonts w:ascii="Palatino Linotype" w:hAnsi="Palatino Linotype"/>
          <w:b/>
          <w:bCs/>
          <w:sz w:val="18"/>
          <w:szCs w:val="18"/>
          <w:lang w:val="en-US"/>
        </w:rPr>
        <w:t xml:space="preserve"> Primer sequences</w:t>
      </w:r>
    </w:p>
    <w:tbl>
      <w:tblPr>
        <w:tblStyle w:val="Tabel-Gitter"/>
        <w:tblW w:w="0" w:type="auto"/>
        <w:jc w:val="center"/>
        <w:tblLook w:val="04A0" w:firstRow="1" w:lastRow="0" w:firstColumn="1" w:lastColumn="0" w:noHBand="0" w:noVBand="1"/>
      </w:tblPr>
      <w:tblGrid>
        <w:gridCol w:w="1167"/>
        <w:gridCol w:w="905"/>
        <w:gridCol w:w="3772"/>
      </w:tblGrid>
      <w:tr w:rsidR="00ED047F" w:rsidRPr="00ED047F" w14:paraId="00F44045" w14:textId="77777777" w:rsidTr="004913FC">
        <w:trPr>
          <w:trHeight w:val="580"/>
          <w:jc w:val="center"/>
        </w:trPr>
        <w:tc>
          <w:tcPr>
            <w:tcW w:w="0" w:type="auto"/>
          </w:tcPr>
          <w:p w14:paraId="3CBD3ECF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i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i/>
                <w:sz w:val="20"/>
                <w:szCs w:val="20"/>
              </w:rPr>
              <w:t>Target gene</w:t>
            </w:r>
          </w:p>
        </w:tc>
        <w:tc>
          <w:tcPr>
            <w:tcW w:w="0" w:type="auto"/>
          </w:tcPr>
          <w:p w14:paraId="431F5B13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i/>
                <w:sz w:val="20"/>
                <w:szCs w:val="20"/>
              </w:rPr>
            </w:pPr>
          </w:p>
        </w:tc>
        <w:tc>
          <w:tcPr>
            <w:tcW w:w="0" w:type="auto"/>
          </w:tcPr>
          <w:p w14:paraId="24F5B382" w14:textId="703D6519" w:rsidR="00ED047F" w:rsidRPr="00ED047F" w:rsidRDefault="00D4733A" w:rsidP="004913FC">
            <w:pPr>
              <w:spacing w:line="360" w:lineRule="auto"/>
              <w:rPr>
                <w:rFonts w:ascii="Palatino Linotype" w:hAnsi="Palatino Linotype" w:cs="Times New Roman"/>
                <w:i/>
                <w:sz w:val="20"/>
                <w:szCs w:val="20"/>
              </w:rPr>
            </w:pPr>
            <w:r>
              <w:rPr>
                <w:rFonts w:ascii="Palatino Linotype" w:hAnsi="Palatino Linotype" w:cs="Times New Roman"/>
                <w:i/>
                <w:sz w:val="20"/>
                <w:szCs w:val="20"/>
              </w:rPr>
              <w:t>Primer sequence</w:t>
            </w:r>
          </w:p>
        </w:tc>
      </w:tr>
      <w:tr w:rsidR="00ED047F" w:rsidRPr="00ED047F" w14:paraId="421F6DD4" w14:textId="77777777" w:rsidTr="004913FC">
        <w:trPr>
          <w:trHeight w:val="580"/>
          <w:jc w:val="center"/>
        </w:trPr>
        <w:tc>
          <w:tcPr>
            <w:tcW w:w="0" w:type="auto"/>
            <w:vMerge w:val="restart"/>
          </w:tcPr>
          <w:p w14:paraId="355259D4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sz w:val="20"/>
                <w:szCs w:val="20"/>
              </w:rPr>
              <w:t>5S rRNA</w:t>
            </w:r>
          </w:p>
        </w:tc>
        <w:tc>
          <w:tcPr>
            <w:tcW w:w="0" w:type="auto"/>
          </w:tcPr>
          <w:p w14:paraId="334CEDCA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i/>
                <w:sz w:val="20"/>
                <w:szCs w:val="20"/>
              </w:rPr>
              <w:t>Forward</w:t>
            </w:r>
          </w:p>
        </w:tc>
        <w:tc>
          <w:tcPr>
            <w:tcW w:w="0" w:type="auto"/>
            <w:vAlign w:val="center"/>
          </w:tcPr>
          <w:p w14:paraId="294B2036" w14:textId="77777777" w:rsidR="00ED047F" w:rsidRPr="00ED047F" w:rsidRDefault="00ED047F" w:rsidP="004913FC">
            <w:pPr>
              <w:pStyle w:val="Ingenafstand"/>
              <w:spacing w:line="360" w:lineRule="auto"/>
              <w:rPr>
                <w:rFonts w:ascii="Palatino Linotype" w:hAnsi="Palatino Linotype" w:cs="Times New Roman"/>
                <w:sz w:val="20"/>
                <w:szCs w:val="20"/>
                <w:lang w:val="en-US"/>
              </w:rPr>
            </w:pPr>
            <w:r w:rsidRPr="00ED047F">
              <w:rPr>
                <w:rFonts w:ascii="Palatino Linotype" w:hAnsi="Palatino Linotype" w:cs="Times New Roman"/>
                <w:sz w:val="20"/>
                <w:szCs w:val="20"/>
                <w:lang w:val="en-US"/>
              </w:rPr>
              <w:t>5'-TCTTTGGGAAATGGAGCACT-3'</w:t>
            </w:r>
          </w:p>
        </w:tc>
      </w:tr>
      <w:tr w:rsidR="00ED047F" w:rsidRPr="00ED047F" w14:paraId="18234F35" w14:textId="77777777" w:rsidTr="004913FC">
        <w:trPr>
          <w:trHeight w:val="580"/>
          <w:jc w:val="center"/>
        </w:trPr>
        <w:tc>
          <w:tcPr>
            <w:tcW w:w="0" w:type="auto"/>
            <w:vMerge/>
          </w:tcPr>
          <w:p w14:paraId="4AC534AB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0A8273C5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i/>
                <w:sz w:val="20"/>
                <w:szCs w:val="20"/>
              </w:rPr>
              <w:t>Reverse</w:t>
            </w:r>
          </w:p>
        </w:tc>
        <w:tc>
          <w:tcPr>
            <w:tcW w:w="0" w:type="auto"/>
            <w:vAlign w:val="center"/>
          </w:tcPr>
          <w:p w14:paraId="499FF268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sz w:val="20"/>
                <w:szCs w:val="20"/>
              </w:rPr>
              <w:t>5'-ATGAGCTTCTTGCCGTTGTT-3'</w:t>
            </w:r>
          </w:p>
        </w:tc>
      </w:tr>
      <w:tr w:rsidR="00ED047F" w:rsidRPr="00ED047F" w14:paraId="604A824A" w14:textId="77777777" w:rsidTr="004913FC">
        <w:trPr>
          <w:trHeight w:val="580"/>
          <w:jc w:val="center"/>
        </w:trPr>
        <w:tc>
          <w:tcPr>
            <w:tcW w:w="0" w:type="auto"/>
            <w:vMerge w:val="restart"/>
          </w:tcPr>
          <w:p w14:paraId="1DA26C6A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  <w:t>Arg-1</w:t>
            </w:r>
          </w:p>
        </w:tc>
        <w:tc>
          <w:tcPr>
            <w:tcW w:w="0" w:type="auto"/>
          </w:tcPr>
          <w:p w14:paraId="7B25CEE9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i/>
                <w:sz w:val="20"/>
                <w:szCs w:val="20"/>
              </w:rPr>
              <w:t>Forward</w:t>
            </w:r>
          </w:p>
        </w:tc>
        <w:tc>
          <w:tcPr>
            <w:tcW w:w="0" w:type="auto"/>
            <w:vAlign w:val="center"/>
          </w:tcPr>
          <w:p w14:paraId="747FA785" w14:textId="77777777" w:rsidR="00ED047F" w:rsidRPr="00ED047F" w:rsidRDefault="00ED047F" w:rsidP="004913FC">
            <w:pPr>
              <w:pStyle w:val="Ingenafstand"/>
              <w:spacing w:line="360" w:lineRule="auto"/>
              <w:rPr>
                <w:rFonts w:ascii="Palatino Linotype" w:hAnsi="Palatino Linotype" w:cs="Times New Roman"/>
                <w:sz w:val="20"/>
                <w:szCs w:val="20"/>
                <w:lang w:val="en-US"/>
              </w:rPr>
            </w:pPr>
            <w:r w:rsidRPr="00ED047F">
              <w:rPr>
                <w:rFonts w:ascii="Palatino Linotype" w:hAnsi="Palatino Linotype" w:cs="Times New Roman"/>
                <w:sz w:val="20"/>
                <w:szCs w:val="20"/>
                <w:lang w:val="en-US"/>
              </w:rPr>
              <w:t>5'-TATCGGAGCGCCTTTCTCTA-3'</w:t>
            </w:r>
          </w:p>
        </w:tc>
      </w:tr>
      <w:tr w:rsidR="00ED047F" w:rsidRPr="00ED047F" w14:paraId="28A7AB19" w14:textId="77777777" w:rsidTr="004913FC">
        <w:trPr>
          <w:trHeight w:val="580"/>
          <w:jc w:val="center"/>
        </w:trPr>
        <w:tc>
          <w:tcPr>
            <w:tcW w:w="0" w:type="auto"/>
            <w:vMerge/>
          </w:tcPr>
          <w:p w14:paraId="25753D28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1DB7ED11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i/>
                <w:sz w:val="20"/>
                <w:szCs w:val="20"/>
              </w:rPr>
              <w:t>Reverse</w:t>
            </w:r>
          </w:p>
        </w:tc>
        <w:tc>
          <w:tcPr>
            <w:tcW w:w="0" w:type="auto"/>
            <w:vAlign w:val="center"/>
          </w:tcPr>
          <w:p w14:paraId="340E6E3B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sz w:val="20"/>
                <w:szCs w:val="20"/>
              </w:rPr>
              <w:t>5'-ACAGACCGTGGGTTCTTCAC-3'</w:t>
            </w:r>
          </w:p>
        </w:tc>
      </w:tr>
      <w:tr w:rsidR="00ED047F" w:rsidRPr="00ED047F" w14:paraId="334BF0AB" w14:textId="77777777" w:rsidTr="004913FC">
        <w:trPr>
          <w:trHeight w:val="580"/>
          <w:jc w:val="center"/>
        </w:trPr>
        <w:tc>
          <w:tcPr>
            <w:tcW w:w="0" w:type="auto"/>
            <w:vMerge w:val="restart"/>
          </w:tcPr>
          <w:p w14:paraId="435B9382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  <w:t>β-Actin</w:t>
            </w:r>
          </w:p>
        </w:tc>
        <w:tc>
          <w:tcPr>
            <w:tcW w:w="0" w:type="auto"/>
          </w:tcPr>
          <w:p w14:paraId="2B36A943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i/>
                <w:sz w:val="20"/>
                <w:szCs w:val="20"/>
              </w:rPr>
              <w:t>Forward</w:t>
            </w:r>
          </w:p>
        </w:tc>
        <w:tc>
          <w:tcPr>
            <w:tcW w:w="0" w:type="auto"/>
            <w:vAlign w:val="center"/>
          </w:tcPr>
          <w:p w14:paraId="6B082A4E" w14:textId="77777777" w:rsidR="00ED047F" w:rsidRPr="00ED047F" w:rsidRDefault="00ED047F" w:rsidP="004913FC">
            <w:pPr>
              <w:pStyle w:val="Ingenafstand"/>
              <w:spacing w:line="360" w:lineRule="auto"/>
              <w:rPr>
                <w:rFonts w:ascii="Palatino Linotype" w:hAnsi="Palatino Linotype" w:cs="Times New Roman"/>
                <w:sz w:val="20"/>
                <w:szCs w:val="20"/>
                <w:lang w:val="en-US"/>
              </w:rPr>
            </w:pPr>
            <w:r w:rsidRPr="00ED047F">
              <w:rPr>
                <w:rFonts w:ascii="Palatino Linotype" w:hAnsi="Palatino Linotype" w:cs="Times New Roman"/>
                <w:sz w:val="20"/>
                <w:szCs w:val="20"/>
                <w:lang w:val="en-US"/>
              </w:rPr>
              <w:t>5'-CACCCGCGAGTACAACCTTC-3'</w:t>
            </w:r>
          </w:p>
        </w:tc>
      </w:tr>
      <w:tr w:rsidR="00ED047F" w:rsidRPr="00ED047F" w14:paraId="770E6F8A" w14:textId="77777777" w:rsidTr="004913FC">
        <w:trPr>
          <w:trHeight w:val="580"/>
          <w:jc w:val="center"/>
        </w:trPr>
        <w:tc>
          <w:tcPr>
            <w:tcW w:w="0" w:type="auto"/>
            <w:vMerge/>
          </w:tcPr>
          <w:p w14:paraId="035C8D31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10A145B4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i/>
                <w:sz w:val="20"/>
                <w:szCs w:val="20"/>
              </w:rPr>
              <w:t>Reverse</w:t>
            </w:r>
          </w:p>
        </w:tc>
        <w:tc>
          <w:tcPr>
            <w:tcW w:w="0" w:type="auto"/>
            <w:vAlign w:val="center"/>
          </w:tcPr>
          <w:p w14:paraId="15FBC703" w14:textId="77777777" w:rsidR="00ED047F" w:rsidRPr="00ED047F" w:rsidRDefault="00ED047F" w:rsidP="004913FC">
            <w:pPr>
              <w:pStyle w:val="Ingenafstand"/>
              <w:spacing w:line="360" w:lineRule="auto"/>
              <w:rPr>
                <w:rFonts w:ascii="Palatino Linotype" w:hAnsi="Palatino Linotype" w:cs="Times New Roman"/>
                <w:sz w:val="20"/>
                <w:szCs w:val="20"/>
                <w:lang w:val="en-US"/>
              </w:rPr>
            </w:pPr>
            <w:r w:rsidRPr="00ED047F">
              <w:rPr>
                <w:rFonts w:ascii="Palatino Linotype" w:hAnsi="Palatino Linotype" w:cs="Times New Roman"/>
                <w:sz w:val="20"/>
                <w:szCs w:val="20"/>
                <w:lang w:val="en-US"/>
              </w:rPr>
              <w:t>5'-CCCATACCCACCATCACACC-3'</w:t>
            </w:r>
          </w:p>
        </w:tc>
      </w:tr>
      <w:tr w:rsidR="00ED047F" w:rsidRPr="00ED047F" w14:paraId="70C2EFDF" w14:textId="77777777" w:rsidTr="004913FC">
        <w:trPr>
          <w:trHeight w:val="580"/>
          <w:jc w:val="center"/>
        </w:trPr>
        <w:tc>
          <w:tcPr>
            <w:tcW w:w="0" w:type="auto"/>
            <w:vMerge w:val="restart"/>
          </w:tcPr>
          <w:p w14:paraId="7FD9FCD6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  <w:t>Bmal1</w:t>
            </w:r>
          </w:p>
        </w:tc>
        <w:tc>
          <w:tcPr>
            <w:tcW w:w="0" w:type="auto"/>
          </w:tcPr>
          <w:p w14:paraId="68C599BF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i/>
                <w:sz w:val="20"/>
                <w:szCs w:val="20"/>
              </w:rPr>
              <w:t>Forward</w:t>
            </w:r>
          </w:p>
        </w:tc>
        <w:tc>
          <w:tcPr>
            <w:tcW w:w="0" w:type="auto"/>
            <w:vAlign w:val="center"/>
          </w:tcPr>
          <w:p w14:paraId="7FA825E6" w14:textId="77777777" w:rsidR="00ED047F" w:rsidRPr="00ED047F" w:rsidRDefault="00ED047F" w:rsidP="004913FC">
            <w:pPr>
              <w:pStyle w:val="Ingenafstand"/>
              <w:spacing w:line="360" w:lineRule="auto"/>
              <w:rPr>
                <w:rFonts w:ascii="Palatino Linotype" w:hAnsi="Palatino Linotype" w:cs="Times New Roman"/>
                <w:sz w:val="20"/>
                <w:szCs w:val="20"/>
                <w:lang w:val="en-US"/>
              </w:rPr>
            </w:pPr>
            <w:r w:rsidRPr="00ED047F">
              <w:rPr>
                <w:rFonts w:ascii="Palatino Linotype" w:hAnsi="Palatino Linotype" w:cs="Times New Roman"/>
                <w:sz w:val="20"/>
                <w:szCs w:val="20"/>
                <w:lang w:val="en-US"/>
              </w:rPr>
              <w:t>5'-TAAACTCACCGTGCTCAGGA-3'</w:t>
            </w:r>
          </w:p>
        </w:tc>
      </w:tr>
      <w:tr w:rsidR="00ED047F" w:rsidRPr="00ED047F" w14:paraId="2EE964EF" w14:textId="77777777" w:rsidTr="004913FC">
        <w:trPr>
          <w:trHeight w:val="580"/>
          <w:jc w:val="center"/>
        </w:trPr>
        <w:tc>
          <w:tcPr>
            <w:tcW w:w="0" w:type="auto"/>
            <w:vMerge/>
          </w:tcPr>
          <w:p w14:paraId="01794004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239992A0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i/>
                <w:sz w:val="20"/>
                <w:szCs w:val="20"/>
              </w:rPr>
              <w:t>Reverse</w:t>
            </w:r>
          </w:p>
        </w:tc>
        <w:tc>
          <w:tcPr>
            <w:tcW w:w="0" w:type="auto"/>
            <w:vAlign w:val="center"/>
          </w:tcPr>
          <w:p w14:paraId="559ACE4E" w14:textId="77777777" w:rsidR="00ED047F" w:rsidRPr="00ED047F" w:rsidRDefault="00ED047F" w:rsidP="004913FC">
            <w:pPr>
              <w:pStyle w:val="Ingenafstand"/>
              <w:spacing w:line="360" w:lineRule="auto"/>
              <w:rPr>
                <w:rFonts w:ascii="Palatino Linotype" w:hAnsi="Palatino Linotype" w:cs="Times New Roman"/>
                <w:sz w:val="20"/>
                <w:szCs w:val="20"/>
                <w:lang w:val="en-US"/>
              </w:rPr>
            </w:pPr>
            <w:r w:rsidRPr="00ED047F">
              <w:rPr>
                <w:rFonts w:ascii="Palatino Linotype" w:hAnsi="Palatino Linotype" w:cs="Times New Roman"/>
                <w:sz w:val="20"/>
                <w:szCs w:val="20"/>
                <w:lang w:val="en-US"/>
              </w:rPr>
              <w:t>5'-CGGTCACATCCTACGACAAA-3'</w:t>
            </w:r>
          </w:p>
        </w:tc>
      </w:tr>
      <w:tr w:rsidR="00ED047F" w:rsidRPr="00ED047F" w14:paraId="0D39829F" w14:textId="77777777" w:rsidTr="004913FC">
        <w:trPr>
          <w:trHeight w:val="580"/>
          <w:jc w:val="center"/>
        </w:trPr>
        <w:tc>
          <w:tcPr>
            <w:tcW w:w="0" w:type="auto"/>
            <w:vMerge w:val="restart"/>
          </w:tcPr>
          <w:p w14:paraId="4AD1F7D8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  <w:t>Chop</w:t>
            </w:r>
          </w:p>
        </w:tc>
        <w:tc>
          <w:tcPr>
            <w:tcW w:w="0" w:type="auto"/>
          </w:tcPr>
          <w:p w14:paraId="741DFD32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i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i/>
                <w:sz w:val="20"/>
                <w:szCs w:val="20"/>
              </w:rPr>
              <w:t>Forward</w:t>
            </w:r>
          </w:p>
        </w:tc>
        <w:tc>
          <w:tcPr>
            <w:tcW w:w="0" w:type="auto"/>
          </w:tcPr>
          <w:p w14:paraId="3D875E4D" w14:textId="77777777" w:rsidR="00ED047F" w:rsidRPr="00ED047F" w:rsidRDefault="00ED047F" w:rsidP="004913FC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sz w:val="20"/>
                <w:szCs w:val="20"/>
              </w:rPr>
              <w:t>5'-</w:t>
            </w:r>
            <w:r w:rsidRPr="00ED047F">
              <w:rPr>
                <w:rFonts w:ascii="Palatino Linotype" w:hAnsi="Palatino Linotype" w:cs="Times New Roman"/>
                <w:color w:val="000000"/>
                <w:sz w:val="20"/>
                <w:szCs w:val="20"/>
              </w:rPr>
              <w:t>CAGCGACAGAGCCAAAATAAC</w:t>
            </w:r>
            <w:r w:rsidRPr="00ED047F">
              <w:rPr>
                <w:rFonts w:ascii="Palatino Linotype" w:hAnsi="Palatino Linotype" w:cs="Times New Roman"/>
                <w:sz w:val="20"/>
                <w:szCs w:val="20"/>
              </w:rPr>
              <w:t>-3'</w:t>
            </w:r>
          </w:p>
        </w:tc>
      </w:tr>
      <w:tr w:rsidR="00ED047F" w:rsidRPr="00ED047F" w14:paraId="38729DF5" w14:textId="77777777" w:rsidTr="004913FC">
        <w:trPr>
          <w:trHeight w:val="580"/>
          <w:jc w:val="center"/>
        </w:trPr>
        <w:tc>
          <w:tcPr>
            <w:tcW w:w="0" w:type="auto"/>
            <w:vMerge/>
          </w:tcPr>
          <w:p w14:paraId="7254CEA6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3A889BAF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i/>
                <w:sz w:val="20"/>
                <w:szCs w:val="20"/>
              </w:rPr>
              <w:t>Reverse</w:t>
            </w:r>
          </w:p>
        </w:tc>
        <w:tc>
          <w:tcPr>
            <w:tcW w:w="0" w:type="auto"/>
          </w:tcPr>
          <w:p w14:paraId="25C95946" w14:textId="77777777" w:rsidR="00ED047F" w:rsidRPr="00ED047F" w:rsidRDefault="00ED047F" w:rsidP="004913FC">
            <w:pPr>
              <w:pStyle w:val="Ingenafstand"/>
              <w:spacing w:line="360" w:lineRule="auto"/>
              <w:rPr>
                <w:rFonts w:ascii="Palatino Linotype" w:hAnsi="Palatino Linotype" w:cs="Times New Roman"/>
                <w:sz w:val="20"/>
                <w:szCs w:val="20"/>
                <w:lang w:val="en-US"/>
              </w:rPr>
            </w:pPr>
            <w:r w:rsidRPr="00ED047F">
              <w:rPr>
                <w:rFonts w:ascii="Palatino Linotype" w:hAnsi="Palatino Linotype" w:cs="Times New Roman"/>
                <w:sz w:val="20"/>
                <w:szCs w:val="20"/>
                <w:lang w:val="en-US"/>
              </w:rPr>
              <w:t>5'-TGTGGTGGTGTATGAAGATGC-3'</w:t>
            </w:r>
          </w:p>
        </w:tc>
      </w:tr>
      <w:tr w:rsidR="00ED047F" w:rsidRPr="00ED047F" w14:paraId="0A6206A1" w14:textId="77777777" w:rsidTr="004913FC">
        <w:trPr>
          <w:trHeight w:val="580"/>
          <w:jc w:val="center"/>
        </w:trPr>
        <w:tc>
          <w:tcPr>
            <w:tcW w:w="0" w:type="auto"/>
            <w:vMerge w:val="restart"/>
          </w:tcPr>
          <w:p w14:paraId="20229D71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  <w:t>Clock</w:t>
            </w:r>
          </w:p>
        </w:tc>
        <w:tc>
          <w:tcPr>
            <w:tcW w:w="0" w:type="auto"/>
          </w:tcPr>
          <w:p w14:paraId="6AFEBEEE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i/>
                <w:sz w:val="20"/>
                <w:szCs w:val="20"/>
              </w:rPr>
              <w:t>Forward</w:t>
            </w:r>
          </w:p>
        </w:tc>
        <w:tc>
          <w:tcPr>
            <w:tcW w:w="0" w:type="auto"/>
            <w:vAlign w:val="center"/>
          </w:tcPr>
          <w:p w14:paraId="49EFAA38" w14:textId="77777777" w:rsidR="00ED047F" w:rsidRPr="00ED047F" w:rsidRDefault="00ED047F" w:rsidP="004913FC">
            <w:pPr>
              <w:pStyle w:val="Ingenafstand"/>
              <w:spacing w:line="360" w:lineRule="auto"/>
              <w:rPr>
                <w:rFonts w:ascii="Palatino Linotype" w:hAnsi="Palatino Linotype" w:cs="Times New Roman"/>
                <w:sz w:val="20"/>
                <w:szCs w:val="20"/>
                <w:lang w:val="en-US"/>
              </w:rPr>
            </w:pPr>
            <w:r w:rsidRPr="00ED047F">
              <w:rPr>
                <w:rFonts w:ascii="Palatino Linotype" w:hAnsi="Palatino Linotype" w:cs="Times New Roman"/>
                <w:sz w:val="20"/>
                <w:szCs w:val="20"/>
                <w:lang w:val="en-US"/>
              </w:rPr>
              <w:t>5'-</w:t>
            </w:r>
            <w:r w:rsidRPr="00ED047F">
              <w:rPr>
                <w:rFonts w:ascii="Palatino Linotype" w:hAnsi="Palatino Linotype" w:cs="Times New Roman"/>
                <w:color w:val="222222"/>
                <w:sz w:val="20"/>
                <w:szCs w:val="20"/>
                <w:shd w:val="clear" w:color="auto" w:fill="FFFFFF"/>
              </w:rPr>
              <w:t>ACTATACAGCGCACACACAGG</w:t>
            </w:r>
            <w:r w:rsidRPr="00ED047F">
              <w:rPr>
                <w:rFonts w:ascii="Palatino Linotype" w:hAnsi="Palatino Linotype" w:cs="Times New Roman"/>
                <w:sz w:val="20"/>
                <w:szCs w:val="20"/>
                <w:lang w:val="en-US"/>
              </w:rPr>
              <w:t>-3'</w:t>
            </w:r>
          </w:p>
        </w:tc>
      </w:tr>
      <w:tr w:rsidR="00ED047F" w:rsidRPr="00ED047F" w14:paraId="47D497BF" w14:textId="77777777" w:rsidTr="004913FC">
        <w:trPr>
          <w:trHeight w:val="580"/>
          <w:jc w:val="center"/>
        </w:trPr>
        <w:tc>
          <w:tcPr>
            <w:tcW w:w="0" w:type="auto"/>
            <w:vMerge/>
          </w:tcPr>
          <w:p w14:paraId="6DA5119F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70A1F75F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i/>
                <w:sz w:val="20"/>
                <w:szCs w:val="20"/>
              </w:rPr>
              <w:t>Reverse</w:t>
            </w:r>
          </w:p>
        </w:tc>
        <w:tc>
          <w:tcPr>
            <w:tcW w:w="0" w:type="auto"/>
            <w:vAlign w:val="center"/>
          </w:tcPr>
          <w:p w14:paraId="109BE609" w14:textId="77777777" w:rsidR="00ED047F" w:rsidRPr="00ED047F" w:rsidRDefault="00ED047F" w:rsidP="004913FC">
            <w:pPr>
              <w:pStyle w:val="Ingenafstand"/>
              <w:spacing w:line="360" w:lineRule="auto"/>
              <w:rPr>
                <w:rFonts w:ascii="Palatino Linotype" w:hAnsi="Palatino Linotype" w:cs="Times New Roman"/>
                <w:sz w:val="20"/>
                <w:szCs w:val="20"/>
                <w:lang w:val="en-US"/>
              </w:rPr>
            </w:pPr>
            <w:r w:rsidRPr="00ED047F">
              <w:rPr>
                <w:rFonts w:ascii="Palatino Linotype" w:hAnsi="Palatino Linotype" w:cs="Times New Roman"/>
                <w:sz w:val="20"/>
                <w:szCs w:val="20"/>
                <w:lang w:val="en-US"/>
              </w:rPr>
              <w:t>5'-</w:t>
            </w:r>
            <w:r w:rsidRPr="00ED047F">
              <w:rPr>
                <w:rFonts w:ascii="Palatino Linotype" w:hAnsi="Palatino Linotype" w:cs="Times New Roman"/>
                <w:color w:val="222222"/>
                <w:sz w:val="20"/>
                <w:szCs w:val="20"/>
                <w:shd w:val="clear" w:color="auto" w:fill="FFFFFF"/>
              </w:rPr>
              <w:t>TGTGAACTCTTCATTCGGTTCT</w:t>
            </w:r>
            <w:r w:rsidRPr="00ED047F">
              <w:rPr>
                <w:rFonts w:ascii="Palatino Linotype" w:hAnsi="Palatino Linotype" w:cs="Times New Roman"/>
                <w:sz w:val="20"/>
                <w:szCs w:val="20"/>
                <w:lang w:val="en-US"/>
              </w:rPr>
              <w:t>-3'</w:t>
            </w:r>
          </w:p>
        </w:tc>
      </w:tr>
      <w:tr w:rsidR="00ED047F" w:rsidRPr="00ED047F" w14:paraId="6567D6DF" w14:textId="77777777" w:rsidTr="004913FC">
        <w:trPr>
          <w:trHeight w:val="580"/>
          <w:jc w:val="center"/>
        </w:trPr>
        <w:tc>
          <w:tcPr>
            <w:tcW w:w="0" w:type="auto"/>
            <w:vMerge w:val="restart"/>
          </w:tcPr>
          <w:p w14:paraId="41CE683B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  <w:t>Cry1</w:t>
            </w:r>
          </w:p>
        </w:tc>
        <w:tc>
          <w:tcPr>
            <w:tcW w:w="0" w:type="auto"/>
          </w:tcPr>
          <w:p w14:paraId="26818437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i/>
                <w:sz w:val="20"/>
                <w:szCs w:val="20"/>
              </w:rPr>
              <w:t>Forward</w:t>
            </w:r>
          </w:p>
        </w:tc>
        <w:tc>
          <w:tcPr>
            <w:tcW w:w="0" w:type="auto"/>
          </w:tcPr>
          <w:p w14:paraId="51B9F138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sz w:val="20"/>
                <w:szCs w:val="20"/>
              </w:rPr>
              <w:t>5'-CCTTGCCTCAGTCCCTTCTA-3'</w:t>
            </w:r>
          </w:p>
        </w:tc>
      </w:tr>
      <w:tr w:rsidR="00ED047F" w:rsidRPr="00ED047F" w14:paraId="1C3456A2" w14:textId="77777777" w:rsidTr="004913FC">
        <w:trPr>
          <w:trHeight w:val="580"/>
          <w:jc w:val="center"/>
        </w:trPr>
        <w:tc>
          <w:tcPr>
            <w:tcW w:w="0" w:type="auto"/>
            <w:vMerge/>
          </w:tcPr>
          <w:p w14:paraId="5BAB0792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4B4E4EB8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i/>
                <w:sz w:val="20"/>
                <w:szCs w:val="20"/>
              </w:rPr>
              <w:t>Reverse</w:t>
            </w:r>
          </w:p>
        </w:tc>
        <w:tc>
          <w:tcPr>
            <w:tcW w:w="0" w:type="auto"/>
          </w:tcPr>
          <w:p w14:paraId="162ECB27" w14:textId="77777777" w:rsidR="00ED047F" w:rsidRPr="00ED047F" w:rsidRDefault="00ED047F" w:rsidP="004913FC">
            <w:pPr>
              <w:pStyle w:val="Ingenafstand"/>
              <w:spacing w:line="360" w:lineRule="auto"/>
              <w:rPr>
                <w:rFonts w:ascii="Palatino Linotype" w:hAnsi="Palatino Linotype" w:cs="Times New Roman"/>
                <w:sz w:val="20"/>
                <w:szCs w:val="20"/>
                <w:lang w:val="en-US"/>
              </w:rPr>
            </w:pPr>
            <w:r w:rsidRPr="00ED047F">
              <w:rPr>
                <w:rFonts w:ascii="Palatino Linotype" w:hAnsi="Palatino Linotype" w:cs="Times New Roman"/>
                <w:sz w:val="20"/>
                <w:szCs w:val="20"/>
                <w:lang w:val="en-US"/>
              </w:rPr>
              <w:t>5'-GTGCGTCCTCTTCCTGACTT-3'</w:t>
            </w:r>
          </w:p>
        </w:tc>
      </w:tr>
      <w:tr w:rsidR="00ED047F" w:rsidRPr="00ED047F" w14:paraId="74B43D71" w14:textId="77777777" w:rsidTr="004913FC">
        <w:trPr>
          <w:trHeight w:val="580"/>
          <w:jc w:val="center"/>
        </w:trPr>
        <w:tc>
          <w:tcPr>
            <w:tcW w:w="0" w:type="auto"/>
            <w:vMerge w:val="restart"/>
          </w:tcPr>
          <w:p w14:paraId="1EEC58EC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  <w:t>Cry2</w:t>
            </w:r>
          </w:p>
        </w:tc>
        <w:tc>
          <w:tcPr>
            <w:tcW w:w="0" w:type="auto"/>
          </w:tcPr>
          <w:p w14:paraId="6C1C27EE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i/>
                <w:sz w:val="20"/>
                <w:szCs w:val="20"/>
              </w:rPr>
              <w:t>Forward</w:t>
            </w:r>
          </w:p>
        </w:tc>
        <w:tc>
          <w:tcPr>
            <w:tcW w:w="0" w:type="auto"/>
          </w:tcPr>
          <w:p w14:paraId="0F34B945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sz w:val="20"/>
                <w:szCs w:val="20"/>
              </w:rPr>
              <w:t>5'-</w:t>
            </w:r>
            <w:r w:rsidRPr="00ED047F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da-DK"/>
              </w:rPr>
              <w:t>CCTCTTCTACTACCGCCTGTG</w:t>
            </w:r>
            <w:r w:rsidRPr="00ED047F">
              <w:rPr>
                <w:rFonts w:ascii="Palatino Linotype" w:hAnsi="Palatino Linotype" w:cs="Times New Roman"/>
                <w:sz w:val="20"/>
                <w:szCs w:val="20"/>
              </w:rPr>
              <w:t>-3'</w:t>
            </w:r>
          </w:p>
        </w:tc>
      </w:tr>
      <w:tr w:rsidR="00ED047F" w:rsidRPr="00ED047F" w14:paraId="4EE261A1" w14:textId="77777777" w:rsidTr="004913FC">
        <w:trPr>
          <w:trHeight w:val="580"/>
          <w:jc w:val="center"/>
        </w:trPr>
        <w:tc>
          <w:tcPr>
            <w:tcW w:w="0" w:type="auto"/>
            <w:vMerge/>
          </w:tcPr>
          <w:p w14:paraId="41A60CCA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1A457B39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i/>
                <w:sz w:val="20"/>
                <w:szCs w:val="20"/>
              </w:rPr>
              <w:t>Reverse</w:t>
            </w:r>
          </w:p>
        </w:tc>
        <w:tc>
          <w:tcPr>
            <w:tcW w:w="0" w:type="auto"/>
          </w:tcPr>
          <w:p w14:paraId="76950B60" w14:textId="77777777" w:rsidR="00ED047F" w:rsidRPr="00ED047F" w:rsidRDefault="00ED047F" w:rsidP="004913FC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sz w:val="20"/>
                <w:szCs w:val="20"/>
              </w:rPr>
              <w:t>5'-</w:t>
            </w:r>
            <w:r w:rsidRPr="00ED047F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da-DK"/>
              </w:rPr>
              <w:t>ATTCTCGCCATAGGAGTTGTC</w:t>
            </w:r>
            <w:r w:rsidRPr="00ED047F">
              <w:rPr>
                <w:rFonts w:ascii="Palatino Linotype" w:hAnsi="Palatino Linotype" w:cs="Times New Roman"/>
                <w:sz w:val="20"/>
                <w:szCs w:val="20"/>
              </w:rPr>
              <w:t>-3'</w:t>
            </w:r>
          </w:p>
        </w:tc>
      </w:tr>
      <w:tr w:rsidR="00ED047F" w:rsidRPr="00ED047F" w14:paraId="24A3B104" w14:textId="77777777" w:rsidTr="004913FC">
        <w:trPr>
          <w:trHeight w:val="580"/>
          <w:jc w:val="center"/>
        </w:trPr>
        <w:tc>
          <w:tcPr>
            <w:tcW w:w="0" w:type="auto"/>
            <w:vMerge w:val="restart"/>
          </w:tcPr>
          <w:p w14:paraId="5DC82BC9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sz w:val="20"/>
                <w:szCs w:val="20"/>
              </w:rPr>
              <w:t>Fas</w:t>
            </w:r>
          </w:p>
        </w:tc>
        <w:tc>
          <w:tcPr>
            <w:tcW w:w="0" w:type="auto"/>
          </w:tcPr>
          <w:p w14:paraId="6344B71A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i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i/>
                <w:sz w:val="20"/>
                <w:szCs w:val="20"/>
              </w:rPr>
              <w:t>Forward</w:t>
            </w:r>
          </w:p>
        </w:tc>
        <w:tc>
          <w:tcPr>
            <w:tcW w:w="0" w:type="auto"/>
          </w:tcPr>
          <w:p w14:paraId="5E314EAA" w14:textId="77777777" w:rsidR="00ED047F" w:rsidRPr="00ED047F" w:rsidRDefault="00ED047F" w:rsidP="004913FC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ED047F">
              <w:rPr>
                <w:rFonts w:ascii="Palatino Linotype" w:hAnsi="Palatino Linotype" w:cs="Arial"/>
                <w:color w:val="222222"/>
                <w:sz w:val="20"/>
                <w:szCs w:val="20"/>
                <w:shd w:val="clear" w:color="auto" w:fill="FFFFFF"/>
              </w:rPr>
              <w:t>5’-TGAGGGTTTGGAGTTGAAGAG-3’</w:t>
            </w:r>
          </w:p>
        </w:tc>
      </w:tr>
      <w:tr w:rsidR="00ED047F" w:rsidRPr="00ED047F" w14:paraId="4B019D23" w14:textId="77777777" w:rsidTr="004913FC">
        <w:trPr>
          <w:trHeight w:val="580"/>
          <w:jc w:val="center"/>
        </w:trPr>
        <w:tc>
          <w:tcPr>
            <w:tcW w:w="0" w:type="auto"/>
            <w:vMerge/>
          </w:tcPr>
          <w:p w14:paraId="36CAB774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19EC9E2E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i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i/>
                <w:sz w:val="20"/>
                <w:szCs w:val="20"/>
              </w:rPr>
              <w:t>Reverse</w:t>
            </w:r>
          </w:p>
        </w:tc>
        <w:tc>
          <w:tcPr>
            <w:tcW w:w="0" w:type="auto"/>
          </w:tcPr>
          <w:p w14:paraId="257D17AA" w14:textId="77777777" w:rsidR="00ED047F" w:rsidRPr="00ED047F" w:rsidRDefault="00ED047F" w:rsidP="004913FC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ED047F">
              <w:rPr>
                <w:rFonts w:ascii="Palatino Linotype" w:hAnsi="Palatino Linotype" w:cs="Arial"/>
                <w:color w:val="222222"/>
                <w:sz w:val="20"/>
                <w:szCs w:val="20"/>
                <w:shd w:val="clear" w:color="auto" w:fill="FFFFFF"/>
              </w:rPr>
              <w:t>5’-CCACTTGTTGTGCAGTCCTTA-3’</w:t>
            </w:r>
          </w:p>
        </w:tc>
      </w:tr>
      <w:tr w:rsidR="00ED047F" w:rsidRPr="00ED047F" w14:paraId="792F63A1" w14:textId="77777777" w:rsidTr="004913FC">
        <w:trPr>
          <w:trHeight w:val="580"/>
          <w:jc w:val="center"/>
        </w:trPr>
        <w:tc>
          <w:tcPr>
            <w:tcW w:w="0" w:type="auto"/>
            <w:vMerge w:val="restart"/>
          </w:tcPr>
          <w:p w14:paraId="17F63364" w14:textId="77777777" w:rsidR="00ED047F" w:rsidRPr="00ED047F" w:rsidRDefault="00ED047F" w:rsidP="004913FC">
            <w:pPr>
              <w:jc w:val="both"/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  <w:t>Hprt1</w:t>
            </w:r>
          </w:p>
        </w:tc>
        <w:tc>
          <w:tcPr>
            <w:tcW w:w="0" w:type="auto"/>
          </w:tcPr>
          <w:p w14:paraId="5B1E377A" w14:textId="77777777" w:rsidR="00ED047F" w:rsidRPr="00ED047F" w:rsidRDefault="00ED047F" w:rsidP="004913FC">
            <w:pPr>
              <w:jc w:val="both"/>
              <w:rPr>
                <w:rFonts w:ascii="Palatino Linotype" w:hAnsi="Palatino Linotype" w:cs="Times New Roman"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i/>
                <w:sz w:val="20"/>
                <w:szCs w:val="20"/>
              </w:rPr>
              <w:t>Forward</w:t>
            </w:r>
          </w:p>
        </w:tc>
        <w:tc>
          <w:tcPr>
            <w:tcW w:w="0" w:type="auto"/>
          </w:tcPr>
          <w:p w14:paraId="31432D58" w14:textId="77777777" w:rsidR="00ED047F" w:rsidRPr="00ED047F" w:rsidRDefault="00ED047F" w:rsidP="004913FC">
            <w:pPr>
              <w:jc w:val="both"/>
              <w:rPr>
                <w:rFonts w:ascii="Palatino Linotype" w:hAnsi="Palatino Linotype" w:cs="Times New Roman"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sz w:val="20"/>
                <w:szCs w:val="20"/>
              </w:rPr>
              <w:t>5'-GCAGACTTTGCTTTCCTT-3'</w:t>
            </w:r>
          </w:p>
        </w:tc>
      </w:tr>
      <w:tr w:rsidR="00ED047F" w:rsidRPr="00ED047F" w14:paraId="0154EDA6" w14:textId="77777777" w:rsidTr="004913FC">
        <w:trPr>
          <w:trHeight w:val="580"/>
          <w:jc w:val="center"/>
        </w:trPr>
        <w:tc>
          <w:tcPr>
            <w:tcW w:w="0" w:type="auto"/>
            <w:vMerge/>
          </w:tcPr>
          <w:p w14:paraId="2A0E0F73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78738145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i/>
                <w:sz w:val="20"/>
                <w:szCs w:val="20"/>
              </w:rPr>
              <w:t>Reverse</w:t>
            </w:r>
          </w:p>
        </w:tc>
        <w:tc>
          <w:tcPr>
            <w:tcW w:w="0" w:type="auto"/>
          </w:tcPr>
          <w:p w14:paraId="023333C0" w14:textId="77777777" w:rsidR="00ED047F" w:rsidRPr="00ED047F" w:rsidRDefault="00ED047F" w:rsidP="004913FC">
            <w:pPr>
              <w:pStyle w:val="Ingenafstand"/>
              <w:spacing w:line="360" w:lineRule="auto"/>
              <w:rPr>
                <w:rFonts w:ascii="Palatino Linotype" w:hAnsi="Palatino Linotype" w:cs="Times New Roman"/>
                <w:sz w:val="20"/>
                <w:szCs w:val="20"/>
                <w:lang w:val="en-US"/>
              </w:rPr>
            </w:pPr>
            <w:r w:rsidRPr="00ED047F">
              <w:rPr>
                <w:rFonts w:ascii="Palatino Linotype" w:hAnsi="Palatino Linotype" w:cs="Times New Roman"/>
                <w:sz w:val="20"/>
                <w:szCs w:val="20"/>
                <w:lang w:val="en-US"/>
              </w:rPr>
              <w:t>5'-CCGCTGTCTTTTAGGCTT-3'</w:t>
            </w:r>
          </w:p>
        </w:tc>
      </w:tr>
      <w:tr w:rsidR="00ED047F" w:rsidRPr="00ED047F" w14:paraId="4813003B" w14:textId="77777777" w:rsidTr="004913FC">
        <w:trPr>
          <w:trHeight w:val="580"/>
          <w:jc w:val="center"/>
        </w:trPr>
        <w:tc>
          <w:tcPr>
            <w:tcW w:w="0" w:type="auto"/>
            <w:vMerge w:val="restart"/>
          </w:tcPr>
          <w:p w14:paraId="322DA2D2" w14:textId="71AC0B09" w:rsidR="00ED047F" w:rsidRPr="00ED047F" w:rsidRDefault="00D4733A" w:rsidP="004913FC">
            <w:pPr>
              <w:spacing w:line="360" w:lineRule="auto"/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</w:pPr>
            <w:r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  <w:lastRenderedPageBreak/>
              <w:t>Inos</w:t>
            </w:r>
          </w:p>
        </w:tc>
        <w:tc>
          <w:tcPr>
            <w:tcW w:w="0" w:type="auto"/>
          </w:tcPr>
          <w:p w14:paraId="1BCC0E87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i/>
                <w:sz w:val="20"/>
                <w:szCs w:val="20"/>
              </w:rPr>
              <w:t>Forward</w:t>
            </w:r>
          </w:p>
        </w:tc>
        <w:tc>
          <w:tcPr>
            <w:tcW w:w="0" w:type="auto"/>
            <w:vAlign w:val="center"/>
          </w:tcPr>
          <w:p w14:paraId="7E56193C" w14:textId="77777777" w:rsidR="00ED047F" w:rsidRPr="00ED047F" w:rsidRDefault="00ED047F" w:rsidP="004913FC">
            <w:pPr>
              <w:pStyle w:val="Ingenafstand"/>
              <w:spacing w:line="360" w:lineRule="auto"/>
              <w:rPr>
                <w:rFonts w:ascii="Palatino Linotype" w:hAnsi="Palatino Linotype" w:cs="Times New Roman"/>
                <w:sz w:val="20"/>
                <w:szCs w:val="20"/>
                <w:lang w:val="en-US"/>
              </w:rPr>
            </w:pPr>
            <w:r w:rsidRPr="00ED047F">
              <w:rPr>
                <w:rFonts w:ascii="Palatino Linotype" w:hAnsi="Palatino Linotype" w:cs="Times New Roman"/>
                <w:sz w:val="20"/>
                <w:szCs w:val="20"/>
                <w:lang w:val="en-US"/>
              </w:rPr>
              <w:t>5'-</w:t>
            </w:r>
            <w:r w:rsidRPr="00ED047F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da-DK"/>
              </w:rPr>
              <w:t>CACCACCCTCCTTGTTCAACA</w:t>
            </w:r>
            <w:r w:rsidRPr="00ED047F">
              <w:rPr>
                <w:rFonts w:ascii="Palatino Linotype" w:hAnsi="Palatino Linotype" w:cs="Times New Roman"/>
                <w:sz w:val="20"/>
                <w:szCs w:val="20"/>
                <w:lang w:val="en-US"/>
              </w:rPr>
              <w:t>-3'</w:t>
            </w:r>
          </w:p>
        </w:tc>
      </w:tr>
      <w:tr w:rsidR="00ED047F" w:rsidRPr="00ED047F" w14:paraId="4D1B8C11" w14:textId="77777777" w:rsidTr="004913FC">
        <w:trPr>
          <w:trHeight w:val="580"/>
          <w:jc w:val="center"/>
        </w:trPr>
        <w:tc>
          <w:tcPr>
            <w:tcW w:w="0" w:type="auto"/>
            <w:vMerge/>
          </w:tcPr>
          <w:p w14:paraId="1BFCA92F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46F32A12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i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i/>
                <w:sz w:val="20"/>
                <w:szCs w:val="20"/>
              </w:rPr>
              <w:t>Reverse</w:t>
            </w:r>
          </w:p>
        </w:tc>
        <w:tc>
          <w:tcPr>
            <w:tcW w:w="0" w:type="auto"/>
            <w:vAlign w:val="center"/>
          </w:tcPr>
          <w:p w14:paraId="79A1BEA4" w14:textId="77777777" w:rsidR="00ED047F" w:rsidRPr="00ED047F" w:rsidRDefault="00ED047F" w:rsidP="004913FC">
            <w:pPr>
              <w:pStyle w:val="Ingenafstand"/>
              <w:spacing w:line="360" w:lineRule="auto"/>
              <w:rPr>
                <w:rFonts w:ascii="Palatino Linotype" w:hAnsi="Palatino Linotype" w:cs="Times New Roman"/>
                <w:sz w:val="20"/>
                <w:szCs w:val="20"/>
                <w:lang w:val="en-US"/>
              </w:rPr>
            </w:pPr>
            <w:r w:rsidRPr="00ED047F">
              <w:rPr>
                <w:rFonts w:ascii="Palatino Linotype" w:hAnsi="Palatino Linotype" w:cs="Times New Roman"/>
                <w:sz w:val="20"/>
                <w:szCs w:val="20"/>
                <w:lang w:val="en-US"/>
              </w:rPr>
              <w:t>5'-</w:t>
            </w:r>
            <w:r w:rsidRPr="00ED047F"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da-DK"/>
              </w:rPr>
              <w:t>CAATCCACAACTCGCTCCAA</w:t>
            </w:r>
            <w:r w:rsidRPr="00ED047F">
              <w:rPr>
                <w:rFonts w:ascii="Palatino Linotype" w:hAnsi="Palatino Linotype" w:cs="Times New Roman"/>
                <w:sz w:val="20"/>
                <w:szCs w:val="20"/>
                <w:lang w:val="en-US"/>
              </w:rPr>
              <w:t>-3'</w:t>
            </w:r>
          </w:p>
        </w:tc>
      </w:tr>
      <w:tr w:rsidR="00ED047F" w:rsidRPr="00ED047F" w14:paraId="4EC25E74" w14:textId="77777777" w:rsidTr="004913FC">
        <w:trPr>
          <w:trHeight w:val="580"/>
          <w:jc w:val="center"/>
        </w:trPr>
        <w:tc>
          <w:tcPr>
            <w:tcW w:w="0" w:type="auto"/>
            <w:vMerge w:val="restart"/>
          </w:tcPr>
          <w:p w14:paraId="34D956FF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  <w:t>Ins-1</w:t>
            </w:r>
          </w:p>
        </w:tc>
        <w:tc>
          <w:tcPr>
            <w:tcW w:w="0" w:type="auto"/>
          </w:tcPr>
          <w:p w14:paraId="10EB40EB" w14:textId="77777777" w:rsidR="00ED047F" w:rsidRPr="00ED047F" w:rsidRDefault="00ED047F" w:rsidP="004913FC">
            <w:pPr>
              <w:jc w:val="both"/>
              <w:rPr>
                <w:rFonts w:ascii="Palatino Linotype" w:hAnsi="Palatino Linotype" w:cs="Times New Roman"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i/>
                <w:sz w:val="20"/>
                <w:szCs w:val="20"/>
              </w:rPr>
              <w:t>Forward</w:t>
            </w:r>
          </w:p>
        </w:tc>
        <w:tc>
          <w:tcPr>
            <w:tcW w:w="0" w:type="auto"/>
            <w:vAlign w:val="center"/>
          </w:tcPr>
          <w:p w14:paraId="2C262767" w14:textId="77777777" w:rsidR="00ED047F" w:rsidRPr="00ED047F" w:rsidRDefault="00ED047F" w:rsidP="004913FC">
            <w:pPr>
              <w:pStyle w:val="Ingenafstand"/>
              <w:spacing w:line="360" w:lineRule="auto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da-DK"/>
              </w:rPr>
            </w:pPr>
            <w:r w:rsidRPr="00ED047F">
              <w:rPr>
                <w:rFonts w:ascii="Palatino Linotype" w:hAnsi="Palatino Linotype" w:cs="Times New Roman"/>
                <w:sz w:val="20"/>
                <w:szCs w:val="20"/>
                <w:lang w:val="en-US"/>
              </w:rPr>
              <w:t>5'-GGGGAACGTGGTTTCTTCTAC-3'</w:t>
            </w:r>
          </w:p>
        </w:tc>
      </w:tr>
      <w:tr w:rsidR="00ED047F" w:rsidRPr="00ED047F" w14:paraId="7A46F633" w14:textId="77777777" w:rsidTr="004913FC">
        <w:trPr>
          <w:trHeight w:val="580"/>
          <w:jc w:val="center"/>
        </w:trPr>
        <w:tc>
          <w:tcPr>
            <w:tcW w:w="0" w:type="auto"/>
            <w:vMerge/>
          </w:tcPr>
          <w:p w14:paraId="11AE5F49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698A3082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i/>
                <w:sz w:val="20"/>
                <w:szCs w:val="20"/>
              </w:rPr>
              <w:t>Reverse</w:t>
            </w:r>
          </w:p>
        </w:tc>
        <w:tc>
          <w:tcPr>
            <w:tcW w:w="0" w:type="auto"/>
            <w:vAlign w:val="center"/>
          </w:tcPr>
          <w:p w14:paraId="7573E5E2" w14:textId="77777777" w:rsidR="00ED047F" w:rsidRPr="00ED047F" w:rsidRDefault="00ED047F" w:rsidP="004913FC">
            <w:pPr>
              <w:pStyle w:val="Ingenafstand"/>
              <w:spacing w:line="360" w:lineRule="auto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da-DK"/>
              </w:rPr>
            </w:pPr>
            <w:r w:rsidRPr="00ED047F">
              <w:rPr>
                <w:rFonts w:ascii="Palatino Linotype" w:hAnsi="Palatino Linotype" w:cs="Times New Roman"/>
                <w:sz w:val="20"/>
                <w:szCs w:val="20"/>
                <w:lang w:val="en-US"/>
              </w:rPr>
              <w:t>5'-CCAGTTGGTAGAGGGAGCAG-3'</w:t>
            </w:r>
          </w:p>
        </w:tc>
      </w:tr>
      <w:tr w:rsidR="00ED047F" w:rsidRPr="00ED047F" w14:paraId="2E0CC4CE" w14:textId="77777777" w:rsidTr="004913FC">
        <w:trPr>
          <w:trHeight w:val="580"/>
          <w:jc w:val="center"/>
        </w:trPr>
        <w:tc>
          <w:tcPr>
            <w:tcW w:w="0" w:type="auto"/>
            <w:vMerge w:val="restart"/>
          </w:tcPr>
          <w:p w14:paraId="0F600056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  <w:t>Ins-2</w:t>
            </w:r>
          </w:p>
        </w:tc>
        <w:tc>
          <w:tcPr>
            <w:tcW w:w="0" w:type="auto"/>
          </w:tcPr>
          <w:p w14:paraId="70F995D1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i/>
                <w:sz w:val="20"/>
                <w:szCs w:val="20"/>
              </w:rPr>
              <w:t>Forward</w:t>
            </w:r>
          </w:p>
        </w:tc>
        <w:tc>
          <w:tcPr>
            <w:tcW w:w="0" w:type="auto"/>
            <w:vAlign w:val="center"/>
          </w:tcPr>
          <w:p w14:paraId="31F56412" w14:textId="77777777" w:rsidR="00ED047F" w:rsidRPr="00ED047F" w:rsidRDefault="00ED047F" w:rsidP="004913FC">
            <w:pPr>
              <w:pStyle w:val="Ingenafstand"/>
              <w:spacing w:line="360" w:lineRule="auto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da-DK"/>
              </w:rPr>
            </w:pPr>
            <w:r w:rsidRPr="00ED047F">
              <w:rPr>
                <w:rFonts w:ascii="Palatino Linotype" w:hAnsi="Palatino Linotype" w:cs="Times New Roman"/>
                <w:sz w:val="20"/>
                <w:szCs w:val="20"/>
                <w:lang w:val="en-US"/>
              </w:rPr>
              <w:t>5'-CAGCACCTTTGTGGTTCTCA-3'</w:t>
            </w:r>
          </w:p>
        </w:tc>
      </w:tr>
      <w:tr w:rsidR="00ED047F" w:rsidRPr="00ED047F" w14:paraId="3488ED1A" w14:textId="77777777" w:rsidTr="004913FC">
        <w:trPr>
          <w:trHeight w:val="580"/>
          <w:jc w:val="center"/>
        </w:trPr>
        <w:tc>
          <w:tcPr>
            <w:tcW w:w="0" w:type="auto"/>
            <w:vMerge/>
          </w:tcPr>
          <w:p w14:paraId="3AE6EA81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47BF1E45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i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i/>
                <w:sz w:val="20"/>
                <w:szCs w:val="20"/>
              </w:rPr>
              <w:t>Reverse</w:t>
            </w:r>
          </w:p>
        </w:tc>
        <w:tc>
          <w:tcPr>
            <w:tcW w:w="0" w:type="auto"/>
          </w:tcPr>
          <w:p w14:paraId="09F91AE1" w14:textId="77777777" w:rsidR="00ED047F" w:rsidRPr="00ED047F" w:rsidRDefault="00ED047F" w:rsidP="004913FC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sz w:val="20"/>
                <w:szCs w:val="20"/>
              </w:rPr>
              <w:t>5'-CACCTCCAGTGCCAAGGT-3'</w:t>
            </w:r>
          </w:p>
        </w:tc>
      </w:tr>
      <w:tr w:rsidR="00ED047F" w:rsidRPr="00ED047F" w14:paraId="2FB2534F" w14:textId="77777777" w:rsidTr="004913FC">
        <w:trPr>
          <w:trHeight w:val="580"/>
          <w:jc w:val="center"/>
        </w:trPr>
        <w:tc>
          <w:tcPr>
            <w:tcW w:w="0" w:type="auto"/>
            <w:vMerge w:val="restart"/>
          </w:tcPr>
          <w:p w14:paraId="03FCBD3D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sz w:val="20"/>
                <w:szCs w:val="20"/>
              </w:rPr>
              <w:t>Nfkbia</w:t>
            </w:r>
          </w:p>
          <w:p w14:paraId="11F488E2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sz w:val="20"/>
                <w:szCs w:val="20"/>
              </w:rPr>
              <w:t>(IκBα)</w:t>
            </w:r>
          </w:p>
          <w:p w14:paraId="6D33F0A9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7CA463D3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i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i/>
                <w:sz w:val="20"/>
                <w:szCs w:val="20"/>
              </w:rPr>
              <w:t>Forward</w:t>
            </w:r>
          </w:p>
        </w:tc>
        <w:tc>
          <w:tcPr>
            <w:tcW w:w="0" w:type="auto"/>
          </w:tcPr>
          <w:p w14:paraId="49968D2A" w14:textId="77777777" w:rsidR="00ED047F" w:rsidRPr="00ED047F" w:rsidRDefault="00ED047F" w:rsidP="004913FC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ED047F">
              <w:rPr>
                <w:rFonts w:ascii="Palatino Linotype" w:hAnsi="Palatino Linotype" w:cs="Arial"/>
                <w:color w:val="222222"/>
                <w:sz w:val="20"/>
                <w:szCs w:val="20"/>
                <w:shd w:val="clear" w:color="auto" w:fill="FFFFFF"/>
              </w:rPr>
              <w:t>5’-ATTACGAGCAGATGGTGAAGG-3’</w:t>
            </w:r>
          </w:p>
        </w:tc>
      </w:tr>
      <w:tr w:rsidR="00ED047F" w:rsidRPr="00ED047F" w14:paraId="41F60AF9" w14:textId="77777777" w:rsidTr="004913FC">
        <w:trPr>
          <w:trHeight w:val="580"/>
          <w:jc w:val="center"/>
        </w:trPr>
        <w:tc>
          <w:tcPr>
            <w:tcW w:w="0" w:type="auto"/>
            <w:vMerge/>
          </w:tcPr>
          <w:p w14:paraId="6732C960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22645340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i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i/>
                <w:sz w:val="20"/>
                <w:szCs w:val="20"/>
              </w:rPr>
              <w:t>Reverse</w:t>
            </w:r>
          </w:p>
        </w:tc>
        <w:tc>
          <w:tcPr>
            <w:tcW w:w="0" w:type="auto"/>
          </w:tcPr>
          <w:p w14:paraId="7DDA7CE3" w14:textId="77777777" w:rsidR="00ED047F" w:rsidRPr="00ED047F" w:rsidRDefault="00ED047F" w:rsidP="004913FC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ED047F">
              <w:rPr>
                <w:rFonts w:ascii="Palatino Linotype" w:hAnsi="Palatino Linotype" w:cs="Arial"/>
                <w:color w:val="222222"/>
                <w:sz w:val="20"/>
                <w:szCs w:val="20"/>
                <w:shd w:val="clear" w:color="auto" w:fill="FFFFFF"/>
              </w:rPr>
              <w:t>5’-GGTCAGTGTCTTCTCTTCATGG-3’</w:t>
            </w:r>
          </w:p>
        </w:tc>
      </w:tr>
      <w:tr w:rsidR="00ED047F" w:rsidRPr="00ED047F" w14:paraId="79591776" w14:textId="77777777" w:rsidTr="004913FC">
        <w:trPr>
          <w:trHeight w:val="580"/>
          <w:jc w:val="center"/>
        </w:trPr>
        <w:tc>
          <w:tcPr>
            <w:tcW w:w="0" w:type="auto"/>
            <w:vMerge w:val="restart"/>
          </w:tcPr>
          <w:p w14:paraId="170FCBB3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  <w:t>Per1</w:t>
            </w:r>
          </w:p>
        </w:tc>
        <w:tc>
          <w:tcPr>
            <w:tcW w:w="0" w:type="auto"/>
          </w:tcPr>
          <w:p w14:paraId="54065251" w14:textId="77777777" w:rsidR="00ED047F" w:rsidRPr="00ED047F" w:rsidRDefault="00ED047F" w:rsidP="004913FC">
            <w:pPr>
              <w:jc w:val="both"/>
              <w:rPr>
                <w:rFonts w:ascii="Palatino Linotype" w:hAnsi="Palatino Linotype" w:cs="Times New Roman"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i/>
                <w:sz w:val="20"/>
                <w:szCs w:val="20"/>
              </w:rPr>
              <w:t>Forward</w:t>
            </w:r>
          </w:p>
        </w:tc>
        <w:tc>
          <w:tcPr>
            <w:tcW w:w="0" w:type="auto"/>
            <w:vAlign w:val="center"/>
          </w:tcPr>
          <w:p w14:paraId="1190C16C" w14:textId="77777777" w:rsidR="00ED047F" w:rsidRPr="00ED047F" w:rsidRDefault="00ED047F" w:rsidP="004913FC">
            <w:pPr>
              <w:pStyle w:val="Ingenafstand"/>
              <w:spacing w:line="360" w:lineRule="auto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da-DK"/>
              </w:rPr>
            </w:pPr>
            <w:r w:rsidRPr="00ED047F">
              <w:rPr>
                <w:rFonts w:ascii="Palatino Linotype" w:hAnsi="Palatino Linotype" w:cs="Times New Roman"/>
                <w:sz w:val="20"/>
                <w:szCs w:val="20"/>
                <w:lang w:val="en-US"/>
              </w:rPr>
              <w:t>5'-GCTCCATTGCCTATAGTCTCCT-3'</w:t>
            </w:r>
          </w:p>
        </w:tc>
      </w:tr>
      <w:tr w:rsidR="00ED047F" w:rsidRPr="00ED047F" w14:paraId="06106626" w14:textId="77777777" w:rsidTr="004913FC">
        <w:trPr>
          <w:trHeight w:val="580"/>
          <w:jc w:val="center"/>
        </w:trPr>
        <w:tc>
          <w:tcPr>
            <w:tcW w:w="0" w:type="auto"/>
            <w:vMerge/>
          </w:tcPr>
          <w:p w14:paraId="69E5F1CA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3579D030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i/>
                <w:sz w:val="20"/>
                <w:szCs w:val="20"/>
              </w:rPr>
              <w:t>Reverse</w:t>
            </w:r>
          </w:p>
        </w:tc>
        <w:tc>
          <w:tcPr>
            <w:tcW w:w="0" w:type="auto"/>
          </w:tcPr>
          <w:p w14:paraId="1D349A4E" w14:textId="77777777" w:rsidR="00ED047F" w:rsidRPr="00ED047F" w:rsidRDefault="00ED047F" w:rsidP="004913FC">
            <w:pPr>
              <w:rPr>
                <w:rFonts w:ascii="Palatino Linotype" w:hAnsi="Palatino Linotype" w:cs="Times New Roman"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sz w:val="20"/>
                <w:szCs w:val="20"/>
              </w:rPr>
              <w:t>5'-AAGTGCGGTCATGAGTTCTTT-3'</w:t>
            </w:r>
          </w:p>
        </w:tc>
      </w:tr>
      <w:tr w:rsidR="00ED047F" w:rsidRPr="00ED047F" w14:paraId="6D2873F3" w14:textId="77777777" w:rsidTr="004913FC">
        <w:trPr>
          <w:trHeight w:val="580"/>
          <w:jc w:val="center"/>
        </w:trPr>
        <w:tc>
          <w:tcPr>
            <w:tcW w:w="0" w:type="auto"/>
            <w:vMerge w:val="restart"/>
          </w:tcPr>
          <w:p w14:paraId="3E2B820B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  <w:t>Per2</w:t>
            </w:r>
          </w:p>
        </w:tc>
        <w:tc>
          <w:tcPr>
            <w:tcW w:w="0" w:type="auto"/>
          </w:tcPr>
          <w:p w14:paraId="2628A95A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i/>
                <w:sz w:val="20"/>
                <w:szCs w:val="20"/>
              </w:rPr>
              <w:t>Forward</w:t>
            </w:r>
          </w:p>
        </w:tc>
        <w:tc>
          <w:tcPr>
            <w:tcW w:w="0" w:type="auto"/>
            <w:vAlign w:val="center"/>
          </w:tcPr>
          <w:p w14:paraId="00F5B4DF" w14:textId="77777777" w:rsidR="00ED047F" w:rsidRPr="00ED047F" w:rsidRDefault="00ED047F" w:rsidP="004913FC">
            <w:pPr>
              <w:pStyle w:val="Ingenafstand"/>
              <w:spacing w:line="360" w:lineRule="auto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da-DK"/>
              </w:rPr>
            </w:pPr>
            <w:r w:rsidRPr="00ED047F">
              <w:rPr>
                <w:rFonts w:ascii="Palatino Linotype" w:hAnsi="Palatino Linotype" w:cs="Times New Roman"/>
                <w:sz w:val="20"/>
                <w:szCs w:val="20"/>
                <w:lang w:val="en-US"/>
              </w:rPr>
              <w:t>5'-GTGACTGTGACGACAGTGGAA-3'</w:t>
            </w:r>
          </w:p>
        </w:tc>
      </w:tr>
      <w:tr w:rsidR="00ED047F" w:rsidRPr="00ED047F" w14:paraId="217F9F54" w14:textId="77777777" w:rsidTr="004913FC">
        <w:trPr>
          <w:trHeight w:val="580"/>
          <w:jc w:val="center"/>
        </w:trPr>
        <w:tc>
          <w:tcPr>
            <w:tcW w:w="0" w:type="auto"/>
            <w:vMerge/>
          </w:tcPr>
          <w:p w14:paraId="43F5202C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2DE016C5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i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i/>
                <w:sz w:val="20"/>
                <w:szCs w:val="20"/>
              </w:rPr>
              <w:t>Reverse</w:t>
            </w:r>
          </w:p>
        </w:tc>
        <w:tc>
          <w:tcPr>
            <w:tcW w:w="0" w:type="auto"/>
            <w:vAlign w:val="center"/>
          </w:tcPr>
          <w:p w14:paraId="08D654CB" w14:textId="77777777" w:rsidR="00ED047F" w:rsidRPr="00ED047F" w:rsidRDefault="00ED047F" w:rsidP="004913FC">
            <w:pPr>
              <w:pStyle w:val="Ingenafstand"/>
              <w:spacing w:line="360" w:lineRule="auto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da-DK"/>
              </w:rPr>
            </w:pPr>
            <w:r w:rsidRPr="00ED047F">
              <w:rPr>
                <w:rFonts w:ascii="Palatino Linotype" w:hAnsi="Palatino Linotype" w:cs="Times New Roman"/>
                <w:sz w:val="20"/>
                <w:szCs w:val="20"/>
                <w:lang w:val="en-US"/>
              </w:rPr>
              <w:t>5'-CTTGTGGAGGGGTTATGCTC-3'</w:t>
            </w:r>
          </w:p>
        </w:tc>
      </w:tr>
      <w:tr w:rsidR="00ED047F" w:rsidRPr="00ED047F" w14:paraId="5728C00B" w14:textId="77777777" w:rsidTr="004913FC">
        <w:trPr>
          <w:trHeight w:val="580"/>
          <w:jc w:val="center"/>
        </w:trPr>
        <w:tc>
          <w:tcPr>
            <w:tcW w:w="0" w:type="auto"/>
            <w:vMerge w:val="restart"/>
          </w:tcPr>
          <w:p w14:paraId="38101A1B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  <w:t>Ppia</w:t>
            </w:r>
          </w:p>
        </w:tc>
        <w:tc>
          <w:tcPr>
            <w:tcW w:w="0" w:type="auto"/>
          </w:tcPr>
          <w:p w14:paraId="5CC64750" w14:textId="77777777" w:rsidR="00ED047F" w:rsidRPr="00ED047F" w:rsidRDefault="00ED047F" w:rsidP="004913FC">
            <w:pPr>
              <w:jc w:val="both"/>
              <w:rPr>
                <w:rFonts w:ascii="Palatino Linotype" w:hAnsi="Palatino Linotype" w:cs="Times New Roman"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i/>
                <w:sz w:val="20"/>
                <w:szCs w:val="20"/>
              </w:rPr>
              <w:t>Forward</w:t>
            </w:r>
          </w:p>
        </w:tc>
        <w:tc>
          <w:tcPr>
            <w:tcW w:w="0" w:type="auto"/>
            <w:vAlign w:val="center"/>
          </w:tcPr>
          <w:p w14:paraId="3DAAA92C" w14:textId="77777777" w:rsidR="00ED047F" w:rsidRPr="00ED047F" w:rsidRDefault="00ED047F" w:rsidP="004913FC">
            <w:pPr>
              <w:pStyle w:val="Ingenafstand"/>
              <w:spacing w:line="360" w:lineRule="auto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da-DK"/>
              </w:rPr>
            </w:pPr>
            <w:r w:rsidRPr="00ED047F">
              <w:rPr>
                <w:rFonts w:ascii="Palatino Linotype" w:hAnsi="Palatino Linotype" w:cs="Times New Roman"/>
                <w:sz w:val="20"/>
                <w:szCs w:val="20"/>
                <w:lang w:val="en-US"/>
              </w:rPr>
              <w:t>5'-</w:t>
            </w:r>
            <w:r w:rsidRPr="00ED047F">
              <w:rPr>
                <w:rFonts w:ascii="Palatino Linotype" w:hAnsi="Palatino Linotype" w:cs="Times New Roman"/>
                <w:sz w:val="20"/>
                <w:szCs w:val="20"/>
              </w:rPr>
              <w:t>AGCACTGGGGAGAAAGGATT</w:t>
            </w:r>
            <w:r w:rsidRPr="00ED047F">
              <w:rPr>
                <w:rFonts w:ascii="Palatino Linotype" w:hAnsi="Palatino Linotype" w:cs="Times New Roman"/>
                <w:sz w:val="20"/>
                <w:szCs w:val="20"/>
                <w:lang w:val="en-US"/>
              </w:rPr>
              <w:t>-3'</w:t>
            </w:r>
          </w:p>
        </w:tc>
      </w:tr>
      <w:tr w:rsidR="00ED047F" w:rsidRPr="00ED047F" w14:paraId="63FAD5C8" w14:textId="77777777" w:rsidTr="004913FC">
        <w:trPr>
          <w:trHeight w:val="580"/>
          <w:jc w:val="center"/>
        </w:trPr>
        <w:tc>
          <w:tcPr>
            <w:tcW w:w="0" w:type="auto"/>
            <w:vMerge/>
          </w:tcPr>
          <w:p w14:paraId="515C55A3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5E4E40C7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i/>
                <w:sz w:val="20"/>
                <w:szCs w:val="20"/>
              </w:rPr>
              <w:t>Reverse</w:t>
            </w:r>
          </w:p>
        </w:tc>
        <w:tc>
          <w:tcPr>
            <w:tcW w:w="0" w:type="auto"/>
            <w:vAlign w:val="center"/>
          </w:tcPr>
          <w:p w14:paraId="7B180814" w14:textId="77777777" w:rsidR="00ED047F" w:rsidRPr="00ED047F" w:rsidRDefault="00ED047F" w:rsidP="004913FC">
            <w:pPr>
              <w:pStyle w:val="Ingenafstand"/>
              <w:spacing w:line="360" w:lineRule="auto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da-DK"/>
              </w:rPr>
            </w:pPr>
            <w:r w:rsidRPr="00ED047F">
              <w:rPr>
                <w:rFonts w:ascii="Palatino Linotype" w:hAnsi="Palatino Linotype" w:cs="Times New Roman"/>
                <w:sz w:val="20"/>
                <w:szCs w:val="20"/>
                <w:lang w:val="en-US"/>
              </w:rPr>
              <w:t>5'-</w:t>
            </w:r>
            <w:r w:rsidRPr="00ED047F">
              <w:rPr>
                <w:rFonts w:ascii="Palatino Linotype" w:hAnsi="Palatino Linotype" w:cs="Times New Roman"/>
                <w:sz w:val="20"/>
                <w:szCs w:val="20"/>
              </w:rPr>
              <w:t>GATGCCAGGACCTGTATGCT</w:t>
            </w:r>
            <w:r w:rsidRPr="00ED047F">
              <w:rPr>
                <w:rFonts w:ascii="Palatino Linotype" w:hAnsi="Palatino Linotype" w:cs="Times New Roman"/>
                <w:sz w:val="20"/>
                <w:szCs w:val="20"/>
                <w:lang w:val="en-US"/>
              </w:rPr>
              <w:t>-3'</w:t>
            </w:r>
          </w:p>
        </w:tc>
      </w:tr>
      <w:tr w:rsidR="00ED047F" w:rsidRPr="00ED047F" w14:paraId="055254DD" w14:textId="77777777" w:rsidTr="004913FC">
        <w:trPr>
          <w:trHeight w:val="580"/>
          <w:jc w:val="center"/>
        </w:trPr>
        <w:tc>
          <w:tcPr>
            <w:tcW w:w="0" w:type="auto"/>
            <w:vMerge w:val="restart"/>
          </w:tcPr>
          <w:p w14:paraId="28E856DD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  <w:t>Rev-erbα</w:t>
            </w:r>
          </w:p>
        </w:tc>
        <w:tc>
          <w:tcPr>
            <w:tcW w:w="0" w:type="auto"/>
          </w:tcPr>
          <w:p w14:paraId="745923C4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i/>
                <w:sz w:val="20"/>
                <w:szCs w:val="20"/>
              </w:rPr>
              <w:t>Forward</w:t>
            </w:r>
          </w:p>
        </w:tc>
        <w:tc>
          <w:tcPr>
            <w:tcW w:w="0" w:type="auto"/>
            <w:vAlign w:val="center"/>
          </w:tcPr>
          <w:p w14:paraId="1ABDFAFC" w14:textId="77777777" w:rsidR="00ED047F" w:rsidRPr="00ED047F" w:rsidRDefault="00ED047F" w:rsidP="004913FC">
            <w:pPr>
              <w:pStyle w:val="Ingenafstand"/>
              <w:spacing w:line="360" w:lineRule="auto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da-DK"/>
              </w:rPr>
            </w:pPr>
            <w:r w:rsidRPr="00ED047F">
              <w:rPr>
                <w:rFonts w:ascii="Palatino Linotype" w:hAnsi="Palatino Linotype" w:cs="Times New Roman"/>
                <w:sz w:val="20"/>
                <w:szCs w:val="20"/>
                <w:lang w:val="en-US"/>
              </w:rPr>
              <w:t>5'-TTTGGACGTATCCCCAAGAG-3'</w:t>
            </w:r>
          </w:p>
        </w:tc>
      </w:tr>
      <w:tr w:rsidR="00ED047F" w:rsidRPr="00ED047F" w14:paraId="5EE8430C" w14:textId="77777777" w:rsidTr="004913FC">
        <w:trPr>
          <w:trHeight w:val="580"/>
          <w:jc w:val="center"/>
        </w:trPr>
        <w:tc>
          <w:tcPr>
            <w:tcW w:w="0" w:type="auto"/>
            <w:vMerge/>
          </w:tcPr>
          <w:p w14:paraId="428E686B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6C48AB4F" w14:textId="77777777" w:rsidR="00ED047F" w:rsidRPr="00ED047F" w:rsidRDefault="00ED047F" w:rsidP="004913FC">
            <w:pPr>
              <w:spacing w:line="360" w:lineRule="auto"/>
              <w:rPr>
                <w:rFonts w:ascii="Palatino Linotype" w:hAnsi="Palatino Linotype" w:cs="Times New Roman"/>
                <w:i/>
                <w:sz w:val="20"/>
                <w:szCs w:val="20"/>
              </w:rPr>
            </w:pPr>
            <w:r w:rsidRPr="00ED047F">
              <w:rPr>
                <w:rFonts w:ascii="Palatino Linotype" w:hAnsi="Palatino Linotype" w:cs="Times New Roman"/>
                <w:i/>
                <w:sz w:val="20"/>
                <w:szCs w:val="20"/>
              </w:rPr>
              <w:t>Reverse</w:t>
            </w:r>
          </w:p>
        </w:tc>
        <w:tc>
          <w:tcPr>
            <w:tcW w:w="0" w:type="auto"/>
            <w:vAlign w:val="center"/>
          </w:tcPr>
          <w:p w14:paraId="3AE0D8C1" w14:textId="77777777" w:rsidR="00ED047F" w:rsidRPr="00ED047F" w:rsidRDefault="00ED047F" w:rsidP="004913FC">
            <w:pPr>
              <w:pStyle w:val="Ingenafstand"/>
              <w:spacing w:line="360" w:lineRule="auto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da-DK"/>
              </w:rPr>
            </w:pPr>
            <w:r w:rsidRPr="00ED047F">
              <w:rPr>
                <w:rFonts w:ascii="Palatino Linotype" w:hAnsi="Palatino Linotype" w:cs="Times New Roman"/>
                <w:sz w:val="20"/>
                <w:szCs w:val="20"/>
                <w:lang w:val="en-US"/>
              </w:rPr>
              <w:t>5'-CTGAGAGAAGCCCACCAAAG-3'</w:t>
            </w:r>
          </w:p>
        </w:tc>
      </w:tr>
    </w:tbl>
    <w:p w14:paraId="5349E3B3" w14:textId="77777777" w:rsidR="00ED047F" w:rsidRPr="00ED047F" w:rsidRDefault="00ED047F" w:rsidP="00ED047F">
      <w:pPr>
        <w:pStyle w:val="MDPI12title"/>
      </w:pPr>
    </w:p>
    <w:p w14:paraId="248912AF" w14:textId="70304ECE" w:rsidR="00D4733A" w:rsidRDefault="00D4733A">
      <w:pPr>
        <w:rPr>
          <w:rFonts w:ascii="Palatino Linotype" w:hAnsi="Palatino Linotype"/>
          <w:lang w:val="en-US"/>
        </w:rPr>
      </w:pPr>
      <w:r>
        <w:rPr>
          <w:rFonts w:ascii="Palatino Linotype" w:hAnsi="Palatino Linotype"/>
          <w:lang w:val="en-US"/>
        </w:rPr>
        <w:br w:type="page"/>
      </w:r>
    </w:p>
    <w:p w14:paraId="084C1C77" w14:textId="300E2345" w:rsidR="000A7E68" w:rsidRDefault="004B1506" w:rsidP="00D4733A">
      <w:pPr>
        <w:jc w:val="center"/>
      </w:pPr>
      <w:r>
        <w:object w:dxaOrig="8225" w:dyaOrig="5474" w14:anchorId="0AD889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pt;height:273.75pt" o:ole="">
            <v:imagedata r:id="rId6" o:title=""/>
          </v:shape>
          <o:OLEObject Type="Embed" ProgID="Prism9.Document" ShapeID="_x0000_i1025" DrawAspect="Content" ObjectID="_1667201260" r:id="rId7"/>
        </w:object>
      </w:r>
    </w:p>
    <w:p w14:paraId="05B978D0" w14:textId="379E2EC1" w:rsidR="00D4733A" w:rsidRPr="00D4733A" w:rsidRDefault="00D4733A" w:rsidP="00D4733A">
      <w:pPr>
        <w:jc w:val="both"/>
        <w:rPr>
          <w:rFonts w:ascii="Palatino Linotype" w:hAnsi="Palatino Linotype"/>
          <w:sz w:val="18"/>
          <w:szCs w:val="18"/>
          <w:lang w:val="en-US"/>
        </w:rPr>
      </w:pPr>
      <w:r w:rsidRPr="00D4733A">
        <w:rPr>
          <w:rFonts w:ascii="Palatino Linotype" w:hAnsi="Palatino Linotype"/>
          <w:b/>
          <w:bCs/>
          <w:sz w:val="18"/>
          <w:szCs w:val="18"/>
          <w:lang w:val="en-US"/>
        </w:rPr>
        <w:t>Figure S1</w:t>
      </w:r>
      <w:r w:rsidR="003C38D8">
        <w:rPr>
          <w:rFonts w:ascii="Palatino Linotype" w:hAnsi="Palatino Linotype"/>
          <w:b/>
          <w:bCs/>
          <w:sz w:val="18"/>
          <w:szCs w:val="18"/>
          <w:lang w:val="en-US"/>
        </w:rPr>
        <w:t>:</w:t>
      </w:r>
      <w:r w:rsidRPr="00D4733A">
        <w:rPr>
          <w:rFonts w:ascii="Palatino Linotype" w:hAnsi="Palatino Linotype"/>
          <w:b/>
          <w:bCs/>
          <w:sz w:val="18"/>
          <w:szCs w:val="18"/>
          <w:lang w:val="en-US"/>
        </w:rPr>
        <w:t xml:space="preserve"> Cytokines do not cause apoptosis in synchronized mouse or human Per2-luc reporter islets.</w:t>
      </w:r>
      <w:r w:rsidRPr="00D4733A">
        <w:rPr>
          <w:rFonts w:ascii="Palatino Linotype" w:hAnsi="Palatino Linotype"/>
          <w:sz w:val="18"/>
          <w:szCs w:val="18"/>
          <w:lang w:val="en-US"/>
        </w:rPr>
        <w:t xml:space="preserve"> Islet cell apoptosis was measured using Cell Death ELISA Kit (Roche) at the end of the bioluminescence recording experiments from mouse (</w:t>
      </w:r>
      <w:r w:rsidRPr="00D83DF8">
        <w:rPr>
          <w:rFonts w:ascii="Palatino Linotype" w:hAnsi="Palatino Linotype"/>
          <w:b/>
          <w:bCs/>
          <w:sz w:val="18"/>
          <w:szCs w:val="18"/>
          <w:lang w:val="en-US"/>
        </w:rPr>
        <w:t>A</w:t>
      </w:r>
      <w:r w:rsidRPr="00D4733A">
        <w:rPr>
          <w:rFonts w:ascii="Palatino Linotype" w:hAnsi="Palatino Linotype"/>
          <w:sz w:val="18"/>
          <w:szCs w:val="18"/>
          <w:lang w:val="en-US"/>
        </w:rPr>
        <w:t>, n = 2 islet isolations with 2-3 animals per isolation) and human (</w:t>
      </w:r>
      <w:r w:rsidRPr="00D83DF8">
        <w:rPr>
          <w:rFonts w:ascii="Palatino Linotype" w:hAnsi="Palatino Linotype"/>
          <w:b/>
          <w:bCs/>
          <w:sz w:val="18"/>
          <w:szCs w:val="18"/>
          <w:lang w:val="en-US"/>
        </w:rPr>
        <w:t>B</w:t>
      </w:r>
      <w:r w:rsidRPr="00D4733A">
        <w:rPr>
          <w:rFonts w:ascii="Palatino Linotype" w:hAnsi="Palatino Linotype"/>
          <w:sz w:val="18"/>
          <w:szCs w:val="18"/>
          <w:lang w:val="en-US"/>
        </w:rPr>
        <w:t xml:space="preserve">, n = 3 human donors) islets. </w:t>
      </w:r>
      <w:r w:rsidRPr="00D4733A">
        <w:rPr>
          <w:rFonts w:ascii="Palatino Linotype" w:eastAsiaTheme="minorEastAsia" w:hAnsi="Palatino Linotype"/>
          <w:sz w:val="18"/>
          <w:szCs w:val="18"/>
          <w:lang w:val="en-US"/>
        </w:rPr>
        <w:t>Values are means ± SEM.</w:t>
      </w:r>
    </w:p>
    <w:p w14:paraId="34AFBFB5" w14:textId="3911BD3B" w:rsidR="00D4733A" w:rsidRDefault="00D4733A">
      <w:pPr>
        <w:rPr>
          <w:rFonts w:ascii="Palatino Linotype" w:hAnsi="Palatino Linotype"/>
          <w:lang w:val="en-US"/>
        </w:rPr>
      </w:pPr>
      <w:r>
        <w:rPr>
          <w:rFonts w:ascii="Palatino Linotype" w:hAnsi="Palatino Linotype"/>
          <w:lang w:val="en-US"/>
        </w:rPr>
        <w:br w:type="page"/>
      </w:r>
    </w:p>
    <w:p w14:paraId="78955EC4" w14:textId="00627DA5" w:rsidR="00D4733A" w:rsidRDefault="003D765A" w:rsidP="00D4733A">
      <w:pPr>
        <w:jc w:val="center"/>
      </w:pPr>
      <w:r>
        <w:object w:dxaOrig="12228" w:dyaOrig="13944" w14:anchorId="0508487B">
          <v:shape id="_x0000_i1038" type="#_x0000_t75" style="width:481.5pt;height:549.75pt" o:ole="">
            <v:imagedata r:id="rId8" o:title=""/>
          </v:shape>
          <o:OLEObject Type="Embed" ProgID="Prism9.Document" ShapeID="_x0000_i1038" DrawAspect="Content" ObjectID="_1667201261" r:id="rId9"/>
        </w:object>
      </w:r>
    </w:p>
    <w:p w14:paraId="55826933" w14:textId="62D421AE" w:rsidR="00D4733A" w:rsidRPr="00D4733A" w:rsidRDefault="00D4733A" w:rsidP="00D4733A">
      <w:pPr>
        <w:jc w:val="both"/>
        <w:rPr>
          <w:rFonts w:ascii="Palatino Linotype" w:hAnsi="Palatino Linotype"/>
          <w:sz w:val="18"/>
          <w:szCs w:val="18"/>
          <w:lang w:val="en-US"/>
        </w:rPr>
      </w:pPr>
      <w:r w:rsidRPr="00D4733A">
        <w:rPr>
          <w:rFonts w:ascii="Palatino Linotype" w:hAnsi="Palatino Linotype"/>
          <w:b/>
          <w:bCs/>
          <w:sz w:val="18"/>
          <w:szCs w:val="18"/>
          <w:lang w:val="en-US"/>
        </w:rPr>
        <w:t xml:space="preserve">Figure </w:t>
      </w:r>
      <w:r>
        <w:rPr>
          <w:rFonts w:ascii="Palatino Linotype" w:hAnsi="Palatino Linotype"/>
          <w:b/>
          <w:bCs/>
          <w:sz w:val="18"/>
          <w:szCs w:val="18"/>
          <w:lang w:val="en-US"/>
        </w:rPr>
        <w:t>S</w:t>
      </w:r>
      <w:r w:rsidRPr="00D4733A">
        <w:rPr>
          <w:rFonts w:ascii="Palatino Linotype" w:hAnsi="Palatino Linotype"/>
          <w:b/>
          <w:bCs/>
          <w:sz w:val="18"/>
          <w:szCs w:val="18"/>
          <w:lang w:val="en-US"/>
        </w:rPr>
        <w:t>2:</w:t>
      </w:r>
      <w:r w:rsidRPr="00D4733A">
        <w:rPr>
          <w:rFonts w:ascii="Palatino Linotype" w:hAnsi="Palatino Linotype"/>
          <w:sz w:val="18"/>
          <w:szCs w:val="18"/>
          <w:lang w:val="en-US"/>
        </w:rPr>
        <w:t xml:space="preserve"> </w:t>
      </w:r>
      <w:r w:rsidRPr="00D4733A">
        <w:rPr>
          <w:rFonts w:ascii="Palatino Linotype" w:hAnsi="Palatino Linotype"/>
          <w:b/>
          <w:bCs/>
          <w:sz w:val="18"/>
          <w:szCs w:val="18"/>
          <w:lang w:val="en-US"/>
        </w:rPr>
        <w:t xml:space="preserve">Time-dependent differential responses in clock gene expression to proinflammatory cytokines in non-synchronized INS-1 cells and lack of effects of </w:t>
      </w:r>
      <w:r w:rsidR="001F522E" w:rsidRPr="00D4733A">
        <w:rPr>
          <w:rFonts w:ascii="Palatino Linotype" w:hAnsi="Palatino Linotype"/>
          <w:b/>
          <w:bCs/>
          <w:sz w:val="18"/>
          <w:szCs w:val="18"/>
          <w:lang w:val="en-US"/>
        </w:rPr>
        <w:t xml:space="preserve">cytokines on </w:t>
      </w:r>
      <w:r w:rsidR="001F522E">
        <w:rPr>
          <w:rFonts w:ascii="Palatino Linotype" w:hAnsi="Palatino Linotype"/>
          <w:b/>
          <w:bCs/>
          <w:sz w:val="18"/>
          <w:szCs w:val="18"/>
          <w:lang w:val="en-US"/>
        </w:rPr>
        <w:t>response to</w:t>
      </w:r>
      <w:r w:rsidR="001F522E" w:rsidRPr="00D4733A">
        <w:rPr>
          <w:rFonts w:ascii="Palatino Linotype" w:hAnsi="Palatino Linotype"/>
          <w:b/>
          <w:bCs/>
          <w:sz w:val="18"/>
          <w:szCs w:val="18"/>
          <w:lang w:val="en-US"/>
        </w:rPr>
        <w:t xml:space="preserve"> forskolin</w:t>
      </w:r>
      <w:r w:rsidRPr="00D4733A">
        <w:rPr>
          <w:rFonts w:ascii="Palatino Linotype" w:hAnsi="Palatino Linotype"/>
          <w:b/>
          <w:bCs/>
          <w:sz w:val="18"/>
          <w:szCs w:val="18"/>
          <w:lang w:val="en-US"/>
        </w:rPr>
        <w:t>.</w:t>
      </w:r>
      <w:r w:rsidRPr="00D4733A">
        <w:rPr>
          <w:rFonts w:ascii="Palatino Linotype" w:hAnsi="Palatino Linotype"/>
          <w:sz w:val="18"/>
          <w:szCs w:val="18"/>
          <w:lang w:val="en-US"/>
        </w:rPr>
        <w:t xml:space="preserve"> </w:t>
      </w:r>
      <w:r w:rsidRPr="00607344">
        <w:rPr>
          <w:rFonts w:ascii="Palatino Linotype" w:hAnsi="Palatino Linotype"/>
          <w:sz w:val="18"/>
          <w:szCs w:val="18"/>
          <w:lang w:val="en-US"/>
        </w:rPr>
        <w:t>(</w:t>
      </w:r>
      <w:r w:rsidRPr="00D4733A">
        <w:rPr>
          <w:rFonts w:ascii="Palatino Linotype" w:hAnsi="Palatino Linotype"/>
          <w:b/>
          <w:bCs/>
          <w:sz w:val="18"/>
          <w:szCs w:val="18"/>
          <w:lang w:val="en-US"/>
        </w:rPr>
        <w:t>A</w:t>
      </w:r>
      <w:r w:rsidRPr="00607344">
        <w:rPr>
          <w:rFonts w:ascii="Palatino Linotype" w:hAnsi="Palatino Linotype"/>
          <w:sz w:val="18"/>
          <w:szCs w:val="18"/>
          <w:lang w:val="en-US"/>
        </w:rPr>
        <w:t>)</w:t>
      </w:r>
      <w:r w:rsidRPr="00D4733A">
        <w:rPr>
          <w:rFonts w:ascii="Palatino Linotype" w:hAnsi="Palatino Linotype"/>
          <w:sz w:val="18"/>
          <w:szCs w:val="18"/>
          <w:lang w:val="en-US"/>
        </w:rPr>
        <w:t xml:space="preserve"> INS-1 cells were exposed to </w:t>
      </w:r>
      <w:r w:rsidRPr="00D4733A">
        <w:rPr>
          <w:rFonts w:ascii="Palatino Linotype" w:eastAsiaTheme="minorEastAsia" w:hAnsi="Palatino Linotype"/>
          <w:sz w:val="18"/>
          <w:szCs w:val="18"/>
          <w:lang w:val="en-US"/>
        </w:rPr>
        <w:t>150 pg/ml mouse IL-</w:t>
      </w:r>
      <w:r w:rsidRPr="00D4733A">
        <w:rPr>
          <w:rFonts w:ascii="Palatino Linotype" w:eastAsiaTheme="minorEastAsia" w:hAnsi="Palatino Linotype" w:cstheme="minorHAnsi"/>
          <w:sz w:val="18"/>
          <w:szCs w:val="18"/>
          <w:lang w:val="en-US"/>
        </w:rPr>
        <w:t>1β</w:t>
      </w:r>
      <w:r w:rsidRPr="00D4733A">
        <w:rPr>
          <w:rFonts w:ascii="Palatino Linotype" w:eastAsiaTheme="minorEastAsia" w:hAnsi="Palatino Linotype"/>
          <w:sz w:val="18"/>
          <w:szCs w:val="18"/>
          <w:lang w:val="en-US"/>
        </w:rPr>
        <w:t xml:space="preserve"> + 0,1 ng/ml rat </w:t>
      </w:r>
      <w:r w:rsidRPr="00D4733A">
        <w:rPr>
          <w:rFonts w:ascii="Palatino Linotype" w:eastAsiaTheme="minorEastAsia" w:hAnsi="Palatino Linotype" w:cs="Calibri"/>
          <w:sz w:val="18"/>
          <w:szCs w:val="18"/>
          <w:lang w:val="en-US"/>
        </w:rPr>
        <w:t>IFN-γ</w:t>
      </w:r>
      <w:r w:rsidRPr="00D4733A">
        <w:rPr>
          <w:rFonts w:ascii="Palatino Linotype" w:eastAsiaTheme="minorEastAsia" w:hAnsi="Palatino Linotype"/>
          <w:sz w:val="18"/>
          <w:szCs w:val="18"/>
          <w:lang w:val="en-US"/>
        </w:rPr>
        <w:t xml:space="preserve"> (Cyt) at 4 hours intervals at 8-36 hours. Relative mRNA expression is calculated using </w:t>
      </w:r>
      <w:r w:rsidRPr="00D4733A">
        <w:rPr>
          <w:rFonts w:ascii="Palatino Linotype" w:eastAsiaTheme="minorEastAsia" w:hAnsi="Palatino Linotype"/>
          <w:i/>
          <w:sz w:val="18"/>
          <w:szCs w:val="18"/>
          <w:lang w:val="en-US"/>
        </w:rPr>
        <w:t>Hprt1</w:t>
      </w:r>
      <w:r w:rsidRPr="00D4733A">
        <w:rPr>
          <w:rFonts w:ascii="Palatino Linotype" w:eastAsiaTheme="minorEastAsia" w:hAnsi="Palatino Linotype"/>
          <w:sz w:val="18"/>
          <w:szCs w:val="18"/>
          <w:lang w:val="en-US"/>
        </w:rPr>
        <w:t xml:space="preserve"> as reference gene (n = 5). </w:t>
      </w:r>
      <w:r w:rsidRPr="00607344">
        <w:rPr>
          <w:rFonts w:ascii="Palatino Linotype" w:eastAsiaTheme="minorEastAsia" w:hAnsi="Palatino Linotype"/>
          <w:sz w:val="18"/>
          <w:szCs w:val="18"/>
          <w:lang w:val="en-US"/>
        </w:rPr>
        <w:t>(</w:t>
      </w:r>
      <w:r w:rsidRPr="00D4733A">
        <w:rPr>
          <w:rFonts w:ascii="Palatino Linotype" w:eastAsiaTheme="minorEastAsia" w:hAnsi="Palatino Linotype"/>
          <w:b/>
          <w:bCs/>
          <w:sz w:val="18"/>
          <w:szCs w:val="18"/>
          <w:lang w:val="en-US"/>
        </w:rPr>
        <w:t>B, C</w:t>
      </w:r>
      <w:r w:rsidRPr="00607344">
        <w:rPr>
          <w:rFonts w:ascii="Palatino Linotype" w:eastAsiaTheme="minorEastAsia" w:hAnsi="Palatino Linotype"/>
          <w:sz w:val="18"/>
          <w:szCs w:val="18"/>
          <w:lang w:val="en-US"/>
        </w:rPr>
        <w:t>)</w:t>
      </w:r>
      <w:r w:rsidRPr="00D4733A">
        <w:rPr>
          <w:rFonts w:ascii="Palatino Linotype" w:hAnsi="Palatino Linotype"/>
          <w:sz w:val="18"/>
          <w:szCs w:val="18"/>
          <w:lang w:val="en-US"/>
        </w:rPr>
        <w:t xml:space="preserve"> INS-1 cells were treated with 10 </w:t>
      </w:r>
      <w:r w:rsidRPr="00D4733A">
        <w:rPr>
          <w:rFonts w:ascii="Palatino Linotype" w:hAnsi="Palatino Linotype" w:cstheme="minorHAnsi"/>
          <w:sz w:val="18"/>
          <w:szCs w:val="18"/>
          <w:lang w:val="en-US"/>
        </w:rPr>
        <w:t>µ</w:t>
      </w:r>
      <w:r w:rsidRPr="00D4733A">
        <w:rPr>
          <w:rFonts w:ascii="Palatino Linotype" w:hAnsi="Palatino Linotype"/>
          <w:sz w:val="18"/>
          <w:szCs w:val="18"/>
          <w:lang w:val="en-US"/>
        </w:rPr>
        <w:t>M forskolin</w:t>
      </w:r>
      <w:r w:rsidRPr="00D4733A">
        <w:rPr>
          <w:rFonts w:ascii="Palatino Linotype" w:eastAsiaTheme="minorEastAsia" w:hAnsi="Palatino Linotype"/>
          <w:sz w:val="18"/>
          <w:szCs w:val="18"/>
          <w:lang w:val="en-US"/>
        </w:rPr>
        <w:t xml:space="preserve">, for either one-hour pulse with or without cytokines, following one-hour exposure to control media or cytokines  </w:t>
      </w:r>
      <w:r w:rsidRPr="00607344">
        <w:rPr>
          <w:rFonts w:ascii="Palatino Linotype" w:eastAsiaTheme="minorEastAsia" w:hAnsi="Palatino Linotype"/>
          <w:sz w:val="18"/>
          <w:szCs w:val="18"/>
          <w:lang w:val="en-US"/>
        </w:rPr>
        <w:t>(</w:t>
      </w:r>
      <w:r w:rsidRPr="00D4733A">
        <w:rPr>
          <w:rFonts w:ascii="Palatino Linotype" w:eastAsiaTheme="minorEastAsia" w:hAnsi="Palatino Linotype"/>
          <w:b/>
          <w:bCs/>
          <w:sz w:val="18"/>
          <w:szCs w:val="18"/>
          <w:lang w:val="en-US"/>
        </w:rPr>
        <w:t>B</w:t>
      </w:r>
      <w:r w:rsidRPr="00607344">
        <w:rPr>
          <w:rFonts w:ascii="Palatino Linotype" w:eastAsiaTheme="minorEastAsia" w:hAnsi="Palatino Linotype"/>
          <w:sz w:val="18"/>
          <w:szCs w:val="18"/>
          <w:lang w:val="en-US"/>
        </w:rPr>
        <w:t>)</w:t>
      </w:r>
      <w:r w:rsidRPr="00D4733A">
        <w:rPr>
          <w:rFonts w:ascii="Palatino Linotype" w:eastAsiaTheme="minorEastAsia" w:hAnsi="Palatino Linotype"/>
          <w:sz w:val="18"/>
          <w:szCs w:val="18"/>
          <w:lang w:val="en-US"/>
        </w:rPr>
        <w:t xml:space="preserve"> or 12-hours preincubation with cytokines following one-hour forskolin pulse in normal media </w:t>
      </w:r>
      <w:r w:rsidRPr="00607344">
        <w:rPr>
          <w:rFonts w:ascii="Palatino Linotype" w:eastAsiaTheme="minorEastAsia" w:hAnsi="Palatino Linotype"/>
          <w:sz w:val="18"/>
          <w:szCs w:val="18"/>
          <w:lang w:val="en-US"/>
        </w:rPr>
        <w:t>(</w:t>
      </w:r>
      <w:r w:rsidRPr="00D4733A">
        <w:rPr>
          <w:rFonts w:ascii="Palatino Linotype" w:eastAsiaTheme="minorEastAsia" w:hAnsi="Palatino Linotype"/>
          <w:b/>
          <w:bCs/>
          <w:sz w:val="18"/>
          <w:szCs w:val="18"/>
          <w:lang w:val="en-US"/>
        </w:rPr>
        <w:t>C</w:t>
      </w:r>
      <w:r w:rsidRPr="00607344">
        <w:rPr>
          <w:rFonts w:ascii="Palatino Linotype" w:eastAsiaTheme="minorEastAsia" w:hAnsi="Palatino Linotype"/>
          <w:sz w:val="18"/>
          <w:szCs w:val="18"/>
          <w:lang w:val="en-US"/>
        </w:rPr>
        <w:t>)</w:t>
      </w:r>
      <w:r w:rsidRPr="00D4733A">
        <w:rPr>
          <w:rFonts w:ascii="Palatino Linotype" w:eastAsiaTheme="minorEastAsia" w:hAnsi="Palatino Linotype"/>
          <w:sz w:val="18"/>
          <w:szCs w:val="18"/>
          <w:lang w:val="en-US"/>
        </w:rPr>
        <w:t xml:space="preserve">. Samples were collected one hour after the one-hour forskolin pulse. Relative mRNA expression is calculated using </w:t>
      </w:r>
      <w:r w:rsidRPr="00D4733A">
        <w:rPr>
          <w:rFonts w:ascii="Palatino Linotype" w:eastAsiaTheme="minorEastAsia" w:hAnsi="Palatino Linotype"/>
          <w:i/>
          <w:sz w:val="18"/>
          <w:szCs w:val="18"/>
          <w:lang w:val="en-US"/>
        </w:rPr>
        <w:t xml:space="preserve">Hprt1 </w:t>
      </w:r>
      <w:r w:rsidRPr="00D4733A">
        <w:rPr>
          <w:rFonts w:ascii="Palatino Linotype" w:eastAsiaTheme="minorEastAsia" w:hAnsi="Palatino Linotype"/>
          <w:iCs/>
          <w:sz w:val="18"/>
          <w:szCs w:val="18"/>
          <w:lang w:val="en-US"/>
        </w:rPr>
        <w:t>and 5S rRNA</w:t>
      </w:r>
      <w:r w:rsidRPr="00D4733A">
        <w:rPr>
          <w:rFonts w:ascii="Palatino Linotype" w:eastAsiaTheme="minorEastAsia" w:hAnsi="Palatino Linotype"/>
          <w:sz w:val="18"/>
          <w:szCs w:val="18"/>
          <w:lang w:val="en-US"/>
        </w:rPr>
        <w:t xml:space="preserve"> as reference genes (n = 3-4). </w:t>
      </w:r>
      <w:bookmarkStart w:id="0" w:name="OLE_LINK4"/>
      <w:bookmarkStart w:id="1" w:name="OLE_LINK5"/>
      <w:bookmarkStart w:id="2" w:name="OLE_LINK6"/>
      <w:bookmarkStart w:id="3" w:name="OLE_LINK7"/>
      <w:r w:rsidRPr="00D4733A">
        <w:rPr>
          <w:rFonts w:ascii="Palatino Linotype" w:eastAsiaTheme="minorEastAsia" w:hAnsi="Palatino Linotype"/>
          <w:sz w:val="18"/>
          <w:szCs w:val="18"/>
          <w:lang w:val="en-US"/>
        </w:rPr>
        <w:t>Values are means ± SEM. Statistics are paired Student’s t-test.</w:t>
      </w:r>
      <w:bookmarkEnd w:id="0"/>
      <w:bookmarkEnd w:id="1"/>
      <w:bookmarkEnd w:id="2"/>
      <w:bookmarkEnd w:id="3"/>
      <w:r w:rsidR="00517A5E">
        <w:rPr>
          <w:rFonts w:ascii="Palatino Linotype" w:eastAsiaTheme="minorEastAsia" w:hAnsi="Palatino Linotype"/>
          <w:sz w:val="18"/>
          <w:szCs w:val="18"/>
          <w:lang w:val="en-US"/>
        </w:rPr>
        <w:t xml:space="preserve"> ns</w:t>
      </w:r>
      <w:r w:rsidR="003067A3">
        <w:rPr>
          <w:rFonts w:ascii="Palatino Linotype" w:eastAsiaTheme="minorEastAsia" w:hAnsi="Palatino Linotype"/>
          <w:sz w:val="18"/>
          <w:szCs w:val="18"/>
          <w:lang w:val="en-US"/>
        </w:rPr>
        <w:t>: not significant.</w:t>
      </w:r>
    </w:p>
    <w:p w14:paraId="201B77CB" w14:textId="7CA278B9" w:rsidR="00D4733A" w:rsidRDefault="006B73E8" w:rsidP="00607344">
      <w:r>
        <w:object w:dxaOrig="10680" w:dyaOrig="8069" w14:anchorId="6F669A6C">
          <v:shape id="_x0000_i1041" type="#_x0000_t75" style="width:481.5pt;height:363.75pt" o:ole="">
            <v:imagedata r:id="rId10" o:title=""/>
          </v:shape>
          <o:OLEObject Type="Embed" ProgID="Prism9.Document" ShapeID="_x0000_i1041" DrawAspect="Content" ObjectID="_1667201262" r:id="rId11"/>
        </w:object>
      </w:r>
    </w:p>
    <w:p w14:paraId="04075F40" w14:textId="39C00DB7" w:rsidR="00607344" w:rsidRPr="00607344" w:rsidRDefault="00607344" w:rsidP="00607344">
      <w:pPr>
        <w:jc w:val="both"/>
        <w:rPr>
          <w:rFonts w:ascii="Palatino Linotype" w:hAnsi="Palatino Linotype"/>
          <w:sz w:val="18"/>
          <w:szCs w:val="18"/>
          <w:lang w:val="en-US"/>
        </w:rPr>
      </w:pPr>
      <w:r w:rsidRPr="00607344">
        <w:rPr>
          <w:rFonts w:ascii="Palatino Linotype" w:hAnsi="Palatino Linotype"/>
          <w:b/>
          <w:bCs/>
          <w:sz w:val="18"/>
          <w:szCs w:val="18"/>
          <w:lang w:val="en-US"/>
        </w:rPr>
        <w:t>Figure S3:</w:t>
      </w:r>
      <w:r w:rsidRPr="00607344">
        <w:rPr>
          <w:rFonts w:ascii="Palatino Linotype" w:hAnsi="Palatino Linotype"/>
          <w:sz w:val="18"/>
          <w:szCs w:val="18"/>
          <w:lang w:val="en-US"/>
        </w:rPr>
        <w:t xml:space="preserve"> </w:t>
      </w:r>
      <w:r w:rsidRPr="00607344">
        <w:rPr>
          <w:rFonts w:ascii="Palatino Linotype" w:hAnsi="Palatino Linotype"/>
          <w:b/>
          <w:bCs/>
          <w:sz w:val="18"/>
          <w:szCs w:val="18"/>
          <w:lang w:val="en-US"/>
        </w:rPr>
        <w:t xml:space="preserve">SR9009 does not sensitize non-synchronized INS-1 cells to cytokine-mediated cytotoxicity. </w:t>
      </w:r>
      <w:r w:rsidRPr="00607344">
        <w:rPr>
          <w:rFonts w:ascii="Palatino Linotype" w:hAnsi="Palatino Linotype"/>
          <w:sz w:val="18"/>
          <w:szCs w:val="18"/>
          <w:lang w:val="en-US"/>
        </w:rPr>
        <w:t xml:space="preserve">INS-1 cells were exposed to increasing concentrations of SR9009 in combination with </w:t>
      </w:r>
      <w:r w:rsidRPr="00607344">
        <w:rPr>
          <w:rFonts w:ascii="Palatino Linotype" w:eastAsiaTheme="minorEastAsia" w:hAnsi="Palatino Linotype"/>
          <w:sz w:val="18"/>
          <w:szCs w:val="18"/>
          <w:lang w:val="en-US"/>
        </w:rPr>
        <w:t>150 pg/ml mouse IL-</w:t>
      </w:r>
      <w:r w:rsidRPr="00607344">
        <w:rPr>
          <w:rFonts w:ascii="Palatino Linotype" w:eastAsiaTheme="minorEastAsia" w:hAnsi="Palatino Linotype" w:cstheme="minorHAnsi"/>
          <w:sz w:val="18"/>
          <w:szCs w:val="18"/>
          <w:lang w:val="en-US"/>
        </w:rPr>
        <w:t>1β</w:t>
      </w:r>
      <w:r w:rsidRPr="00607344">
        <w:rPr>
          <w:rFonts w:ascii="Palatino Linotype" w:eastAsiaTheme="minorEastAsia" w:hAnsi="Palatino Linotype"/>
          <w:sz w:val="18"/>
          <w:szCs w:val="18"/>
          <w:lang w:val="en-US"/>
        </w:rPr>
        <w:t xml:space="preserve"> + 0,1 ng/ml rat </w:t>
      </w:r>
      <w:r w:rsidRPr="00607344">
        <w:rPr>
          <w:rFonts w:ascii="Palatino Linotype" w:eastAsiaTheme="minorEastAsia" w:hAnsi="Palatino Linotype" w:cs="Calibri"/>
          <w:sz w:val="18"/>
          <w:szCs w:val="18"/>
          <w:lang w:val="en-US"/>
        </w:rPr>
        <w:t>IFN-γ</w:t>
      </w:r>
      <w:r w:rsidRPr="00607344">
        <w:rPr>
          <w:rFonts w:ascii="Palatino Linotype" w:eastAsiaTheme="minorEastAsia" w:hAnsi="Palatino Linotype"/>
          <w:sz w:val="18"/>
          <w:szCs w:val="18"/>
          <w:lang w:val="en-US"/>
        </w:rPr>
        <w:t xml:space="preserve"> (Cyt)</w:t>
      </w:r>
      <w:r w:rsidRPr="00607344">
        <w:rPr>
          <w:rFonts w:ascii="Palatino Linotype" w:hAnsi="Palatino Linotype"/>
          <w:sz w:val="18"/>
          <w:szCs w:val="18"/>
          <w:lang w:val="en-US"/>
        </w:rPr>
        <w:t xml:space="preserve"> for 12 or 24 hours to assess the effect on cell viability</w:t>
      </w:r>
      <w:r w:rsidRPr="00607344">
        <w:rPr>
          <w:rFonts w:ascii="Palatino Linotype" w:eastAsiaTheme="minorEastAsia" w:hAnsi="Palatino Linotype"/>
          <w:sz w:val="18"/>
          <w:szCs w:val="18"/>
          <w:lang w:val="en-US"/>
        </w:rPr>
        <w:t>. Values are mean</w:t>
      </w:r>
      <w:r w:rsidR="00EC6CEC">
        <w:rPr>
          <w:rFonts w:ascii="Palatino Linotype" w:eastAsiaTheme="minorEastAsia" w:hAnsi="Palatino Linotype"/>
          <w:sz w:val="18"/>
          <w:szCs w:val="18"/>
          <w:lang w:val="en-US"/>
        </w:rPr>
        <w:t>s</w:t>
      </w:r>
      <w:r w:rsidRPr="00607344">
        <w:rPr>
          <w:rFonts w:ascii="Palatino Linotype" w:eastAsiaTheme="minorEastAsia" w:hAnsi="Palatino Linotype"/>
          <w:sz w:val="18"/>
          <w:szCs w:val="18"/>
          <w:lang w:val="en-US"/>
        </w:rPr>
        <w:t xml:space="preserve"> ± SEM (n = 3). Statistics are one-way ANOVA with p-values represented by </w:t>
      </w:r>
      <w:r w:rsidR="0031089E">
        <w:rPr>
          <w:rFonts w:ascii="Palatino Linotype" w:eastAsiaTheme="minorEastAsia" w:hAnsi="Palatino Linotype"/>
          <w:sz w:val="18"/>
          <w:szCs w:val="18"/>
          <w:lang w:val="en-US"/>
        </w:rPr>
        <w:t>symbols above the</w:t>
      </w:r>
      <w:r w:rsidRPr="00607344">
        <w:rPr>
          <w:rFonts w:ascii="Palatino Linotype" w:eastAsiaTheme="minorEastAsia" w:hAnsi="Palatino Linotype"/>
          <w:sz w:val="18"/>
          <w:szCs w:val="18"/>
          <w:lang w:val="en-US"/>
        </w:rPr>
        <w:t xml:space="preserve"> line and with Dunnett’s corrected multiple comparisons to Ctrl (black bars) or to Cyt (grey bars).</w:t>
      </w:r>
    </w:p>
    <w:p w14:paraId="2D27F429" w14:textId="4131D781" w:rsidR="00607344" w:rsidRDefault="00607344">
      <w:pPr>
        <w:rPr>
          <w:rFonts w:ascii="Palatino Linotype" w:hAnsi="Palatino Linotype"/>
          <w:lang w:val="en-US"/>
        </w:rPr>
      </w:pPr>
      <w:r>
        <w:rPr>
          <w:rFonts w:ascii="Palatino Linotype" w:hAnsi="Palatino Linotype"/>
          <w:lang w:val="en-US"/>
        </w:rPr>
        <w:br w:type="page"/>
      </w:r>
    </w:p>
    <w:p w14:paraId="302545CF" w14:textId="07A730EB" w:rsidR="00607344" w:rsidRDefault="0037222D" w:rsidP="00607344">
      <w:pPr>
        <w:jc w:val="both"/>
      </w:pPr>
      <w:r>
        <w:object w:dxaOrig="10185" w:dyaOrig="6305" w14:anchorId="182B67DA">
          <v:shape id="_x0000_i1028" type="#_x0000_t75" style="width:481.5pt;height:298.5pt" o:ole="">
            <v:imagedata r:id="rId12" o:title=""/>
          </v:shape>
          <o:OLEObject Type="Embed" ProgID="Prism9.Document" ShapeID="_x0000_i1028" DrawAspect="Content" ObjectID="_1667201263" r:id="rId13"/>
        </w:object>
      </w:r>
    </w:p>
    <w:p w14:paraId="4B6AE4E3" w14:textId="78785E18" w:rsidR="00376BF7" w:rsidRDefault="0074387A" w:rsidP="001942DF">
      <w:pPr>
        <w:jc w:val="both"/>
        <w:rPr>
          <w:rFonts w:ascii="Palatino Linotype" w:eastAsiaTheme="minorEastAsia" w:hAnsi="Palatino Linotype"/>
          <w:sz w:val="18"/>
          <w:szCs w:val="18"/>
          <w:lang w:val="en-US"/>
        </w:rPr>
      </w:pPr>
      <w:r>
        <w:rPr>
          <w:rFonts w:ascii="Palatino Linotype" w:hAnsi="Palatino Linotype"/>
          <w:b/>
          <w:bCs/>
          <w:sz w:val="18"/>
          <w:szCs w:val="18"/>
          <w:lang w:val="en-US"/>
        </w:rPr>
        <w:t>F</w:t>
      </w:r>
      <w:r w:rsidR="001942DF" w:rsidRPr="001942DF">
        <w:rPr>
          <w:rFonts w:ascii="Palatino Linotype" w:hAnsi="Palatino Linotype"/>
          <w:b/>
          <w:bCs/>
          <w:sz w:val="18"/>
          <w:szCs w:val="18"/>
          <w:lang w:val="en-US"/>
        </w:rPr>
        <w:t xml:space="preserve">igure </w:t>
      </w:r>
      <w:r>
        <w:rPr>
          <w:rFonts w:ascii="Palatino Linotype" w:hAnsi="Palatino Linotype"/>
          <w:b/>
          <w:bCs/>
          <w:sz w:val="18"/>
          <w:szCs w:val="18"/>
          <w:lang w:val="en-US"/>
        </w:rPr>
        <w:t>S</w:t>
      </w:r>
      <w:r w:rsidR="001942DF" w:rsidRPr="001942DF">
        <w:rPr>
          <w:rFonts w:ascii="Palatino Linotype" w:hAnsi="Palatino Linotype"/>
          <w:b/>
          <w:bCs/>
          <w:sz w:val="18"/>
          <w:szCs w:val="18"/>
          <w:lang w:val="en-US"/>
        </w:rPr>
        <w:t>4:</w:t>
      </w:r>
      <w:r w:rsidR="001942DF" w:rsidRPr="001942DF">
        <w:rPr>
          <w:rFonts w:ascii="Palatino Linotype" w:hAnsi="Palatino Linotype"/>
          <w:sz w:val="18"/>
          <w:szCs w:val="18"/>
          <w:lang w:val="en-US"/>
        </w:rPr>
        <w:t xml:space="preserve"> </w:t>
      </w:r>
      <w:r w:rsidR="001942DF" w:rsidRPr="001942DF">
        <w:rPr>
          <w:rFonts w:ascii="Palatino Linotype" w:hAnsi="Palatino Linotype"/>
          <w:b/>
          <w:bCs/>
          <w:sz w:val="18"/>
          <w:szCs w:val="18"/>
          <w:lang w:val="en-US"/>
        </w:rPr>
        <w:t xml:space="preserve">Glucolipotoxicity increases apoptosis and perturb the clockwork in human or mouse Per2-luc reporter islets. </w:t>
      </w:r>
      <w:r w:rsidR="001942DF" w:rsidRPr="00322DE0">
        <w:rPr>
          <w:rFonts w:ascii="Palatino Linotype" w:hAnsi="Palatino Linotype"/>
          <w:sz w:val="18"/>
          <w:szCs w:val="18"/>
          <w:lang w:val="en-US"/>
        </w:rPr>
        <w:t>(</w:t>
      </w:r>
      <w:r w:rsidR="001942DF" w:rsidRPr="001942DF">
        <w:rPr>
          <w:rFonts w:ascii="Palatino Linotype" w:hAnsi="Palatino Linotype"/>
          <w:b/>
          <w:bCs/>
          <w:sz w:val="18"/>
          <w:szCs w:val="18"/>
          <w:lang w:val="en-US"/>
        </w:rPr>
        <w:t>A</w:t>
      </w:r>
      <w:r w:rsidR="001942DF" w:rsidRPr="00322DE0">
        <w:rPr>
          <w:rFonts w:ascii="Palatino Linotype" w:hAnsi="Palatino Linotype"/>
          <w:sz w:val="18"/>
          <w:szCs w:val="18"/>
          <w:lang w:val="en-US"/>
        </w:rPr>
        <w:t>)</w:t>
      </w:r>
      <w:r w:rsidR="001942DF" w:rsidRPr="001942DF">
        <w:rPr>
          <w:rFonts w:ascii="Palatino Linotype" w:hAnsi="Palatino Linotype"/>
          <w:sz w:val="18"/>
          <w:szCs w:val="18"/>
          <w:lang w:val="en-US"/>
        </w:rPr>
        <w:t xml:space="preserve"> Levels</w:t>
      </w:r>
      <w:r w:rsidR="00F82FE8">
        <w:rPr>
          <w:rFonts w:ascii="Palatino Linotype" w:hAnsi="Palatino Linotype"/>
          <w:sz w:val="18"/>
          <w:szCs w:val="18"/>
          <w:lang w:val="en-US"/>
        </w:rPr>
        <w:t xml:space="preserve"> of apoptosis in human islets (</w:t>
      </w:r>
      <w:r w:rsidR="001942DF" w:rsidRPr="001942DF">
        <w:rPr>
          <w:rFonts w:ascii="Palatino Linotype" w:hAnsi="Palatino Linotype"/>
          <w:sz w:val="18"/>
          <w:szCs w:val="18"/>
          <w:lang w:val="en-US"/>
        </w:rPr>
        <w:t xml:space="preserve">n = 3) exposed to a combination of 500 nM palmitate and 20 mmol glucose (GLT); to 20 mmol glucose (GLU), or to BSA alone, were measured by </w:t>
      </w:r>
      <w:r w:rsidR="00F82FE8">
        <w:rPr>
          <w:rFonts w:ascii="Palatino Linotype" w:hAnsi="Palatino Linotype"/>
          <w:sz w:val="18"/>
          <w:szCs w:val="18"/>
          <w:lang w:val="en-US"/>
        </w:rPr>
        <w:t>Cell Death ELISA Kit (Roche) at</w:t>
      </w:r>
      <w:r w:rsidR="001942DF" w:rsidRPr="001942DF">
        <w:rPr>
          <w:rFonts w:ascii="Palatino Linotype" w:hAnsi="Palatino Linotype"/>
          <w:sz w:val="18"/>
          <w:szCs w:val="18"/>
          <w:lang w:val="en-US"/>
        </w:rPr>
        <w:t xml:space="preserve"> the end of the bioluminescence recording experiments. </w:t>
      </w:r>
      <w:r w:rsidR="001942DF" w:rsidRPr="000A1A32">
        <w:rPr>
          <w:rFonts w:ascii="Palatino Linotype" w:hAnsi="Palatino Linotype"/>
          <w:sz w:val="18"/>
          <w:szCs w:val="18"/>
          <w:lang w:val="en-US"/>
        </w:rPr>
        <w:t>(</w:t>
      </w:r>
      <w:r w:rsidR="001942DF" w:rsidRPr="001942DF">
        <w:rPr>
          <w:rFonts w:ascii="Palatino Linotype" w:hAnsi="Palatino Linotype"/>
          <w:b/>
          <w:bCs/>
          <w:sz w:val="18"/>
          <w:szCs w:val="18"/>
          <w:lang w:val="en-US"/>
        </w:rPr>
        <w:t>B</w:t>
      </w:r>
      <w:r w:rsidR="001942DF" w:rsidRPr="000A1A32">
        <w:rPr>
          <w:rFonts w:ascii="Palatino Linotype" w:hAnsi="Palatino Linotype"/>
          <w:sz w:val="18"/>
          <w:szCs w:val="18"/>
          <w:lang w:val="en-US"/>
        </w:rPr>
        <w:t>)</w:t>
      </w:r>
      <w:r w:rsidR="001942DF" w:rsidRPr="001942DF">
        <w:rPr>
          <w:rFonts w:ascii="Palatino Linotype" w:hAnsi="Palatino Linotype"/>
          <w:sz w:val="18"/>
          <w:szCs w:val="18"/>
          <w:lang w:val="en-US"/>
        </w:rPr>
        <w:t xml:space="preserve"> Average raw (left panel) and detrended (right panel) Per2-luc oscillatory profiles of forskolin-synchronized mouse islets (n = 2 independent isolations from 2-3 animals each) exposed to GLT. </w:t>
      </w:r>
      <w:r w:rsidR="001942DF" w:rsidRPr="000A1A32">
        <w:rPr>
          <w:rFonts w:ascii="Palatino Linotype" w:hAnsi="Palatino Linotype"/>
          <w:sz w:val="18"/>
          <w:szCs w:val="18"/>
          <w:lang w:val="en-US"/>
        </w:rPr>
        <w:t>(</w:t>
      </w:r>
      <w:r w:rsidR="001942DF" w:rsidRPr="001942DF">
        <w:rPr>
          <w:rFonts w:ascii="Palatino Linotype" w:hAnsi="Palatino Linotype"/>
          <w:b/>
          <w:bCs/>
          <w:sz w:val="18"/>
          <w:szCs w:val="18"/>
          <w:lang w:val="en-US"/>
        </w:rPr>
        <w:t>C</w:t>
      </w:r>
      <w:r w:rsidR="001942DF" w:rsidRPr="000A1A32">
        <w:rPr>
          <w:rFonts w:ascii="Palatino Linotype" w:hAnsi="Palatino Linotype"/>
          <w:sz w:val="18"/>
          <w:szCs w:val="18"/>
          <w:lang w:val="en-US"/>
        </w:rPr>
        <w:t>)</w:t>
      </w:r>
      <w:r w:rsidR="001942DF" w:rsidRPr="001942DF">
        <w:rPr>
          <w:rFonts w:ascii="Palatino Linotype" w:hAnsi="Palatino Linotype"/>
          <w:sz w:val="18"/>
          <w:szCs w:val="18"/>
          <w:lang w:val="en-US"/>
        </w:rPr>
        <w:t xml:space="preserve"> Levels of apoptosis in mouse islets (n = 2 experiments). </w:t>
      </w:r>
      <w:r w:rsidR="001942DF" w:rsidRPr="001942DF">
        <w:rPr>
          <w:rFonts w:ascii="Palatino Linotype" w:eastAsiaTheme="minorEastAsia" w:hAnsi="Palatino Linotype"/>
          <w:sz w:val="18"/>
          <w:szCs w:val="18"/>
          <w:lang w:val="en-US"/>
        </w:rPr>
        <w:t>Values are mean</w:t>
      </w:r>
      <w:r w:rsidR="00EC6CEC">
        <w:rPr>
          <w:rFonts w:ascii="Palatino Linotype" w:eastAsiaTheme="minorEastAsia" w:hAnsi="Palatino Linotype"/>
          <w:sz w:val="18"/>
          <w:szCs w:val="18"/>
          <w:lang w:val="en-US"/>
        </w:rPr>
        <w:t>s</w:t>
      </w:r>
      <w:r w:rsidR="001942DF" w:rsidRPr="001942DF">
        <w:rPr>
          <w:rFonts w:ascii="Palatino Linotype" w:eastAsiaTheme="minorEastAsia" w:hAnsi="Palatino Linotype"/>
          <w:sz w:val="18"/>
          <w:szCs w:val="18"/>
          <w:lang w:val="en-US"/>
        </w:rPr>
        <w:t xml:space="preserve"> or mean</w:t>
      </w:r>
      <w:r w:rsidR="00EC6CEC">
        <w:rPr>
          <w:rFonts w:ascii="Palatino Linotype" w:eastAsiaTheme="minorEastAsia" w:hAnsi="Palatino Linotype"/>
          <w:sz w:val="18"/>
          <w:szCs w:val="18"/>
          <w:lang w:val="en-US"/>
        </w:rPr>
        <w:t>s</w:t>
      </w:r>
      <w:r w:rsidR="001942DF" w:rsidRPr="001942DF">
        <w:rPr>
          <w:rFonts w:ascii="Palatino Linotype" w:eastAsiaTheme="minorEastAsia" w:hAnsi="Palatino Linotype"/>
          <w:sz w:val="18"/>
          <w:szCs w:val="18"/>
          <w:lang w:val="en-US"/>
        </w:rPr>
        <w:t xml:space="preserve"> ± SEM.</w:t>
      </w:r>
    </w:p>
    <w:p w14:paraId="190DBFB9" w14:textId="77777777" w:rsidR="00376BF7" w:rsidRDefault="00376BF7">
      <w:pPr>
        <w:rPr>
          <w:rFonts w:ascii="Palatino Linotype" w:eastAsiaTheme="minorEastAsia" w:hAnsi="Palatino Linotype"/>
          <w:sz w:val="18"/>
          <w:szCs w:val="18"/>
          <w:lang w:val="en-US"/>
        </w:rPr>
      </w:pPr>
      <w:r>
        <w:rPr>
          <w:rFonts w:ascii="Palatino Linotype" w:eastAsiaTheme="minorEastAsia" w:hAnsi="Palatino Linotype"/>
          <w:sz w:val="18"/>
          <w:szCs w:val="18"/>
          <w:lang w:val="en-US"/>
        </w:rPr>
        <w:br w:type="page"/>
      </w:r>
    </w:p>
    <w:p w14:paraId="28D6C43F" w14:textId="53DB0F28" w:rsidR="001942DF" w:rsidRPr="001942DF" w:rsidRDefault="00660432" w:rsidP="001942DF">
      <w:pPr>
        <w:jc w:val="both"/>
        <w:rPr>
          <w:rFonts w:ascii="Palatino Linotype" w:hAnsi="Palatino Linotype"/>
          <w:sz w:val="18"/>
          <w:szCs w:val="18"/>
          <w:lang w:val="en-US"/>
        </w:rPr>
      </w:pPr>
      <w:r>
        <w:object w:dxaOrig="10836" w:dyaOrig="13536" w14:anchorId="10A89321">
          <v:shape id="_x0000_i1029" type="#_x0000_t75" style="width:481.5pt;height:600.75pt" o:ole="">
            <v:imagedata r:id="rId14" o:title=""/>
          </v:shape>
          <o:OLEObject Type="Embed" ProgID="Prism9.Document" ShapeID="_x0000_i1029" DrawAspect="Content" ObjectID="_1667201264" r:id="rId15"/>
        </w:object>
      </w:r>
    </w:p>
    <w:p w14:paraId="68460157" w14:textId="609B409F" w:rsidR="009427B1" w:rsidRDefault="00111C19" w:rsidP="00111C19">
      <w:pPr>
        <w:jc w:val="both"/>
        <w:rPr>
          <w:rFonts w:ascii="Palatino Linotype" w:eastAsiaTheme="minorEastAsia" w:hAnsi="Palatino Linotype"/>
          <w:sz w:val="18"/>
          <w:szCs w:val="18"/>
          <w:lang w:val="en-US"/>
        </w:rPr>
      </w:pPr>
      <w:r w:rsidRPr="009427B1">
        <w:rPr>
          <w:rFonts w:ascii="Palatino Linotype" w:hAnsi="Palatino Linotype"/>
          <w:b/>
          <w:bCs/>
          <w:sz w:val="18"/>
          <w:szCs w:val="18"/>
          <w:lang w:val="en-US"/>
        </w:rPr>
        <w:t xml:space="preserve">Figure </w:t>
      </w:r>
      <w:r w:rsidR="009427B1">
        <w:rPr>
          <w:rFonts w:ascii="Palatino Linotype" w:hAnsi="Palatino Linotype"/>
          <w:b/>
          <w:bCs/>
          <w:sz w:val="18"/>
          <w:szCs w:val="18"/>
          <w:lang w:val="en-US"/>
        </w:rPr>
        <w:t>S</w:t>
      </w:r>
      <w:r w:rsidR="00F82FE8">
        <w:rPr>
          <w:rFonts w:ascii="Palatino Linotype" w:hAnsi="Palatino Linotype"/>
          <w:b/>
          <w:bCs/>
          <w:sz w:val="18"/>
          <w:szCs w:val="18"/>
          <w:lang w:val="en-US"/>
        </w:rPr>
        <w:t>5: Glucolipotoxicity</w:t>
      </w:r>
      <w:r w:rsidR="0051694A">
        <w:rPr>
          <w:rFonts w:ascii="Palatino Linotype" w:hAnsi="Palatino Linotype"/>
          <w:b/>
          <w:bCs/>
          <w:sz w:val="18"/>
          <w:szCs w:val="18"/>
          <w:lang w:val="en-US"/>
        </w:rPr>
        <w:t xml:space="preserve"> </w:t>
      </w:r>
      <w:r w:rsidRPr="009427B1">
        <w:rPr>
          <w:rFonts w:ascii="Palatino Linotype" w:hAnsi="Palatino Linotype"/>
          <w:b/>
          <w:bCs/>
          <w:sz w:val="18"/>
          <w:szCs w:val="18"/>
          <w:lang w:val="en-US"/>
        </w:rPr>
        <w:t xml:space="preserve">time-dependently and differentially affects clock gene expression in non-synchronized INS-1E cells. </w:t>
      </w:r>
      <w:r w:rsidRPr="009427B1">
        <w:rPr>
          <w:rFonts w:ascii="Palatino Linotype" w:hAnsi="Palatino Linotype"/>
          <w:sz w:val="18"/>
          <w:szCs w:val="18"/>
          <w:lang w:val="en-US"/>
        </w:rPr>
        <w:t xml:space="preserve">INS-1E cells were exposed to 0.5 mM palmitate+ 25mM glucose (GLT) for 6, 12, 18 or 24 hours. </w:t>
      </w:r>
      <w:r w:rsidRPr="009427B1">
        <w:rPr>
          <w:rFonts w:ascii="Palatino Linotype" w:eastAsiaTheme="minorEastAsia" w:hAnsi="Palatino Linotype"/>
          <w:sz w:val="18"/>
          <w:szCs w:val="18"/>
          <w:lang w:val="en-US"/>
        </w:rPr>
        <w:t xml:space="preserve">Relative mRNA expression is calculated using </w:t>
      </w:r>
      <w:r w:rsidRPr="009427B1">
        <w:rPr>
          <w:rFonts w:ascii="Palatino Linotype" w:eastAsiaTheme="minorEastAsia" w:hAnsi="Palatino Linotype"/>
          <w:i/>
          <w:sz w:val="18"/>
          <w:szCs w:val="18"/>
          <w:lang w:val="en-US"/>
        </w:rPr>
        <w:t>Hprt1</w:t>
      </w:r>
      <w:r w:rsidRPr="009427B1">
        <w:rPr>
          <w:rFonts w:ascii="Palatino Linotype" w:eastAsiaTheme="minorEastAsia" w:hAnsi="Palatino Linotype"/>
          <w:sz w:val="18"/>
          <w:szCs w:val="18"/>
          <w:lang w:val="en-US"/>
        </w:rPr>
        <w:t xml:space="preserve"> as reference gene. Values are mean</w:t>
      </w:r>
      <w:r w:rsidR="00EC6CEC">
        <w:rPr>
          <w:rFonts w:ascii="Palatino Linotype" w:eastAsiaTheme="minorEastAsia" w:hAnsi="Palatino Linotype"/>
          <w:sz w:val="18"/>
          <w:szCs w:val="18"/>
          <w:lang w:val="en-US"/>
        </w:rPr>
        <w:t>s</w:t>
      </w:r>
      <w:r w:rsidRPr="009427B1">
        <w:rPr>
          <w:rFonts w:ascii="Palatino Linotype" w:eastAsiaTheme="minorEastAsia" w:hAnsi="Palatino Linotype"/>
          <w:sz w:val="18"/>
          <w:szCs w:val="18"/>
          <w:lang w:val="en-US"/>
        </w:rPr>
        <w:t xml:space="preserve"> ± SEM (n = 4). Statistics are repeated measures one-way ANOVA with Bonferroni corrected multiple comparisons between Ctrl and GLT at similar timepoints.</w:t>
      </w:r>
    </w:p>
    <w:p w14:paraId="74BB8603" w14:textId="14482ADC" w:rsidR="009427B1" w:rsidRPr="00086370" w:rsidRDefault="00086370">
      <w:pPr>
        <w:rPr>
          <w:lang w:val="en-US"/>
        </w:rPr>
      </w:pPr>
      <w:r>
        <w:object w:dxaOrig="10524" w:dyaOrig="9156" w14:anchorId="3D1073EB">
          <v:shape id="_x0000_i1035" type="#_x0000_t75" style="width:481.5pt;height:419.25pt" o:ole="">
            <v:imagedata r:id="rId16" o:title=""/>
          </v:shape>
          <o:OLEObject Type="Embed" ProgID="Prism9.Document" ShapeID="_x0000_i1035" DrawAspect="Content" ObjectID="_1667201265" r:id="rId17"/>
        </w:object>
      </w:r>
    </w:p>
    <w:p w14:paraId="579F716A" w14:textId="2B7AC484" w:rsidR="004346D5" w:rsidRDefault="00335D91" w:rsidP="00335D91">
      <w:pPr>
        <w:jc w:val="both"/>
        <w:rPr>
          <w:rFonts w:ascii="Palatino Linotype" w:eastAsiaTheme="minorEastAsia" w:hAnsi="Palatino Linotype" w:cs="Calibri"/>
          <w:sz w:val="18"/>
          <w:szCs w:val="18"/>
          <w:lang w:val="en-US"/>
        </w:rPr>
      </w:pPr>
      <w:r w:rsidRPr="00335D91">
        <w:rPr>
          <w:rFonts w:ascii="Palatino Linotype" w:hAnsi="Palatino Linotype"/>
          <w:b/>
          <w:bCs/>
          <w:sz w:val="18"/>
          <w:szCs w:val="18"/>
          <w:lang w:val="en-US"/>
        </w:rPr>
        <w:t xml:space="preserve">Figure </w:t>
      </w:r>
      <w:r>
        <w:rPr>
          <w:rFonts w:ascii="Palatino Linotype" w:hAnsi="Palatino Linotype"/>
          <w:b/>
          <w:bCs/>
          <w:sz w:val="18"/>
          <w:szCs w:val="18"/>
          <w:lang w:val="en-US"/>
        </w:rPr>
        <w:t>S</w:t>
      </w:r>
      <w:r w:rsidRPr="00335D91">
        <w:rPr>
          <w:rFonts w:ascii="Palatino Linotype" w:hAnsi="Palatino Linotype"/>
          <w:b/>
          <w:bCs/>
          <w:sz w:val="18"/>
          <w:szCs w:val="18"/>
          <w:lang w:val="en-US"/>
        </w:rPr>
        <w:t>6:</w:t>
      </w:r>
      <w:r w:rsidRPr="00335D91">
        <w:rPr>
          <w:rFonts w:ascii="Palatino Linotype" w:hAnsi="Palatino Linotype"/>
          <w:sz w:val="18"/>
          <w:szCs w:val="18"/>
          <w:lang w:val="en-US"/>
        </w:rPr>
        <w:t xml:space="preserve"> </w:t>
      </w:r>
      <w:r w:rsidRPr="00335D91">
        <w:rPr>
          <w:rFonts w:ascii="Palatino Linotype" w:hAnsi="Palatino Linotype"/>
          <w:b/>
          <w:bCs/>
          <w:sz w:val="18"/>
          <w:szCs w:val="18"/>
          <w:lang w:val="en-US"/>
        </w:rPr>
        <w:t>iNOS or KDAC inhibition does not affect cytokine-perturbation of the clockwork in synchronized mouse Per2-luc reporter islets</w:t>
      </w:r>
      <w:r w:rsidRPr="00335D91">
        <w:rPr>
          <w:rFonts w:ascii="Palatino Linotype" w:hAnsi="Palatino Linotype"/>
          <w:sz w:val="18"/>
          <w:szCs w:val="18"/>
          <w:lang w:val="en-US"/>
        </w:rPr>
        <w:t>. (</w:t>
      </w:r>
      <w:r w:rsidRPr="00335D91">
        <w:rPr>
          <w:rFonts w:ascii="Palatino Linotype" w:hAnsi="Palatino Linotype"/>
          <w:b/>
          <w:bCs/>
          <w:sz w:val="18"/>
          <w:szCs w:val="18"/>
          <w:lang w:val="en-US"/>
        </w:rPr>
        <w:t>A-B</w:t>
      </w:r>
      <w:r w:rsidRPr="00335D91">
        <w:rPr>
          <w:rFonts w:ascii="Palatino Linotype" w:hAnsi="Palatino Linotype"/>
          <w:sz w:val="18"/>
          <w:szCs w:val="18"/>
          <w:lang w:val="en-US"/>
        </w:rPr>
        <w:t>) Average raw (left panel) and detrended (right panel) Per2-luc oscillatory profiles of forskolin-synchronized mouse islets exposed to a combination of 300 pg/ml IL-1</w:t>
      </w:r>
      <w:r w:rsidRPr="00335D91">
        <w:rPr>
          <w:rFonts w:ascii="Palatino Linotype" w:hAnsi="Palatino Linotype"/>
          <w:sz w:val="18"/>
          <w:szCs w:val="18"/>
        </w:rPr>
        <w:t>β</w:t>
      </w:r>
      <w:r w:rsidRPr="00335D91">
        <w:rPr>
          <w:rFonts w:ascii="Palatino Linotype" w:hAnsi="Palatino Linotype"/>
          <w:sz w:val="18"/>
          <w:szCs w:val="18"/>
          <w:lang w:val="en-US"/>
        </w:rPr>
        <w:t xml:space="preserve"> + 0.2 ng/ml IFN-</w:t>
      </w:r>
      <w:r w:rsidRPr="00335D91">
        <w:rPr>
          <w:rFonts w:ascii="Palatino Linotype" w:hAnsi="Palatino Linotype"/>
          <w:sz w:val="18"/>
          <w:szCs w:val="18"/>
        </w:rPr>
        <w:t>γ</w:t>
      </w:r>
      <w:r w:rsidRPr="00335D91">
        <w:rPr>
          <w:rFonts w:ascii="Palatino Linotype" w:hAnsi="Palatino Linotype"/>
          <w:sz w:val="18"/>
          <w:szCs w:val="18"/>
          <w:lang w:val="en-US"/>
        </w:rPr>
        <w:t xml:space="preserve"> (Cyt) in the presence of Givinostat (</w:t>
      </w:r>
      <w:r w:rsidRPr="00D83DF8">
        <w:rPr>
          <w:rFonts w:ascii="Palatino Linotype" w:hAnsi="Palatino Linotype"/>
          <w:b/>
          <w:bCs/>
          <w:sz w:val="18"/>
          <w:szCs w:val="18"/>
          <w:lang w:val="en-US"/>
        </w:rPr>
        <w:t>A</w:t>
      </w:r>
      <w:r w:rsidRPr="00335D91">
        <w:rPr>
          <w:rFonts w:ascii="Palatino Linotype" w:hAnsi="Palatino Linotype"/>
          <w:sz w:val="18"/>
          <w:szCs w:val="18"/>
          <w:lang w:val="en-US"/>
        </w:rPr>
        <w:t xml:space="preserve">, n = 3 experiments) or iNOS inhibitor NG-methyl-L-arginine (NMA, </w:t>
      </w:r>
      <w:r w:rsidRPr="00D83DF8">
        <w:rPr>
          <w:rFonts w:ascii="Palatino Linotype" w:hAnsi="Palatino Linotype"/>
          <w:b/>
          <w:bCs/>
          <w:sz w:val="18"/>
          <w:szCs w:val="18"/>
          <w:lang w:val="en-US"/>
        </w:rPr>
        <w:t>B</w:t>
      </w:r>
      <w:r w:rsidRPr="00335D91">
        <w:rPr>
          <w:rFonts w:ascii="Palatino Linotype" w:hAnsi="Palatino Linotype"/>
          <w:sz w:val="18"/>
          <w:szCs w:val="18"/>
          <w:lang w:val="en-US"/>
        </w:rPr>
        <w:t>, n = 3 experiments) during the entire recording. (</w:t>
      </w:r>
      <w:r w:rsidRPr="00335D91">
        <w:rPr>
          <w:rFonts w:ascii="Palatino Linotype" w:hAnsi="Palatino Linotype"/>
          <w:b/>
          <w:bCs/>
          <w:sz w:val="18"/>
          <w:szCs w:val="18"/>
          <w:lang w:val="en-US"/>
        </w:rPr>
        <w:t>C</w:t>
      </w:r>
      <w:r w:rsidRPr="00335D91">
        <w:rPr>
          <w:rFonts w:ascii="Palatino Linotype" w:hAnsi="Palatino Linotype"/>
          <w:sz w:val="18"/>
          <w:szCs w:val="18"/>
          <w:lang w:val="en-US"/>
        </w:rPr>
        <w:t xml:space="preserve">) Average raw (left panel) and detrended (right panel) Per2:Luc bioluminescence profiles of forskolin-synchronized mouse islets exposed to GLT in the presence or absence of NMA during the entire recording (n = 2 experiments). </w:t>
      </w:r>
      <w:r w:rsidRPr="00335D91">
        <w:rPr>
          <w:rFonts w:ascii="Palatino Linotype" w:eastAsiaTheme="minorEastAsia" w:hAnsi="Palatino Linotype" w:cs="Calibri"/>
          <w:sz w:val="18"/>
          <w:szCs w:val="18"/>
          <w:lang w:val="en-US"/>
        </w:rPr>
        <w:t>Values are means or means ± SEM.</w:t>
      </w:r>
    </w:p>
    <w:p w14:paraId="1FD1CEAD" w14:textId="77777777" w:rsidR="004346D5" w:rsidRDefault="004346D5">
      <w:pPr>
        <w:rPr>
          <w:rFonts w:ascii="Palatino Linotype" w:eastAsiaTheme="minorEastAsia" w:hAnsi="Palatino Linotype" w:cs="Calibri"/>
          <w:sz w:val="18"/>
          <w:szCs w:val="18"/>
          <w:lang w:val="en-US"/>
        </w:rPr>
      </w:pPr>
      <w:r>
        <w:rPr>
          <w:rFonts w:ascii="Palatino Linotype" w:eastAsiaTheme="minorEastAsia" w:hAnsi="Palatino Linotype" w:cs="Calibri"/>
          <w:sz w:val="18"/>
          <w:szCs w:val="18"/>
          <w:lang w:val="en-US"/>
        </w:rPr>
        <w:br w:type="page"/>
      </w:r>
    </w:p>
    <w:p w14:paraId="62211DA2" w14:textId="5ED2B7C7" w:rsidR="00335D91" w:rsidRDefault="00194369" w:rsidP="00335D91">
      <w:pPr>
        <w:jc w:val="both"/>
      </w:pPr>
      <w:r>
        <w:object w:dxaOrig="11136" w:dyaOrig="10433" w14:anchorId="59D62F3E">
          <v:shape id="_x0000_i1031" type="#_x0000_t75" style="width:481.5pt;height:451.5pt" o:ole="">
            <v:imagedata r:id="rId18" o:title=""/>
          </v:shape>
          <o:OLEObject Type="Embed" ProgID="Prism9.Document" ShapeID="_x0000_i1031" DrawAspect="Content" ObjectID="_1667201266" r:id="rId19"/>
        </w:object>
      </w:r>
    </w:p>
    <w:p w14:paraId="01B31A2C" w14:textId="6D7796D7" w:rsidR="00F93C93" w:rsidRDefault="00F93C93" w:rsidP="00F93C93">
      <w:pPr>
        <w:jc w:val="both"/>
        <w:rPr>
          <w:rFonts w:ascii="Palatino Linotype" w:eastAsiaTheme="minorEastAsia" w:hAnsi="Palatino Linotype"/>
          <w:sz w:val="18"/>
          <w:szCs w:val="18"/>
          <w:lang w:val="en-US"/>
        </w:rPr>
      </w:pPr>
      <w:r>
        <w:rPr>
          <w:rFonts w:ascii="Palatino Linotype" w:hAnsi="Palatino Linotype"/>
          <w:b/>
          <w:bCs/>
          <w:sz w:val="18"/>
          <w:szCs w:val="18"/>
          <w:lang w:val="en-US"/>
        </w:rPr>
        <w:t>F</w:t>
      </w:r>
      <w:r w:rsidRPr="00F93C93">
        <w:rPr>
          <w:rFonts w:ascii="Palatino Linotype" w:hAnsi="Palatino Linotype"/>
          <w:b/>
          <w:bCs/>
          <w:sz w:val="18"/>
          <w:szCs w:val="18"/>
          <w:lang w:val="en-US"/>
        </w:rPr>
        <w:t xml:space="preserve">igure </w:t>
      </w:r>
      <w:r>
        <w:rPr>
          <w:rFonts w:ascii="Palatino Linotype" w:hAnsi="Palatino Linotype"/>
          <w:b/>
          <w:bCs/>
          <w:sz w:val="18"/>
          <w:szCs w:val="18"/>
          <w:lang w:val="en-US"/>
        </w:rPr>
        <w:t>S</w:t>
      </w:r>
      <w:r w:rsidRPr="00F93C93">
        <w:rPr>
          <w:rFonts w:ascii="Palatino Linotype" w:hAnsi="Palatino Linotype"/>
          <w:b/>
          <w:bCs/>
          <w:sz w:val="18"/>
          <w:szCs w:val="18"/>
          <w:lang w:val="en-US"/>
        </w:rPr>
        <w:t>7: Class I</w:t>
      </w:r>
      <w:r w:rsidRPr="00F93C93">
        <w:rPr>
          <w:rFonts w:ascii="Palatino Linotype" w:hAnsi="Palatino Linotype"/>
          <w:sz w:val="18"/>
          <w:szCs w:val="18"/>
          <w:lang w:val="en-US"/>
        </w:rPr>
        <w:t xml:space="preserve"> </w:t>
      </w:r>
      <w:r w:rsidRPr="00F93C93">
        <w:rPr>
          <w:rFonts w:ascii="Palatino Linotype" w:hAnsi="Palatino Linotype"/>
          <w:b/>
          <w:bCs/>
          <w:sz w:val="18"/>
          <w:szCs w:val="18"/>
          <w:lang w:val="en-US"/>
        </w:rPr>
        <w:t>KDAC inhibition reduces cytokine mediated changes in clock gene expression in non-synchronized INS-1 cells.</w:t>
      </w:r>
      <w:r w:rsidRPr="00F93C93">
        <w:rPr>
          <w:rFonts w:ascii="Palatino Linotype" w:hAnsi="Palatino Linotype"/>
          <w:sz w:val="18"/>
          <w:szCs w:val="18"/>
          <w:lang w:val="en-US"/>
        </w:rPr>
        <w:t xml:space="preserve"> INS-1 cells were treated with 1 </w:t>
      </w:r>
      <w:r w:rsidRPr="00F93C93">
        <w:rPr>
          <w:rFonts w:ascii="Palatino Linotype" w:hAnsi="Palatino Linotype" w:cstheme="minorHAnsi"/>
          <w:sz w:val="18"/>
          <w:szCs w:val="18"/>
          <w:lang w:val="en-US"/>
        </w:rPr>
        <w:t>μ</w:t>
      </w:r>
      <w:r w:rsidRPr="00F93C93">
        <w:rPr>
          <w:rFonts w:ascii="Palatino Linotype" w:hAnsi="Palatino Linotype"/>
          <w:sz w:val="18"/>
          <w:szCs w:val="18"/>
          <w:lang w:val="en-US"/>
        </w:rPr>
        <w:t>M MS-275</w:t>
      </w:r>
      <w:r w:rsidRPr="00F93C93">
        <w:rPr>
          <w:rFonts w:ascii="Palatino Linotype" w:eastAsiaTheme="minorEastAsia" w:hAnsi="Palatino Linotype" w:cs="Calibri"/>
          <w:sz w:val="18"/>
          <w:szCs w:val="18"/>
          <w:lang w:val="en-US"/>
        </w:rPr>
        <w:t xml:space="preserve"> for 1 hour pre-incubation followed by 12 hour co-incubation with or without 150 pg/ml mouse IL-1β + 0,1 ng/ml rat IFN-γ (Cyt). Relative mRNA expression is calculated using </w:t>
      </w:r>
      <w:r w:rsidRPr="00F93C93">
        <w:rPr>
          <w:rFonts w:ascii="Palatino Linotype" w:eastAsiaTheme="minorEastAsia" w:hAnsi="Palatino Linotype" w:cs="Calibri"/>
          <w:i/>
          <w:sz w:val="18"/>
          <w:szCs w:val="18"/>
          <w:lang w:val="en-US"/>
        </w:rPr>
        <w:t>Ppia</w:t>
      </w:r>
      <w:r w:rsidRPr="00F93C93">
        <w:rPr>
          <w:rFonts w:ascii="Palatino Linotype" w:eastAsiaTheme="minorEastAsia" w:hAnsi="Palatino Linotype" w:cs="Calibri"/>
          <w:sz w:val="18"/>
          <w:szCs w:val="18"/>
          <w:lang w:val="en-US"/>
        </w:rPr>
        <w:t xml:space="preserve"> as reference gene.  Values are means ± SEM (n = 6).</w:t>
      </w:r>
      <w:r w:rsidRPr="00F93C93">
        <w:rPr>
          <w:rFonts w:ascii="Palatino Linotype" w:eastAsiaTheme="minorEastAsia" w:hAnsi="Palatino Linotype"/>
          <w:sz w:val="18"/>
          <w:szCs w:val="18"/>
          <w:lang w:val="en-US"/>
        </w:rPr>
        <w:t xml:space="preserve"> Statistics are paired Student’s t-test.</w:t>
      </w:r>
    </w:p>
    <w:p w14:paraId="1FE2B9E8" w14:textId="77777777" w:rsidR="00F93C93" w:rsidRDefault="00F93C93">
      <w:pPr>
        <w:rPr>
          <w:rFonts w:ascii="Palatino Linotype" w:eastAsiaTheme="minorEastAsia" w:hAnsi="Palatino Linotype"/>
          <w:sz w:val="18"/>
          <w:szCs w:val="18"/>
          <w:lang w:val="en-US"/>
        </w:rPr>
      </w:pPr>
      <w:r>
        <w:rPr>
          <w:rFonts w:ascii="Palatino Linotype" w:eastAsiaTheme="minorEastAsia" w:hAnsi="Palatino Linotype"/>
          <w:sz w:val="18"/>
          <w:szCs w:val="18"/>
          <w:lang w:val="en-US"/>
        </w:rPr>
        <w:br w:type="page"/>
      </w:r>
    </w:p>
    <w:p w14:paraId="06EA8186" w14:textId="492E2AB7" w:rsidR="00F93C93" w:rsidRDefault="00685ABA" w:rsidP="00F93C93">
      <w:pPr>
        <w:jc w:val="both"/>
      </w:pPr>
      <w:r>
        <w:object w:dxaOrig="12343" w:dyaOrig="5097" w14:anchorId="3112E858">
          <v:shape id="_x0000_i1032" type="#_x0000_t75" style="width:506.25pt;height:208.5pt" o:ole="">
            <v:imagedata r:id="rId20" o:title=""/>
          </v:shape>
          <o:OLEObject Type="Embed" ProgID="Prism9.Document" ShapeID="_x0000_i1032" DrawAspect="Content" ObjectID="_1667201267" r:id="rId21"/>
        </w:object>
      </w:r>
    </w:p>
    <w:p w14:paraId="3B3CA5D8" w14:textId="300A533F" w:rsidR="00854502" w:rsidRPr="00854502" w:rsidRDefault="00854502" w:rsidP="00854502">
      <w:pPr>
        <w:jc w:val="both"/>
        <w:rPr>
          <w:rFonts w:ascii="Palatino Linotype" w:hAnsi="Palatino Linotype"/>
          <w:sz w:val="18"/>
          <w:szCs w:val="18"/>
          <w:lang w:val="en-US"/>
        </w:rPr>
      </w:pPr>
      <w:r w:rsidRPr="00F766FB">
        <w:rPr>
          <w:rFonts w:ascii="Palatino Linotype" w:hAnsi="Palatino Linotype"/>
          <w:b/>
          <w:bCs/>
          <w:sz w:val="18"/>
          <w:szCs w:val="18"/>
          <w:lang w:val="en-US"/>
        </w:rPr>
        <w:t>F</w:t>
      </w:r>
      <w:r w:rsidRPr="00854502">
        <w:rPr>
          <w:rFonts w:ascii="Palatino Linotype" w:hAnsi="Palatino Linotype"/>
          <w:b/>
          <w:bCs/>
          <w:sz w:val="18"/>
          <w:szCs w:val="18"/>
          <w:lang w:val="en-US"/>
        </w:rPr>
        <w:t xml:space="preserve">igure S8: </w:t>
      </w:r>
      <w:r w:rsidRPr="00854502">
        <w:rPr>
          <w:rFonts w:ascii="Palatino Linotype" w:hAnsi="Palatino Linotype"/>
          <w:b/>
          <w:sz w:val="18"/>
          <w:szCs w:val="18"/>
          <w:lang w:val="en-US"/>
        </w:rPr>
        <w:t>NAC dose-dependently lowers ROS and superoxide production in INS-1 cells</w:t>
      </w:r>
      <w:r w:rsidRPr="00854502">
        <w:rPr>
          <w:rFonts w:ascii="Palatino Linotype" w:hAnsi="Palatino Linotype"/>
          <w:sz w:val="18"/>
          <w:szCs w:val="18"/>
          <w:lang w:val="en-US"/>
        </w:rPr>
        <w:t xml:space="preserve">. INS-1 cells were treated with different doses of NAC for 12 hours with or without </w:t>
      </w:r>
      <w:r w:rsidRPr="00854502">
        <w:rPr>
          <w:rFonts w:ascii="Palatino Linotype" w:eastAsiaTheme="minorEastAsia" w:hAnsi="Palatino Linotype" w:cs="Calibri"/>
          <w:sz w:val="18"/>
          <w:szCs w:val="18"/>
          <w:lang w:val="en-US"/>
        </w:rPr>
        <w:t>or without 150 pg/ml mouse IL-1β + 0,1 ng/ml rat IFN-γ (Cyt)</w:t>
      </w:r>
      <w:r w:rsidRPr="00854502">
        <w:rPr>
          <w:rFonts w:ascii="Palatino Linotype" w:hAnsi="Palatino Linotype"/>
          <w:sz w:val="18"/>
          <w:szCs w:val="18"/>
          <w:lang w:val="en-US"/>
        </w:rPr>
        <w:t xml:space="preserve">. Florescent values from the two probes using ROS-ID® Total ROS/Superoxide detection kit are normalized to the viability of the cells. Values are means ± SEM of 5-6 technical replicates. </w:t>
      </w:r>
    </w:p>
    <w:p w14:paraId="29B143CC" w14:textId="77777777" w:rsidR="009C1B07" w:rsidRPr="00F93C93" w:rsidRDefault="009C1B07" w:rsidP="00F93C93">
      <w:pPr>
        <w:jc w:val="both"/>
        <w:rPr>
          <w:rFonts w:ascii="Palatino Linotype" w:hAnsi="Palatino Linotype"/>
          <w:sz w:val="18"/>
          <w:szCs w:val="18"/>
          <w:lang w:val="en-US"/>
        </w:rPr>
      </w:pPr>
    </w:p>
    <w:p w14:paraId="06005874" w14:textId="70FE6300" w:rsidR="00F766FB" w:rsidRDefault="00F766FB">
      <w:pPr>
        <w:rPr>
          <w:rFonts w:ascii="Palatino Linotype" w:hAnsi="Palatino Linotype"/>
          <w:sz w:val="18"/>
          <w:szCs w:val="18"/>
          <w:lang w:val="en-US"/>
        </w:rPr>
      </w:pPr>
      <w:r>
        <w:rPr>
          <w:rFonts w:ascii="Palatino Linotype" w:hAnsi="Palatino Linotype"/>
          <w:sz w:val="18"/>
          <w:szCs w:val="18"/>
          <w:lang w:val="en-US"/>
        </w:rPr>
        <w:br w:type="page"/>
      </w:r>
    </w:p>
    <w:p w14:paraId="6A28F361" w14:textId="478C8ADF" w:rsidR="004346D5" w:rsidRDefault="00037588" w:rsidP="00335D91">
      <w:pPr>
        <w:jc w:val="both"/>
      </w:pPr>
      <w:r>
        <w:object w:dxaOrig="9706" w:dyaOrig="7879" w14:anchorId="410A46BB">
          <v:shape id="_x0000_i1044" type="#_x0000_t75" style="width:481.5pt;height:390.75pt" o:ole="">
            <v:imagedata r:id="rId22" o:title=""/>
          </v:shape>
          <o:OLEObject Type="Embed" ProgID="Prism9.Document" ShapeID="_x0000_i1044" DrawAspect="Content" ObjectID="_1667201268" r:id="rId23"/>
        </w:object>
      </w:r>
    </w:p>
    <w:p w14:paraId="751CC054" w14:textId="1CC9E690" w:rsidR="0088492F" w:rsidRPr="0088492F" w:rsidRDefault="0088492F" w:rsidP="0088492F">
      <w:pPr>
        <w:jc w:val="both"/>
        <w:rPr>
          <w:rFonts w:ascii="Palatino Linotype" w:hAnsi="Palatino Linotype"/>
          <w:sz w:val="18"/>
          <w:szCs w:val="18"/>
          <w:lang w:val="en-US"/>
        </w:rPr>
      </w:pPr>
      <w:r>
        <w:rPr>
          <w:rFonts w:ascii="Palatino Linotype" w:hAnsi="Palatino Linotype"/>
          <w:b/>
          <w:bCs/>
          <w:sz w:val="18"/>
          <w:szCs w:val="18"/>
          <w:lang w:val="en-US"/>
        </w:rPr>
        <w:t>F</w:t>
      </w:r>
      <w:r w:rsidRPr="0088492F">
        <w:rPr>
          <w:rFonts w:ascii="Palatino Linotype" w:hAnsi="Palatino Linotype"/>
          <w:b/>
          <w:bCs/>
          <w:sz w:val="18"/>
          <w:szCs w:val="18"/>
          <w:lang w:val="en-US"/>
        </w:rPr>
        <w:t xml:space="preserve">igure S9: Effects of SR9009 on NO synthesis in non-synchronized INS-1 cells. </w:t>
      </w:r>
      <w:r w:rsidRPr="0088492F">
        <w:rPr>
          <w:rFonts w:ascii="Palatino Linotype" w:hAnsi="Palatino Linotype"/>
          <w:sz w:val="18"/>
          <w:szCs w:val="18"/>
          <w:lang w:val="en-US"/>
        </w:rPr>
        <w:t xml:space="preserve">INS-1 cells were exposed to increasing concentrations of SR9009 alone or in combination with </w:t>
      </w:r>
      <w:r w:rsidRPr="0088492F">
        <w:rPr>
          <w:rFonts w:ascii="Palatino Linotype" w:eastAsiaTheme="minorEastAsia" w:hAnsi="Palatino Linotype"/>
          <w:sz w:val="18"/>
          <w:szCs w:val="18"/>
          <w:lang w:val="en-US"/>
        </w:rPr>
        <w:t>150 pg/ml mouse IL-</w:t>
      </w:r>
      <w:r w:rsidRPr="0088492F">
        <w:rPr>
          <w:rFonts w:ascii="Palatino Linotype" w:eastAsiaTheme="minorEastAsia" w:hAnsi="Palatino Linotype" w:cstheme="minorHAnsi"/>
          <w:sz w:val="18"/>
          <w:szCs w:val="18"/>
          <w:lang w:val="en-US"/>
        </w:rPr>
        <w:t>1β</w:t>
      </w:r>
      <w:r w:rsidRPr="0088492F">
        <w:rPr>
          <w:rFonts w:ascii="Palatino Linotype" w:eastAsiaTheme="minorEastAsia" w:hAnsi="Palatino Linotype"/>
          <w:sz w:val="18"/>
          <w:szCs w:val="18"/>
          <w:lang w:val="en-US"/>
        </w:rPr>
        <w:t xml:space="preserve"> + 0,1 ng/ml rat </w:t>
      </w:r>
      <w:r w:rsidRPr="0088492F">
        <w:rPr>
          <w:rFonts w:ascii="Palatino Linotype" w:eastAsiaTheme="minorEastAsia" w:hAnsi="Palatino Linotype" w:cs="Calibri"/>
          <w:sz w:val="18"/>
          <w:szCs w:val="18"/>
          <w:lang w:val="en-US"/>
        </w:rPr>
        <w:t>IFN-γ</w:t>
      </w:r>
      <w:r w:rsidRPr="0088492F">
        <w:rPr>
          <w:rFonts w:ascii="Palatino Linotype" w:eastAsiaTheme="minorEastAsia" w:hAnsi="Palatino Linotype"/>
          <w:sz w:val="18"/>
          <w:szCs w:val="18"/>
          <w:lang w:val="en-US"/>
        </w:rPr>
        <w:t xml:space="preserve"> (Cyt)</w:t>
      </w:r>
      <w:r w:rsidRPr="0088492F">
        <w:rPr>
          <w:rFonts w:ascii="Palatino Linotype" w:hAnsi="Palatino Linotype"/>
          <w:sz w:val="18"/>
          <w:szCs w:val="18"/>
          <w:lang w:val="en-US"/>
        </w:rPr>
        <w:t>. Accumulated nitrite was assessed after 12 (</w:t>
      </w:r>
      <w:r w:rsidRPr="0088492F">
        <w:rPr>
          <w:rFonts w:ascii="Palatino Linotype" w:hAnsi="Palatino Linotype"/>
          <w:b/>
          <w:bCs/>
          <w:sz w:val="18"/>
          <w:szCs w:val="18"/>
          <w:lang w:val="en-US"/>
        </w:rPr>
        <w:t>A</w:t>
      </w:r>
      <w:r w:rsidRPr="0088492F">
        <w:rPr>
          <w:rFonts w:ascii="Palatino Linotype" w:hAnsi="Palatino Linotype"/>
          <w:sz w:val="18"/>
          <w:szCs w:val="18"/>
          <w:lang w:val="en-US"/>
        </w:rPr>
        <w:t>)</w:t>
      </w:r>
      <w:r w:rsidRPr="0088492F">
        <w:rPr>
          <w:rFonts w:ascii="Palatino Linotype" w:eastAsiaTheme="minorEastAsia" w:hAnsi="Palatino Linotype"/>
          <w:sz w:val="18"/>
          <w:szCs w:val="18"/>
          <w:lang w:val="en-US"/>
        </w:rPr>
        <w:t xml:space="preserve"> or 24 (</w:t>
      </w:r>
      <w:r w:rsidRPr="0088492F">
        <w:rPr>
          <w:rFonts w:ascii="Palatino Linotype" w:eastAsiaTheme="minorEastAsia" w:hAnsi="Palatino Linotype"/>
          <w:b/>
          <w:bCs/>
          <w:sz w:val="18"/>
          <w:szCs w:val="18"/>
          <w:lang w:val="en-US"/>
        </w:rPr>
        <w:t>B</w:t>
      </w:r>
      <w:r w:rsidRPr="0088492F">
        <w:rPr>
          <w:rFonts w:ascii="Palatino Linotype" w:eastAsiaTheme="minorEastAsia" w:hAnsi="Palatino Linotype"/>
          <w:sz w:val="18"/>
          <w:szCs w:val="18"/>
          <w:lang w:val="en-US"/>
        </w:rPr>
        <w:t xml:space="preserve">) hours exposure. Relative expression of </w:t>
      </w:r>
      <w:r>
        <w:rPr>
          <w:rFonts w:ascii="Palatino Linotype" w:eastAsiaTheme="minorEastAsia" w:hAnsi="Palatino Linotype"/>
          <w:i/>
          <w:sz w:val="18"/>
          <w:szCs w:val="18"/>
          <w:lang w:val="en-US"/>
        </w:rPr>
        <w:t>Inos</w:t>
      </w:r>
      <w:r w:rsidRPr="0088492F">
        <w:rPr>
          <w:rFonts w:ascii="Palatino Linotype" w:eastAsiaTheme="minorEastAsia" w:hAnsi="Palatino Linotype"/>
          <w:sz w:val="18"/>
          <w:szCs w:val="18"/>
          <w:lang w:val="en-US"/>
        </w:rPr>
        <w:t xml:space="preserve"> (</w:t>
      </w:r>
      <w:r w:rsidRPr="0088492F">
        <w:rPr>
          <w:rFonts w:ascii="Palatino Linotype" w:eastAsiaTheme="minorEastAsia" w:hAnsi="Palatino Linotype"/>
          <w:b/>
          <w:bCs/>
          <w:sz w:val="18"/>
          <w:szCs w:val="18"/>
          <w:lang w:val="en-US"/>
        </w:rPr>
        <w:t>C</w:t>
      </w:r>
      <w:r w:rsidRPr="0088492F">
        <w:rPr>
          <w:rFonts w:ascii="Palatino Linotype" w:eastAsiaTheme="minorEastAsia" w:hAnsi="Palatino Linotype"/>
          <w:sz w:val="18"/>
          <w:szCs w:val="18"/>
          <w:lang w:val="en-US"/>
        </w:rPr>
        <w:t xml:space="preserve">) and </w:t>
      </w:r>
      <w:r w:rsidRPr="0088492F">
        <w:rPr>
          <w:rFonts w:ascii="Palatino Linotype" w:eastAsiaTheme="minorEastAsia" w:hAnsi="Palatino Linotype"/>
          <w:i/>
          <w:sz w:val="18"/>
          <w:szCs w:val="18"/>
          <w:lang w:val="en-US"/>
        </w:rPr>
        <w:t>Arg-1</w:t>
      </w:r>
      <w:r w:rsidRPr="0088492F">
        <w:rPr>
          <w:rFonts w:ascii="Palatino Linotype" w:eastAsiaTheme="minorEastAsia" w:hAnsi="Palatino Linotype"/>
          <w:sz w:val="18"/>
          <w:szCs w:val="18"/>
          <w:lang w:val="en-US"/>
        </w:rPr>
        <w:t xml:space="preserve"> (</w:t>
      </w:r>
      <w:r w:rsidRPr="0088492F">
        <w:rPr>
          <w:rFonts w:ascii="Palatino Linotype" w:eastAsiaTheme="minorEastAsia" w:hAnsi="Palatino Linotype"/>
          <w:b/>
          <w:bCs/>
          <w:sz w:val="18"/>
          <w:szCs w:val="18"/>
          <w:lang w:val="en-US"/>
        </w:rPr>
        <w:t>D</w:t>
      </w:r>
      <w:r w:rsidRPr="0088492F">
        <w:rPr>
          <w:rFonts w:ascii="Palatino Linotype" w:eastAsiaTheme="minorEastAsia" w:hAnsi="Palatino Linotype"/>
          <w:sz w:val="18"/>
          <w:szCs w:val="18"/>
          <w:lang w:val="en-US"/>
        </w:rPr>
        <w:t xml:space="preserve">) were assessed following 12 hours exposure, </w:t>
      </w:r>
      <w:r w:rsidRPr="0088492F">
        <w:rPr>
          <w:rFonts w:ascii="Palatino Linotype" w:hAnsi="Palatino Linotype"/>
          <w:sz w:val="18"/>
          <w:szCs w:val="18"/>
          <w:lang w:val="en-US"/>
        </w:rPr>
        <w:t xml:space="preserve">using </w:t>
      </w:r>
      <w:r w:rsidRPr="0088492F">
        <w:rPr>
          <w:rFonts w:ascii="Palatino Linotype" w:hAnsi="Palatino Linotype"/>
          <w:i/>
          <w:sz w:val="18"/>
          <w:szCs w:val="18"/>
          <w:lang w:val="en-US"/>
        </w:rPr>
        <w:t>Hprt1</w:t>
      </w:r>
      <w:r w:rsidRPr="0088492F">
        <w:rPr>
          <w:rFonts w:ascii="Palatino Linotype" w:hAnsi="Palatino Linotype"/>
          <w:sz w:val="18"/>
          <w:szCs w:val="18"/>
          <w:lang w:val="en-US"/>
        </w:rPr>
        <w:t xml:space="preserve"> as reference gene.</w:t>
      </w:r>
      <w:r w:rsidRPr="0088492F">
        <w:rPr>
          <w:rFonts w:ascii="Palatino Linotype" w:eastAsiaTheme="minorEastAsia" w:hAnsi="Palatino Linotype"/>
          <w:sz w:val="18"/>
          <w:szCs w:val="18"/>
          <w:lang w:val="en-US"/>
        </w:rPr>
        <w:t xml:space="preserve"> Values are means ± SEM (n = 3). Statistics are one-way ANOVA with p-values represented by </w:t>
      </w:r>
      <w:r w:rsidR="0031089E">
        <w:rPr>
          <w:rFonts w:ascii="Palatino Linotype" w:eastAsiaTheme="minorEastAsia" w:hAnsi="Palatino Linotype"/>
          <w:sz w:val="18"/>
          <w:szCs w:val="18"/>
          <w:lang w:val="en-US"/>
        </w:rPr>
        <w:t>symbols above the</w:t>
      </w:r>
      <w:r w:rsidRPr="0088492F">
        <w:rPr>
          <w:rFonts w:ascii="Palatino Linotype" w:eastAsiaTheme="minorEastAsia" w:hAnsi="Palatino Linotype"/>
          <w:sz w:val="18"/>
          <w:szCs w:val="18"/>
          <w:lang w:val="en-US"/>
        </w:rPr>
        <w:t xml:space="preserve"> line and with Dunnett’s corrected multiple comparisons to Ctrl (black bars) or to Cyt (grey bars).</w:t>
      </w:r>
    </w:p>
    <w:p w14:paraId="79432077" w14:textId="77777777" w:rsidR="000928B5" w:rsidRPr="00335D91" w:rsidRDefault="000928B5" w:rsidP="00335D91">
      <w:pPr>
        <w:jc w:val="both"/>
        <w:rPr>
          <w:rFonts w:ascii="Palatino Linotype" w:hAnsi="Palatino Linotype"/>
          <w:sz w:val="18"/>
          <w:szCs w:val="18"/>
          <w:lang w:val="en-US"/>
        </w:rPr>
      </w:pPr>
    </w:p>
    <w:p w14:paraId="5DC90F72" w14:textId="77777777" w:rsidR="0024502A" w:rsidRDefault="0024502A" w:rsidP="0024502A">
      <w:pPr>
        <w:jc w:val="both"/>
        <w:rPr>
          <w:rFonts w:ascii="Palatino Linotype" w:eastAsiaTheme="minorEastAsia" w:hAnsi="Palatino Linotype"/>
          <w:sz w:val="18"/>
          <w:szCs w:val="18"/>
          <w:lang w:val="en-US"/>
        </w:rPr>
      </w:pPr>
    </w:p>
    <w:p w14:paraId="7D9045F6" w14:textId="77777777" w:rsidR="00111C19" w:rsidRPr="009427B1" w:rsidRDefault="00111C19" w:rsidP="00111C19">
      <w:pPr>
        <w:jc w:val="both"/>
        <w:rPr>
          <w:rFonts w:ascii="Palatino Linotype" w:hAnsi="Palatino Linotype"/>
          <w:sz w:val="18"/>
          <w:szCs w:val="18"/>
          <w:lang w:val="en-US"/>
        </w:rPr>
      </w:pPr>
    </w:p>
    <w:p w14:paraId="4976EE05" w14:textId="77777777" w:rsidR="00607344" w:rsidRPr="00ED047F" w:rsidRDefault="00607344" w:rsidP="00607344">
      <w:pPr>
        <w:jc w:val="both"/>
        <w:rPr>
          <w:rFonts w:ascii="Palatino Linotype" w:hAnsi="Palatino Linotype"/>
          <w:lang w:val="en-US"/>
        </w:rPr>
      </w:pPr>
    </w:p>
    <w:sectPr w:rsidR="00607344" w:rsidRPr="00ED047F">
      <w:footerReference w:type="default" r:id="rId24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82D16E" w14:textId="77777777" w:rsidR="00880CBB" w:rsidRDefault="00880CBB" w:rsidP="00280C04">
      <w:pPr>
        <w:spacing w:after="0" w:line="240" w:lineRule="auto"/>
      </w:pPr>
      <w:r>
        <w:separator/>
      </w:r>
    </w:p>
  </w:endnote>
  <w:endnote w:type="continuationSeparator" w:id="0">
    <w:p w14:paraId="42613E9A" w14:textId="77777777" w:rsidR="00880CBB" w:rsidRDefault="00880CBB" w:rsidP="00280C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133600140"/>
      <w:docPartObj>
        <w:docPartGallery w:val="Page Numbers (Bottom of Page)"/>
        <w:docPartUnique/>
      </w:docPartObj>
    </w:sdtPr>
    <w:sdtEndPr/>
    <w:sdtContent>
      <w:p w14:paraId="66305051" w14:textId="35FAAEBA" w:rsidR="00280C04" w:rsidRDefault="00280C04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74DC">
          <w:rPr>
            <w:noProof/>
          </w:rPr>
          <w:t>6</w:t>
        </w:r>
        <w:r>
          <w:fldChar w:fldCharType="end"/>
        </w:r>
      </w:p>
    </w:sdtContent>
  </w:sdt>
  <w:p w14:paraId="762AD354" w14:textId="77777777" w:rsidR="00280C04" w:rsidRDefault="00280C0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ED744C" w14:textId="77777777" w:rsidR="00880CBB" w:rsidRDefault="00880CBB" w:rsidP="00280C04">
      <w:pPr>
        <w:spacing w:after="0" w:line="240" w:lineRule="auto"/>
      </w:pPr>
      <w:r>
        <w:separator/>
      </w:r>
    </w:p>
  </w:footnote>
  <w:footnote w:type="continuationSeparator" w:id="0">
    <w:p w14:paraId="761AA37B" w14:textId="77777777" w:rsidR="00880CBB" w:rsidRDefault="00880CBB" w:rsidP="00280C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47F"/>
    <w:rsid w:val="00033400"/>
    <w:rsid w:val="00037588"/>
    <w:rsid w:val="00061F3A"/>
    <w:rsid w:val="00086370"/>
    <w:rsid w:val="000928B5"/>
    <w:rsid w:val="000A1A32"/>
    <w:rsid w:val="000A7E68"/>
    <w:rsid w:val="00111C19"/>
    <w:rsid w:val="00135E2E"/>
    <w:rsid w:val="001501BF"/>
    <w:rsid w:val="001942DF"/>
    <w:rsid w:val="00194369"/>
    <w:rsid w:val="001F522E"/>
    <w:rsid w:val="0022212A"/>
    <w:rsid w:val="0024502A"/>
    <w:rsid w:val="00247044"/>
    <w:rsid w:val="00280C04"/>
    <w:rsid w:val="002F1110"/>
    <w:rsid w:val="002F4240"/>
    <w:rsid w:val="002F5784"/>
    <w:rsid w:val="003067A3"/>
    <w:rsid w:val="0031089E"/>
    <w:rsid w:val="00322DE0"/>
    <w:rsid w:val="00335D91"/>
    <w:rsid w:val="0037222D"/>
    <w:rsid w:val="00376BF7"/>
    <w:rsid w:val="003B5ECC"/>
    <w:rsid w:val="003C38D8"/>
    <w:rsid w:val="003D765A"/>
    <w:rsid w:val="004346D5"/>
    <w:rsid w:val="004876FF"/>
    <w:rsid w:val="004B1506"/>
    <w:rsid w:val="004D068A"/>
    <w:rsid w:val="0051694A"/>
    <w:rsid w:val="00517A5E"/>
    <w:rsid w:val="005E2E8C"/>
    <w:rsid w:val="00607344"/>
    <w:rsid w:val="00660432"/>
    <w:rsid w:val="00685ABA"/>
    <w:rsid w:val="006B73E8"/>
    <w:rsid w:val="00732FDE"/>
    <w:rsid w:val="0074387A"/>
    <w:rsid w:val="00841BCB"/>
    <w:rsid w:val="00854502"/>
    <w:rsid w:val="0087088C"/>
    <w:rsid w:val="00880CBB"/>
    <w:rsid w:val="0088492F"/>
    <w:rsid w:val="008A3E10"/>
    <w:rsid w:val="008B5AEB"/>
    <w:rsid w:val="009005A0"/>
    <w:rsid w:val="009427B1"/>
    <w:rsid w:val="00963427"/>
    <w:rsid w:val="0099751E"/>
    <w:rsid w:val="009C1B07"/>
    <w:rsid w:val="00A044E9"/>
    <w:rsid w:val="00A146BB"/>
    <w:rsid w:val="00A76FFC"/>
    <w:rsid w:val="00B21AD8"/>
    <w:rsid w:val="00B5778E"/>
    <w:rsid w:val="00C155B0"/>
    <w:rsid w:val="00C205DA"/>
    <w:rsid w:val="00C449F4"/>
    <w:rsid w:val="00CE76B4"/>
    <w:rsid w:val="00D24739"/>
    <w:rsid w:val="00D4733A"/>
    <w:rsid w:val="00D83DF8"/>
    <w:rsid w:val="00E15088"/>
    <w:rsid w:val="00EC6CEC"/>
    <w:rsid w:val="00ED047F"/>
    <w:rsid w:val="00F674DC"/>
    <w:rsid w:val="00F766FB"/>
    <w:rsid w:val="00F82FE8"/>
    <w:rsid w:val="00F8601B"/>
    <w:rsid w:val="00F93C93"/>
    <w:rsid w:val="00FD3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D4B18"/>
  <w15:chartTrackingRefBased/>
  <w15:docId w15:val="{A6C695F2-39CF-4C4F-B774-9F2C41468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D04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D047F"/>
    <w:rPr>
      <w:rFonts w:ascii="Segoe UI" w:hAnsi="Segoe UI" w:cs="Segoe UI"/>
      <w:sz w:val="18"/>
      <w:szCs w:val="18"/>
    </w:rPr>
  </w:style>
  <w:style w:type="paragraph" w:customStyle="1" w:styleId="MDPI12title">
    <w:name w:val="MDPI_1.2_title"/>
    <w:next w:val="Normal"/>
    <w:qFormat/>
    <w:rsid w:val="00ED047F"/>
    <w:pPr>
      <w:adjustRightInd w:val="0"/>
      <w:snapToGrid w:val="0"/>
      <w:spacing w:after="240" w:line="400" w:lineRule="exac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val="en-US" w:eastAsia="de-DE" w:bidi="en-US"/>
    </w:rPr>
  </w:style>
  <w:style w:type="table" w:styleId="Tabel-Gitter">
    <w:name w:val="Table Grid"/>
    <w:basedOn w:val="Tabel-Normal"/>
    <w:uiPriority w:val="59"/>
    <w:rsid w:val="00ED04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nafstand">
    <w:name w:val="No Spacing"/>
    <w:uiPriority w:val="1"/>
    <w:qFormat/>
    <w:rsid w:val="00ED047F"/>
    <w:pPr>
      <w:spacing w:after="0" w:line="240" w:lineRule="auto"/>
      <w:jc w:val="both"/>
    </w:pPr>
    <w:rPr>
      <w:rFonts w:ascii="Arial" w:hAnsi="Arial"/>
      <w:lang w:val="fr-CH"/>
    </w:rPr>
  </w:style>
  <w:style w:type="character" w:styleId="Strk">
    <w:name w:val="Strong"/>
    <w:basedOn w:val="Standardskrifttypeiafsnit"/>
    <w:uiPriority w:val="22"/>
    <w:qFormat/>
    <w:rsid w:val="00FD3164"/>
    <w:rPr>
      <w:b/>
      <w:bCs/>
    </w:rPr>
  </w:style>
  <w:style w:type="paragraph" w:customStyle="1" w:styleId="MDPI13authornames">
    <w:name w:val="MDPI_1.3_authornames"/>
    <w:basedOn w:val="Normal"/>
    <w:next w:val="Normal"/>
    <w:qFormat/>
    <w:rsid w:val="0022212A"/>
    <w:pPr>
      <w:adjustRightInd w:val="0"/>
      <w:snapToGrid w:val="0"/>
      <w:spacing w:after="120" w:line="260" w:lineRule="atLeast"/>
    </w:pPr>
    <w:rPr>
      <w:rFonts w:ascii="Palatino Linotype" w:eastAsia="Times New Roman" w:hAnsi="Palatino Linotype" w:cs="Times New Roman"/>
      <w:b/>
      <w:color w:val="000000"/>
      <w:sz w:val="20"/>
      <w:lang w:val="en-US" w:eastAsia="de-DE" w:bidi="en-US"/>
    </w:rPr>
  </w:style>
  <w:style w:type="paragraph" w:styleId="Sidehoved">
    <w:name w:val="header"/>
    <w:basedOn w:val="Normal"/>
    <w:link w:val="SidehovedTegn"/>
    <w:uiPriority w:val="99"/>
    <w:unhideWhenUsed/>
    <w:rsid w:val="00280C0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80C04"/>
  </w:style>
  <w:style w:type="paragraph" w:styleId="Sidefod">
    <w:name w:val="footer"/>
    <w:basedOn w:val="Normal"/>
    <w:link w:val="SidefodTegn"/>
    <w:uiPriority w:val="99"/>
    <w:unhideWhenUsed/>
    <w:rsid w:val="00280C0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280C04"/>
  </w:style>
  <w:style w:type="character" w:styleId="Kommentarhenvisning">
    <w:name w:val="annotation reference"/>
    <w:basedOn w:val="Standardskrifttypeiafsnit"/>
    <w:uiPriority w:val="99"/>
    <w:semiHidden/>
    <w:unhideWhenUsed/>
    <w:rsid w:val="00F82FE8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F82FE8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F82FE8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F82FE8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F82FE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37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13</Pages>
  <Words>1239</Words>
  <Characters>7562</Characters>
  <Application>Microsoft Office Word</Application>
  <DocSecurity>0</DocSecurity>
  <Lines>63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 Andersen</dc:creator>
  <cp:keywords/>
  <dc:description/>
  <cp:lastModifiedBy>Phillip Andersen</cp:lastModifiedBy>
  <cp:revision>70</cp:revision>
  <dcterms:created xsi:type="dcterms:W3CDTF">2020-11-10T07:30:00Z</dcterms:created>
  <dcterms:modified xsi:type="dcterms:W3CDTF">2020-11-18T09:38:00Z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