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FB4B7" w14:textId="18C1DDA0" w:rsidR="00C14BFB" w:rsidRDefault="00D95EF1" w:rsidP="0013178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60258F0" wp14:editId="3E3EB717">
            <wp:extent cx="5556738" cy="3817862"/>
            <wp:effectExtent l="0" t="0" r="635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30" t="3743" r="14023" b="5816"/>
                    <a:stretch/>
                  </pic:blipFill>
                  <pic:spPr bwMode="auto">
                    <a:xfrm>
                      <a:off x="0" y="0"/>
                      <a:ext cx="5571251" cy="3827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A4B674" w14:textId="77777777" w:rsidR="00C14BFB" w:rsidRDefault="00C14BFB" w:rsidP="00C14BFB">
      <w:pPr>
        <w:rPr>
          <w:rFonts w:ascii="Times New Roman" w:hAnsi="Times New Roman" w:cs="Times New Roman"/>
        </w:rPr>
      </w:pPr>
    </w:p>
    <w:p w14:paraId="1117F939" w14:textId="77777777" w:rsidR="00131782" w:rsidRPr="00072314" w:rsidRDefault="00131782" w:rsidP="00131782">
      <w:pPr>
        <w:rPr>
          <w:rFonts w:ascii="Palatino Linotype" w:hAnsi="Palatino Linotype" w:cs="Times New Roman"/>
          <w:sz w:val="20"/>
          <w:szCs w:val="20"/>
        </w:rPr>
      </w:pPr>
      <w:r w:rsidRPr="00072314">
        <w:rPr>
          <w:rFonts w:ascii="Palatino Linotype" w:hAnsi="Palatino Linotype" w:cs="Times New Roman"/>
          <w:b/>
          <w:bCs/>
          <w:sz w:val="20"/>
          <w:szCs w:val="20"/>
        </w:rPr>
        <w:t>Figure S2.</w:t>
      </w:r>
      <w:r w:rsidRPr="00072314">
        <w:rPr>
          <w:rFonts w:ascii="Palatino Linotype" w:hAnsi="Palatino Linotype" w:cs="Times New Roman"/>
          <w:sz w:val="20"/>
          <w:szCs w:val="20"/>
        </w:rPr>
        <w:t xml:space="preserve"> Overview of sample availability for each sampling site with representation of samples with &lt;2,000 or &gt;2,000 read counts for arthroplasty patients in 16S rRNA (V3-V4) gene sequencing analysis.</w:t>
      </w:r>
    </w:p>
    <w:p w14:paraId="579DBCA4" w14:textId="77777777" w:rsidR="00B60FF6" w:rsidRDefault="00131782"/>
    <w:sectPr w:rsidR="00B60FF6" w:rsidSect="00F34CD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BFB"/>
    <w:rsid w:val="00072314"/>
    <w:rsid w:val="00131782"/>
    <w:rsid w:val="0025339F"/>
    <w:rsid w:val="002B4084"/>
    <w:rsid w:val="00A471D0"/>
    <w:rsid w:val="00BC00AB"/>
    <w:rsid w:val="00C00B76"/>
    <w:rsid w:val="00C14BFB"/>
    <w:rsid w:val="00CD36A6"/>
    <w:rsid w:val="00D95EF1"/>
    <w:rsid w:val="00F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741BF6"/>
  <w15:chartTrackingRefBased/>
  <w15:docId w15:val="{4FEB4603-8EFA-E745-B17A-FCBA0DB7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B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B40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40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08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0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084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08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084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Iversen</dc:creator>
  <cp:keywords/>
  <dc:description/>
  <cp:lastModifiedBy>Søren Iversen</cp:lastModifiedBy>
  <cp:revision>6</cp:revision>
  <dcterms:created xsi:type="dcterms:W3CDTF">2020-10-06T17:59:00Z</dcterms:created>
  <dcterms:modified xsi:type="dcterms:W3CDTF">2020-11-17T14:55:00Z</dcterms:modified>
</cp:coreProperties>
</file>