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97CBF" w14:textId="2C09D357" w:rsidR="003D134A" w:rsidRDefault="003D134A" w:rsidP="003D134A">
      <w:pPr>
        <w:spacing w:line="220" w:lineRule="atLeast"/>
        <w:outlineLvl w:val="0"/>
        <w:rPr>
          <w:b/>
          <w:sz w:val="36"/>
        </w:rPr>
      </w:pPr>
      <w:r>
        <w:rPr>
          <w:b/>
          <w:sz w:val="36"/>
        </w:rPr>
        <w:t xml:space="preserve">Supporting Material for: </w:t>
      </w:r>
    </w:p>
    <w:p w14:paraId="0FFD6C67" w14:textId="77777777" w:rsidR="003D134A" w:rsidRDefault="003D134A" w:rsidP="003D134A">
      <w:pPr>
        <w:spacing w:line="220" w:lineRule="atLeast"/>
        <w:outlineLvl w:val="0"/>
        <w:rPr>
          <w:b/>
          <w:sz w:val="36"/>
        </w:rPr>
      </w:pPr>
    </w:p>
    <w:p w14:paraId="3AA6BAE1" w14:textId="46BD2D8E" w:rsidR="003D134A" w:rsidRPr="003D134A" w:rsidRDefault="003D134A" w:rsidP="003D134A">
      <w:pPr>
        <w:spacing w:line="220" w:lineRule="atLeast"/>
        <w:jc w:val="center"/>
        <w:outlineLvl w:val="0"/>
        <w:rPr>
          <w:b/>
        </w:rPr>
      </w:pPr>
      <w:r w:rsidRPr="003D134A">
        <w:rPr>
          <w:b/>
        </w:rPr>
        <w:t>NMR Characterization of Angiogenin Variants and tRNA</w:t>
      </w:r>
      <w:r w:rsidRPr="003D134A">
        <w:rPr>
          <w:b/>
          <w:vertAlign w:val="superscript"/>
        </w:rPr>
        <w:t>Ala</w:t>
      </w:r>
      <w:r w:rsidRPr="003D134A">
        <w:rPr>
          <w:b/>
        </w:rPr>
        <w:t xml:space="preserve"> Products Impacting Aberrant Protein Oligomerization</w:t>
      </w:r>
    </w:p>
    <w:p w14:paraId="295C2993" w14:textId="532776EA" w:rsidR="003D134A" w:rsidRPr="003D134A" w:rsidRDefault="003D134A" w:rsidP="003D134A">
      <w:pPr>
        <w:spacing w:line="360" w:lineRule="auto"/>
        <w:ind w:firstLine="709"/>
        <w:jc w:val="center"/>
        <w:outlineLvl w:val="0"/>
      </w:pPr>
      <w:r>
        <w:t>b</w:t>
      </w:r>
      <w:r w:rsidRPr="003D134A">
        <w:t xml:space="preserve">y </w:t>
      </w:r>
      <w:r w:rsidRPr="003D134A">
        <w:t>Andrea Fagagnini</w:t>
      </w:r>
      <w:r w:rsidRPr="003D134A">
        <w:t>,</w:t>
      </w:r>
      <w:r w:rsidRPr="003D134A">
        <w:t xml:space="preserve"> Miguel Garavís, Irene Gómez-Pinto, Sabrina Fasoli, </w:t>
      </w:r>
    </w:p>
    <w:p w14:paraId="4FB3AC17" w14:textId="72F66AA5" w:rsidR="003D134A" w:rsidRPr="003D134A" w:rsidRDefault="003D134A" w:rsidP="003D134A">
      <w:pPr>
        <w:spacing w:line="360" w:lineRule="auto"/>
        <w:jc w:val="center"/>
        <w:outlineLvl w:val="0"/>
      </w:pPr>
      <w:r w:rsidRPr="003D134A">
        <w:t xml:space="preserve">Giovanni Gotte and Douglas V. Laurents </w:t>
      </w:r>
    </w:p>
    <w:p w14:paraId="638556E7" w14:textId="5389E267" w:rsidR="009D7658" w:rsidRDefault="009D7658" w:rsidP="00D40360">
      <w:pPr>
        <w:spacing w:line="360" w:lineRule="auto"/>
        <w:jc w:val="center"/>
        <w:outlineLvl w:val="0"/>
        <w:rPr>
          <w:lang w:val="en-US"/>
        </w:rPr>
      </w:pPr>
    </w:p>
    <w:p w14:paraId="78856384" w14:textId="57CFD142" w:rsidR="00BE77D2" w:rsidRDefault="009D7658" w:rsidP="009D7658">
      <w:pPr>
        <w:spacing w:line="360" w:lineRule="auto"/>
        <w:jc w:val="center"/>
        <w:rPr>
          <w:lang w:val="en-US"/>
        </w:rPr>
      </w:pPr>
      <w:r w:rsidRPr="009D7658">
        <w:rPr>
          <w:b/>
          <w:lang w:val="en-US"/>
        </w:rPr>
        <w:t>Supplementary Figure 1</w:t>
      </w:r>
      <w:r>
        <w:rPr>
          <w:lang w:val="en-US"/>
        </w:rPr>
        <w:t xml:space="preserve">: </w:t>
      </w:r>
      <w:r w:rsidRPr="009D7658">
        <w:rPr>
          <w:vertAlign w:val="superscript"/>
          <w:lang w:val="en-US"/>
        </w:rPr>
        <w:t>1</w:t>
      </w:r>
      <w:r>
        <w:rPr>
          <w:lang w:val="en-US"/>
        </w:rPr>
        <w:t>H-</w:t>
      </w:r>
      <w:r w:rsidRPr="009D7658">
        <w:rPr>
          <w:vertAlign w:val="superscript"/>
          <w:lang w:val="en-US"/>
        </w:rPr>
        <w:t>15</w:t>
      </w:r>
      <w:r>
        <w:rPr>
          <w:lang w:val="en-US"/>
        </w:rPr>
        <w:t xml:space="preserve">N HSQC Spectrum of </w:t>
      </w:r>
      <w:r w:rsidR="00FE4A51">
        <w:rPr>
          <w:lang w:val="en-US"/>
        </w:rPr>
        <w:t>h-ANG</w:t>
      </w:r>
      <w:r>
        <w:rPr>
          <w:lang w:val="en-US"/>
        </w:rPr>
        <w:t xml:space="preserve"> (pH 6.5, </w:t>
      </w:r>
      <w:r w:rsidR="009C3470">
        <w:rPr>
          <w:lang w:val="en-US"/>
        </w:rPr>
        <w:t>3</w:t>
      </w:r>
      <w:r>
        <w:rPr>
          <w:lang w:val="en-US"/>
        </w:rPr>
        <w:t>5 ºC)</w:t>
      </w:r>
    </w:p>
    <w:p w14:paraId="44CA78B4" w14:textId="45FF5D8B" w:rsidR="009D7658" w:rsidRDefault="009D7658" w:rsidP="004A518E">
      <w:pPr>
        <w:spacing w:line="360" w:lineRule="auto"/>
        <w:rPr>
          <w:lang w:val="en-US"/>
        </w:rPr>
      </w:pPr>
      <w:r>
        <w:rPr>
          <w:noProof/>
          <w:lang w:val="en-US"/>
        </w:rPr>
        <w:drawing>
          <wp:inline distT="0" distB="0" distL="0" distR="0" wp14:anchorId="664824F3" wp14:editId="1A22D984">
            <wp:extent cx="4788239" cy="5710614"/>
            <wp:effectExtent l="0" t="4128"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_Fig1_Ang_Dec17_804b.pdf"/>
                    <pic:cNvPicPr/>
                  </pic:nvPicPr>
                  <pic:blipFill>
                    <a:blip r:embed="rId7"/>
                    <a:stretch>
                      <a:fillRect/>
                    </a:stretch>
                  </pic:blipFill>
                  <pic:spPr>
                    <a:xfrm rot="16200000">
                      <a:off x="0" y="0"/>
                      <a:ext cx="4801903" cy="5726910"/>
                    </a:xfrm>
                    <a:prstGeom prst="rect">
                      <a:avLst/>
                    </a:prstGeom>
                  </pic:spPr>
                </pic:pic>
              </a:graphicData>
            </a:graphic>
          </wp:inline>
        </w:drawing>
      </w:r>
    </w:p>
    <w:p w14:paraId="670AECA1" w14:textId="08447C2B" w:rsidR="009D7658" w:rsidRDefault="003D134A" w:rsidP="004A518E">
      <w:pPr>
        <w:spacing w:line="360" w:lineRule="auto"/>
        <w:rPr>
          <w:lang w:val="en-US"/>
        </w:rPr>
      </w:pPr>
      <w:r>
        <w:rPr>
          <w:lang w:val="en-US"/>
        </w:rPr>
        <w:t xml:space="preserve">The </w:t>
      </w:r>
      <w:r w:rsidRPr="007E5D19">
        <w:rPr>
          <w:vertAlign w:val="superscript"/>
          <w:lang w:val="en-US"/>
        </w:rPr>
        <w:t>1</w:t>
      </w:r>
      <w:r>
        <w:rPr>
          <w:lang w:val="en-US"/>
        </w:rPr>
        <w:t>H-</w:t>
      </w:r>
      <w:r w:rsidRPr="007E5D19">
        <w:rPr>
          <w:vertAlign w:val="superscript"/>
          <w:lang w:val="en-US"/>
        </w:rPr>
        <w:t>15</w:t>
      </w:r>
      <w:r>
        <w:rPr>
          <w:lang w:val="en-US"/>
        </w:rPr>
        <w:t xml:space="preserve">N-type spectrum of </w:t>
      </w:r>
      <w:r>
        <w:rPr>
          <w:lang w:val="en-US"/>
        </w:rPr>
        <w:t>WT</w:t>
      </w:r>
      <w:bookmarkStart w:id="0" w:name="_GoBack"/>
      <w:bookmarkEnd w:id="0"/>
      <w:r>
        <w:rPr>
          <w:lang w:val="en-US"/>
        </w:rPr>
        <w:t xml:space="preserve"> h-ANG with representative assignments.  </w:t>
      </w:r>
    </w:p>
    <w:p w14:paraId="5191CD18" w14:textId="48D81325" w:rsidR="003A35FF" w:rsidRDefault="003A35FF">
      <w:pPr>
        <w:rPr>
          <w:lang w:val="en-US"/>
        </w:rPr>
      </w:pPr>
      <w:r>
        <w:rPr>
          <w:lang w:val="en-US"/>
        </w:rPr>
        <w:br w:type="page"/>
      </w:r>
    </w:p>
    <w:p w14:paraId="698506D5" w14:textId="23D4C47E" w:rsidR="003A35FF" w:rsidRDefault="003A35FF" w:rsidP="003A35FF">
      <w:pPr>
        <w:spacing w:line="360" w:lineRule="auto"/>
        <w:jc w:val="center"/>
        <w:rPr>
          <w:lang w:val="en-US"/>
        </w:rPr>
      </w:pPr>
      <w:bookmarkStart w:id="1" w:name="OLE_LINK1"/>
      <w:bookmarkStart w:id="2" w:name="OLE_LINK2"/>
      <w:r w:rsidRPr="009D7658">
        <w:rPr>
          <w:b/>
          <w:lang w:val="en-US"/>
        </w:rPr>
        <w:lastRenderedPageBreak/>
        <w:t xml:space="preserve">Supplementary Figure </w:t>
      </w:r>
      <w:r>
        <w:rPr>
          <w:b/>
          <w:lang w:val="en-US"/>
        </w:rPr>
        <w:t>2</w:t>
      </w:r>
      <w:r>
        <w:rPr>
          <w:lang w:val="en-US"/>
        </w:rPr>
        <w:t xml:space="preserve">: </w:t>
      </w:r>
      <w:r w:rsidRPr="009D7658">
        <w:rPr>
          <w:vertAlign w:val="superscript"/>
          <w:lang w:val="en-US"/>
        </w:rPr>
        <w:t>1</w:t>
      </w:r>
      <w:r>
        <w:rPr>
          <w:lang w:val="en-US"/>
        </w:rPr>
        <w:t>H-</w:t>
      </w:r>
      <w:r w:rsidRPr="009D7658">
        <w:rPr>
          <w:vertAlign w:val="superscript"/>
          <w:lang w:val="en-US"/>
        </w:rPr>
        <w:t>15</w:t>
      </w:r>
      <w:r>
        <w:rPr>
          <w:lang w:val="en-US"/>
        </w:rPr>
        <w:t xml:space="preserve">N HSQC Spectra of H13A </w:t>
      </w:r>
      <w:r w:rsidR="00FE4A51">
        <w:rPr>
          <w:lang w:val="en-US"/>
        </w:rPr>
        <w:t>h-ANG</w:t>
      </w:r>
      <w:r>
        <w:rPr>
          <w:lang w:val="en-US"/>
        </w:rPr>
        <w:t xml:space="preserve"> (pH 6.5, </w:t>
      </w:r>
      <w:r w:rsidR="00990AB2">
        <w:rPr>
          <w:lang w:val="en-US"/>
        </w:rPr>
        <w:t>3</w:t>
      </w:r>
      <w:r>
        <w:rPr>
          <w:lang w:val="en-US"/>
        </w:rPr>
        <w:t>5 ºC)</w:t>
      </w:r>
    </w:p>
    <w:bookmarkEnd w:id="1"/>
    <w:bookmarkEnd w:id="2"/>
    <w:p w14:paraId="246348E9" w14:textId="52995640" w:rsidR="009D7658" w:rsidRDefault="00536CAA" w:rsidP="004A518E">
      <w:pPr>
        <w:spacing w:line="360" w:lineRule="auto"/>
        <w:rPr>
          <w:lang w:val="en-US"/>
        </w:rPr>
      </w:pPr>
      <w:r>
        <w:rPr>
          <w:noProof/>
          <w:lang w:val="en-US"/>
        </w:rPr>
        <w:drawing>
          <wp:inline distT="0" distB="0" distL="0" distR="0" wp14:anchorId="5F8EAFDA" wp14:editId="113FBE95">
            <wp:extent cx="5396230" cy="3676650"/>
            <wp:effectExtent l="0" t="0" r="127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g_Dec17_804_H13A.png"/>
                    <pic:cNvPicPr/>
                  </pic:nvPicPr>
                  <pic:blipFill>
                    <a:blip r:embed="rId8"/>
                    <a:stretch>
                      <a:fillRect/>
                    </a:stretch>
                  </pic:blipFill>
                  <pic:spPr>
                    <a:xfrm>
                      <a:off x="0" y="0"/>
                      <a:ext cx="5396230" cy="3676650"/>
                    </a:xfrm>
                    <a:prstGeom prst="rect">
                      <a:avLst/>
                    </a:prstGeom>
                  </pic:spPr>
                </pic:pic>
              </a:graphicData>
            </a:graphic>
          </wp:inline>
        </w:drawing>
      </w:r>
    </w:p>
    <w:p w14:paraId="029AE363" w14:textId="5F25AE32" w:rsidR="003A35FF" w:rsidRDefault="00536CAA" w:rsidP="00795EEF">
      <w:pPr>
        <w:spacing w:line="360" w:lineRule="auto"/>
        <w:jc w:val="both"/>
        <w:rPr>
          <w:lang w:val="en-US"/>
        </w:rPr>
      </w:pPr>
      <w:bookmarkStart w:id="3" w:name="OLE_LINK5"/>
      <w:bookmarkStart w:id="4" w:name="OLE_LINK6"/>
      <w:r>
        <w:rPr>
          <w:lang w:val="en-US"/>
        </w:rPr>
        <w:t xml:space="preserve">The </w:t>
      </w:r>
      <w:r w:rsidR="00795EEF" w:rsidRPr="007E5D19">
        <w:rPr>
          <w:vertAlign w:val="superscript"/>
          <w:lang w:val="en-US"/>
        </w:rPr>
        <w:t>1</w:t>
      </w:r>
      <w:r w:rsidR="00795EEF">
        <w:rPr>
          <w:lang w:val="en-US"/>
        </w:rPr>
        <w:t>H-</w:t>
      </w:r>
      <w:r w:rsidR="00795EEF" w:rsidRPr="007E5D19">
        <w:rPr>
          <w:vertAlign w:val="superscript"/>
          <w:lang w:val="en-US"/>
        </w:rPr>
        <w:t>15</w:t>
      </w:r>
      <w:r w:rsidR="00795EEF">
        <w:rPr>
          <w:lang w:val="en-US"/>
        </w:rPr>
        <w:t xml:space="preserve">N-type spectrum of H13A </w:t>
      </w:r>
      <w:r w:rsidR="00FE4A51">
        <w:rPr>
          <w:lang w:val="en-US"/>
        </w:rPr>
        <w:t>h-ANG</w:t>
      </w:r>
      <w:r w:rsidR="00795EEF">
        <w:rPr>
          <w:lang w:val="en-US"/>
        </w:rPr>
        <w:t xml:space="preserve"> with representative assignments</w:t>
      </w:r>
      <w:bookmarkEnd w:id="3"/>
      <w:bookmarkEnd w:id="4"/>
      <w:r w:rsidR="00795EEF">
        <w:rPr>
          <w:lang w:val="en-US"/>
        </w:rPr>
        <w:t>.</w:t>
      </w:r>
      <w:r>
        <w:rPr>
          <w:lang w:val="en-US"/>
        </w:rPr>
        <w:t xml:space="preserve">  For the central band of </w:t>
      </w:r>
      <w:r w:rsidRPr="007E5D19">
        <w:rPr>
          <w:vertAlign w:val="superscript"/>
          <w:lang w:val="en-US"/>
        </w:rPr>
        <w:t>15</w:t>
      </w:r>
      <w:r>
        <w:rPr>
          <w:lang w:val="en-US"/>
        </w:rPr>
        <w:t xml:space="preserve">N, additional </w:t>
      </w:r>
      <w:r w:rsidRPr="007E5D19">
        <w:rPr>
          <w:vertAlign w:val="superscript"/>
          <w:lang w:val="en-US"/>
        </w:rPr>
        <w:t>1</w:t>
      </w:r>
      <w:r>
        <w:rPr>
          <w:lang w:val="en-US"/>
        </w:rPr>
        <w:t>H-</w:t>
      </w:r>
      <w:r w:rsidRPr="007E5D19">
        <w:rPr>
          <w:vertAlign w:val="superscript"/>
          <w:lang w:val="en-US"/>
        </w:rPr>
        <w:t>15</w:t>
      </w:r>
      <w:r>
        <w:rPr>
          <w:lang w:val="en-US"/>
        </w:rPr>
        <w:t xml:space="preserve">N-type spectra filtered in </w:t>
      </w:r>
      <w:r w:rsidRPr="00E312E6">
        <w:rPr>
          <w:vertAlign w:val="superscript"/>
          <w:lang w:val="en-US"/>
        </w:rPr>
        <w:t>13</w:t>
      </w:r>
      <w:r>
        <w:rPr>
          <w:lang w:val="en-US"/>
        </w:rPr>
        <w:t xml:space="preserve">C according to the </w:t>
      </w:r>
      <w:r w:rsidR="00E312E6" w:rsidRPr="00E312E6">
        <w:rPr>
          <w:vertAlign w:val="superscript"/>
          <w:lang w:val="en-US"/>
        </w:rPr>
        <w:t>13</w:t>
      </w:r>
      <w:r>
        <w:rPr>
          <w:lang w:val="en-US"/>
        </w:rPr>
        <w:t>C</w:t>
      </w:r>
      <w:r w:rsidRPr="00E312E6">
        <w:rPr>
          <w:rFonts w:ascii="Symbol" w:hAnsi="Symbol"/>
          <w:lang w:val="en-US"/>
        </w:rPr>
        <w:t></w:t>
      </w:r>
      <w:r>
        <w:rPr>
          <w:lang w:val="en-US"/>
        </w:rPr>
        <w:t xml:space="preserve"> and </w:t>
      </w:r>
      <w:r w:rsidR="00E312E6" w:rsidRPr="00E312E6">
        <w:rPr>
          <w:vertAlign w:val="superscript"/>
          <w:lang w:val="en-US"/>
        </w:rPr>
        <w:t>13</w:t>
      </w:r>
      <w:r>
        <w:rPr>
          <w:lang w:val="en-US"/>
        </w:rPr>
        <w:t>C</w:t>
      </w:r>
      <w:r w:rsidRPr="00E312E6">
        <w:rPr>
          <w:rFonts w:ascii="Symbol" w:hAnsi="Symbol"/>
          <w:lang w:val="en-US"/>
        </w:rPr>
        <w:t></w:t>
      </w:r>
      <w:r>
        <w:rPr>
          <w:lang w:val="en-US"/>
        </w:rPr>
        <w:t xml:space="preserve"> are shown in color.  In these spectra, colors correspond to residues whose preceeding (</w:t>
      </w:r>
      <w:r w:rsidRPr="007E5D19">
        <w:rPr>
          <w:i/>
          <w:lang w:val="en-US"/>
        </w:rPr>
        <w:t>i-1</w:t>
      </w:r>
      <w:r>
        <w:rPr>
          <w:lang w:val="en-US"/>
        </w:rPr>
        <w:t xml:space="preserve">) residue are:  A,V, I = </w:t>
      </w:r>
      <w:r w:rsidRPr="00795EEF">
        <w:rPr>
          <w:b/>
          <w:color w:val="FFC000"/>
          <w:lang w:val="en-US"/>
        </w:rPr>
        <w:t>gold</w:t>
      </w:r>
      <w:r>
        <w:rPr>
          <w:lang w:val="en-US"/>
        </w:rPr>
        <w:t xml:space="preserve">, C,S= </w:t>
      </w:r>
      <w:r w:rsidRPr="00795EEF">
        <w:rPr>
          <w:b/>
          <w:color w:val="00B050"/>
          <w:lang w:val="en-US"/>
        </w:rPr>
        <w:t>green</w:t>
      </w:r>
      <w:r>
        <w:rPr>
          <w:lang w:val="en-US"/>
        </w:rPr>
        <w:t xml:space="preserve">, H,Y,F,W = </w:t>
      </w:r>
      <w:r w:rsidRPr="00795EEF">
        <w:rPr>
          <w:b/>
          <w:color w:val="FF40FF"/>
          <w:lang w:val="en-US"/>
        </w:rPr>
        <w:t>magenta</w:t>
      </w:r>
      <w:r>
        <w:rPr>
          <w:lang w:val="en-US"/>
        </w:rPr>
        <w:t xml:space="preserve">, </w:t>
      </w:r>
      <w:r w:rsidR="007E5D19">
        <w:rPr>
          <w:lang w:val="en-US"/>
        </w:rPr>
        <w:t>G,N,D</w:t>
      </w:r>
      <w:r w:rsidR="00795EEF">
        <w:rPr>
          <w:lang w:val="en-US"/>
        </w:rPr>
        <w:t xml:space="preserve"> </w:t>
      </w:r>
      <w:r w:rsidR="007E5D19">
        <w:rPr>
          <w:lang w:val="en-US"/>
        </w:rPr>
        <w:t>=</w:t>
      </w:r>
      <w:r w:rsidR="00795EEF">
        <w:rPr>
          <w:lang w:val="en-US"/>
        </w:rPr>
        <w:t xml:space="preserve"> </w:t>
      </w:r>
      <w:r w:rsidR="007E5D19" w:rsidRPr="00795EEF">
        <w:rPr>
          <w:b/>
          <w:color w:val="FF0000"/>
          <w:lang w:val="en-US"/>
        </w:rPr>
        <w:t>red</w:t>
      </w:r>
      <w:r w:rsidR="007E5D19">
        <w:rPr>
          <w:lang w:val="en-US"/>
        </w:rPr>
        <w:t xml:space="preserve">; </w:t>
      </w:r>
      <w:r>
        <w:rPr>
          <w:lang w:val="en-US"/>
        </w:rPr>
        <w:t xml:space="preserve">T = </w:t>
      </w:r>
      <w:r w:rsidRPr="00795EEF">
        <w:rPr>
          <w:b/>
          <w:color w:val="0432FF"/>
          <w:lang w:val="en-US"/>
        </w:rPr>
        <w:t>blue</w:t>
      </w:r>
      <w:r w:rsidR="007E5D19">
        <w:rPr>
          <w:lang w:val="en-US"/>
        </w:rPr>
        <w:t xml:space="preserve"> and P,K,R,E,M,L,Q= </w:t>
      </w:r>
      <w:r w:rsidR="007E5D19" w:rsidRPr="00795EEF">
        <w:rPr>
          <w:b/>
          <w:color w:val="00FDFF"/>
          <w:lang w:val="en-US"/>
        </w:rPr>
        <w:t>cyan</w:t>
      </w:r>
      <w:r w:rsidR="007E5D19">
        <w:rPr>
          <w:lang w:val="en-US"/>
        </w:rPr>
        <w:t xml:space="preserve">. </w:t>
      </w:r>
      <w:r w:rsidR="007323C6">
        <w:rPr>
          <w:lang w:val="en-US"/>
        </w:rPr>
        <w:t xml:space="preserve"> Some doubled peaks are visible</w:t>
      </w:r>
      <w:r w:rsidR="007323C6" w:rsidRPr="00716D83">
        <w:rPr>
          <w:i/>
          <w:lang w:val="en-US"/>
        </w:rPr>
        <w:t>, e.g.</w:t>
      </w:r>
      <w:r w:rsidR="007323C6">
        <w:rPr>
          <w:lang w:val="en-US"/>
        </w:rPr>
        <w:t xml:space="preserve"> T44, T97, Q117, I119.  This behavior also appears in other variants and was previously reported by Lequin </w:t>
      </w:r>
      <w:r w:rsidR="007323C6" w:rsidRPr="006B025C">
        <w:rPr>
          <w:i/>
          <w:lang w:val="en-US"/>
        </w:rPr>
        <w:t>et al.</w:t>
      </w:r>
      <w:r w:rsidR="007323C6">
        <w:rPr>
          <w:lang w:val="en-US"/>
        </w:rPr>
        <w:t xml:space="preserve"> under conditions of lower pH and temperature </w:t>
      </w:r>
      <w:r w:rsidR="006B025C">
        <w:rPr>
          <w:lang w:val="en-US"/>
        </w:rPr>
        <w:fldChar w:fldCharType="begin"/>
      </w:r>
      <w:r w:rsidR="00C002D1">
        <w:rPr>
          <w:lang w:val="en-US"/>
        </w:rPr>
        <w:instrText xml:space="preserve"> ADDIN ZOTERO_ITEM CSL_CITATION {"citationID":"qTez1Tsy","properties":{"formattedCitation":"\\super 25\\nosupersub{}","plainCitation":"25","noteIndex":0},"citationItems":[{"id":43,"uris":["http://zotero.org/users/local/3dGdZvz9/items/NE3RQUTK"],"uri":["http://zotero.org/users/local/3dGdZvz9/items/NE3RQUTK"],"itemData":{"id":43,"type":"article-journal","abstract":"Human angiogenin is a member of the pancreatic ribonuclease superfamily that induces blood vessel formation. Its three-dimensional solution structure has been determined to high resolution by heteronuclear NMR spectroscopy. 30 structures were calculated, based on a total of 1441 assigned NOE correlations, 64 coupling constants and 50 hydrogen bonds. The backbone atomic rms difference from the mean coordinates is 0.067 +/- 0.012 nm and 0.13 nm from the previously determined crystal structure. The side-chain of Gln117 was found to obstruct the active site as observed in the crystal state. There was no evidence of an alternative open form of angiogenin, although two sets of chemical shifts were observed for some residues, mainly around the active site and in the C-terminal segment. The topology of the ribonucleolytic active site is described with a particular emphasis on the conformation and protonation of active-site His residues. The side-chain of His114 adopts two main conformations in solution. In contrast to pancreatic ribonuclease A, His13 was shown to be more basic than His114, with pKa values of 6.65 and 6.05 respectively. The His47 residue is located in an environment very resistant to protonation with a pKa lower than 4.","container-title":"European Journal of Biochemistry","DOI":"10.1111/j.1432-1033.1997.00712.x","ISSN":"0014-2956","issue":"3","journalAbbreviation":"Eur J Biochem","language":"eng","note":"PMID: 9461294","page":"712-726","source":"PubMed","title":"Three-dimensional solution structure of human angiogenin determined by 1H,15N-NMR spectroscopy--characterization of histidine protonation states and pKa values","volume":"250","author":[{"family":"Lequin","given":"O."},{"family":"Thüring","given":"H."},{"family":"Robin","given":"M."},{"family":"Lallemand","given":"J. Y."}],"issued":{"date-parts":[["1997",12,15]]}}}],"schema":"https://github.com/citation-style-language/schema/raw/master/csl-citation.json"} </w:instrText>
      </w:r>
      <w:r w:rsidR="006B025C">
        <w:rPr>
          <w:lang w:val="en-US"/>
        </w:rPr>
        <w:fldChar w:fldCharType="separate"/>
      </w:r>
      <w:r w:rsidR="00C002D1" w:rsidRPr="00295E3A">
        <w:rPr>
          <w:vertAlign w:val="superscript"/>
          <w:lang w:val="en-US"/>
        </w:rPr>
        <w:t>25</w:t>
      </w:r>
      <w:r w:rsidR="006B025C">
        <w:rPr>
          <w:lang w:val="en-US"/>
        </w:rPr>
        <w:fldChar w:fldCharType="end"/>
      </w:r>
      <w:r w:rsidR="007323C6">
        <w:rPr>
          <w:lang w:val="en-US"/>
        </w:rPr>
        <w:t>.</w:t>
      </w:r>
    </w:p>
    <w:p w14:paraId="4C54647A" w14:textId="77777777" w:rsidR="003A35FF" w:rsidRDefault="003A35FF" w:rsidP="004A518E">
      <w:pPr>
        <w:spacing w:line="360" w:lineRule="auto"/>
        <w:rPr>
          <w:lang w:val="en-US"/>
        </w:rPr>
      </w:pPr>
    </w:p>
    <w:p w14:paraId="2673FC54" w14:textId="58483EB7" w:rsidR="00990AB2" w:rsidRDefault="00990AB2">
      <w:pPr>
        <w:rPr>
          <w:lang w:val="en-US"/>
        </w:rPr>
      </w:pPr>
      <w:r>
        <w:rPr>
          <w:lang w:val="en-US"/>
        </w:rPr>
        <w:br w:type="page"/>
      </w:r>
    </w:p>
    <w:p w14:paraId="19DA46D0" w14:textId="117481A0" w:rsidR="009C3470" w:rsidRDefault="00990AB2" w:rsidP="00990AB2">
      <w:pPr>
        <w:spacing w:line="360" w:lineRule="auto"/>
        <w:jc w:val="center"/>
        <w:rPr>
          <w:lang w:val="en-US"/>
        </w:rPr>
      </w:pPr>
      <w:r w:rsidRPr="009D7658">
        <w:rPr>
          <w:b/>
          <w:lang w:val="en-US"/>
        </w:rPr>
        <w:lastRenderedPageBreak/>
        <w:t xml:space="preserve">Supplementary Figure </w:t>
      </w:r>
      <w:r w:rsidR="009C3470">
        <w:rPr>
          <w:b/>
          <w:lang w:val="en-US"/>
        </w:rPr>
        <w:t>3</w:t>
      </w:r>
      <w:r>
        <w:rPr>
          <w:lang w:val="en-US"/>
        </w:rPr>
        <w:t>:</w:t>
      </w:r>
      <w:r w:rsidR="00544759">
        <w:rPr>
          <w:lang w:val="en-US"/>
        </w:rPr>
        <w:t xml:space="preserve"> 2D</w:t>
      </w:r>
      <w:r>
        <w:rPr>
          <w:lang w:val="en-US"/>
        </w:rPr>
        <w:t xml:space="preserve"> </w:t>
      </w:r>
      <w:r w:rsidRPr="009D7658">
        <w:rPr>
          <w:vertAlign w:val="superscript"/>
          <w:lang w:val="en-US"/>
        </w:rPr>
        <w:t>1</w:t>
      </w:r>
      <w:r>
        <w:rPr>
          <w:lang w:val="en-US"/>
        </w:rPr>
        <w:t>H-</w:t>
      </w:r>
      <w:r w:rsidRPr="009D7658">
        <w:rPr>
          <w:vertAlign w:val="superscript"/>
          <w:lang w:val="en-US"/>
        </w:rPr>
        <w:t>15</w:t>
      </w:r>
      <w:r>
        <w:rPr>
          <w:lang w:val="en-US"/>
        </w:rPr>
        <w:t xml:space="preserve">N HSQC Spectrum of R121C </w:t>
      </w:r>
      <w:r w:rsidR="00FE4A51">
        <w:rPr>
          <w:lang w:val="en-US"/>
        </w:rPr>
        <w:t>h-ANG</w:t>
      </w:r>
      <w:r>
        <w:rPr>
          <w:lang w:val="en-US"/>
        </w:rPr>
        <w:t xml:space="preserve"> </w:t>
      </w:r>
    </w:p>
    <w:p w14:paraId="61FB21BF" w14:textId="44D8A18A" w:rsidR="00990AB2" w:rsidRDefault="00990AB2" w:rsidP="00990AB2">
      <w:pPr>
        <w:spacing w:line="360" w:lineRule="auto"/>
        <w:jc w:val="center"/>
        <w:rPr>
          <w:lang w:val="en-US"/>
        </w:rPr>
      </w:pPr>
      <w:r>
        <w:rPr>
          <w:lang w:val="en-US"/>
        </w:rPr>
        <w:t xml:space="preserve">(pH 6.5, </w:t>
      </w:r>
      <w:r w:rsidR="001331ED">
        <w:rPr>
          <w:lang w:val="en-US"/>
        </w:rPr>
        <w:t>3</w:t>
      </w:r>
      <w:r>
        <w:rPr>
          <w:lang w:val="en-US"/>
        </w:rPr>
        <w:t>5 ºC)</w:t>
      </w:r>
    </w:p>
    <w:p w14:paraId="669ACA38" w14:textId="2B3272C5" w:rsidR="003A35FF" w:rsidRDefault="009C3470" w:rsidP="004A518E">
      <w:pPr>
        <w:spacing w:line="360" w:lineRule="auto"/>
        <w:rPr>
          <w:lang w:val="en-US"/>
        </w:rPr>
      </w:pPr>
      <w:r>
        <w:rPr>
          <w:noProof/>
          <w:lang w:val="en-US"/>
        </w:rPr>
        <w:drawing>
          <wp:inline distT="0" distB="0" distL="0" distR="0" wp14:anchorId="4969B3D3" wp14:editId="4BCB2A34">
            <wp:extent cx="5396230" cy="3401060"/>
            <wp:effectExtent l="0" t="0" r="127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gR121_821f_18xii20.png"/>
                    <pic:cNvPicPr/>
                  </pic:nvPicPr>
                  <pic:blipFill>
                    <a:blip r:embed="rId9"/>
                    <a:stretch>
                      <a:fillRect/>
                    </a:stretch>
                  </pic:blipFill>
                  <pic:spPr>
                    <a:xfrm>
                      <a:off x="0" y="0"/>
                      <a:ext cx="5396230" cy="3401060"/>
                    </a:xfrm>
                    <a:prstGeom prst="rect">
                      <a:avLst/>
                    </a:prstGeom>
                  </pic:spPr>
                </pic:pic>
              </a:graphicData>
            </a:graphic>
          </wp:inline>
        </w:drawing>
      </w:r>
    </w:p>
    <w:p w14:paraId="29B1EE52" w14:textId="611A1943" w:rsidR="00990AB2" w:rsidRDefault="009C3470" w:rsidP="004A518E">
      <w:pPr>
        <w:spacing w:line="360" w:lineRule="auto"/>
        <w:rPr>
          <w:lang w:val="en-US"/>
        </w:rPr>
      </w:pPr>
      <w:r>
        <w:rPr>
          <w:lang w:val="en-US"/>
        </w:rPr>
        <w:t xml:space="preserve">The </w:t>
      </w:r>
      <w:r w:rsidRPr="007E5D19">
        <w:rPr>
          <w:vertAlign w:val="superscript"/>
          <w:lang w:val="en-US"/>
        </w:rPr>
        <w:t>1</w:t>
      </w:r>
      <w:r>
        <w:rPr>
          <w:lang w:val="en-US"/>
        </w:rPr>
        <w:t>H-</w:t>
      </w:r>
      <w:r w:rsidRPr="007E5D19">
        <w:rPr>
          <w:vertAlign w:val="superscript"/>
          <w:lang w:val="en-US"/>
        </w:rPr>
        <w:t>15</w:t>
      </w:r>
      <w:r>
        <w:rPr>
          <w:lang w:val="en-US"/>
        </w:rPr>
        <w:t xml:space="preserve">N-type spectrum of R121C </w:t>
      </w:r>
      <w:r w:rsidR="00FE4A51">
        <w:rPr>
          <w:lang w:val="en-US"/>
        </w:rPr>
        <w:t>h-ANG</w:t>
      </w:r>
      <w:r>
        <w:rPr>
          <w:lang w:val="en-US"/>
        </w:rPr>
        <w:t xml:space="preserve"> with representative assignments.</w:t>
      </w:r>
    </w:p>
    <w:p w14:paraId="56928D4F" w14:textId="4BC3360E" w:rsidR="007C743E" w:rsidRDefault="007C743E">
      <w:pPr>
        <w:rPr>
          <w:lang w:val="en-US"/>
        </w:rPr>
      </w:pPr>
      <w:r>
        <w:rPr>
          <w:lang w:val="en-US"/>
        </w:rPr>
        <w:br w:type="page"/>
      </w:r>
    </w:p>
    <w:p w14:paraId="6DCF963C" w14:textId="77777777" w:rsidR="007C743E" w:rsidRDefault="007C743E" w:rsidP="004A518E">
      <w:pPr>
        <w:spacing w:line="360" w:lineRule="auto"/>
        <w:rPr>
          <w:lang w:val="en-US"/>
        </w:rPr>
      </w:pPr>
    </w:p>
    <w:p w14:paraId="6DD201A6" w14:textId="4BBD4749" w:rsidR="00AC02A3" w:rsidRDefault="00AC02A3" w:rsidP="00AC02A3">
      <w:pPr>
        <w:spacing w:line="360" w:lineRule="auto"/>
        <w:jc w:val="center"/>
        <w:rPr>
          <w:lang w:val="en-US"/>
        </w:rPr>
      </w:pPr>
      <w:r w:rsidRPr="00AC02A3">
        <w:rPr>
          <w:b/>
          <w:lang w:val="en-US"/>
        </w:rPr>
        <w:t>Sup</w:t>
      </w:r>
      <w:r w:rsidR="004637C1">
        <w:rPr>
          <w:b/>
          <w:lang w:val="en-US"/>
        </w:rPr>
        <w:t>plementary</w:t>
      </w:r>
      <w:r w:rsidRPr="00AC02A3">
        <w:rPr>
          <w:b/>
          <w:lang w:val="en-US"/>
        </w:rPr>
        <w:t xml:space="preserve"> Figure 4</w:t>
      </w:r>
      <w:r>
        <w:rPr>
          <w:lang w:val="en-US"/>
        </w:rPr>
        <w:t xml:space="preserve">. </w:t>
      </w:r>
      <w:r w:rsidR="00544759">
        <w:rPr>
          <w:lang w:val="en-US"/>
        </w:rPr>
        <w:t>2D</w:t>
      </w:r>
      <w:r w:rsidR="007C743E">
        <w:rPr>
          <w:lang w:val="en-US"/>
        </w:rPr>
        <w:t xml:space="preserve"> </w:t>
      </w:r>
      <w:r w:rsidR="007C743E" w:rsidRPr="007E5D19">
        <w:rPr>
          <w:vertAlign w:val="superscript"/>
          <w:lang w:val="en-US"/>
        </w:rPr>
        <w:t>1</w:t>
      </w:r>
      <w:r w:rsidR="007C743E">
        <w:rPr>
          <w:lang w:val="en-US"/>
        </w:rPr>
        <w:t>H-</w:t>
      </w:r>
      <w:r w:rsidR="007C743E" w:rsidRPr="007E5D19">
        <w:rPr>
          <w:vertAlign w:val="superscript"/>
          <w:lang w:val="en-US"/>
        </w:rPr>
        <w:t>15</w:t>
      </w:r>
      <w:r w:rsidR="007C743E">
        <w:rPr>
          <w:lang w:val="en-US"/>
        </w:rPr>
        <w:t>N spectrum of C39W</w:t>
      </w:r>
    </w:p>
    <w:p w14:paraId="1AFD9C04" w14:textId="583B32CC" w:rsidR="00990AB2" w:rsidRDefault="00FE4A51" w:rsidP="00AC02A3">
      <w:pPr>
        <w:spacing w:line="360" w:lineRule="auto"/>
        <w:jc w:val="center"/>
        <w:rPr>
          <w:lang w:val="en-US"/>
        </w:rPr>
      </w:pPr>
      <w:r>
        <w:rPr>
          <w:lang w:val="en-US"/>
        </w:rPr>
        <w:t>h-ANG</w:t>
      </w:r>
      <w:r w:rsidR="00AC02A3">
        <w:rPr>
          <w:lang w:val="en-US"/>
        </w:rPr>
        <w:t xml:space="preserve"> recorded at pH 6.5, </w:t>
      </w:r>
      <w:r w:rsidR="001331ED">
        <w:rPr>
          <w:lang w:val="en-US"/>
        </w:rPr>
        <w:t>3</w:t>
      </w:r>
      <w:r w:rsidR="00AC02A3">
        <w:rPr>
          <w:lang w:val="en-US"/>
        </w:rPr>
        <w:t>5 ºC</w:t>
      </w:r>
    </w:p>
    <w:p w14:paraId="0BD0B1E1" w14:textId="6B93C646" w:rsidR="003A35FF" w:rsidRDefault="00AC02A3" w:rsidP="004A518E">
      <w:pPr>
        <w:spacing w:line="360" w:lineRule="auto"/>
        <w:rPr>
          <w:lang w:val="en-US"/>
        </w:rPr>
      </w:pPr>
      <w:r>
        <w:rPr>
          <w:noProof/>
          <w:lang w:val="en-US"/>
        </w:rPr>
        <w:drawing>
          <wp:inline distT="0" distB="0" distL="0" distR="0" wp14:anchorId="1F2A66D7" wp14:editId="739AD48A">
            <wp:extent cx="5396230" cy="332867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gC39W_802.png"/>
                    <pic:cNvPicPr/>
                  </pic:nvPicPr>
                  <pic:blipFill>
                    <a:blip r:embed="rId10"/>
                    <a:stretch>
                      <a:fillRect/>
                    </a:stretch>
                  </pic:blipFill>
                  <pic:spPr>
                    <a:xfrm>
                      <a:off x="0" y="0"/>
                      <a:ext cx="5396230" cy="3328670"/>
                    </a:xfrm>
                    <a:prstGeom prst="rect">
                      <a:avLst/>
                    </a:prstGeom>
                  </pic:spPr>
                </pic:pic>
              </a:graphicData>
            </a:graphic>
          </wp:inline>
        </w:drawing>
      </w:r>
    </w:p>
    <w:p w14:paraId="46423454" w14:textId="77777777" w:rsidR="003A35FF" w:rsidRPr="00AC16AC" w:rsidRDefault="003A35FF" w:rsidP="004A518E">
      <w:pPr>
        <w:spacing w:line="360" w:lineRule="auto"/>
        <w:rPr>
          <w:lang w:val="en-US"/>
        </w:rPr>
      </w:pPr>
    </w:p>
    <w:sectPr w:rsidR="003A35FF" w:rsidRPr="00AC16AC" w:rsidSect="000A2C0B">
      <w:footerReference w:type="even" r:id="rId11"/>
      <w:footerReference w:type="default" r:id="rId12"/>
      <w:pgSz w:w="11900" w:h="16840"/>
      <w:pgMar w:top="1418" w:right="1701" w:bottom="1134"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CD988" w16cex:dateUtc="2020-12-22T19:46:00Z"/>
  <w16cex:commentExtensible w16cex:durableId="238CDC93" w16cex:dateUtc="2020-12-22T19:58:00Z"/>
  <w16cex:commentExtensible w16cex:durableId="238DAF03" w16cex:dateUtc="2020-12-23T10:56:00Z"/>
  <w16cex:commentExtensible w16cex:durableId="238DB580" w16cex:dateUtc="2020-12-23T11:24:00Z"/>
  <w16cex:commentExtensible w16cex:durableId="238DB60F" w16cex:dateUtc="2020-12-23T11:26:00Z"/>
  <w16cex:commentExtensible w16cex:durableId="238DBEF7" w16cex:dateUtc="2020-12-23T12:04:00Z"/>
  <w16cex:commentExtensible w16cex:durableId="238DC078" w16cex:dateUtc="2020-12-23T12: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F55B1" w14:textId="77777777" w:rsidR="00DE6AD5" w:rsidRDefault="00DE6AD5" w:rsidP="004A518E">
      <w:r>
        <w:separator/>
      </w:r>
    </w:p>
  </w:endnote>
  <w:endnote w:type="continuationSeparator" w:id="0">
    <w:p w14:paraId="10E1C411" w14:textId="77777777" w:rsidR="00DE6AD5" w:rsidRDefault="00DE6AD5" w:rsidP="004A5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ymbol">
    <w:panose1 w:val="05050102010706020507"/>
    <w:charset w:val="02"/>
    <w:family w:val="decorative"/>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03880420"/>
      <w:docPartObj>
        <w:docPartGallery w:val="Page Numbers (Bottom of Page)"/>
        <w:docPartUnique/>
      </w:docPartObj>
    </w:sdtPr>
    <w:sdtEndPr>
      <w:rPr>
        <w:rStyle w:val="Nmerodepgina"/>
      </w:rPr>
    </w:sdtEndPr>
    <w:sdtContent>
      <w:p w14:paraId="170CE97E" w14:textId="20CC58C8" w:rsidR="00D91568" w:rsidRDefault="00D91568" w:rsidP="0043070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A910DB9" w14:textId="77777777" w:rsidR="00D91568" w:rsidRDefault="00D9156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25622136"/>
      <w:docPartObj>
        <w:docPartGallery w:val="Page Numbers (Bottom of Page)"/>
        <w:docPartUnique/>
      </w:docPartObj>
    </w:sdtPr>
    <w:sdtEndPr>
      <w:rPr>
        <w:rStyle w:val="Nmerodepgina"/>
      </w:rPr>
    </w:sdtEndPr>
    <w:sdtContent>
      <w:p w14:paraId="12E71327" w14:textId="10F511F2" w:rsidR="00D91568" w:rsidRDefault="00D91568" w:rsidP="0043070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w:t>
        </w:r>
        <w:r>
          <w:rPr>
            <w:rStyle w:val="Nmerodepgina"/>
          </w:rPr>
          <w:fldChar w:fldCharType="end"/>
        </w:r>
      </w:p>
    </w:sdtContent>
  </w:sdt>
  <w:p w14:paraId="3034C6E9" w14:textId="77777777" w:rsidR="00D91568" w:rsidRDefault="00D915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4644C" w14:textId="77777777" w:rsidR="00DE6AD5" w:rsidRDefault="00DE6AD5" w:rsidP="004A518E">
      <w:r>
        <w:separator/>
      </w:r>
    </w:p>
  </w:footnote>
  <w:footnote w:type="continuationSeparator" w:id="0">
    <w:p w14:paraId="01F970C5" w14:textId="77777777" w:rsidR="00DE6AD5" w:rsidRDefault="00DE6AD5" w:rsidP="004A51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5A5306"/>
    <w:multiLevelType w:val="hybridMultilevel"/>
    <w:tmpl w:val="7A3A6F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0142057"/>
    <w:multiLevelType w:val="hybridMultilevel"/>
    <w:tmpl w:val="0368ED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521780C"/>
    <w:multiLevelType w:val="hybridMultilevel"/>
    <w:tmpl w:val="88F24F48"/>
    <w:numStyleLink w:val="ImportedStyle1"/>
  </w:abstractNum>
  <w:abstractNum w:abstractNumId="4" w15:restartNumberingAfterBreak="0">
    <w:nsid w:val="35E552CB"/>
    <w:multiLevelType w:val="hybridMultilevel"/>
    <w:tmpl w:val="F4EE0A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0B068A6"/>
    <w:multiLevelType w:val="hybridMultilevel"/>
    <w:tmpl w:val="F5C66F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0B54100"/>
    <w:multiLevelType w:val="hybridMultilevel"/>
    <w:tmpl w:val="7CFE792A"/>
    <w:lvl w:ilvl="0" w:tplc="0410000F">
      <w:start w:val="1"/>
      <w:numFmt w:val="decimal"/>
      <w:lvlText w:val="%1."/>
      <w:lvlJc w:val="left"/>
      <w:pPr>
        <w:ind w:left="319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18F4E5D"/>
    <w:multiLevelType w:val="hybridMultilevel"/>
    <w:tmpl w:val="1A94FA6E"/>
    <w:lvl w:ilvl="0" w:tplc="0E1A5F88">
      <w:start w:val="1"/>
      <w:numFmt w:val="upp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78AA6E2B"/>
    <w:multiLevelType w:val="hybridMultilevel"/>
    <w:tmpl w:val="88F24F48"/>
    <w:styleLink w:val="ImportedStyle1"/>
    <w:lvl w:ilvl="0" w:tplc="EDDEE24A">
      <w:start w:val="1"/>
      <w:numFmt w:val="decimal"/>
      <w:lvlText w:val="%1."/>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342D44">
      <w:start w:val="1"/>
      <w:numFmt w:val="upperLetter"/>
      <w:lvlText w:val="%2."/>
      <w:lvlJc w:val="left"/>
      <w:pPr>
        <w:ind w:left="1416" w:hanging="6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FA8AB2">
      <w:start w:val="1"/>
      <w:numFmt w:val="lowerRoman"/>
      <w:lvlText w:val="%3."/>
      <w:lvlJc w:val="left"/>
      <w:pPr>
        <w:ind w:left="2124" w:hanging="6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1E32CE">
      <w:start w:val="1"/>
      <w:numFmt w:val="decimal"/>
      <w:lvlText w:val="%4."/>
      <w:lvlJc w:val="left"/>
      <w:pPr>
        <w:ind w:left="2832" w:hanging="6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E82AAE">
      <w:start w:val="1"/>
      <w:numFmt w:val="lowerLetter"/>
      <w:lvlText w:val="%5."/>
      <w:lvlJc w:val="left"/>
      <w:pPr>
        <w:ind w:left="35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1E79DA">
      <w:start w:val="1"/>
      <w:numFmt w:val="lowerRoman"/>
      <w:lvlText w:val="%6."/>
      <w:lvlJc w:val="left"/>
      <w:pPr>
        <w:ind w:left="4248"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D65444">
      <w:start w:val="1"/>
      <w:numFmt w:val="decimal"/>
      <w:lvlText w:val="%7."/>
      <w:lvlJc w:val="left"/>
      <w:pPr>
        <w:ind w:left="4956"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CABBBE">
      <w:start w:val="1"/>
      <w:numFmt w:val="lowerLetter"/>
      <w:lvlText w:val="%8."/>
      <w:lvlJc w:val="left"/>
      <w:pPr>
        <w:ind w:left="5664"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D4F2F4">
      <w:start w:val="1"/>
      <w:numFmt w:val="lowerRoman"/>
      <w:lvlText w:val="%9."/>
      <w:lvlJc w:val="left"/>
      <w:pPr>
        <w:ind w:left="6372" w:hanging="5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A6008F8"/>
    <w:multiLevelType w:val="hybridMultilevel"/>
    <w:tmpl w:val="8EF6F3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F3F648E"/>
    <w:multiLevelType w:val="hybridMultilevel"/>
    <w:tmpl w:val="85E4EFFE"/>
    <w:lvl w:ilvl="0" w:tplc="C2DE67FC">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3"/>
  </w:num>
  <w:num w:numId="3">
    <w:abstractNumId w:val="10"/>
  </w:num>
  <w:num w:numId="4">
    <w:abstractNumId w:val="0"/>
  </w:num>
  <w:num w:numId="5">
    <w:abstractNumId w:val="6"/>
  </w:num>
  <w:num w:numId="6">
    <w:abstractNumId w:val="9"/>
  </w:num>
  <w:num w:numId="7">
    <w:abstractNumId w:val="4"/>
  </w:num>
  <w:num w:numId="8">
    <w:abstractNumId w:val="1"/>
  </w:num>
  <w:num w:numId="9">
    <w:abstractNumId w:val="2"/>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314"/>
    <w:rsid w:val="00001054"/>
    <w:rsid w:val="00003544"/>
    <w:rsid w:val="00003851"/>
    <w:rsid w:val="00016666"/>
    <w:rsid w:val="00034784"/>
    <w:rsid w:val="0003779C"/>
    <w:rsid w:val="00037F62"/>
    <w:rsid w:val="00052CF9"/>
    <w:rsid w:val="00055921"/>
    <w:rsid w:val="000678D0"/>
    <w:rsid w:val="00074839"/>
    <w:rsid w:val="0008031D"/>
    <w:rsid w:val="00087091"/>
    <w:rsid w:val="000926A5"/>
    <w:rsid w:val="000930D3"/>
    <w:rsid w:val="0009766E"/>
    <w:rsid w:val="000A2152"/>
    <w:rsid w:val="000A2C0B"/>
    <w:rsid w:val="000A6308"/>
    <w:rsid w:val="000B3C6F"/>
    <w:rsid w:val="000C2BE4"/>
    <w:rsid w:val="000D096C"/>
    <w:rsid w:val="000D7CE2"/>
    <w:rsid w:val="000E583C"/>
    <w:rsid w:val="001010EB"/>
    <w:rsid w:val="001021F7"/>
    <w:rsid w:val="001027C5"/>
    <w:rsid w:val="00104C03"/>
    <w:rsid w:val="00104D6E"/>
    <w:rsid w:val="0010794A"/>
    <w:rsid w:val="00111A43"/>
    <w:rsid w:val="00126376"/>
    <w:rsid w:val="00127055"/>
    <w:rsid w:val="001273A3"/>
    <w:rsid w:val="00127E9B"/>
    <w:rsid w:val="00130EC4"/>
    <w:rsid w:val="001331ED"/>
    <w:rsid w:val="001334B5"/>
    <w:rsid w:val="00135D22"/>
    <w:rsid w:val="0014382B"/>
    <w:rsid w:val="001459FB"/>
    <w:rsid w:val="00155DE6"/>
    <w:rsid w:val="00156A74"/>
    <w:rsid w:val="00156D5B"/>
    <w:rsid w:val="001702E1"/>
    <w:rsid w:val="00173FED"/>
    <w:rsid w:val="00174120"/>
    <w:rsid w:val="00180FC3"/>
    <w:rsid w:val="00191279"/>
    <w:rsid w:val="00193569"/>
    <w:rsid w:val="00196598"/>
    <w:rsid w:val="001B2EA1"/>
    <w:rsid w:val="001B3E7A"/>
    <w:rsid w:val="001B4920"/>
    <w:rsid w:val="001E5388"/>
    <w:rsid w:val="001F1996"/>
    <w:rsid w:val="001F211D"/>
    <w:rsid w:val="001F57A7"/>
    <w:rsid w:val="0020214C"/>
    <w:rsid w:val="00211CB4"/>
    <w:rsid w:val="002379A1"/>
    <w:rsid w:val="0024385A"/>
    <w:rsid w:val="00261598"/>
    <w:rsid w:val="002702CF"/>
    <w:rsid w:val="002755FD"/>
    <w:rsid w:val="00277A80"/>
    <w:rsid w:val="0028040B"/>
    <w:rsid w:val="00280F89"/>
    <w:rsid w:val="0028422F"/>
    <w:rsid w:val="002858D8"/>
    <w:rsid w:val="0029411D"/>
    <w:rsid w:val="00295E3A"/>
    <w:rsid w:val="00297CFC"/>
    <w:rsid w:val="002A7339"/>
    <w:rsid w:val="002B20E6"/>
    <w:rsid w:val="002B6F01"/>
    <w:rsid w:val="002C7E9E"/>
    <w:rsid w:val="002E0C71"/>
    <w:rsid w:val="002E7B8B"/>
    <w:rsid w:val="002F75EF"/>
    <w:rsid w:val="00314490"/>
    <w:rsid w:val="00321E0D"/>
    <w:rsid w:val="00325B35"/>
    <w:rsid w:val="0032785A"/>
    <w:rsid w:val="00345175"/>
    <w:rsid w:val="00347CBF"/>
    <w:rsid w:val="00354F9E"/>
    <w:rsid w:val="00362190"/>
    <w:rsid w:val="00362331"/>
    <w:rsid w:val="00363700"/>
    <w:rsid w:val="0037001B"/>
    <w:rsid w:val="003708B4"/>
    <w:rsid w:val="003872F7"/>
    <w:rsid w:val="003A1022"/>
    <w:rsid w:val="003A3218"/>
    <w:rsid w:val="003A35FF"/>
    <w:rsid w:val="003B0022"/>
    <w:rsid w:val="003B0B3E"/>
    <w:rsid w:val="003B3E89"/>
    <w:rsid w:val="003B69BB"/>
    <w:rsid w:val="003C3E92"/>
    <w:rsid w:val="003C7E7F"/>
    <w:rsid w:val="003D134A"/>
    <w:rsid w:val="003D2CB0"/>
    <w:rsid w:val="003D301A"/>
    <w:rsid w:val="003D796F"/>
    <w:rsid w:val="003E0EB2"/>
    <w:rsid w:val="003E13BD"/>
    <w:rsid w:val="00415184"/>
    <w:rsid w:val="00417C12"/>
    <w:rsid w:val="00417CB6"/>
    <w:rsid w:val="00421530"/>
    <w:rsid w:val="00430701"/>
    <w:rsid w:val="0043115C"/>
    <w:rsid w:val="00447DBD"/>
    <w:rsid w:val="0045040E"/>
    <w:rsid w:val="00453507"/>
    <w:rsid w:val="004541E0"/>
    <w:rsid w:val="004637C1"/>
    <w:rsid w:val="004647BF"/>
    <w:rsid w:val="00464EC9"/>
    <w:rsid w:val="004658EA"/>
    <w:rsid w:val="00466222"/>
    <w:rsid w:val="00470ED8"/>
    <w:rsid w:val="004731CE"/>
    <w:rsid w:val="00483176"/>
    <w:rsid w:val="00484619"/>
    <w:rsid w:val="00485614"/>
    <w:rsid w:val="00485692"/>
    <w:rsid w:val="00494954"/>
    <w:rsid w:val="004A2D4F"/>
    <w:rsid w:val="004A518E"/>
    <w:rsid w:val="004B4ACA"/>
    <w:rsid w:val="004C2ADF"/>
    <w:rsid w:val="004D4701"/>
    <w:rsid w:val="004E6A48"/>
    <w:rsid w:val="004F2E44"/>
    <w:rsid w:val="004F2FDF"/>
    <w:rsid w:val="004F3B96"/>
    <w:rsid w:val="004F7491"/>
    <w:rsid w:val="00511F44"/>
    <w:rsid w:val="00512FE8"/>
    <w:rsid w:val="00524A75"/>
    <w:rsid w:val="00536CAA"/>
    <w:rsid w:val="00544759"/>
    <w:rsid w:val="005474F0"/>
    <w:rsid w:val="00552733"/>
    <w:rsid w:val="00554944"/>
    <w:rsid w:val="00554DE2"/>
    <w:rsid w:val="00564212"/>
    <w:rsid w:val="00565637"/>
    <w:rsid w:val="00567BFF"/>
    <w:rsid w:val="005848E8"/>
    <w:rsid w:val="00591314"/>
    <w:rsid w:val="0059341B"/>
    <w:rsid w:val="00594828"/>
    <w:rsid w:val="005A2CAF"/>
    <w:rsid w:val="005A330D"/>
    <w:rsid w:val="005B5B2D"/>
    <w:rsid w:val="005B6FBD"/>
    <w:rsid w:val="005C04BB"/>
    <w:rsid w:val="005D1E21"/>
    <w:rsid w:val="005D25D0"/>
    <w:rsid w:val="005D6DE2"/>
    <w:rsid w:val="006001FF"/>
    <w:rsid w:val="006021CF"/>
    <w:rsid w:val="00604255"/>
    <w:rsid w:val="00620727"/>
    <w:rsid w:val="00622F9B"/>
    <w:rsid w:val="00625234"/>
    <w:rsid w:val="00631C84"/>
    <w:rsid w:val="006350EC"/>
    <w:rsid w:val="00636841"/>
    <w:rsid w:val="006437C9"/>
    <w:rsid w:val="00645589"/>
    <w:rsid w:val="0064564F"/>
    <w:rsid w:val="00646553"/>
    <w:rsid w:val="00647E1F"/>
    <w:rsid w:val="00650C90"/>
    <w:rsid w:val="006540FE"/>
    <w:rsid w:val="00660281"/>
    <w:rsid w:val="00673A63"/>
    <w:rsid w:val="006773E6"/>
    <w:rsid w:val="006812E4"/>
    <w:rsid w:val="006924F4"/>
    <w:rsid w:val="006A019B"/>
    <w:rsid w:val="006A3A33"/>
    <w:rsid w:val="006A3C6E"/>
    <w:rsid w:val="006B025C"/>
    <w:rsid w:val="006C500A"/>
    <w:rsid w:val="006C5901"/>
    <w:rsid w:val="006D15BB"/>
    <w:rsid w:val="006D40F0"/>
    <w:rsid w:val="006E2E98"/>
    <w:rsid w:val="006E3FAF"/>
    <w:rsid w:val="006E6363"/>
    <w:rsid w:val="006F04F1"/>
    <w:rsid w:val="006F23E8"/>
    <w:rsid w:val="006F7D5B"/>
    <w:rsid w:val="00700E3E"/>
    <w:rsid w:val="00716D83"/>
    <w:rsid w:val="007301B6"/>
    <w:rsid w:val="00731732"/>
    <w:rsid w:val="007323C6"/>
    <w:rsid w:val="00751A67"/>
    <w:rsid w:val="007534E6"/>
    <w:rsid w:val="00761C2E"/>
    <w:rsid w:val="0076208A"/>
    <w:rsid w:val="00765579"/>
    <w:rsid w:val="00767B8B"/>
    <w:rsid w:val="00782143"/>
    <w:rsid w:val="007848E0"/>
    <w:rsid w:val="00795EEF"/>
    <w:rsid w:val="00795F8E"/>
    <w:rsid w:val="007A4B17"/>
    <w:rsid w:val="007B28CD"/>
    <w:rsid w:val="007B502C"/>
    <w:rsid w:val="007B5EFB"/>
    <w:rsid w:val="007C2AF1"/>
    <w:rsid w:val="007C5CF2"/>
    <w:rsid w:val="007C743E"/>
    <w:rsid w:val="007D09FE"/>
    <w:rsid w:val="007E5D19"/>
    <w:rsid w:val="007F2DBA"/>
    <w:rsid w:val="007F4697"/>
    <w:rsid w:val="00807433"/>
    <w:rsid w:val="00807571"/>
    <w:rsid w:val="00810018"/>
    <w:rsid w:val="00810825"/>
    <w:rsid w:val="00813D75"/>
    <w:rsid w:val="00815CD5"/>
    <w:rsid w:val="008175BF"/>
    <w:rsid w:val="0082219A"/>
    <w:rsid w:val="0082260C"/>
    <w:rsid w:val="008226A3"/>
    <w:rsid w:val="008255E1"/>
    <w:rsid w:val="0082768C"/>
    <w:rsid w:val="00841FB2"/>
    <w:rsid w:val="00852A00"/>
    <w:rsid w:val="00852BAF"/>
    <w:rsid w:val="008536D2"/>
    <w:rsid w:val="008567A3"/>
    <w:rsid w:val="00862082"/>
    <w:rsid w:val="00873BB6"/>
    <w:rsid w:val="00876521"/>
    <w:rsid w:val="00887CAE"/>
    <w:rsid w:val="008961AE"/>
    <w:rsid w:val="008B015F"/>
    <w:rsid w:val="008C17A7"/>
    <w:rsid w:val="008C36BC"/>
    <w:rsid w:val="008D5FB3"/>
    <w:rsid w:val="008D6483"/>
    <w:rsid w:val="008F1C43"/>
    <w:rsid w:val="008F7979"/>
    <w:rsid w:val="009000B1"/>
    <w:rsid w:val="00901FEB"/>
    <w:rsid w:val="0090308B"/>
    <w:rsid w:val="00903357"/>
    <w:rsid w:val="00912F16"/>
    <w:rsid w:val="009169D9"/>
    <w:rsid w:val="00921CAC"/>
    <w:rsid w:val="009329E2"/>
    <w:rsid w:val="00933C98"/>
    <w:rsid w:val="00935F50"/>
    <w:rsid w:val="00937995"/>
    <w:rsid w:val="00945F5F"/>
    <w:rsid w:val="00947C56"/>
    <w:rsid w:val="00951F56"/>
    <w:rsid w:val="0096039A"/>
    <w:rsid w:val="009611D7"/>
    <w:rsid w:val="00965CB1"/>
    <w:rsid w:val="00966C4F"/>
    <w:rsid w:val="00967C01"/>
    <w:rsid w:val="00990AB2"/>
    <w:rsid w:val="009A1C1B"/>
    <w:rsid w:val="009B2F40"/>
    <w:rsid w:val="009B54A2"/>
    <w:rsid w:val="009B7EEC"/>
    <w:rsid w:val="009C3470"/>
    <w:rsid w:val="009C64E9"/>
    <w:rsid w:val="009C71F2"/>
    <w:rsid w:val="009D74D6"/>
    <w:rsid w:val="009D7658"/>
    <w:rsid w:val="009E0795"/>
    <w:rsid w:val="009E3D44"/>
    <w:rsid w:val="00A00333"/>
    <w:rsid w:val="00A04F4C"/>
    <w:rsid w:val="00A15C34"/>
    <w:rsid w:val="00A17BA4"/>
    <w:rsid w:val="00A23B98"/>
    <w:rsid w:val="00A272E7"/>
    <w:rsid w:val="00A302BD"/>
    <w:rsid w:val="00A32C88"/>
    <w:rsid w:val="00A332B6"/>
    <w:rsid w:val="00A434D5"/>
    <w:rsid w:val="00A43B40"/>
    <w:rsid w:val="00A47D96"/>
    <w:rsid w:val="00A51347"/>
    <w:rsid w:val="00A562D6"/>
    <w:rsid w:val="00A565EE"/>
    <w:rsid w:val="00A75BDB"/>
    <w:rsid w:val="00A8502A"/>
    <w:rsid w:val="00A9287B"/>
    <w:rsid w:val="00A95C1D"/>
    <w:rsid w:val="00AA1299"/>
    <w:rsid w:val="00AB0870"/>
    <w:rsid w:val="00AB34B8"/>
    <w:rsid w:val="00AC02A3"/>
    <w:rsid w:val="00AC16AC"/>
    <w:rsid w:val="00AC661C"/>
    <w:rsid w:val="00AD545C"/>
    <w:rsid w:val="00AD5D8C"/>
    <w:rsid w:val="00AE10B6"/>
    <w:rsid w:val="00AE1D2A"/>
    <w:rsid w:val="00AE3588"/>
    <w:rsid w:val="00AE6082"/>
    <w:rsid w:val="00AF59DC"/>
    <w:rsid w:val="00AF6C13"/>
    <w:rsid w:val="00B0180F"/>
    <w:rsid w:val="00B04806"/>
    <w:rsid w:val="00B07E2E"/>
    <w:rsid w:val="00B167FA"/>
    <w:rsid w:val="00B22F99"/>
    <w:rsid w:val="00B3371C"/>
    <w:rsid w:val="00B43DC4"/>
    <w:rsid w:val="00B51644"/>
    <w:rsid w:val="00B5233F"/>
    <w:rsid w:val="00B63563"/>
    <w:rsid w:val="00B6557F"/>
    <w:rsid w:val="00B73690"/>
    <w:rsid w:val="00B74736"/>
    <w:rsid w:val="00BA6F7F"/>
    <w:rsid w:val="00BB03B0"/>
    <w:rsid w:val="00BC56F3"/>
    <w:rsid w:val="00BD43DE"/>
    <w:rsid w:val="00BD465E"/>
    <w:rsid w:val="00BE0895"/>
    <w:rsid w:val="00BE77D2"/>
    <w:rsid w:val="00BF2A44"/>
    <w:rsid w:val="00BF2D2F"/>
    <w:rsid w:val="00C002D1"/>
    <w:rsid w:val="00C02E92"/>
    <w:rsid w:val="00C1514E"/>
    <w:rsid w:val="00C30AAA"/>
    <w:rsid w:val="00C31C3D"/>
    <w:rsid w:val="00C4038D"/>
    <w:rsid w:val="00C4372E"/>
    <w:rsid w:val="00C46404"/>
    <w:rsid w:val="00C544D3"/>
    <w:rsid w:val="00C559F9"/>
    <w:rsid w:val="00C6074C"/>
    <w:rsid w:val="00C8399B"/>
    <w:rsid w:val="00C8795B"/>
    <w:rsid w:val="00CA0778"/>
    <w:rsid w:val="00CA12A5"/>
    <w:rsid w:val="00CA51FE"/>
    <w:rsid w:val="00CB545F"/>
    <w:rsid w:val="00CB6E34"/>
    <w:rsid w:val="00CC1338"/>
    <w:rsid w:val="00CC2089"/>
    <w:rsid w:val="00CD5D28"/>
    <w:rsid w:val="00CE6173"/>
    <w:rsid w:val="00CF1D52"/>
    <w:rsid w:val="00CF1E68"/>
    <w:rsid w:val="00CF6AD2"/>
    <w:rsid w:val="00D0382E"/>
    <w:rsid w:val="00D313AD"/>
    <w:rsid w:val="00D37F16"/>
    <w:rsid w:val="00D40360"/>
    <w:rsid w:val="00D42FCF"/>
    <w:rsid w:val="00D557EB"/>
    <w:rsid w:val="00D56EC7"/>
    <w:rsid w:val="00D624ED"/>
    <w:rsid w:val="00D86B0C"/>
    <w:rsid w:val="00D90F6D"/>
    <w:rsid w:val="00D91568"/>
    <w:rsid w:val="00DA1BF8"/>
    <w:rsid w:val="00DA6E3C"/>
    <w:rsid w:val="00DB2088"/>
    <w:rsid w:val="00DC0F07"/>
    <w:rsid w:val="00DC18E0"/>
    <w:rsid w:val="00DD0ED6"/>
    <w:rsid w:val="00DD6D0B"/>
    <w:rsid w:val="00DD7686"/>
    <w:rsid w:val="00DE5017"/>
    <w:rsid w:val="00DE6AD5"/>
    <w:rsid w:val="00DF2AB1"/>
    <w:rsid w:val="00E0212C"/>
    <w:rsid w:val="00E12363"/>
    <w:rsid w:val="00E159E7"/>
    <w:rsid w:val="00E21576"/>
    <w:rsid w:val="00E25530"/>
    <w:rsid w:val="00E26A5E"/>
    <w:rsid w:val="00E312E6"/>
    <w:rsid w:val="00E3153F"/>
    <w:rsid w:val="00E3432A"/>
    <w:rsid w:val="00E377B7"/>
    <w:rsid w:val="00E37EA6"/>
    <w:rsid w:val="00E37EB1"/>
    <w:rsid w:val="00E444BC"/>
    <w:rsid w:val="00E531A0"/>
    <w:rsid w:val="00E5516D"/>
    <w:rsid w:val="00E56B81"/>
    <w:rsid w:val="00E61C83"/>
    <w:rsid w:val="00E71091"/>
    <w:rsid w:val="00E7306E"/>
    <w:rsid w:val="00E77E81"/>
    <w:rsid w:val="00E808E5"/>
    <w:rsid w:val="00E95A21"/>
    <w:rsid w:val="00EB31D3"/>
    <w:rsid w:val="00EC1ADF"/>
    <w:rsid w:val="00EC30BC"/>
    <w:rsid w:val="00ED126B"/>
    <w:rsid w:val="00ED205F"/>
    <w:rsid w:val="00ED2CEA"/>
    <w:rsid w:val="00ED54FB"/>
    <w:rsid w:val="00EE132D"/>
    <w:rsid w:val="00EE1757"/>
    <w:rsid w:val="00EF0F81"/>
    <w:rsid w:val="00F01180"/>
    <w:rsid w:val="00F017F5"/>
    <w:rsid w:val="00F03738"/>
    <w:rsid w:val="00F203EC"/>
    <w:rsid w:val="00F21652"/>
    <w:rsid w:val="00F251FE"/>
    <w:rsid w:val="00F41578"/>
    <w:rsid w:val="00F4217B"/>
    <w:rsid w:val="00F46475"/>
    <w:rsid w:val="00F52B12"/>
    <w:rsid w:val="00F5337E"/>
    <w:rsid w:val="00F56AC9"/>
    <w:rsid w:val="00F622F0"/>
    <w:rsid w:val="00F65FC4"/>
    <w:rsid w:val="00F77100"/>
    <w:rsid w:val="00F90350"/>
    <w:rsid w:val="00F95974"/>
    <w:rsid w:val="00FA69B0"/>
    <w:rsid w:val="00FC413B"/>
    <w:rsid w:val="00FC592D"/>
    <w:rsid w:val="00FD0D94"/>
    <w:rsid w:val="00FD2677"/>
    <w:rsid w:val="00FE2464"/>
    <w:rsid w:val="00FE2EA1"/>
    <w:rsid w:val="00FE3045"/>
    <w:rsid w:val="00FE4A5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525F4E"/>
  <w14:defaultImageDpi w14:val="32767"/>
  <w15:docId w15:val="{49AB6C71-FE4E-9943-A9E7-677C9C55D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5CB1"/>
    <w:rPr>
      <w:rFonts w:ascii="Times New Roman" w:eastAsia="Times New Roman" w:hAnsi="Times New Roman" w:cs="Times New Roman"/>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Body">
    <w:name w:val="Abstract Body"/>
    <w:rsid w:val="00052CF9"/>
    <w:pPr>
      <w:pBdr>
        <w:top w:val="nil"/>
        <w:left w:val="nil"/>
        <w:bottom w:val="nil"/>
        <w:right w:val="nil"/>
        <w:between w:val="nil"/>
        <w:bar w:val="nil"/>
      </w:pBdr>
      <w:tabs>
        <w:tab w:val="left" w:pos="440"/>
      </w:tabs>
      <w:spacing w:line="360" w:lineRule="auto"/>
      <w:jc w:val="both"/>
    </w:pPr>
    <w:rPr>
      <w:rFonts w:ascii="Helvetica Neue" w:eastAsia="Arial Unicode MS" w:hAnsi="Helvetica Neue" w:cs="Arial Unicode MS"/>
      <w:color w:val="000000"/>
      <w:sz w:val="18"/>
      <w:szCs w:val="18"/>
      <w:u w:color="000000"/>
      <w:bdr w:val="nil"/>
      <w:lang w:val="en-US" w:eastAsia="it-IT"/>
    </w:rPr>
  </w:style>
  <w:style w:type="numbering" w:customStyle="1" w:styleId="ImportedStyle1">
    <w:name w:val="Imported Style 1"/>
    <w:rsid w:val="00052CF9"/>
    <w:pPr>
      <w:numPr>
        <w:numId w:val="1"/>
      </w:numPr>
    </w:pPr>
  </w:style>
  <w:style w:type="paragraph" w:styleId="Prrafodelista">
    <w:name w:val="List Paragraph"/>
    <w:basedOn w:val="Normal"/>
    <w:uiPriority w:val="34"/>
    <w:qFormat/>
    <w:rsid w:val="001F211D"/>
    <w:pPr>
      <w:ind w:left="720"/>
      <w:contextualSpacing/>
    </w:pPr>
    <w:rPr>
      <w:rFonts w:asciiTheme="minorHAnsi" w:eastAsiaTheme="minorHAnsi" w:hAnsiTheme="minorHAnsi" w:cstheme="minorBidi"/>
      <w:lang w:val="it-IT" w:eastAsia="en-US"/>
    </w:rPr>
  </w:style>
  <w:style w:type="paragraph" w:styleId="NormalWeb">
    <w:name w:val="Normal (Web)"/>
    <w:basedOn w:val="Normal"/>
    <w:uiPriority w:val="99"/>
    <w:semiHidden/>
    <w:unhideWhenUsed/>
    <w:rsid w:val="0014382B"/>
    <w:pPr>
      <w:spacing w:before="100" w:beforeAutospacing="1" w:after="100" w:afterAutospacing="1"/>
    </w:pPr>
  </w:style>
  <w:style w:type="character" w:customStyle="1" w:styleId="apple-converted-space">
    <w:name w:val="apple-converted-space"/>
    <w:basedOn w:val="Fuentedeprrafopredeter"/>
    <w:rsid w:val="00BC56F3"/>
  </w:style>
  <w:style w:type="character" w:styleId="Hipervnculo">
    <w:name w:val="Hyperlink"/>
    <w:basedOn w:val="Fuentedeprrafopredeter"/>
    <w:uiPriority w:val="99"/>
    <w:unhideWhenUsed/>
    <w:rsid w:val="00CA51FE"/>
    <w:rPr>
      <w:color w:val="0563C1" w:themeColor="hyperlink"/>
      <w:u w:val="single"/>
    </w:rPr>
  </w:style>
  <w:style w:type="character" w:styleId="Mencinsinresolver">
    <w:name w:val="Unresolved Mention"/>
    <w:basedOn w:val="Fuentedeprrafopredeter"/>
    <w:uiPriority w:val="99"/>
    <w:semiHidden/>
    <w:unhideWhenUsed/>
    <w:rsid w:val="00CA51FE"/>
    <w:rPr>
      <w:color w:val="605E5C"/>
      <w:shd w:val="clear" w:color="auto" w:fill="E1DFDD"/>
    </w:rPr>
  </w:style>
  <w:style w:type="paragraph" w:styleId="Encabezado">
    <w:name w:val="header"/>
    <w:basedOn w:val="Normal"/>
    <w:link w:val="EncabezadoCar"/>
    <w:uiPriority w:val="99"/>
    <w:unhideWhenUsed/>
    <w:rsid w:val="004A518E"/>
    <w:pPr>
      <w:tabs>
        <w:tab w:val="center" w:pos="4419"/>
        <w:tab w:val="right" w:pos="8838"/>
      </w:tabs>
    </w:pPr>
  </w:style>
  <w:style w:type="character" w:customStyle="1" w:styleId="EncabezadoCar">
    <w:name w:val="Encabezado Car"/>
    <w:basedOn w:val="Fuentedeprrafopredeter"/>
    <w:link w:val="Encabezado"/>
    <w:uiPriority w:val="99"/>
    <w:rsid w:val="004A518E"/>
    <w:rPr>
      <w:rFonts w:ascii="Times New Roman" w:eastAsia="Times New Roman" w:hAnsi="Times New Roman" w:cs="Times New Roman"/>
      <w:lang w:val="es-ES" w:eastAsia="es-ES_tradnl"/>
    </w:rPr>
  </w:style>
  <w:style w:type="paragraph" w:styleId="Piedepgina">
    <w:name w:val="footer"/>
    <w:basedOn w:val="Normal"/>
    <w:link w:val="PiedepginaCar"/>
    <w:uiPriority w:val="99"/>
    <w:unhideWhenUsed/>
    <w:rsid w:val="004A518E"/>
    <w:pPr>
      <w:tabs>
        <w:tab w:val="center" w:pos="4419"/>
        <w:tab w:val="right" w:pos="8838"/>
      </w:tabs>
    </w:pPr>
  </w:style>
  <w:style w:type="character" w:customStyle="1" w:styleId="PiedepginaCar">
    <w:name w:val="Pie de página Car"/>
    <w:basedOn w:val="Fuentedeprrafopredeter"/>
    <w:link w:val="Piedepgina"/>
    <w:uiPriority w:val="99"/>
    <w:rsid w:val="004A518E"/>
    <w:rPr>
      <w:rFonts w:ascii="Times New Roman" w:eastAsia="Times New Roman" w:hAnsi="Times New Roman" w:cs="Times New Roman"/>
      <w:lang w:val="es-ES" w:eastAsia="es-ES_tradnl"/>
    </w:rPr>
  </w:style>
  <w:style w:type="character" w:styleId="Nmerodepgina">
    <w:name w:val="page number"/>
    <w:basedOn w:val="Fuentedeprrafopredeter"/>
    <w:uiPriority w:val="99"/>
    <w:semiHidden/>
    <w:unhideWhenUsed/>
    <w:rsid w:val="004A518E"/>
  </w:style>
  <w:style w:type="character" w:styleId="nfasis">
    <w:name w:val="Emphasis"/>
    <w:basedOn w:val="Fuentedeprrafopredeter"/>
    <w:uiPriority w:val="20"/>
    <w:qFormat/>
    <w:rsid w:val="0037001B"/>
    <w:rPr>
      <w:i/>
      <w:iCs/>
    </w:rPr>
  </w:style>
  <w:style w:type="paragraph" w:customStyle="1" w:styleId="Bibliografa1">
    <w:name w:val="Bibliografía1"/>
    <w:basedOn w:val="Normal"/>
    <w:link w:val="BibliographyCar"/>
    <w:rsid w:val="00127E9B"/>
    <w:pPr>
      <w:tabs>
        <w:tab w:val="left" w:pos="500"/>
      </w:tabs>
      <w:ind w:left="504" w:hanging="504"/>
      <w:jc w:val="both"/>
    </w:pPr>
    <w:rPr>
      <w:lang w:val="en-US"/>
    </w:rPr>
  </w:style>
  <w:style w:type="character" w:customStyle="1" w:styleId="BibliographyCar">
    <w:name w:val="Bibliography Car"/>
    <w:basedOn w:val="Fuentedeprrafopredeter"/>
    <w:link w:val="Bibliografa1"/>
    <w:rsid w:val="00127E9B"/>
    <w:rPr>
      <w:rFonts w:ascii="Times New Roman" w:eastAsia="Times New Roman" w:hAnsi="Times New Roman" w:cs="Times New Roman"/>
      <w:lang w:val="en-US" w:eastAsia="es-ES_tradnl"/>
    </w:rPr>
  </w:style>
  <w:style w:type="character" w:customStyle="1" w:styleId="normaltextrun">
    <w:name w:val="normaltextrun"/>
    <w:basedOn w:val="Fuentedeprrafopredeter"/>
    <w:rsid w:val="00261598"/>
  </w:style>
  <w:style w:type="paragraph" w:styleId="Textodeglobo">
    <w:name w:val="Balloon Text"/>
    <w:basedOn w:val="Normal"/>
    <w:link w:val="TextodegloboCar"/>
    <w:uiPriority w:val="99"/>
    <w:semiHidden/>
    <w:unhideWhenUsed/>
    <w:rsid w:val="00295E3A"/>
    <w:rPr>
      <w:sz w:val="18"/>
      <w:szCs w:val="18"/>
    </w:rPr>
  </w:style>
  <w:style w:type="character" w:customStyle="1" w:styleId="TextodegloboCar">
    <w:name w:val="Texto de globo Car"/>
    <w:basedOn w:val="Fuentedeprrafopredeter"/>
    <w:link w:val="Textodeglobo"/>
    <w:uiPriority w:val="99"/>
    <w:semiHidden/>
    <w:rsid w:val="00295E3A"/>
    <w:rPr>
      <w:rFonts w:ascii="Times New Roman" w:eastAsia="Times New Roman" w:hAnsi="Times New Roman" w:cs="Times New Roman"/>
      <w:sz w:val="18"/>
      <w:szCs w:val="18"/>
      <w:lang w:val="es-ES" w:eastAsia="es-ES_tradnl"/>
    </w:rPr>
  </w:style>
  <w:style w:type="character" w:styleId="Refdecomentario">
    <w:name w:val="annotation reference"/>
    <w:basedOn w:val="Fuentedeprrafopredeter"/>
    <w:uiPriority w:val="99"/>
    <w:semiHidden/>
    <w:unhideWhenUsed/>
    <w:rsid w:val="00295E3A"/>
    <w:rPr>
      <w:sz w:val="16"/>
      <w:szCs w:val="16"/>
    </w:rPr>
  </w:style>
  <w:style w:type="paragraph" w:styleId="Textocomentario">
    <w:name w:val="annotation text"/>
    <w:basedOn w:val="Normal"/>
    <w:link w:val="TextocomentarioCar"/>
    <w:uiPriority w:val="99"/>
    <w:semiHidden/>
    <w:unhideWhenUsed/>
    <w:rsid w:val="00295E3A"/>
    <w:rPr>
      <w:sz w:val="20"/>
      <w:szCs w:val="20"/>
    </w:rPr>
  </w:style>
  <w:style w:type="character" w:customStyle="1" w:styleId="TextocomentarioCar">
    <w:name w:val="Texto comentario Car"/>
    <w:basedOn w:val="Fuentedeprrafopredeter"/>
    <w:link w:val="Textocomentario"/>
    <w:uiPriority w:val="99"/>
    <w:semiHidden/>
    <w:rsid w:val="00295E3A"/>
    <w:rPr>
      <w:rFonts w:ascii="Times New Roman" w:eastAsia="Times New Roman" w:hAnsi="Times New Roman" w:cs="Times New Roman"/>
      <w:sz w:val="20"/>
      <w:szCs w:val="20"/>
      <w:lang w:val="es-ES" w:eastAsia="es-ES_tradnl"/>
    </w:rPr>
  </w:style>
  <w:style w:type="paragraph" w:styleId="Asuntodelcomentario">
    <w:name w:val="annotation subject"/>
    <w:basedOn w:val="Textocomentario"/>
    <w:next w:val="Textocomentario"/>
    <w:link w:val="AsuntodelcomentarioCar"/>
    <w:uiPriority w:val="99"/>
    <w:semiHidden/>
    <w:unhideWhenUsed/>
    <w:rsid w:val="00295E3A"/>
    <w:rPr>
      <w:b/>
      <w:bCs/>
    </w:rPr>
  </w:style>
  <w:style w:type="character" w:customStyle="1" w:styleId="AsuntodelcomentarioCar">
    <w:name w:val="Asunto del comentario Car"/>
    <w:basedOn w:val="TextocomentarioCar"/>
    <w:link w:val="Asuntodelcomentario"/>
    <w:uiPriority w:val="99"/>
    <w:semiHidden/>
    <w:rsid w:val="00295E3A"/>
    <w:rPr>
      <w:rFonts w:ascii="Times New Roman" w:eastAsia="Times New Roman" w:hAnsi="Times New Roman" w:cs="Times New Roman"/>
      <w:b/>
      <w:bCs/>
      <w:sz w:val="20"/>
      <w:szCs w:val="20"/>
      <w:lang w:val="es-ES" w:eastAsia="es-ES_tradnl"/>
    </w:rPr>
  </w:style>
  <w:style w:type="paragraph" w:styleId="Revisin">
    <w:name w:val="Revision"/>
    <w:hidden/>
    <w:uiPriority w:val="99"/>
    <w:semiHidden/>
    <w:rsid w:val="00AD545C"/>
    <w:rPr>
      <w:rFonts w:ascii="Times New Roman" w:eastAsia="Times New Roman" w:hAnsi="Times New Roman" w:cs="Times New Roman"/>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51072">
      <w:bodyDiv w:val="1"/>
      <w:marLeft w:val="0"/>
      <w:marRight w:val="0"/>
      <w:marTop w:val="0"/>
      <w:marBottom w:val="0"/>
      <w:divBdr>
        <w:top w:val="none" w:sz="0" w:space="0" w:color="auto"/>
        <w:left w:val="none" w:sz="0" w:space="0" w:color="auto"/>
        <w:bottom w:val="none" w:sz="0" w:space="0" w:color="auto"/>
        <w:right w:val="none" w:sz="0" w:space="0" w:color="auto"/>
      </w:divBdr>
    </w:div>
    <w:div w:id="155195599">
      <w:bodyDiv w:val="1"/>
      <w:marLeft w:val="0"/>
      <w:marRight w:val="0"/>
      <w:marTop w:val="0"/>
      <w:marBottom w:val="0"/>
      <w:divBdr>
        <w:top w:val="none" w:sz="0" w:space="0" w:color="auto"/>
        <w:left w:val="none" w:sz="0" w:space="0" w:color="auto"/>
        <w:bottom w:val="none" w:sz="0" w:space="0" w:color="auto"/>
        <w:right w:val="none" w:sz="0" w:space="0" w:color="auto"/>
      </w:divBdr>
    </w:div>
    <w:div w:id="170950309">
      <w:bodyDiv w:val="1"/>
      <w:marLeft w:val="0"/>
      <w:marRight w:val="0"/>
      <w:marTop w:val="0"/>
      <w:marBottom w:val="0"/>
      <w:divBdr>
        <w:top w:val="none" w:sz="0" w:space="0" w:color="auto"/>
        <w:left w:val="none" w:sz="0" w:space="0" w:color="auto"/>
        <w:bottom w:val="none" w:sz="0" w:space="0" w:color="auto"/>
        <w:right w:val="none" w:sz="0" w:space="0" w:color="auto"/>
      </w:divBdr>
    </w:div>
    <w:div w:id="201988032">
      <w:bodyDiv w:val="1"/>
      <w:marLeft w:val="0"/>
      <w:marRight w:val="0"/>
      <w:marTop w:val="0"/>
      <w:marBottom w:val="0"/>
      <w:divBdr>
        <w:top w:val="none" w:sz="0" w:space="0" w:color="auto"/>
        <w:left w:val="none" w:sz="0" w:space="0" w:color="auto"/>
        <w:bottom w:val="none" w:sz="0" w:space="0" w:color="auto"/>
        <w:right w:val="none" w:sz="0" w:space="0" w:color="auto"/>
      </w:divBdr>
    </w:div>
    <w:div w:id="430323302">
      <w:bodyDiv w:val="1"/>
      <w:marLeft w:val="0"/>
      <w:marRight w:val="0"/>
      <w:marTop w:val="0"/>
      <w:marBottom w:val="0"/>
      <w:divBdr>
        <w:top w:val="none" w:sz="0" w:space="0" w:color="auto"/>
        <w:left w:val="none" w:sz="0" w:space="0" w:color="auto"/>
        <w:bottom w:val="none" w:sz="0" w:space="0" w:color="auto"/>
        <w:right w:val="none" w:sz="0" w:space="0" w:color="auto"/>
      </w:divBdr>
    </w:div>
    <w:div w:id="556279850">
      <w:bodyDiv w:val="1"/>
      <w:marLeft w:val="0"/>
      <w:marRight w:val="0"/>
      <w:marTop w:val="0"/>
      <w:marBottom w:val="0"/>
      <w:divBdr>
        <w:top w:val="none" w:sz="0" w:space="0" w:color="auto"/>
        <w:left w:val="none" w:sz="0" w:space="0" w:color="auto"/>
        <w:bottom w:val="none" w:sz="0" w:space="0" w:color="auto"/>
        <w:right w:val="none" w:sz="0" w:space="0" w:color="auto"/>
      </w:divBdr>
    </w:div>
    <w:div w:id="613291337">
      <w:bodyDiv w:val="1"/>
      <w:marLeft w:val="0"/>
      <w:marRight w:val="0"/>
      <w:marTop w:val="0"/>
      <w:marBottom w:val="0"/>
      <w:divBdr>
        <w:top w:val="none" w:sz="0" w:space="0" w:color="auto"/>
        <w:left w:val="none" w:sz="0" w:space="0" w:color="auto"/>
        <w:bottom w:val="none" w:sz="0" w:space="0" w:color="auto"/>
        <w:right w:val="none" w:sz="0" w:space="0" w:color="auto"/>
      </w:divBdr>
    </w:div>
    <w:div w:id="678042248">
      <w:bodyDiv w:val="1"/>
      <w:marLeft w:val="0"/>
      <w:marRight w:val="0"/>
      <w:marTop w:val="0"/>
      <w:marBottom w:val="0"/>
      <w:divBdr>
        <w:top w:val="none" w:sz="0" w:space="0" w:color="auto"/>
        <w:left w:val="none" w:sz="0" w:space="0" w:color="auto"/>
        <w:bottom w:val="none" w:sz="0" w:space="0" w:color="auto"/>
        <w:right w:val="none" w:sz="0" w:space="0" w:color="auto"/>
      </w:divBdr>
    </w:div>
    <w:div w:id="733553790">
      <w:bodyDiv w:val="1"/>
      <w:marLeft w:val="0"/>
      <w:marRight w:val="0"/>
      <w:marTop w:val="0"/>
      <w:marBottom w:val="0"/>
      <w:divBdr>
        <w:top w:val="none" w:sz="0" w:space="0" w:color="auto"/>
        <w:left w:val="none" w:sz="0" w:space="0" w:color="auto"/>
        <w:bottom w:val="none" w:sz="0" w:space="0" w:color="auto"/>
        <w:right w:val="none" w:sz="0" w:space="0" w:color="auto"/>
      </w:divBdr>
    </w:div>
    <w:div w:id="839349481">
      <w:bodyDiv w:val="1"/>
      <w:marLeft w:val="0"/>
      <w:marRight w:val="0"/>
      <w:marTop w:val="0"/>
      <w:marBottom w:val="0"/>
      <w:divBdr>
        <w:top w:val="none" w:sz="0" w:space="0" w:color="auto"/>
        <w:left w:val="none" w:sz="0" w:space="0" w:color="auto"/>
        <w:bottom w:val="none" w:sz="0" w:space="0" w:color="auto"/>
        <w:right w:val="none" w:sz="0" w:space="0" w:color="auto"/>
      </w:divBdr>
    </w:div>
    <w:div w:id="1069885964">
      <w:bodyDiv w:val="1"/>
      <w:marLeft w:val="0"/>
      <w:marRight w:val="0"/>
      <w:marTop w:val="0"/>
      <w:marBottom w:val="0"/>
      <w:divBdr>
        <w:top w:val="none" w:sz="0" w:space="0" w:color="auto"/>
        <w:left w:val="none" w:sz="0" w:space="0" w:color="auto"/>
        <w:bottom w:val="none" w:sz="0" w:space="0" w:color="auto"/>
        <w:right w:val="none" w:sz="0" w:space="0" w:color="auto"/>
      </w:divBdr>
    </w:div>
    <w:div w:id="1131552482">
      <w:bodyDiv w:val="1"/>
      <w:marLeft w:val="0"/>
      <w:marRight w:val="0"/>
      <w:marTop w:val="0"/>
      <w:marBottom w:val="0"/>
      <w:divBdr>
        <w:top w:val="none" w:sz="0" w:space="0" w:color="auto"/>
        <w:left w:val="none" w:sz="0" w:space="0" w:color="auto"/>
        <w:bottom w:val="none" w:sz="0" w:space="0" w:color="auto"/>
        <w:right w:val="none" w:sz="0" w:space="0" w:color="auto"/>
      </w:divBdr>
    </w:div>
    <w:div w:id="1195383815">
      <w:bodyDiv w:val="1"/>
      <w:marLeft w:val="0"/>
      <w:marRight w:val="0"/>
      <w:marTop w:val="0"/>
      <w:marBottom w:val="0"/>
      <w:divBdr>
        <w:top w:val="none" w:sz="0" w:space="0" w:color="auto"/>
        <w:left w:val="none" w:sz="0" w:space="0" w:color="auto"/>
        <w:bottom w:val="none" w:sz="0" w:space="0" w:color="auto"/>
        <w:right w:val="none" w:sz="0" w:space="0" w:color="auto"/>
      </w:divBdr>
    </w:div>
    <w:div w:id="1263681452">
      <w:bodyDiv w:val="1"/>
      <w:marLeft w:val="0"/>
      <w:marRight w:val="0"/>
      <w:marTop w:val="0"/>
      <w:marBottom w:val="0"/>
      <w:divBdr>
        <w:top w:val="none" w:sz="0" w:space="0" w:color="auto"/>
        <w:left w:val="none" w:sz="0" w:space="0" w:color="auto"/>
        <w:bottom w:val="none" w:sz="0" w:space="0" w:color="auto"/>
        <w:right w:val="none" w:sz="0" w:space="0" w:color="auto"/>
      </w:divBdr>
    </w:div>
    <w:div w:id="1294363369">
      <w:bodyDiv w:val="1"/>
      <w:marLeft w:val="0"/>
      <w:marRight w:val="0"/>
      <w:marTop w:val="0"/>
      <w:marBottom w:val="0"/>
      <w:divBdr>
        <w:top w:val="none" w:sz="0" w:space="0" w:color="auto"/>
        <w:left w:val="none" w:sz="0" w:space="0" w:color="auto"/>
        <w:bottom w:val="none" w:sz="0" w:space="0" w:color="auto"/>
        <w:right w:val="none" w:sz="0" w:space="0" w:color="auto"/>
      </w:divBdr>
    </w:div>
    <w:div w:id="1410545250">
      <w:bodyDiv w:val="1"/>
      <w:marLeft w:val="0"/>
      <w:marRight w:val="0"/>
      <w:marTop w:val="0"/>
      <w:marBottom w:val="0"/>
      <w:divBdr>
        <w:top w:val="none" w:sz="0" w:space="0" w:color="auto"/>
        <w:left w:val="none" w:sz="0" w:space="0" w:color="auto"/>
        <w:bottom w:val="none" w:sz="0" w:space="0" w:color="auto"/>
        <w:right w:val="none" w:sz="0" w:space="0" w:color="auto"/>
      </w:divBdr>
    </w:div>
    <w:div w:id="1660042367">
      <w:bodyDiv w:val="1"/>
      <w:marLeft w:val="0"/>
      <w:marRight w:val="0"/>
      <w:marTop w:val="0"/>
      <w:marBottom w:val="0"/>
      <w:divBdr>
        <w:top w:val="none" w:sz="0" w:space="0" w:color="auto"/>
        <w:left w:val="none" w:sz="0" w:space="0" w:color="auto"/>
        <w:bottom w:val="none" w:sz="0" w:space="0" w:color="auto"/>
        <w:right w:val="none" w:sz="0" w:space="0" w:color="auto"/>
      </w:divBdr>
      <w:divsChild>
        <w:div w:id="1623654983">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14324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6493">
      <w:bodyDiv w:val="1"/>
      <w:marLeft w:val="0"/>
      <w:marRight w:val="0"/>
      <w:marTop w:val="0"/>
      <w:marBottom w:val="0"/>
      <w:divBdr>
        <w:top w:val="none" w:sz="0" w:space="0" w:color="auto"/>
        <w:left w:val="none" w:sz="0" w:space="0" w:color="auto"/>
        <w:bottom w:val="none" w:sz="0" w:space="0" w:color="auto"/>
        <w:right w:val="none" w:sz="0" w:space="0" w:color="auto"/>
      </w:divBdr>
    </w:div>
    <w:div w:id="1956600818">
      <w:bodyDiv w:val="1"/>
      <w:marLeft w:val="0"/>
      <w:marRight w:val="0"/>
      <w:marTop w:val="0"/>
      <w:marBottom w:val="0"/>
      <w:divBdr>
        <w:top w:val="none" w:sz="0" w:space="0" w:color="auto"/>
        <w:left w:val="none" w:sz="0" w:space="0" w:color="auto"/>
        <w:bottom w:val="none" w:sz="0" w:space="0" w:color="auto"/>
        <w:right w:val="none" w:sz="0" w:space="0" w:color="auto"/>
      </w:divBdr>
    </w:div>
    <w:div w:id="2049521923">
      <w:bodyDiv w:val="1"/>
      <w:marLeft w:val="0"/>
      <w:marRight w:val="0"/>
      <w:marTop w:val="0"/>
      <w:marBottom w:val="0"/>
      <w:divBdr>
        <w:top w:val="none" w:sz="0" w:space="0" w:color="auto"/>
        <w:left w:val="none" w:sz="0" w:space="0" w:color="auto"/>
        <w:bottom w:val="none" w:sz="0" w:space="0" w:color="auto"/>
        <w:right w:val="none" w:sz="0" w:space="0" w:color="auto"/>
      </w:divBdr>
    </w:div>
    <w:div w:id="2050061749">
      <w:bodyDiv w:val="1"/>
      <w:marLeft w:val="0"/>
      <w:marRight w:val="0"/>
      <w:marTop w:val="0"/>
      <w:marBottom w:val="0"/>
      <w:divBdr>
        <w:top w:val="none" w:sz="0" w:space="0" w:color="auto"/>
        <w:left w:val="none" w:sz="0" w:space="0" w:color="auto"/>
        <w:bottom w:val="none" w:sz="0" w:space="0" w:color="auto"/>
        <w:right w:val="none" w:sz="0" w:space="0" w:color="auto"/>
      </w:divBdr>
    </w:div>
    <w:div w:id="2077236723">
      <w:bodyDiv w:val="1"/>
      <w:marLeft w:val="0"/>
      <w:marRight w:val="0"/>
      <w:marTop w:val="0"/>
      <w:marBottom w:val="0"/>
      <w:divBdr>
        <w:top w:val="none" w:sz="0" w:space="0" w:color="auto"/>
        <w:left w:val="none" w:sz="0" w:space="0" w:color="auto"/>
        <w:bottom w:val="none" w:sz="0" w:space="0" w:color="auto"/>
        <w:right w:val="none" w:sz="0" w:space="0" w:color="auto"/>
      </w:divBdr>
    </w:div>
    <w:div w:id="2135556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 Id="rId30" Type="http://schemas.microsoft.com/office/2018/08/relationships/commentsExtensible" Target="commentsExtensi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557</Words>
  <Characters>3065</Characters>
  <Application>Microsoft Office Word</Application>
  <DocSecurity>0</DocSecurity>
  <Lines>25</Lines>
  <Paragraphs>7</Paragraphs>
  <ScaleCrop>false</ScaleCrop>
  <HeadingPairs>
    <vt:vector size="6" baseType="variant">
      <vt:variant>
        <vt:lpstr>Título</vt:lpstr>
      </vt:variant>
      <vt:variant>
        <vt:i4>1</vt:i4>
      </vt:variant>
      <vt:variant>
        <vt:lpstr>Titolo</vt:lpstr>
      </vt:variant>
      <vt:variant>
        <vt:i4>1</vt:i4>
      </vt:variant>
      <vt:variant>
        <vt:lpstr>Headings</vt:lpstr>
      </vt:variant>
      <vt:variant>
        <vt:i4>1</vt:i4>
      </vt:variant>
    </vt:vector>
  </HeadingPairs>
  <TitlesOfParts>
    <vt:vector size="3" baseType="lpstr">
      <vt:lpstr/>
      <vt:lpstr/>
      <vt:lpstr>INRODUCTION</vt:lpstr>
    </vt:vector>
  </TitlesOfParts>
  <Company>IQFR CSIC</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Fagagnini</dc:creator>
  <cp:keywords/>
  <dc:description/>
  <cp:lastModifiedBy>D Laurents</cp:lastModifiedBy>
  <cp:revision>3</cp:revision>
  <dcterms:created xsi:type="dcterms:W3CDTF">2021-01-04T10:32:00Z</dcterms:created>
  <dcterms:modified xsi:type="dcterms:W3CDTF">2021-01-04T10:33:00Z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zotero-version="5.0.94"&gt;&lt;session id="KSeWGmue"/&gt;&lt;style id="http://www.zotero.org/styles/american-chemical-society" hasBibliography="1" bibliographyStyleHasBeenSet="1"/&gt;&lt;prefs&gt;&lt;pref name="fieldType" value="Field"/&gt;&lt;pref name="automat</vt:lpwstr>
  </property>
  <property fmtid="{D5CDD505-2E9C-101B-9397-08002B2CF9AE}" pid="3" name="ZOTERO_PREF_2">
    <vt:lpwstr>icJournalAbbreviations" value="true"/&gt;&lt;pref name="dontAskDelayCitationUpdates" value="true"/&gt;&lt;/prefs&gt;&lt;/data&gt;</vt:lpwstr>
  </property>
</Properties>
</file>