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00CF" w14:textId="77777777" w:rsidR="008D1C6F" w:rsidRDefault="008D1C6F" w:rsidP="008D1C6F">
      <w:pPr>
        <w:pStyle w:val="Titolo2"/>
        <w:spacing w:after="240"/>
        <w:ind w:left="425"/>
      </w:pPr>
      <w:r>
        <w:t>Supplementary Data</w:t>
      </w:r>
    </w:p>
    <w:p w14:paraId="013DDE11" w14:textId="67B04F61" w:rsidR="008D1C6F" w:rsidRDefault="008D1C6F" w:rsidP="008D1C6F"/>
    <w:p w14:paraId="71E23818" w14:textId="0E8ED43A" w:rsidR="008D1C6F" w:rsidRDefault="008D1C6F" w:rsidP="008D1C6F"/>
    <w:p w14:paraId="187070F1" w14:textId="77777777" w:rsidR="008D1C6F" w:rsidRDefault="008D1C6F" w:rsidP="008D1C6F"/>
    <w:p w14:paraId="3D7CF5FD" w14:textId="7CFE9E56" w:rsidR="008D1C6F" w:rsidRDefault="008D1C6F" w:rsidP="008D1C6F">
      <w:pPr>
        <w:spacing w:before="240" w:after="120"/>
        <w:rPr>
          <w:rFonts w:ascii="Palatino Linotype" w:eastAsia="Palatino Linotype" w:hAnsi="Palatino Linotype" w:cs="Palatino Linotype"/>
          <w:sz w:val="20"/>
          <w:szCs w:val="20"/>
          <w:highlight w:val="yellow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Tab S1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Comparison between peak open probability and deactivation time constants values obtained from our implementation and the ones reported by the original models. Values were obtained by simulati</w:t>
      </w:r>
      <w:r w:rsidR="00025453">
        <w:rPr>
          <w:rFonts w:ascii="Palatino Linotype" w:eastAsia="Palatino Linotype" w:hAnsi="Palatino Linotype" w:cs="Palatino Linotype"/>
          <w:i/>
          <w:sz w:val="20"/>
          <w:szCs w:val="20"/>
        </w:rPr>
        <w:t>ng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the respective models with 1 glutamate pulse of 1 mM amplitude and 1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ms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of glutamate width.</w:t>
      </w:r>
    </w:p>
    <w:tbl>
      <w:tblPr>
        <w:tblW w:w="6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395"/>
        <w:gridCol w:w="1245"/>
        <w:gridCol w:w="1320"/>
        <w:gridCol w:w="1185"/>
      </w:tblGrid>
      <w:tr w:rsidR="008D1C6F" w14:paraId="511EACC0" w14:textId="77777777" w:rsidTr="00DD5A01">
        <w:trPr>
          <w:trHeight w:val="315"/>
        </w:trPr>
        <w:tc>
          <w:tcPr>
            <w:tcW w:w="121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AD25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05F9F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Peak open probability</w:t>
            </w:r>
          </w:p>
        </w:tc>
        <w:tc>
          <w:tcPr>
            <w:tcW w:w="250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14848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Deactivation time constant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8D1C6F" w14:paraId="504223BD" w14:textId="77777777" w:rsidTr="00DD5A01">
        <w:trPr>
          <w:trHeight w:val="360"/>
        </w:trPr>
        <w:tc>
          <w:tcPr>
            <w:tcW w:w="1215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1D3D" w14:textId="77777777" w:rsidR="008D1C6F" w:rsidRDefault="008D1C6F" w:rsidP="00DD5A01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C7EAE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PySB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model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CB07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Original model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DA202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PySB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model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D1819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Original model</w:t>
            </w:r>
          </w:p>
        </w:tc>
      </w:tr>
      <w:tr w:rsidR="008D1C6F" w14:paraId="14C8123C" w14:textId="77777777" w:rsidTr="00DD5A01">
        <w:trPr>
          <w:trHeight w:val="525"/>
        </w:trPr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ED65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AMPA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CE61B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0.32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445F1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  <w:vertAlign w:val="superscript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0.32 </w:t>
            </w:r>
            <w:hyperlink r:id="rId4">
              <w:r>
                <w:rPr>
                  <w:rFonts w:ascii="Palatino Linotype" w:eastAsia="Palatino Linotype" w:hAnsi="Palatino Linotype" w:cs="Palatino Linotype"/>
                  <w:sz w:val="18"/>
                  <w:szCs w:val="18"/>
                </w:rPr>
                <w:t>[36]</w:t>
              </w:r>
            </w:hyperlink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C07DD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0.54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696E8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  <w:highlight w:val="white"/>
              </w:rPr>
              <w:t xml:space="preserve">0.52 </w:t>
            </w:r>
            <w:hyperlink r:id="rId5">
              <w:r>
                <w:rPr>
                  <w:rFonts w:ascii="Palatino Linotype" w:eastAsia="Palatino Linotype" w:hAnsi="Palatino Linotype" w:cs="Palatino Linotype"/>
                  <w:sz w:val="18"/>
                  <w:szCs w:val="18"/>
                  <w:highlight w:val="white"/>
                </w:rPr>
                <w:t>[36]</w:t>
              </w:r>
            </w:hyperlink>
          </w:p>
        </w:tc>
      </w:tr>
      <w:tr w:rsidR="008D1C6F" w14:paraId="239EF9E4" w14:textId="77777777" w:rsidTr="00DD5A01">
        <w:trPr>
          <w:trHeight w:val="390"/>
        </w:trPr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3401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NMDA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7EAA6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1A572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  <w:vertAlign w:val="superscript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0.27 </w:t>
            </w:r>
            <w:hyperlink r:id="rId6">
              <w:r>
                <w:rPr>
                  <w:rFonts w:ascii="Palatino Linotype" w:eastAsia="Palatino Linotype" w:hAnsi="Palatino Linotype" w:cs="Palatino Linotype"/>
                  <w:sz w:val="18"/>
                  <w:szCs w:val="18"/>
                </w:rPr>
                <w:t>[37]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4B04D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C420F" w14:textId="77777777" w:rsidR="008D1C6F" w:rsidRDefault="008D1C6F" w:rsidP="00DD5A01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  <w:vertAlign w:val="superscript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173 </w:t>
            </w:r>
            <w:hyperlink r:id="rId7">
              <w:r>
                <w:rPr>
                  <w:rFonts w:ascii="Palatino Linotype" w:eastAsia="Palatino Linotype" w:hAnsi="Palatino Linotype" w:cs="Palatino Linotype"/>
                  <w:sz w:val="18"/>
                  <w:szCs w:val="18"/>
                </w:rPr>
                <w:t>[37]</w:t>
              </w:r>
            </w:hyperlink>
          </w:p>
        </w:tc>
      </w:tr>
    </w:tbl>
    <w:p w14:paraId="7E88528C" w14:textId="4ED3BD0B" w:rsidR="008D1C6F" w:rsidRDefault="008D1C6F">
      <w:pPr>
        <w:jc w:val="left"/>
        <w:rPr>
          <w:rFonts w:ascii="Palatino Linotype" w:eastAsia="Palatino Linotype" w:hAnsi="Palatino Linotype" w:cs="Palatino Linotype"/>
          <w:b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br w:type="page"/>
      </w:r>
    </w:p>
    <w:p w14:paraId="2C083653" w14:textId="77777777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b/>
          <w:i/>
          <w:sz w:val="20"/>
          <w:szCs w:val="20"/>
        </w:rPr>
      </w:pPr>
    </w:p>
    <w:p w14:paraId="6D38A205" w14:textId="77777777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Tab S2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List of the parameters used in the equations of the CPC module.</w:t>
      </w:r>
    </w:p>
    <w:tbl>
      <w:tblPr>
        <w:tblW w:w="5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990"/>
        <w:gridCol w:w="1320"/>
        <w:gridCol w:w="1762"/>
      </w:tblGrid>
      <w:tr w:rsidR="008D1C6F" w14:paraId="53293AEC" w14:textId="77777777" w:rsidTr="00025453">
        <w:tc>
          <w:tcPr>
            <w:tcW w:w="1305" w:type="dxa"/>
            <w:tcBorders>
              <w:top w:val="single" w:sz="12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8F3B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Parameter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FFFFFF"/>
              <w:bottom w:val="single" w:sz="4" w:space="0" w:color="000000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962F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Value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999999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7B69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7263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Value</w:t>
            </w:r>
          </w:p>
        </w:tc>
      </w:tr>
      <w:tr w:rsidR="008D1C6F" w14:paraId="50360F41" w14:textId="77777777" w:rsidTr="00025453">
        <w:tc>
          <w:tcPr>
            <w:tcW w:w="130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4C58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B94B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+67 (mV)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2653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AMPA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FAD7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0 (mV)</w:t>
            </w:r>
          </w:p>
        </w:tc>
      </w:tr>
      <w:tr w:rsidR="008D1C6F" w14:paraId="10A59B57" w14:textId="77777777" w:rsidTr="00025453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01E9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fast</w:t>
            </w:r>
            <w:proofErr w:type="spellEnd"/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248E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0.75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3E6B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NMDA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58BF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0 (mV)</w:t>
            </w:r>
          </w:p>
        </w:tc>
      </w:tr>
      <w:tr w:rsidR="008D1C6F" w14:paraId="6C38187C" w14:textId="77777777" w:rsidTr="00025453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0723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slow</w:t>
            </w:r>
            <w:proofErr w:type="spellEnd"/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9BD6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0.25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3D95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32A2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0.093 (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mV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perscript"/>
              </w:rPr>
              <w:t>-1</w:t>
            </w:r>
            <w:proofErr w:type="gramEnd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)</w:t>
            </w:r>
          </w:p>
        </w:tc>
      </w:tr>
      <w:tr w:rsidR="008D1C6F" w14:paraId="1E03BB4C" w14:textId="77777777" w:rsidTr="00025453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509F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𝜏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fast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BC19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3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1135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D721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500 (MΩ)</w:t>
            </w:r>
          </w:p>
        </w:tc>
      </w:tr>
      <w:tr w:rsidR="008D1C6F" w14:paraId="6C7E7EA0" w14:textId="77777777" w:rsidTr="00025453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0FD4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𝜏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slow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FADA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25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57EF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Ca2+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4464" w14:textId="7E206BDB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0.002 (µM</w:t>
            </w:r>
            <w:r w:rsidR="0002545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·ms</w:t>
            </w:r>
            <w:r w:rsidR="00025453">
              <w:rPr>
                <w:rFonts w:ascii="Palatino Linotype" w:eastAsia="Palatino Linotype" w:hAnsi="Palatino Linotype" w:cs="Palatino Linotype"/>
                <w:sz w:val="16"/>
                <w:szCs w:val="16"/>
                <w:vertAlign w:val="superscript"/>
              </w:rPr>
              <w:t>-1</w:t>
            </w:r>
            <w:r w:rsidR="00025453">
              <w:rPr>
                <w:rFonts w:ascii="Palatino Linotype" w:eastAsia="Palatino Linotype" w:hAnsi="Palatino Linotype" w:cs="Palatino Linotype"/>
                <w:sz w:val="16"/>
                <w:szCs w:val="16"/>
              </w:rPr>
              <w:t>·mV</w:t>
            </w:r>
            <w:r w:rsidR="00025453">
              <w:rPr>
                <w:rFonts w:ascii="Palatino Linotype" w:eastAsia="Palatino Linotype" w:hAnsi="Palatino Linotype" w:cs="Palatino Linotype"/>
                <w:sz w:val="16"/>
                <w:szCs w:val="16"/>
                <w:vertAlign w:val="superscript"/>
              </w:rPr>
              <w:t>-1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)</w:t>
            </w:r>
          </w:p>
        </w:tc>
      </w:tr>
      <w:tr w:rsidR="008D1C6F" w14:paraId="02AF333A" w14:textId="77777777" w:rsidTr="00025453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B935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AMPA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147A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15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pS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4737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Ca2+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D9FB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130 (mV)</w:t>
            </w:r>
          </w:p>
        </w:tc>
      </w:tr>
      <w:tr w:rsidR="008D1C6F" w14:paraId="69C638F5" w14:textId="77777777" w:rsidTr="00025453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DEA9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NMDA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C1C8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40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pS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999999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CB9C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𝜏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bscript"/>
              </w:rPr>
              <w:t>Ca2+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CAC1" w14:textId="77777777" w:rsidR="008D1C6F" w:rsidRDefault="008D1C6F" w:rsidP="00DD5A01">
            <w:pPr>
              <w:widowControl w:val="0"/>
              <w:jc w:val="left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ms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)</w:t>
            </w:r>
          </w:p>
        </w:tc>
      </w:tr>
    </w:tbl>
    <w:p w14:paraId="74840FF4" w14:textId="14479C48" w:rsidR="008D1C6F" w:rsidRDefault="008D1C6F" w:rsidP="008D1C6F">
      <w:pPr>
        <w:spacing w:before="240" w:after="240"/>
      </w:pPr>
    </w:p>
    <w:p w14:paraId="1A432DD5" w14:textId="77777777" w:rsidR="008D1C6F" w:rsidRDefault="008D1C6F">
      <w:pPr>
        <w:jc w:val="left"/>
      </w:pPr>
      <w:r>
        <w:br w:type="page"/>
      </w:r>
    </w:p>
    <w:p w14:paraId="1D8F0F38" w14:textId="77777777" w:rsidR="008D1C6F" w:rsidRDefault="008D1C6F" w:rsidP="008D1C6F">
      <w:pPr>
        <w:spacing w:before="240" w:after="240"/>
      </w:pPr>
    </w:p>
    <w:p w14:paraId="0964F4A3" w14:textId="77777777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</w:p>
    <w:p w14:paraId="0109C166" w14:textId="77777777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i/>
          <w:noProof/>
          <w:sz w:val="20"/>
          <w:szCs w:val="20"/>
          <w:highlight w:val="white"/>
        </w:rPr>
        <w:drawing>
          <wp:inline distT="114300" distB="114300" distL="114300" distR="114300" wp14:anchorId="492F962A" wp14:editId="41A09C81">
            <wp:extent cx="5654106" cy="2319338"/>
            <wp:effectExtent l="0" t="0" r="0" b="0"/>
            <wp:docPr id="27" name="image24.png" descr="Diagram,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4.png" descr="Diagram, engineering drawing&#10;&#10;Description automatically generated"/>
                    <pic:cNvPicPr preferRelativeResize="0"/>
                  </pic:nvPicPr>
                  <pic:blipFill>
                    <a:blip r:embed="rId8"/>
                    <a:srcRect r="16960" b="62846"/>
                    <a:stretch>
                      <a:fillRect/>
                    </a:stretch>
                  </pic:blipFill>
                  <pic:spPr>
                    <a:xfrm>
                      <a:off x="0" y="0"/>
                      <a:ext cx="5654106" cy="2319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4D11A9" w14:textId="3F70223A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  <w:highlight w:val="white"/>
        </w:rPr>
        <w:t xml:space="preserve">Fig S1 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AMPA-mediated EPSPs generated by pre-synaptic stimulations composed of </w:t>
      </w:r>
      <w:r w:rsidR="0018651E" w:rsidRPr="0018651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highlight w:val="white"/>
        </w:rPr>
        <w:t>(</w:t>
      </w:r>
      <w:r>
        <w:rPr>
          <w:rFonts w:ascii="Palatino Linotype" w:eastAsia="Palatino Linotype" w:hAnsi="Palatino Linotype" w:cs="Palatino Linotype"/>
          <w:b/>
          <w:i/>
          <w:sz w:val="20"/>
          <w:szCs w:val="20"/>
          <w:highlight w:val="white"/>
        </w:rPr>
        <w:t>A)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a single glutamate pulse or </w:t>
      </w:r>
      <w:r w:rsidR="0018651E" w:rsidRPr="0018651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highlight w:val="white"/>
        </w:rPr>
        <w:t>(</w:t>
      </w:r>
      <w:r>
        <w:rPr>
          <w:rFonts w:ascii="Palatino Linotype" w:eastAsia="Palatino Linotype" w:hAnsi="Palatino Linotype" w:cs="Palatino Linotype"/>
          <w:b/>
          <w:i/>
          <w:sz w:val="20"/>
          <w:szCs w:val="20"/>
          <w:highlight w:val="white"/>
        </w:rPr>
        <w:t>B)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a burst of 5 glutamate pulses delivered at 100 Hz. For each stimulation pattern glutamate pulses of 1 mM amplitude were simulated with different widths of 1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ms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(black traces), 5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ms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(dark gray traces) and 10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ms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(light gray traces). We can observe that a small temporal summation only occurs with a pulse duration of 10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ms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, reflecting the fast deactivation and desensitization kinetics predicted by the model. Simulations were performed in the presence of 20 AMPA, 15 NMDA and 1 mM Mg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  <w:vertAlign w:val="superscript"/>
        </w:rPr>
        <w:t>2+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.</w:t>
      </w:r>
    </w:p>
    <w:p w14:paraId="1DAB75A9" w14:textId="77777777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</w:p>
    <w:p w14:paraId="55CD9DC0" w14:textId="151B613F" w:rsidR="008D1C6F" w:rsidRDefault="008D1C6F">
      <w:pPr>
        <w:jc w:val="left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br w:type="page"/>
      </w:r>
    </w:p>
    <w:p w14:paraId="566E7CA3" w14:textId="77777777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</w:p>
    <w:p w14:paraId="4C29A1EC" w14:textId="77777777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i/>
          <w:noProof/>
          <w:sz w:val="20"/>
          <w:szCs w:val="20"/>
          <w:highlight w:val="white"/>
        </w:rPr>
        <w:drawing>
          <wp:inline distT="114300" distB="114300" distL="114300" distR="114300" wp14:anchorId="49A0D322" wp14:editId="39D0AA20">
            <wp:extent cx="4968399" cy="3757613"/>
            <wp:effectExtent l="0" t="0" r="0" b="0"/>
            <wp:docPr id="8" name="image32.png" descr="A picture containing oran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.png" descr="A picture containing orang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399" cy="3757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35A609" w14:textId="1F65399A" w:rsidR="008D1C6F" w:rsidRDefault="008D1C6F" w:rsidP="008D1C6F">
      <w:pPr>
        <w:spacing w:before="240" w:after="240"/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  <w:highlight w:val="white"/>
        </w:rPr>
        <w:t xml:space="preserve">Fig S2 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Kinetic schemes used for simulating the gating mechanisms of </w:t>
      </w:r>
      <w:r w:rsidR="0018651E" w:rsidRPr="0018651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highlight w:val="white"/>
        </w:rPr>
        <w:t>(</w:t>
      </w:r>
      <w:r w:rsidRPr="0018651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highlight w:val="white"/>
        </w:rPr>
        <w:t>A)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NMDA and </w:t>
      </w:r>
      <w:r w:rsidR="0018651E" w:rsidRPr="0018651E">
        <w:rPr>
          <w:rFonts w:ascii="Palatino Linotype" w:eastAsia="Palatino Linotype" w:hAnsi="Palatino Linotype" w:cs="Palatino Linotype"/>
          <w:b/>
          <w:bCs/>
          <w:i/>
          <w:sz w:val="20"/>
          <w:szCs w:val="20"/>
          <w:highlight w:val="white"/>
        </w:rPr>
        <w:t>(</w:t>
      </w:r>
      <w:r>
        <w:rPr>
          <w:rFonts w:ascii="Palatino Linotype" w:eastAsia="Palatino Linotype" w:hAnsi="Palatino Linotype" w:cs="Palatino Linotype"/>
          <w:b/>
          <w:i/>
          <w:sz w:val="20"/>
          <w:szCs w:val="20"/>
          <w:highlight w:val="white"/>
        </w:rPr>
        <w:t>B)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AMPA receptors. R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  <w:vertAlign w:val="subscript"/>
        </w:rPr>
        <w:t>U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represent un</w:t>
      </w:r>
      <w:r w:rsidR="0018651E"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bound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states, R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  <w:vertAlign w:val="subscript"/>
        </w:rPr>
        <w:t>M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represent mono-liga</w:t>
      </w:r>
      <w:r w:rsidR="00025453"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nd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ed states (bound to one glutamate), C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  <w:vertAlign w:val="subscript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represent close</w:t>
      </w:r>
      <w:r w:rsidR="00025453"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d</w:t>
      </w:r>
      <w:bookmarkStart w:id="0" w:name="_GoBack"/>
      <w:bookmarkEnd w:id="0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, </w:t>
      </w:r>
      <w:r w:rsidR="0018651E"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fully bound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states (bound to two glutamate),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D</w:t>
      </w:r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  <w:vertAlign w:val="subscript"/>
        </w:rPr>
        <w:t>n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 xml:space="preserve"> represent desensitized states and O represent open states. All the reaction rate constants can be found in the respective articles </w:t>
      </w:r>
      <w:hyperlink r:id="rId10">
        <w:r>
          <w:rPr>
            <w:rFonts w:ascii="Palatino Linotype" w:eastAsia="Palatino Linotype" w:hAnsi="Palatino Linotype" w:cs="Palatino Linotype"/>
            <w:i/>
            <w:sz w:val="20"/>
            <w:szCs w:val="20"/>
            <w:highlight w:val="white"/>
          </w:rPr>
          <w:t>[36,37]</w:t>
        </w:r>
      </w:hyperlink>
      <w:r>
        <w:rPr>
          <w:rFonts w:ascii="Palatino Linotype" w:eastAsia="Palatino Linotype" w:hAnsi="Palatino Linotype" w:cs="Palatino Linotype"/>
          <w:i/>
          <w:sz w:val="20"/>
          <w:szCs w:val="20"/>
          <w:highlight w:val="white"/>
        </w:rPr>
        <w:t>.</w:t>
      </w:r>
    </w:p>
    <w:p w14:paraId="06EA082A" w14:textId="77777777" w:rsidR="005B6EBF" w:rsidRDefault="005B6EBF"/>
    <w:sectPr w:rsidR="005B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6F"/>
    <w:rsid w:val="00025453"/>
    <w:rsid w:val="0018651E"/>
    <w:rsid w:val="00265C4B"/>
    <w:rsid w:val="002F2CD0"/>
    <w:rsid w:val="003247E4"/>
    <w:rsid w:val="005B6EBF"/>
    <w:rsid w:val="005C1549"/>
    <w:rsid w:val="008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8AE0"/>
  <w15:chartTrackingRefBased/>
  <w15:docId w15:val="{23F6C742-18DC-3142-8F61-86EE29DD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C6F"/>
    <w:pPr>
      <w:jc w:val="both"/>
    </w:pPr>
    <w:rPr>
      <w:rFonts w:ascii="Times New Roman" w:eastAsia="Times New Roman" w:hAnsi="Times New Roman" w:cs="Times New Roman"/>
      <w:lang w:val="en-US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1C6F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1C6F"/>
    <w:rPr>
      <w:rFonts w:ascii="Times New Roman" w:eastAsia="Times New Roman" w:hAnsi="Times New Roman" w:cs="Times New Roman"/>
      <w:b/>
      <w:sz w:val="36"/>
      <w:szCs w:val="3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Pedro Fernandes Ribeiro</dc:creator>
  <cp:keywords/>
  <dc:description/>
  <cp:lastModifiedBy>pmicheli</cp:lastModifiedBy>
  <cp:revision>3</cp:revision>
  <dcterms:created xsi:type="dcterms:W3CDTF">2020-11-30T14:02:00Z</dcterms:created>
  <dcterms:modified xsi:type="dcterms:W3CDTF">2020-12-01T14:12:00Z</dcterms:modified>
</cp:coreProperties>
</file>