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E8892" w14:textId="36D31435" w:rsidR="00373376" w:rsidRPr="001A778B" w:rsidRDefault="00373376" w:rsidP="00423708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1A778B">
        <w:rPr>
          <w:rFonts w:ascii="Arial" w:hAnsi="Arial" w:cs="Arial"/>
          <w:b/>
          <w:sz w:val="28"/>
          <w:szCs w:val="28"/>
          <w:lang w:val="en-US"/>
        </w:rPr>
        <w:t>Supplementary Material</w:t>
      </w:r>
    </w:p>
    <w:p w14:paraId="68A216BF" w14:textId="25B3BB82" w:rsidR="00D03CC4" w:rsidRPr="001A778B" w:rsidRDefault="00D03CC4" w:rsidP="00FE2C27">
      <w:pPr>
        <w:suppressAutoHyphens w:val="0"/>
        <w:spacing w:line="36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1A778B">
        <w:rPr>
          <w:rFonts w:ascii="Arial" w:hAnsi="Arial" w:cs="Arial"/>
          <w:b/>
          <w:sz w:val="22"/>
          <w:szCs w:val="22"/>
          <w:lang w:val="en-US"/>
        </w:rPr>
        <w:t xml:space="preserve">Supplementary Table </w:t>
      </w:r>
      <w:r w:rsidR="008269F1">
        <w:rPr>
          <w:rFonts w:ascii="Arial" w:hAnsi="Arial" w:cs="Arial"/>
          <w:b/>
          <w:sz w:val="22"/>
          <w:szCs w:val="22"/>
          <w:lang w:val="en-US"/>
        </w:rPr>
        <w:t>1</w:t>
      </w:r>
      <w:r w:rsidRPr="001A778B">
        <w:rPr>
          <w:rFonts w:ascii="Arial" w:hAnsi="Arial" w:cs="Arial"/>
          <w:b/>
          <w:sz w:val="22"/>
          <w:szCs w:val="22"/>
          <w:lang w:val="en-US"/>
        </w:rPr>
        <w:t>: Concordant membranous HLA-I HC</w:t>
      </w:r>
      <w:r w:rsidRPr="001A778B">
        <w:rPr>
          <w:rFonts w:ascii="Arial" w:hAnsi="Arial" w:cs="Arial"/>
          <w:sz w:val="22"/>
          <w:szCs w:val="22"/>
          <w:lang w:val="en-US"/>
        </w:rPr>
        <w:t xml:space="preserve"> </w:t>
      </w:r>
      <w:r w:rsidRPr="001A778B">
        <w:rPr>
          <w:rFonts w:ascii="Arial" w:hAnsi="Arial" w:cs="Arial"/>
          <w:b/>
          <w:sz w:val="22"/>
          <w:szCs w:val="22"/>
          <w:lang w:val="en-US"/>
        </w:rPr>
        <w:t>and β</w:t>
      </w:r>
      <w:r w:rsidRPr="001A778B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Pr="001A778B">
        <w:rPr>
          <w:rFonts w:ascii="Arial" w:hAnsi="Arial" w:cs="Arial"/>
          <w:b/>
          <w:sz w:val="22"/>
          <w:szCs w:val="22"/>
          <w:lang w:val="en-US"/>
        </w:rPr>
        <w:t>-m expression with HLA-I surface expression in FFPE vs. frozen OSCC lesions</w:t>
      </w:r>
    </w:p>
    <w:p w14:paraId="2D4F8BE8" w14:textId="77777777" w:rsidR="00D03CC4" w:rsidRPr="001A778B" w:rsidRDefault="00D03CC4" w:rsidP="00423708">
      <w:pPr>
        <w:spacing w:line="36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7"/>
        <w:gridCol w:w="1276"/>
        <w:gridCol w:w="2553"/>
      </w:tblGrid>
      <w:tr w:rsidR="00D03CC4" w:rsidRPr="001A778B" w14:paraId="30D52CE5" w14:textId="77777777" w:rsidTr="00D03CC4"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71A0C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>cases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253D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>FFPE specimen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57B2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>fresh frozen specimen</w:t>
            </w:r>
          </w:p>
        </w:tc>
      </w:tr>
      <w:tr w:rsidR="00D03CC4" w:rsidRPr="001A778B" w14:paraId="08F2D91B" w14:textId="77777777" w:rsidTr="00D03CC4">
        <w:tc>
          <w:tcPr>
            <w:tcW w:w="3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0FE0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F78B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HC: IRS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4A03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>β</w:t>
            </w:r>
            <w:r w:rsidRPr="001A778B">
              <w:rPr>
                <w:rFonts w:ascii="Arial" w:hAnsi="Arial" w:cs="Arial"/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>-m: IRS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4FF9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sz w:val="22"/>
                <w:szCs w:val="22"/>
                <w:lang w:val="en-US"/>
              </w:rPr>
              <w:t>HLA-A/B/C: IRS</w:t>
            </w:r>
          </w:p>
        </w:tc>
      </w:tr>
      <w:tr w:rsidR="00D03CC4" w:rsidRPr="001A778B" w14:paraId="600001AD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8585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i/>
                <w:sz w:val="22"/>
                <w:szCs w:val="22"/>
                <w:lang w:val="en-US"/>
              </w:rPr>
              <w:t>high membranous HLA expression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3FAC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62BA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7115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03CC4" w:rsidRPr="001A778B" w14:paraId="6CE06776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3BE3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5ED6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1CD2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7F67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</w:tr>
      <w:tr w:rsidR="00D03CC4" w:rsidRPr="001A778B" w14:paraId="2ACDD643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F9EC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CDD7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9BBA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1AB1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D03CC4" w:rsidRPr="001A778B" w14:paraId="2AAA5030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99A3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DF21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B175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9F63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</w:tr>
      <w:tr w:rsidR="00D03CC4" w:rsidRPr="001A778B" w14:paraId="36EEC6F1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1641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AD21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ABF2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3E67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</w:tr>
      <w:tr w:rsidR="00D03CC4" w:rsidRPr="001A778B" w14:paraId="56E316C7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D702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263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17D4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1161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BB16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</w:tr>
      <w:tr w:rsidR="00D03CC4" w:rsidRPr="00A258EE" w14:paraId="290B75D7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BDB0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i/>
                <w:sz w:val="22"/>
                <w:szCs w:val="22"/>
                <w:lang w:val="en-US"/>
              </w:rPr>
              <w:t>low / negative membranous HLA expression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EA46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3108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E330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03CC4" w:rsidRPr="001A778B" w14:paraId="71A25243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84EF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97C6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3D54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946A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D03CC4" w:rsidRPr="001A778B" w14:paraId="40742208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D789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A513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7896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CC30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03CC4" w:rsidRPr="001A778B" w14:paraId="43082A49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6985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DA46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89CC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0CD5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03CC4" w:rsidRPr="001A778B" w14:paraId="68B05565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035E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069C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A3B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C124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D03CC4" w:rsidRPr="001A778B" w14:paraId="561DC493" w14:textId="77777777" w:rsidTr="00D03CC4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034B" w14:textId="77777777" w:rsidR="00D03CC4" w:rsidRPr="001A778B" w:rsidRDefault="00D03CC4" w:rsidP="004237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Case # 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3AE5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5D8C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B587" w14:textId="77777777" w:rsidR="00D03CC4" w:rsidRPr="001A778B" w:rsidRDefault="00D03CC4" w:rsidP="004237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</w:tbl>
    <w:p w14:paraId="763DC893" w14:textId="54286C68" w:rsidR="00D03CC4" w:rsidRPr="001A778B" w:rsidRDefault="00D03CC4" w:rsidP="0042370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78B">
        <w:rPr>
          <w:rFonts w:ascii="Arial" w:hAnsi="Arial" w:cs="Arial"/>
          <w:sz w:val="22"/>
          <w:szCs w:val="22"/>
          <w:lang w:val="en-US"/>
        </w:rPr>
        <w:t>IRS: immun</w:t>
      </w:r>
      <w:r w:rsidR="00626BC6" w:rsidRPr="001A778B">
        <w:rPr>
          <w:rFonts w:ascii="Arial" w:hAnsi="Arial" w:cs="Arial"/>
          <w:sz w:val="22"/>
          <w:szCs w:val="22"/>
          <w:lang w:val="en-US"/>
        </w:rPr>
        <w:t xml:space="preserve">e </w:t>
      </w:r>
      <w:r w:rsidRPr="001A778B">
        <w:rPr>
          <w:rFonts w:ascii="Arial" w:hAnsi="Arial" w:cs="Arial"/>
          <w:sz w:val="22"/>
          <w:szCs w:val="22"/>
          <w:lang w:val="en-US"/>
        </w:rPr>
        <w:t>reactive score.</w:t>
      </w:r>
    </w:p>
    <w:p w14:paraId="102EDB40" w14:textId="77777777" w:rsidR="00EC09EE" w:rsidRDefault="00EC09EE" w:rsidP="0042370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1DB840B" w14:textId="5F2100F7" w:rsidR="00D03CC4" w:rsidRPr="001A778B" w:rsidRDefault="00D03CC4" w:rsidP="0042370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78B">
        <w:rPr>
          <w:rFonts w:ascii="Arial" w:hAnsi="Arial" w:cs="Arial"/>
          <w:sz w:val="22"/>
          <w:szCs w:val="22"/>
          <w:lang w:val="en-US"/>
        </w:rPr>
        <w:t>Staining pattern</w:t>
      </w:r>
      <w:r w:rsidR="00626BC6" w:rsidRPr="001A778B">
        <w:rPr>
          <w:rFonts w:ascii="Arial" w:hAnsi="Arial" w:cs="Arial"/>
          <w:sz w:val="22"/>
          <w:szCs w:val="22"/>
          <w:lang w:val="en-US"/>
        </w:rPr>
        <w:t>s</w:t>
      </w:r>
      <w:r w:rsidRPr="001A778B">
        <w:rPr>
          <w:rFonts w:ascii="Arial" w:hAnsi="Arial" w:cs="Arial"/>
          <w:sz w:val="22"/>
          <w:szCs w:val="22"/>
          <w:lang w:val="en-US"/>
        </w:rPr>
        <w:t xml:space="preserve"> of HLA-I HC and β</w:t>
      </w:r>
      <w:r w:rsidRPr="001A778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1A778B">
        <w:rPr>
          <w:rFonts w:ascii="Arial" w:hAnsi="Arial" w:cs="Arial"/>
          <w:sz w:val="22"/>
          <w:szCs w:val="22"/>
          <w:lang w:val="en-US"/>
        </w:rPr>
        <w:t>-m on FFPE specimen with known HLA expression status (concordant membranous positivity) w</w:t>
      </w:r>
      <w:r w:rsidR="00626BC6" w:rsidRPr="001A778B">
        <w:rPr>
          <w:rFonts w:ascii="Arial" w:hAnsi="Arial" w:cs="Arial"/>
          <w:sz w:val="22"/>
          <w:szCs w:val="22"/>
          <w:lang w:val="en-US"/>
        </w:rPr>
        <w:t>ere</w:t>
      </w:r>
      <w:r w:rsidRPr="001A778B">
        <w:rPr>
          <w:rFonts w:ascii="Arial" w:hAnsi="Arial" w:cs="Arial"/>
          <w:sz w:val="22"/>
          <w:szCs w:val="22"/>
          <w:lang w:val="en-US"/>
        </w:rPr>
        <w:t xml:space="preserve"> compared to HLA-I surface expression on fresh frozen tissues using the W6/32 antibody recognizing the trimeric HLA-I complex.</w:t>
      </w:r>
    </w:p>
    <w:p w14:paraId="6D656FB6" w14:textId="77777777" w:rsidR="00D03CC4" w:rsidRPr="001A778B" w:rsidRDefault="00D03CC4" w:rsidP="0042370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AFD5E23" w14:textId="77777777" w:rsidR="008269F1" w:rsidRDefault="008269F1">
      <w:pPr>
        <w:suppressAutoHyphens w:val="0"/>
        <w:spacing w:after="160" w:line="259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18AB2F57" w14:textId="37A1E89F" w:rsidR="008269F1" w:rsidRPr="001A778B" w:rsidRDefault="008269F1" w:rsidP="008269F1">
      <w:pPr>
        <w:suppressAutoHyphens w:val="0"/>
        <w:spacing w:line="36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1A778B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Supplementary Table </w:t>
      </w:r>
      <w:r>
        <w:rPr>
          <w:rFonts w:ascii="Arial" w:hAnsi="Arial" w:cs="Arial"/>
          <w:b/>
          <w:sz w:val="22"/>
          <w:szCs w:val="22"/>
          <w:lang w:val="en-US"/>
        </w:rPr>
        <w:t>2</w:t>
      </w:r>
      <w:r w:rsidRPr="001A778B">
        <w:rPr>
          <w:rFonts w:ascii="Arial" w:hAnsi="Arial" w:cs="Arial"/>
          <w:b/>
          <w:sz w:val="22"/>
          <w:szCs w:val="22"/>
          <w:lang w:val="en-US"/>
        </w:rPr>
        <w:t xml:space="preserve">: Primers used for analyses of HLA-I </w:t>
      </w:r>
      <w:r w:rsidR="000461D8">
        <w:rPr>
          <w:rFonts w:ascii="Arial" w:hAnsi="Arial" w:cs="Arial"/>
          <w:b/>
          <w:sz w:val="22"/>
          <w:szCs w:val="22"/>
          <w:lang w:val="en-US"/>
        </w:rPr>
        <w:t xml:space="preserve">and </w:t>
      </w:r>
      <w:r w:rsidRPr="001A778B">
        <w:rPr>
          <w:rFonts w:ascii="Arial" w:hAnsi="Arial" w:cs="Arial"/>
          <w:b/>
          <w:sz w:val="22"/>
          <w:szCs w:val="22"/>
          <w:lang w:val="en-US"/>
        </w:rPr>
        <w:t>APM component expression</w:t>
      </w:r>
    </w:p>
    <w:p w14:paraId="7A43EB0D" w14:textId="77777777" w:rsidR="008269F1" w:rsidRPr="001A778B" w:rsidRDefault="008269F1" w:rsidP="008269F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659"/>
        <w:gridCol w:w="3969"/>
        <w:gridCol w:w="2584"/>
      </w:tblGrid>
      <w:tr w:rsidR="008269F1" w:rsidRPr="001A778B" w14:paraId="550E6C55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</w:tcPr>
          <w:p w14:paraId="1A9D58BF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primer </w:t>
            </w:r>
          </w:p>
          <w:p w14:paraId="21625727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</w:tcPr>
          <w:p w14:paraId="54B63CBF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sequence</w:t>
            </w:r>
          </w:p>
          <w:p w14:paraId="6E455376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</w:tcPr>
          <w:p w14:paraId="749FBB2B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Tm</w:t>
            </w:r>
          </w:p>
          <w:p w14:paraId="2EDC50A4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269F1" w:rsidRPr="001A778B" w14:paraId="0E40147B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255EE108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TAP1 FWD*</w:t>
            </w:r>
          </w:p>
          <w:p w14:paraId="43EBB5D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44AAD876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GGA ATC TCT GGC AAA GTC CA</w:t>
            </w:r>
          </w:p>
          <w:p w14:paraId="693EEFEC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2E870E65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235953D7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B5E79B7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TAP1 REV**</w:t>
            </w:r>
          </w:p>
          <w:p w14:paraId="027042D1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7BFFD88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TGG GTG AAC TGC ATC TGG TA</w:t>
            </w:r>
          </w:p>
          <w:p w14:paraId="0B6E0754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1BDF7C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0F85997B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34F236FF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TAP2 FWD</w:t>
            </w:r>
          </w:p>
          <w:p w14:paraId="4B34B0F3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3F752BBA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CCA AGA CGT CTC CTT TGC AT</w:t>
            </w:r>
          </w:p>
          <w:p w14:paraId="0D1B430F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69E84AAC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12EB2215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35DB3DE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TAP2 REV</w:t>
            </w:r>
          </w:p>
          <w:p w14:paraId="0CC9F743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1F6DE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TTC ATC CAG CAG CAC CTG TC</w:t>
            </w:r>
          </w:p>
          <w:p w14:paraId="3FC70E7B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8351EF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1F98CD65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61873474" w14:textId="6BB77423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β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FWD</w:t>
            </w:r>
          </w:p>
          <w:p w14:paraId="1AF42228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22CF0E1B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CTC GCG CTA CTC TCT CTT</w:t>
            </w:r>
          </w:p>
          <w:p w14:paraId="7C5CF6C6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15740963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7B0D7F1D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40C5889" w14:textId="5CB4B3D8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β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REV</w:t>
            </w:r>
          </w:p>
          <w:p w14:paraId="28AD4621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6828F9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AAG ACC AGT CCT TGC TGA</w:t>
            </w:r>
          </w:p>
          <w:p w14:paraId="28F888CA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1A466ED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5E08AAA5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4FD286C0" w14:textId="04CAB6C2" w:rsidR="008269F1" w:rsidRPr="001A778B" w:rsidRDefault="008269F1" w:rsidP="000461D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HLA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A, 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B, 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 FWD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5A886078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GCC TAC CAC GGC AAG GAT TAC</w:t>
            </w:r>
          </w:p>
          <w:p w14:paraId="3CE9CAF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701B2FE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1D2C2D72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8768F7" w14:textId="0A40F1D6" w:rsidR="008269F1" w:rsidRPr="001A778B" w:rsidRDefault="008269F1" w:rsidP="000461D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HLA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A, 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B, </w:t>
            </w:r>
            <w:r w:rsidR="000461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 REV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ED28A39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GGT GGC CTC ATG GTC AGA GA</w:t>
            </w:r>
          </w:p>
          <w:p w14:paraId="0E0D72EB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FE5C6A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79AB5370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42D82736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LMP2 FWD</w:t>
            </w:r>
          </w:p>
          <w:p w14:paraId="79651051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352FDB21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TGC TGC ATC CAC ATA ACC AT</w:t>
            </w:r>
          </w:p>
          <w:p w14:paraId="07F64374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0D86710A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5B1B92B3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CACE27A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</w:rPr>
              <w:t>LMP2 REV</w:t>
            </w:r>
          </w:p>
          <w:p w14:paraId="4F7946A6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983075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TGT GCA CTC TCT GGT TCA GC</w:t>
            </w:r>
          </w:p>
          <w:p w14:paraId="3B87F6C2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124CDC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64D49F68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4BD7C3C1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LMP10 FWD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2F7D9E14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GGG CTT CTC CTT CGA GAA CT</w:t>
            </w:r>
          </w:p>
          <w:p w14:paraId="01262C6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0DBF0"/>
          </w:tcPr>
          <w:p w14:paraId="308120D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  <w:tr w:rsidR="008269F1" w:rsidRPr="001A778B" w14:paraId="0A8BABC2" w14:textId="77777777" w:rsidTr="008269F1">
        <w:tc>
          <w:tcPr>
            <w:tcW w:w="26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BF447F0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LMP10 REV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789A9A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CAG CCC CAC AGC AGT AGA TT</w:t>
            </w:r>
          </w:p>
          <w:p w14:paraId="2ECFECAC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B75D85" w14:textId="77777777" w:rsidR="008269F1" w:rsidRPr="001A778B" w:rsidRDefault="008269F1" w:rsidP="008269F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778B">
              <w:rPr>
                <w:rFonts w:ascii="Arial" w:hAnsi="Arial" w:cs="Arial"/>
                <w:sz w:val="22"/>
                <w:szCs w:val="22"/>
                <w:lang w:val="en-US"/>
              </w:rPr>
              <w:t>60° C</w:t>
            </w:r>
          </w:p>
        </w:tc>
      </w:tr>
    </w:tbl>
    <w:p w14:paraId="2816A435" w14:textId="77777777" w:rsidR="008269F1" w:rsidRPr="001A778B" w:rsidRDefault="008269F1" w:rsidP="008269F1">
      <w:pPr>
        <w:spacing w:line="36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1A778B">
        <w:rPr>
          <w:rFonts w:ascii="Arial" w:hAnsi="Arial" w:cs="Arial"/>
          <w:sz w:val="22"/>
          <w:szCs w:val="22"/>
          <w:lang w:val="en-US"/>
        </w:rPr>
        <w:t>*fwd = forward; **rev = reverse.</w:t>
      </w:r>
    </w:p>
    <w:p w14:paraId="07A65D26" w14:textId="77777777" w:rsidR="008269F1" w:rsidRPr="001A778B" w:rsidRDefault="008269F1" w:rsidP="008269F1">
      <w:pPr>
        <w:spacing w:line="36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677B9186" w14:textId="4286DDF2" w:rsidR="00E9380E" w:rsidRPr="001A778B" w:rsidRDefault="00E9380E">
      <w:pPr>
        <w:suppressAutoHyphens w:val="0"/>
        <w:spacing w:after="160" w:line="259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1A778B"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15178B9B" w14:textId="692DAEC1" w:rsidR="00FE2C27" w:rsidRDefault="00FE2C27" w:rsidP="00FE2C27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1A778B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Figure </w:t>
      </w:r>
      <w:r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Pr="001A778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1A778B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In silico</w:t>
      </w:r>
      <w:r w:rsidRPr="001A778B">
        <w:rPr>
          <w:rFonts w:ascii="Arial" w:hAnsi="Arial" w:cs="Arial"/>
          <w:b/>
          <w:bCs/>
          <w:sz w:val="22"/>
          <w:szCs w:val="22"/>
          <w:lang w:val="en-US"/>
        </w:rPr>
        <w:t xml:space="preserve"> correlation of CD8 mRNA expression with HLA-A, β</w:t>
      </w:r>
      <w:r w:rsidRPr="001A778B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Pr="001A778B">
        <w:rPr>
          <w:rFonts w:ascii="Arial" w:hAnsi="Arial" w:cs="Arial"/>
          <w:b/>
          <w:bCs/>
          <w:sz w:val="22"/>
          <w:szCs w:val="22"/>
          <w:lang w:val="en-US"/>
        </w:rPr>
        <w:t>-m and APM components</w:t>
      </w:r>
    </w:p>
    <w:p w14:paraId="18960279" w14:textId="146DB73E" w:rsidR="00FE2C27" w:rsidRPr="001A778B" w:rsidRDefault="00EC09EE" w:rsidP="00FE2C27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  <w:lang w:eastAsia="de-DE"/>
        </w:rPr>
        <w:drawing>
          <wp:inline distT="0" distB="0" distL="0" distR="0" wp14:anchorId="501B6F8F" wp14:editId="2133F477">
            <wp:extent cx="5759450" cy="41370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191"/>
                    <a:stretch/>
                  </pic:blipFill>
                  <pic:spPr bwMode="auto">
                    <a:xfrm>
                      <a:off x="0" y="0"/>
                      <a:ext cx="5759450" cy="413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3648B" w14:textId="50174C94" w:rsidR="00FE2C27" w:rsidRPr="001A778B" w:rsidRDefault="00FE2C27" w:rsidP="00FE2C27">
      <w:pPr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1A778B">
        <w:rPr>
          <w:rFonts w:ascii="Arial" w:hAnsi="Arial" w:cs="Arial"/>
          <w:bCs/>
          <w:sz w:val="22"/>
          <w:szCs w:val="22"/>
          <w:lang w:val="en-US"/>
        </w:rPr>
        <w:t>mRNA expression of CD8 was correlated with the mRNA expression of HLA-A, β</w:t>
      </w:r>
      <w:r w:rsidRPr="001A778B">
        <w:rPr>
          <w:rFonts w:ascii="Arial" w:hAnsi="Arial" w:cs="Arial"/>
          <w:bCs/>
          <w:sz w:val="22"/>
          <w:szCs w:val="22"/>
          <w:vertAlign w:val="subscript"/>
          <w:lang w:val="en-US"/>
        </w:rPr>
        <w:t>2</w:t>
      </w:r>
      <w:r w:rsidRPr="001A778B">
        <w:rPr>
          <w:rFonts w:ascii="Arial" w:hAnsi="Arial" w:cs="Arial"/>
          <w:bCs/>
          <w:sz w:val="22"/>
          <w:szCs w:val="22"/>
          <w:lang w:val="en-US"/>
        </w:rPr>
        <w:t>-m, TAP1, TAP2, LMP2 and LMP10 in tumor material of HVP</w:t>
      </w:r>
      <w:r w:rsidRPr="001A778B">
        <w:rPr>
          <w:rFonts w:ascii="Arial" w:hAnsi="Arial" w:cs="Arial"/>
          <w:bCs/>
          <w:sz w:val="22"/>
          <w:szCs w:val="22"/>
          <w:vertAlign w:val="superscript"/>
          <w:lang w:val="en-US"/>
        </w:rPr>
        <w:t>-</w:t>
      </w:r>
      <w:r w:rsidRPr="001A778B">
        <w:rPr>
          <w:rFonts w:ascii="Arial" w:hAnsi="Arial" w:cs="Arial"/>
          <w:bCs/>
          <w:sz w:val="22"/>
          <w:szCs w:val="22"/>
          <w:lang w:val="en-US"/>
        </w:rPr>
        <w:t xml:space="preserve"> HNSCC patients of the TCGA cohort (n=73). The histograms show the distribution of the patients as a xy-plot with the histogram and linear fit options. The p-value is given in the header of every histogram.</w:t>
      </w:r>
    </w:p>
    <w:p w14:paraId="2F602ECB" w14:textId="77777777" w:rsidR="00FE2C27" w:rsidRDefault="00FE2C27">
      <w:pPr>
        <w:suppressAutoHyphens w:val="0"/>
        <w:spacing w:after="160" w:line="259" w:lineRule="auto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br w:type="page"/>
      </w:r>
    </w:p>
    <w:p w14:paraId="0E77340E" w14:textId="3577F2C3" w:rsidR="00D03CC4" w:rsidRDefault="00D03CC4" w:rsidP="00423708">
      <w:pPr>
        <w:tabs>
          <w:tab w:val="left" w:pos="2160"/>
          <w:tab w:val="center" w:pos="4536"/>
          <w:tab w:val="right" w:pos="9072"/>
        </w:tabs>
        <w:spacing w:after="12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1A778B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Figure </w:t>
      </w:r>
      <w:r w:rsidR="008269F1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1A778B">
        <w:rPr>
          <w:rFonts w:ascii="Arial" w:hAnsi="Arial" w:cs="Arial"/>
          <w:b/>
          <w:bCs/>
          <w:sz w:val="22"/>
          <w:szCs w:val="22"/>
          <w:lang w:val="en-US"/>
        </w:rPr>
        <w:t>: Constitutive and IFN-γ mediated upregulation of HLA-I APM component expression in HNSCC cell lines.</w:t>
      </w:r>
    </w:p>
    <w:p w14:paraId="55A8F6E9" w14:textId="6D7990CD" w:rsidR="00614C05" w:rsidRPr="001A778B" w:rsidRDefault="00614C05" w:rsidP="00423708">
      <w:pPr>
        <w:tabs>
          <w:tab w:val="left" w:pos="2160"/>
          <w:tab w:val="center" w:pos="4536"/>
          <w:tab w:val="right" w:pos="9072"/>
        </w:tabs>
        <w:spacing w:after="12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 Effect of IFN-</w:t>
      </w:r>
      <w:r w:rsidRPr="00F16EF0">
        <w:rPr>
          <w:rFonts w:ascii="Symbol" w:hAnsi="Symbol" w:cs="Arial"/>
          <w:b/>
          <w:bCs/>
          <w:sz w:val="22"/>
          <w:szCs w:val="22"/>
          <w:lang w:val="en-US"/>
        </w:rPr>
        <w:t>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treatment on</w:t>
      </w:r>
      <w:r w:rsidR="00F16EF0">
        <w:rPr>
          <w:rFonts w:ascii="Arial" w:hAnsi="Arial" w:cs="Arial"/>
          <w:b/>
          <w:bCs/>
          <w:sz w:val="22"/>
          <w:szCs w:val="22"/>
          <w:lang w:val="en-US"/>
        </w:rPr>
        <w:t xml:space="preserve"> mRNA expression of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HNSCC cell lines</w:t>
      </w:r>
    </w:p>
    <w:p w14:paraId="03A303F0" w14:textId="076CFB58" w:rsidR="00E9380E" w:rsidRPr="001A778B" w:rsidRDefault="00E9380E" w:rsidP="00423708">
      <w:pPr>
        <w:tabs>
          <w:tab w:val="left" w:pos="2160"/>
          <w:tab w:val="center" w:pos="4536"/>
          <w:tab w:val="right" w:pos="9072"/>
        </w:tabs>
        <w:spacing w:after="12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1A778B">
        <w:rPr>
          <w:rFonts w:ascii="Arial" w:hAnsi="Arial" w:cs="Arial"/>
          <w:b/>
          <w:bCs/>
          <w:noProof/>
          <w:sz w:val="22"/>
          <w:szCs w:val="22"/>
          <w:lang w:eastAsia="de-DE"/>
        </w:rPr>
        <w:drawing>
          <wp:inline distT="0" distB="0" distL="0" distR="0" wp14:anchorId="7AF3010F" wp14:editId="0F4B58D2">
            <wp:extent cx="5758815" cy="60631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A 300 dpi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7" b="9977"/>
                    <a:stretch/>
                  </pic:blipFill>
                  <pic:spPr bwMode="auto">
                    <a:xfrm>
                      <a:off x="0" y="0"/>
                      <a:ext cx="5759450" cy="6063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4BBCE" w14:textId="2B8436A1" w:rsidR="00D03CC4" w:rsidRDefault="00D03CC4" w:rsidP="00423708">
      <w:pPr>
        <w:tabs>
          <w:tab w:val="left" w:pos="2160"/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1A778B">
        <w:rPr>
          <w:rFonts w:ascii="Arial" w:hAnsi="Arial" w:cs="Arial"/>
          <w:bCs/>
          <w:sz w:val="22"/>
          <w:szCs w:val="22"/>
          <w:lang w:val="en-US"/>
        </w:rPr>
        <w:t>A:</w:t>
      </w:r>
      <w:r w:rsidRPr="001A778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1A778B">
        <w:rPr>
          <w:rFonts w:ascii="Arial" w:hAnsi="Arial" w:cs="Arial"/>
          <w:bCs/>
          <w:sz w:val="22"/>
          <w:szCs w:val="22"/>
          <w:lang w:val="en-US"/>
        </w:rPr>
        <w:t>HNSCC cell lines were left untreated or treated for 48 h with IFN-γ (200 U/ml) as described in Materials and Methods before qPCR was performed. The data represent the relative mRNA expression levels of the different APM components normalized to that of the housekeeping gene ALAS1</w:t>
      </w:r>
      <w:r w:rsidRPr="001A778B">
        <w:rPr>
          <w:rFonts w:ascii="Arial" w:hAnsi="Arial" w:cs="Arial"/>
          <w:bCs/>
          <w:sz w:val="22"/>
          <w:szCs w:val="22"/>
          <w:lang w:val="el-GR"/>
        </w:rPr>
        <w:t xml:space="preserve">. </w:t>
      </w:r>
      <w:r w:rsidRPr="001A778B">
        <w:rPr>
          <w:rFonts w:ascii="Arial" w:hAnsi="Arial" w:cs="Arial"/>
          <w:bCs/>
          <w:sz w:val="22"/>
          <w:szCs w:val="22"/>
          <w:lang w:val="en-US"/>
        </w:rPr>
        <w:t>The transcription levels of untreated HNSCC cell lines were set to one, and respective expression levels of IFN-γ-treated cells were calculated. Ct values of HLA-/APM component transcription and their classification are given.</w:t>
      </w:r>
    </w:p>
    <w:p w14:paraId="006F03D9" w14:textId="4CC68C69" w:rsidR="00F16EF0" w:rsidRDefault="00F16EF0" w:rsidP="00423708">
      <w:pPr>
        <w:tabs>
          <w:tab w:val="left" w:pos="2160"/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78058935" w14:textId="101D297C" w:rsidR="00F16EF0" w:rsidRDefault="00F16EF0" w:rsidP="00423708">
      <w:pPr>
        <w:tabs>
          <w:tab w:val="left" w:pos="2160"/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9CD2954" w14:textId="78D01209" w:rsidR="00F16EF0" w:rsidRPr="00F16EF0" w:rsidRDefault="00F16EF0" w:rsidP="00423708">
      <w:pPr>
        <w:tabs>
          <w:tab w:val="left" w:pos="216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F16EF0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B Effect of IFN-</w:t>
      </w:r>
      <w:r w:rsidRPr="00F16EF0">
        <w:rPr>
          <w:rFonts w:ascii="Symbol" w:hAnsi="Symbol" w:cs="Arial"/>
          <w:b/>
          <w:bCs/>
          <w:sz w:val="22"/>
          <w:szCs w:val="22"/>
          <w:lang w:val="en-US"/>
        </w:rPr>
        <w:t></w:t>
      </w:r>
      <w:r w:rsidRPr="00F16EF0">
        <w:rPr>
          <w:rFonts w:ascii="Arial" w:hAnsi="Arial" w:cs="Arial"/>
          <w:b/>
          <w:bCs/>
          <w:sz w:val="22"/>
          <w:szCs w:val="22"/>
          <w:lang w:val="en-US"/>
        </w:rPr>
        <w:t xml:space="preserve"> on protein expression of HNSCC cell lines</w:t>
      </w:r>
    </w:p>
    <w:p w14:paraId="4C758296" w14:textId="4DE634E6" w:rsidR="00D03CC4" w:rsidRPr="001A778B" w:rsidRDefault="00E9380E" w:rsidP="00423708">
      <w:pPr>
        <w:tabs>
          <w:tab w:val="left" w:pos="2160"/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1A778B">
        <w:rPr>
          <w:rFonts w:ascii="Arial" w:hAnsi="Arial" w:cs="Arial"/>
          <w:b/>
          <w:bCs/>
          <w:noProof/>
          <w:sz w:val="22"/>
          <w:szCs w:val="22"/>
          <w:lang w:eastAsia="de-DE"/>
        </w:rPr>
        <w:drawing>
          <wp:inline distT="0" distB="0" distL="0" distR="0" wp14:anchorId="13882A28" wp14:editId="09268AF3">
            <wp:extent cx="5759035" cy="718380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B 300 dpi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7"/>
                    <a:stretch/>
                  </pic:blipFill>
                  <pic:spPr bwMode="auto">
                    <a:xfrm>
                      <a:off x="0" y="0"/>
                      <a:ext cx="5759450" cy="7184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97077" w14:textId="7E4C517D" w:rsidR="00127FF6" w:rsidRPr="00A258EE" w:rsidRDefault="00D03CC4" w:rsidP="00A258EE">
      <w:pPr>
        <w:tabs>
          <w:tab w:val="left" w:pos="2160"/>
          <w:tab w:val="center" w:pos="4536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A778B">
        <w:rPr>
          <w:rFonts w:ascii="Arial" w:hAnsi="Arial" w:cs="Arial"/>
          <w:bCs/>
          <w:sz w:val="22"/>
          <w:szCs w:val="22"/>
          <w:lang w:val="en-US"/>
        </w:rPr>
        <w:t>B: Western blot analysis using 50 µg protein lysate/lane of three different HNSCC cell lines (SAS, Cal33, FaDu) left untreated or treated for 48 h with IFN-γ (200 U/ml) was performed as described in Materials and Methods. The detection of GAPDH served as loading control. HLA-I surface expression of untreated and IFN-γ-treated HNSCC cell lines was performed as described and data expressed as MFI.</w:t>
      </w:r>
      <w:bookmarkStart w:id="0" w:name="_GoBack"/>
      <w:bookmarkEnd w:id="0"/>
    </w:p>
    <w:sectPr w:rsidR="00127FF6" w:rsidRPr="00A258EE" w:rsidSect="00D03CC4">
      <w:footerReference w:type="default" r:id="rId10"/>
      <w:pgSz w:w="11906" w:h="16838"/>
      <w:pgMar w:top="1134" w:right="1418" w:bottom="1418" w:left="1418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1042B" w14:textId="77777777" w:rsidR="00A54529" w:rsidRDefault="00A54529">
      <w:r>
        <w:separator/>
      </w:r>
    </w:p>
  </w:endnote>
  <w:endnote w:type="continuationSeparator" w:id="0">
    <w:p w14:paraId="5B201439" w14:textId="77777777" w:rsidR="00A54529" w:rsidRDefault="00A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869145"/>
      <w:docPartObj>
        <w:docPartGallery w:val="Page Numbers (Bottom of Page)"/>
        <w:docPartUnique/>
      </w:docPartObj>
    </w:sdtPr>
    <w:sdtEndPr/>
    <w:sdtContent>
      <w:p w14:paraId="7B10395C" w14:textId="2649251A" w:rsidR="00832474" w:rsidRDefault="008324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EE">
          <w:rPr>
            <w:noProof/>
          </w:rPr>
          <w:t>4</w:t>
        </w:r>
        <w:r>
          <w:fldChar w:fldCharType="end"/>
        </w:r>
      </w:p>
    </w:sdtContent>
  </w:sdt>
  <w:p w14:paraId="38757077" w14:textId="77777777" w:rsidR="00832474" w:rsidRDefault="00832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1FE9" w14:textId="77777777" w:rsidR="00A54529" w:rsidRDefault="00A54529">
      <w:r>
        <w:separator/>
      </w:r>
    </w:p>
  </w:footnote>
  <w:footnote w:type="continuationSeparator" w:id="0">
    <w:p w14:paraId="7E47E474" w14:textId="77777777" w:rsidR="00A54529" w:rsidRDefault="00A5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383C10"/>
    <w:multiLevelType w:val="hybridMultilevel"/>
    <w:tmpl w:val="9FD05E34"/>
    <w:lvl w:ilvl="0" w:tplc="390C11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4797"/>
    <w:multiLevelType w:val="hybridMultilevel"/>
    <w:tmpl w:val="1A6E614E"/>
    <w:lvl w:ilvl="0" w:tplc="5CD4957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F2231"/>
    <w:multiLevelType w:val="hybridMultilevel"/>
    <w:tmpl w:val="335481BE"/>
    <w:lvl w:ilvl="0" w:tplc="B76658B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3927"/>
    <w:multiLevelType w:val="hybridMultilevel"/>
    <w:tmpl w:val="DF544736"/>
    <w:lvl w:ilvl="0" w:tplc="9F16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3BEC"/>
    <w:multiLevelType w:val="hybridMultilevel"/>
    <w:tmpl w:val="78C20E7C"/>
    <w:lvl w:ilvl="0" w:tplc="FEEA0D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163E"/>
    <w:multiLevelType w:val="hybridMultilevel"/>
    <w:tmpl w:val="DE3422F4"/>
    <w:lvl w:ilvl="0" w:tplc="9B14FB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72C9"/>
    <w:multiLevelType w:val="hybridMultilevel"/>
    <w:tmpl w:val="88DE3344"/>
    <w:lvl w:ilvl="0" w:tplc="28F0FC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4714E"/>
    <w:multiLevelType w:val="hybridMultilevel"/>
    <w:tmpl w:val="1726506E"/>
    <w:lvl w:ilvl="0" w:tplc="CB60D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FCC"/>
    <w:multiLevelType w:val="hybridMultilevel"/>
    <w:tmpl w:val="418AA566"/>
    <w:lvl w:ilvl="0" w:tplc="B394BE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B7D13"/>
    <w:multiLevelType w:val="hybridMultilevel"/>
    <w:tmpl w:val="6AB285D2"/>
    <w:lvl w:ilvl="0" w:tplc="ED0437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2613"/>
    <w:multiLevelType w:val="hybridMultilevel"/>
    <w:tmpl w:val="82EAAA50"/>
    <w:lvl w:ilvl="0" w:tplc="52342E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D60D0"/>
    <w:multiLevelType w:val="hybridMultilevel"/>
    <w:tmpl w:val="D8220E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42B9C"/>
    <w:multiLevelType w:val="hybridMultilevel"/>
    <w:tmpl w:val="19206288"/>
    <w:lvl w:ilvl="0" w:tplc="3BF0F7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0277C"/>
    <w:multiLevelType w:val="hybridMultilevel"/>
    <w:tmpl w:val="617A1D22"/>
    <w:lvl w:ilvl="0" w:tplc="549C6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a9wsw0e0w0wuepvd8pfrerzrfdr9exvpez&quot;&gt;20-08-07_HNSCC&lt;record-ids&gt;&lt;item&gt;248&lt;/item&gt;&lt;/record-ids&gt;&lt;/item&gt;&lt;/Libraries&gt;"/>
  </w:docVars>
  <w:rsids>
    <w:rsidRoot w:val="00D03CC4"/>
    <w:rsid w:val="000123A3"/>
    <w:rsid w:val="00021DC5"/>
    <w:rsid w:val="0003195A"/>
    <w:rsid w:val="00034FD4"/>
    <w:rsid w:val="000461D8"/>
    <w:rsid w:val="00047B76"/>
    <w:rsid w:val="0006431C"/>
    <w:rsid w:val="00071200"/>
    <w:rsid w:val="00085156"/>
    <w:rsid w:val="0009278D"/>
    <w:rsid w:val="000A3F82"/>
    <w:rsid w:val="000B32EF"/>
    <w:rsid w:val="000B7854"/>
    <w:rsid w:val="000C70C4"/>
    <w:rsid w:val="000D65EF"/>
    <w:rsid w:val="000D7960"/>
    <w:rsid w:val="000F4BA0"/>
    <w:rsid w:val="000F7378"/>
    <w:rsid w:val="001034DC"/>
    <w:rsid w:val="001101C3"/>
    <w:rsid w:val="001124C0"/>
    <w:rsid w:val="0011581E"/>
    <w:rsid w:val="00127FF6"/>
    <w:rsid w:val="001452CB"/>
    <w:rsid w:val="001566B3"/>
    <w:rsid w:val="00162322"/>
    <w:rsid w:val="00165ACE"/>
    <w:rsid w:val="001A1D72"/>
    <w:rsid w:val="001A778B"/>
    <w:rsid w:val="001B5BCE"/>
    <w:rsid w:val="001E3909"/>
    <w:rsid w:val="001E59C1"/>
    <w:rsid w:val="001F16D1"/>
    <w:rsid w:val="001F4370"/>
    <w:rsid w:val="002022BA"/>
    <w:rsid w:val="00205D8A"/>
    <w:rsid w:val="00220600"/>
    <w:rsid w:val="002311EF"/>
    <w:rsid w:val="002342D0"/>
    <w:rsid w:val="00236F34"/>
    <w:rsid w:val="00251A26"/>
    <w:rsid w:val="00276F4A"/>
    <w:rsid w:val="002901AA"/>
    <w:rsid w:val="002904C5"/>
    <w:rsid w:val="002B6F59"/>
    <w:rsid w:val="002D6F1D"/>
    <w:rsid w:val="002E0AE8"/>
    <w:rsid w:val="002F57B1"/>
    <w:rsid w:val="002F637D"/>
    <w:rsid w:val="00302C91"/>
    <w:rsid w:val="003030C4"/>
    <w:rsid w:val="00313A29"/>
    <w:rsid w:val="00326CA7"/>
    <w:rsid w:val="00333A44"/>
    <w:rsid w:val="003500EF"/>
    <w:rsid w:val="00353ACB"/>
    <w:rsid w:val="00373376"/>
    <w:rsid w:val="00377638"/>
    <w:rsid w:val="00380E96"/>
    <w:rsid w:val="003827EF"/>
    <w:rsid w:val="00394CA2"/>
    <w:rsid w:val="00395DFE"/>
    <w:rsid w:val="003A099D"/>
    <w:rsid w:val="003A34E3"/>
    <w:rsid w:val="003A3DCE"/>
    <w:rsid w:val="003C0329"/>
    <w:rsid w:val="003D19D0"/>
    <w:rsid w:val="003E7224"/>
    <w:rsid w:val="003F01CA"/>
    <w:rsid w:val="003F2A95"/>
    <w:rsid w:val="003F7DF5"/>
    <w:rsid w:val="00411FF6"/>
    <w:rsid w:val="00421954"/>
    <w:rsid w:val="00422DF1"/>
    <w:rsid w:val="00423708"/>
    <w:rsid w:val="00445BCE"/>
    <w:rsid w:val="0045341D"/>
    <w:rsid w:val="00457613"/>
    <w:rsid w:val="00462484"/>
    <w:rsid w:val="00462644"/>
    <w:rsid w:val="00462DA3"/>
    <w:rsid w:val="004649FA"/>
    <w:rsid w:val="004817FC"/>
    <w:rsid w:val="00481EE4"/>
    <w:rsid w:val="004B3E3E"/>
    <w:rsid w:val="004C2069"/>
    <w:rsid w:val="004E0BDD"/>
    <w:rsid w:val="004E616D"/>
    <w:rsid w:val="004E6337"/>
    <w:rsid w:val="004E7F04"/>
    <w:rsid w:val="004F0DDF"/>
    <w:rsid w:val="004F7D8B"/>
    <w:rsid w:val="00500EA6"/>
    <w:rsid w:val="00504772"/>
    <w:rsid w:val="0050680B"/>
    <w:rsid w:val="0051317E"/>
    <w:rsid w:val="005219B0"/>
    <w:rsid w:val="00521D8A"/>
    <w:rsid w:val="005315B7"/>
    <w:rsid w:val="0053568C"/>
    <w:rsid w:val="00554DE9"/>
    <w:rsid w:val="00564E48"/>
    <w:rsid w:val="0056632E"/>
    <w:rsid w:val="005819B7"/>
    <w:rsid w:val="005854E4"/>
    <w:rsid w:val="005915DB"/>
    <w:rsid w:val="005935F8"/>
    <w:rsid w:val="00593BD0"/>
    <w:rsid w:val="005B1A37"/>
    <w:rsid w:val="005B32AE"/>
    <w:rsid w:val="005C2040"/>
    <w:rsid w:val="00614C05"/>
    <w:rsid w:val="00626BC6"/>
    <w:rsid w:val="0063059F"/>
    <w:rsid w:val="00643E5B"/>
    <w:rsid w:val="006464EC"/>
    <w:rsid w:val="00650BA6"/>
    <w:rsid w:val="00660169"/>
    <w:rsid w:val="00673354"/>
    <w:rsid w:val="00685205"/>
    <w:rsid w:val="00697CFF"/>
    <w:rsid w:val="006A2227"/>
    <w:rsid w:val="006A6B51"/>
    <w:rsid w:val="006A7D96"/>
    <w:rsid w:val="006C2E79"/>
    <w:rsid w:val="006D044B"/>
    <w:rsid w:val="006F6FD5"/>
    <w:rsid w:val="006F707C"/>
    <w:rsid w:val="007151F2"/>
    <w:rsid w:val="007239BB"/>
    <w:rsid w:val="00750AA7"/>
    <w:rsid w:val="0075627A"/>
    <w:rsid w:val="007739CD"/>
    <w:rsid w:val="00777079"/>
    <w:rsid w:val="007956C8"/>
    <w:rsid w:val="007B14BF"/>
    <w:rsid w:val="007D2EC4"/>
    <w:rsid w:val="007E6123"/>
    <w:rsid w:val="007E6901"/>
    <w:rsid w:val="007F6122"/>
    <w:rsid w:val="00803288"/>
    <w:rsid w:val="00825AA8"/>
    <w:rsid w:val="008269F1"/>
    <w:rsid w:val="00832474"/>
    <w:rsid w:val="00851321"/>
    <w:rsid w:val="00855C91"/>
    <w:rsid w:val="00862BB3"/>
    <w:rsid w:val="00866F85"/>
    <w:rsid w:val="0089184A"/>
    <w:rsid w:val="00892599"/>
    <w:rsid w:val="00895275"/>
    <w:rsid w:val="008B5227"/>
    <w:rsid w:val="008E11AB"/>
    <w:rsid w:val="00904C7E"/>
    <w:rsid w:val="009071F6"/>
    <w:rsid w:val="0090764B"/>
    <w:rsid w:val="0091658B"/>
    <w:rsid w:val="00924E7E"/>
    <w:rsid w:val="009330A3"/>
    <w:rsid w:val="0094344B"/>
    <w:rsid w:val="00943C0F"/>
    <w:rsid w:val="00954414"/>
    <w:rsid w:val="00960CCE"/>
    <w:rsid w:val="00962FD2"/>
    <w:rsid w:val="009701A3"/>
    <w:rsid w:val="00974B68"/>
    <w:rsid w:val="009B68A2"/>
    <w:rsid w:val="009C2930"/>
    <w:rsid w:val="009E5549"/>
    <w:rsid w:val="009F0499"/>
    <w:rsid w:val="00A0312A"/>
    <w:rsid w:val="00A04C23"/>
    <w:rsid w:val="00A15208"/>
    <w:rsid w:val="00A23604"/>
    <w:rsid w:val="00A258EE"/>
    <w:rsid w:val="00A36334"/>
    <w:rsid w:val="00A42660"/>
    <w:rsid w:val="00A5123C"/>
    <w:rsid w:val="00A5273C"/>
    <w:rsid w:val="00A54529"/>
    <w:rsid w:val="00A562F3"/>
    <w:rsid w:val="00A6521C"/>
    <w:rsid w:val="00A822A8"/>
    <w:rsid w:val="00A825EC"/>
    <w:rsid w:val="00A859AA"/>
    <w:rsid w:val="00AA397A"/>
    <w:rsid w:val="00AB7F59"/>
    <w:rsid w:val="00AC3464"/>
    <w:rsid w:val="00AC7CBA"/>
    <w:rsid w:val="00AF2D91"/>
    <w:rsid w:val="00AF7478"/>
    <w:rsid w:val="00B005B0"/>
    <w:rsid w:val="00B26629"/>
    <w:rsid w:val="00B5024B"/>
    <w:rsid w:val="00B54122"/>
    <w:rsid w:val="00B61717"/>
    <w:rsid w:val="00B81ADD"/>
    <w:rsid w:val="00B83CC5"/>
    <w:rsid w:val="00B94A40"/>
    <w:rsid w:val="00BA7CE2"/>
    <w:rsid w:val="00BE7D97"/>
    <w:rsid w:val="00C30F0C"/>
    <w:rsid w:val="00C47D39"/>
    <w:rsid w:val="00C54AE4"/>
    <w:rsid w:val="00C5636F"/>
    <w:rsid w:val="00C618CC"/>
    <w:rsid w:val="00C65990"/>
    <w:rsid w:val="00C77B47"/>
    <w:rsid w:val="00C82A42"/>
    <w:rsid w:val="00CB1D0C"/>
    <w:rsid w:val="00CD221B"/>
    <w:rsid w:val="00CD2709"/>
    <w:rsid w:val="00CD2DFA"/>
    <w:rsid w:val="00CD7333"/>
    <w:rsid w:val="00CE2F11"/>
    <w:rsid w:val="00D03CC4"/>
    <w:rsid w:val="00D0562F"/>
    <w:rsid w:val="00D07816"/>
    <w:rsid w:val="00D15E60"/>
    <w:rsid w:val="00D27B8D"/>
    <w:rsid w:val="00D4154E"/>
    <w:rsid w:val="00D4674B"/>
    <w:rsid w:val="00DC2FCF"/>
    <w:rsid w:val="00DD24FA"/>
    <w:rsid w:val="00DD3923"/>
    <w:rsid w:val="00DD4C7F"/>
    <w:rsid w:val="00DE23D2"/>
    <w:rsid w:val="00DF1891"/>
    <w:rsid w:val="00E108FD"/>
    <w:rsid w:val="00E3117B"/>
    <w:rsid w:val="00E3272A"/>
    <w:rsid w:val="00E42C81"/>
    <w:rsid w:val="00E435CD"/>
    <w:rsid w:val="00E43FBF"/>
    <w:rsid w:val="00E56C9F"/>
    <w:rsid w:val="00E9380E"/>
    <w:rsid w:val="00EB3CE3"/>
    <w:rsid w:val="00EB625F"/>
    <w:rsid w:val="00EC01BF"/>
    <w:rsid w:val="00EC09EE"/>
    <w:rsid w:val="00EC137B"/>
    <w:rsid w:val="00EC3779"/>
    <w:rsid w:val="00EC4F77"/>
    <w:rsid w:val="00EE1411"/>
    <w:rsid w:val="00EF48B8"/>
    <w:rsid w:val="00EF530F"/>
    <w:rsid w:val="00F0374F"/>
    <w:rsid w:val="00F112AF"/>
    <w:rsid w:val="00F13A63"/>
    <w:rsid w:val="00F16EF0"/>
    <w:rsid w:val="00F34FB9"/>
    <w:rsid w:val="00F47DAE"/>
    <w:rsid w:val="00F543C8"/>
    <w:rsid w:val="00F60298"/>
    <w:rsid w:val="00F763D1"/>
    <w:rsid w:val="00F77ADE"/>
    <w:rsid w:val="00F820BA"/>
    <w:rsid w:val="00F867B5"/>
    <w:rsid w:val="00F872FF"/>
    <w:rsid w:val="00F90FDC"/>
    <w:rsid w:val="00FB2CCD"/>
    <w:rsid w:val="00FB7A23"/>
    <w:rsid w:val="00FC24CA"/>
    <w:rsid w:val="00FD3E2B"/>
    <w:rsid w:val="00FE2C27"/>
    <w:rsid w:val="00FE3B09"/>
    <w:rsid w:val="00FF29E0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FD40"/>
  <w15:chartTrackingRefBased/>
  <w15:docId w15:val="{61C388DF-C8D4-4263-A4A3-44BDB54E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C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3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D03CC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Textkrper"/>
    <w:link w:val="berschrift4Zchn"/>
    <w:qFormat/>
    <w:rsid w:val="00D03CC4"/>
    <w:pPr>
      <w:numPr>
        <w:ilvl w:val="3"/>
        <w:numId w:val="1"/>
      </w:numPr>
      <w:spacing w:before="28" w:after="28"/>
      <w:jc w:val="left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3CC4"/>
    <w:rPr>
      <w:rFonts w:asciiTheme="majorHAnsi" w:eastAsiaTheme="majorEastAsia" w:hAnsiTheme="majorHAnsi" w:cstheme="majorBidi"/>
      <w:b/>
      <w:bCs/>
      <w:color w:val="2C6EAB" w:themeColor="accent1" w:themeShade="B5"/>
      <w:kern w:val="1"/>
      <w:sz w:val="32"/>
      <w:szCs w:val="32"/>
      <w:lang w:eastAsia="ar-SA"/>
    </w:rPr>
  </w:style>
  <w:style w:type="paragraph" w:styleId="Textkrper">
    <w:name w:val="Body Text"/>
    <w:basedOn w:val="Standard"/>
    <w:link w:val="TextkrperZchn"/>
    <w:rsid w:val="00D03CC4"/>
    <w:pPr>
      <w:spacing w:line="360" w:lineRule="auto"/>
    </w:pPr>
    <w:rPr>
      <w:rFonts w:ascii="Arial" w:hAnsi="Arial" w:cs="Arial"/>
      <w:sz w:val="22"/>
      <w:szCs w:val="22"/>
      <w:lang w:val="en-US"/>
    </w:rPr>
  </w:style>
  <w:style w:type="character" w:customStyle="1" w:styleId="TextkrperZchn">
    <w:name w:val="Textkörper Zchn"/>
    <w:basedOn w:val="Absatz-Standardschriftart"/>
    <w:link w:val="Textkrper"/>
    <w:rsid w:val="00D03CC4"/>
    <w:rPr>
      <w:rFonts w:ascii="Arial" w:eastAsia="Times New Roman" w:hAnsi="Arial" w:cs="Arial"/>
      <w:kern w:val="1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rsid w:val="00D03CC4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D03CC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ListLabel1">
    <w:name w:val="ListLabel 1"/>
    <w:rsid w:val="00D03CC4"/>
    <w:rPr>
      <w:rFonts w:eastAsia="Times New Roman" w:cs="Arial"/>
    </w:rPr>
  </w:style>
  <w:style w:type="character" w:customStyle="1" w:styleId="ListLabel2">
    <w:name w:val="ListLabel 2"/>
    <w:rsid w:val="00D03CC4"/>
    <w:rPr>
      <w:rFonts w:cs="Courier New"/>
    </w:rPr>
  </w:style>
  <w:style w:type="character" w:customStyle="1" w:styleId="ListLabel3">
    <w:name w:val="ListLabel 3"/>
    <w:rsid w:val="00D03CC4"/>
    <w:rPr>
      <w:rFonts w:cs="Calibri"/>
    </w:rPr>
  </w:style>
  <w:style w:type="character" w:customStyle="1" w:styleId="ListLabel4">
    <w:name w:val="ListLabel 4"/>
    <w:rsid w:val="00D03CC4"/>
    <w:rPr>
      <w:rFonts w:cs="Calibri"/>
      <w:lang w:val="de-DE"/>
    </w:rPr>
  </w:style>
  <w:style w:type="character" w:customStyle="1" w:styleId="ListLabel5">
    <w:name w:val="ListLabel 5"/>
    <w:rsid w:val="00D03CC4"/>
    <w:rPr>
      <w:sz w:val="20"/>
    </w:rPr>
  </w:style>
  <w:style w:type="character" w:customStyle="1" w:styleId="ListLabel6">
    <w:name w:val="ListLabel 6"/>
    <w:rsid w:val="00D03CC4"/>
    <w:rPr>
      <w:rFonts w:cs="Times New Roman"/>
      <w:sz w:val="20"/>
    </w:rPr>
  </w:style>
  <w:style w:type="character" w:customStyle="1" w:styleId="ListLabel7">
    <w:name w:val="ListLabel 7"/>
    <w:rsid w:val="00D03CC4"/>
    <w:rPr>
      <w:rFonts w:eastAsia="Calibri" w:cs="Arial"/>
    </w:rPr>
  </w:style>
  <w:style w:type="character" w:customStyle="1" w:styleId="ListLabel8">
    <w:name w:val="ListLabel 8"/>
    <w:rsid w:val="00D03CC4"/>
    <w:rPr>
      <w:rFonts w:eastAsia="SimSun" w:cs="Arial"/>
    </w:rPr>
  </w:style>
  <w:style w:type="character" w:customStyle="1" w:styleId="ListLabel9">
    <w:name w:val="ListLabel 9"/>
    <w:rsid w:val="00D03CC4"/>
    <w:rPr>
      <w:rFonts w:cs="font311"/>
    </w:rPr>
  </w:style>
  <w:style w:type="character" w:customStyle="1" w:styleId="ListLabel10">
    <w:name w:val="ListLabel 10"/>
    <w:rsid w:val="00D03CC4"/>
    <w:rPr>
      <w:rFonts w:eastAsia="Times New Roman" w:cs="Times New Roman"/>
    </w:rPr>
  </w:style>
  <w:style w:type="character" w:customStyle="1" w:styleId="Absatz-Standardschriftart1">
    <w:name w:val="Absatz-Standardschriftart1"/>
    <w:rsid w:val="00D03CC4"/>
  </w:style>
  <w:style w:type="character" w:styleId="Hyperlink">
    <w:name w:val="Hyperlink"/>
    <w:rsid w:val="00D03CC4"/>
    <w:rPr>
      <w:color w:val="0000FF"/>
      <w:u w:val="single"/>
    </w:rPr>
  </w:style>
  <w:style w:type="character" w:customStyle="1" w:styleId="SprechblasentextZchn">
    <w:name w:val="Sprechblasentext Zchn"/>
    <w:rsid w:val="00D03CC4"/>
  </w:style>
  <w:style w:type="character" w:customStyle="1" w:styleId="KopfzeileZchn">
    <w:name w:val="Kopfzeile Zchn"/>
    <w:rsid w:val="00D03CC4"/>
  </w:style>
  <w:style w:type="character" w:customStyle="1" w:styleId="FuzeileZchn">
    <w:name w:val="Fußzeile Zchn"/>
    <w:uiPriority w:val="99"/>
    <w:rsid w:val="00D03CC4"/>
  </w:style>
  <w:style w:type="character" w:customStyle="1" w:styleId="Kommentarzeichen1">
    <w:name w:val="Kommentarzeichen1"/>
    <w:rsid w:val="00D03CC4"/>
  </w:style>
  <w:style w:type="character" w:customStyle="1" w:styleId="KommentartextZchn">
    <w:name w:val="Kommentartext Zchn"/>
    <w:uiPriority w:val="99"/>
    <w:rsid w:val="00D03CC4"/>
  </w:style>
  <w:style w:type="character" w:customStyle="1" w:styleId="KommentarthemaZchn">
    <w:name w:val="Kommentarthema Zchn"/>
    <w:rsid w:val="00D03CC4"/>
  </w:style>
  <w:style w:type="character" w:customStyle="1" w:styleId="BesuchterHyperlink1">
    <w:name w:val="BesuchterHyperlink1"/>
    <w:rsid w:val="00D03CC4"/>
  </w:style>
  <w:style w:type="character" w:customStyle="1" w:styleId="NurTextZchn">
    <w:name w:val="Nur Text Zchn"/>
    <w:rsid w:val="00D03CC4"/>
  </w:style>
  <w:style w:type="character" w:customStyle="1" w:styleId="EndNoteBibliographyTitleZchn">
    <w:name w:val="EndNote Bibliography Title Zchn"/>
    <w:rsid w:val="00D03CC4"/>
  </w:style>
  <w:style w:type="character" w:customStyle="1" w:styleId="EndNoteBibliographyZchn">
    <w:name w:val="EndNote Bibliography Zchn"/>
    <w:rsid w:val="00D03CC4"/>
  </w:style>
  <w:style w:type="character" w:styleId="Hervorhebung">
    <w:name w:val="Emphasis"/>
    <w:qFormat/>
    <w:rsid w:val="00D03CC4"/>
    <w:rPr>
      <w:i/>
      <w:iCs/>
    </w:rPr>
  </w:style>
  <w:style w:type="character" w:styleId="Fett">
    <w:name w:val="Strong"/>
    <w:qFormat/>
    <w:rsid w:val="00D03CC4"/>
    <w:rPr>
      <w:b/>
      <w:bCs/>
    </w:rPr>
  </w:style>
  <w:style w:type="character" w:customStyle="1" w:styleId="apple-style-span">
    <w:name w:val="apple-style-span"/>
    <w:rsid w:val="00D03CC4"/>
  </w:style>
  <w:style w:type="character" w:customStyle="1" w:styleId="KeinLeerraumZchn">
    <w:name w:val="Kein Leerraum Zchn"/>
    <w:link w:val="KeinLeerraum"/>
    <w:uiPriority w:val="1"/>
    <w:rsid w:val="00D03CC4"/>
  </w:style>
  <w:style w:type="paragraph" w:styleId="KeinLeerraum">
    <w:name w:val="No Spacing"/>
    <w:link w:val="KeinLeerraumZchn"/>
    <w:uiPriority w:val="1"/>
    <w:qFormat/>
    <w:rsid w:val="00D03CC4"/>
    <w:pPr>
      <w:spacing w:after="0" w:line="240" w:lineRule="auto"/>
    </w:pPr>
  </w:style>
  <w:style w:type="character" w:customStyle="1" w:styleId="highlight">
    <w:name w:val="highlight"/>
    <w:basedOn w:val="Absatz-Standardschriftart1"/>
    <w:rsid w:val="00D03CC4"/>
  </w:style>
  <w:style w:type="character" w:customStyle="1" w:styleId="figpopup-sensitive-area">
    <w:name w:val="figpopup-sensitive-area"/>
    <w:basedOn w:val="Absatz-Standardschriftart1"/>
    <w:rsid w:val="00D03CC4"/>
  </w:style>
  <w:style w:type="character" w:customStyle="1" w:styleId="msoins0">
    <w:name w:val="msoins"/>
    <w:basedOn w:val="Absatz-Standardschriftart1"/>
    <w:rsid w:val="00D03CC4"/>
  </w:style>
  <w:style w:type="paragraph" w:customStyle="1" w:styleId="berschrift">
    <w:name w:val="Überschrift"/>
    <w:basedOn w:val="Standard"/>
    <w:next w:val="Textkrper"/>
    <w:rsid w:val="00D03C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Liste">
    <w:name w:val="List"/>
    <w:basedOn w:val="Textkrper"/>
    <w:rsid w:val="00D03CC4"/>
    <w:rPr>
      <w:rFonts w:cs="Mangal"/>
    </w:rPr>
  </w:style>
  <w:style w:type="paragraph" w:customStyle="1" w:styleId="Beschriftung1">
    <w:name w:val="Beschriftung1"/>
    <w:basedOn w:val="Standard"/>
    <w:rsid w:val="00D03CC4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D03CC4"/>
    <w:pPr>
      <w:suppressLineNumbers/>
    </w:pPr>
    <w:rPr>
      <w:rFonts w:cs="Mangal"/>
    </w:rPr>
  </w:style>
  <w:style w:type="paragraph" w:customStyle="1" w:styleId="Formatvorlage1">
    <w:name w:val="Formatvorlage1"/>
    <w:basedOn w:val="Standard"/>
    <w:rsid w:val="00D03CC4"/>
  </w:style>
  <w:style w:type="paragraph" w:customStyle="1" w:styleId="FarbigeListe-Akzent11">
    <w:name w:val="Farbige Liste - Akzent 11"/>
    <w:basedOn w:val="Standard"/>
    <w:rsid w:val="00D03CC4"/>
  </w:style>
  <w:style w:type="paragraph" w:customStyle="1" w:styleId="Sprechblasentext1">
    <w:name w:val="Sprechblasentext1"/>
    <w:basedOn w:val="Standard"/>
    <w:rsid w:val="00D03CC4"/>
  </w:style>
  <w:style w:type="paragraph" w:styleId="Kopfzeile">
    <w:name w:val="header"/>
    <w:basedOn w:val="Standard"/>
    <w:link w:val="KopfzeileZchn1"/>
    <w:rsid w:val="00D03CC4"/>
    <w:pPr>
      <w:suppressLineNumbers/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rsid w:val="00D03CC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1"/>
    <w:uiPriority w:val="99"/>
    <w:rsid w:val="00D03CC4"/>
    <w:pPr>
      <w:suppressLineNumbers/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uiPriority w:val="99"/>
    <w:rsid w:val="00D03CC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Kommentartext1">
    <w:name w:val="Kommentartext1"/>
    <w:basedOn w:val="Standard"/>
    <w:rsid w:val="00D03CC4"/>
  </w:style>
  <w:style w:type="paragraph" w:customStyle="1" w:styleId="Kommentarthema1">
    <w:name w:val="Kommentarthema1"/>
    <w:basedOn w:val="Kommentartext1"/>
    <w:rsid w:val="00D03CC4"/>
  </w:style>
  <w:style w:type="paragraph" w:customStyle="1" w:styleId="FarbigeSchattierung-Akzent11">
    <w:name w:val="Farbige Schattierung - Akzent 11"/>
    <w:rsid w:val="00D03C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NurText1">
    <w:name w:val="Nur Text1"/>
    <w:basedOn w:val="Standard"/>
    <w:rsid w:val="00D03CC4"/>
  </w:style>
  <w:style w:type="paragraph" w:customStyle="1" w:styleId="EndNoteBibliographyTitle">
    <w:name w:val="EndNote Bibliography Title"/>
    <w:basedOn w:val="Standard"/>
    <w:rsid w:val="00D03CC4"/>
  </w:style>
  <w:style w:type="paragraph" w:customStyle="1" w:styleId="EndNoteBibliography">
    <w:name w:val="EndNote Bibliography"/>
    <w:basedOn w:val="Standard"/>
    <w:rsid w:val="00D03CC4"/>
  </w:style>
  <w:style w:type="paragraph" w:customStyle="1" w:styleId="StandardWeb1">
    <w:name w:val="Standard (Web)1"/>
    <w:basedOn w:val="Standard"/>
    <w:rsid w:val="00D03CC4"/>
  </w:style>
  <w:style w:type="paragraph" w:customStyle="1" w:styleId="berarbeitung1">
    <w:name w:val="Überarbeitung1"/>
    <w:rsid w:val="00D03C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ormatvorlageSekretariat">
    <w:name w:val="Formatvorlage Sekretariat"/>
    <w:basedOn w:val="Standard"/>
    <w:rsid w:val="00D03CC4"/>
  </w:style>
  <w:style w:type="paragraph" w:customStyle="1" w:styleId="KeinLeerraum1">
    <w:name w:val="Kein Leerraum1"/>
    <w:rsid w:val="00D03C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Listenabsatz1">
    <w:name w:val="Listenabsatz1"/>
    <w:basedOn w:val="Standard"/>
    <w:rsid w:val="00D03CC4"/>
  </w:style>
  <w:style w:type="paragraph" w:customStyle="1" w:styleId="p">
    <w:name w:val="p"/>
    <w:basedOn w:val="Standard"/>
    <w:rsid w:val="00D03CC4"/>
  </w:style>
  <w:style w:type="paragraph" w:customStyle="1" w:styleId="TabellenInhalt">
    <w:name w:val="Tabellen Inhalt"/>
    <w:basedOn w:val="Standard"/>
    <w:rsid w:val="00D03CC4"/>
    <w:pPr>
      <w:suppressLineNumbers/>
    </w:pPr>
  </w:style>
  <w:style w:type="paragraph" w:customStyle="1" w:styleId="Tabellenberschrift">
    <w:name w:val="Tabellen Überschrift"/>
    <w:basedOn w:val="TabellenInhalt"/>
    <w:rsid w:val="00D03CC4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D03CC4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D03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D03C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03CC4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D03CC4"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D03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D03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D03CC4"/>
    <w:rPr>
      <w:b/>
      <w:bCs/>
    </w:rPr>
  </w:style>
  <w:style w:type="table" w:styleId="Tabellenraster">
    <w:name w:val="Table Grid"/>
    <w:basedOn w:val="NormaleTabelle"/>
    <w:uiPriority w:val="59"/>
    <w:rsid w:val="00D0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D03CC4"/>
  </w:style>
  <w:style w:type="character" w:customStyle="1" w:styleId="cit">
    <w:name w:val="cit"/>
    <w:basedOn w:val="Absatz-Standardschriftart"/>
    <w:rsid w:val="00D03CC4"/>
  </w:style>
  <w:style w:type="character" w:customStyle="1" w:styleId="fm-vol-iss-date">
    <w:name w:val="fm-vol-iss-date"/>
    <w:basedOn w:val="Absatz-Standardschriftart"/>
    <w:rsid w:val="00D03CC4"/>
  </w:style>
  <w:style w:type="character" w:customStyle="1" w:styleId="doi">
    <w:name w:val="doi"/>
    <w:basedOn w:val="Absatz-Standardschriftart"/>
    <w:rsid w:val="00D03CC4"/>
  </w:style>
  <w:style w:type="character" w:customStyle="1" w:styleId="fm-citation-ids-label">
    <w:name w:val="fm-citation-ids-label"/>
    <w:basedOn w:val="Absatz-Standardschriftart"/>
    <w:rsid w:val="00D03CC4"/>
  </w:style>
  <w:style w:type="character" w:customStyle="1" w:styleId="docsum-pmid">
    <w:name w:val="docsum-pmid"/>
    <w:basedOn w:val="Absatz-Standardschriftart"/>
    <w:rsid w:val="00673354"/>
  </w:style>
  <w:style w:type="character" w:customStyle="1" w:styleId="Ohne">
    <w:name w:val="Ohne"/>
    <w:rsid w:val="00CE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Halle (Saale)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Goldhorn, Vanessa</dc:creator>
  <cp:keywords/>
  <dc:description/>
  <cp:lastModifiedBy>Bethmann, Daniel</cp:lastModifiedBy>
  <cp:revision>3</cp:revision>
  <cp:lastPrinted>2020-09-03T13:20:00Z</cp:lastPrinted>
  <dcterms:created xsi:type="dcterms:W3CDTF">2020-09-09T07:50:00Z</dcterms:created>
  <dcterms:modified xsi:type="dcterms:W3CDTF">2020-09-09T07:51:00Z</dcterms:modified>
</cp:coreProperties>
</file>