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9ACBC" w14:textId="77777777" w:rsidR="00096B71" w:rsidRDefault="00096B71" w:rsidP="00096B71">
      <w:pPr>
        <w:rPr>
          <w:b/>
          <w:bCs/>
          <w:lang w:val="en-GB"/>
        </w:rPr>
      </w:pPr>
      <w:r w:rsidRPr="00F878A6">
        <w:rPr>
          <w:b/>
          <w:bCs/>
          <w:lang w:val="en-GB"/>
        </w:rPr>
        <w:t>Supplementary Table 1: Search Strategy for the Rapid Review</w:t>
      </w:r>
      <w:r>
        <w:rPr>
          <w:b/>
          <w:bCs/>
          <w:lang w:val="en-GB"/>
        </w:rPr>
        <w:t xml:space="preserve"> </w:t>
      </w:r>
    </w:p>
    <w:p w14:paraId="09549B8A" w14:textId="77777777" w:rsidR="00096B71" w:rsidRPr="00F878A6" w:rsidRDefault="00096B71" w:rsidP="00096B71">
      <w:pPr>
        <w:rPr>
          <w:b/>
          <w:bCs/>
          <w:lang w:val="en-GB"/>
        </w:rPr>
      </w:pPr>
    </w:p>
    <w:p w14:paraId="0DDFBEB3" w14:textId="77777777" w:rsidR="00096B71" w:rsidRPr="005B4EA9" w:rsidRDefault="00096B71" w:rsidP="00096B71">
      <w:pPr>
        <w:rPr>
          <w:lang w:val="en-GB"/>
        </w:rPr>
      </w:pPr>
      <w:r>
        <w:rPr>
          <w:lang w:val="en-GB"/>
        </w:rPr>
        <w:t>PubMed (example)</w:t>
      </w:r>
    </w:p>
    <w:p w14:paraId="5BA38A07" w14:textId="77777777" w:rsidR="00096B71" w:rsidRPr="005B4EA9" w:rsidRDefault="00096B71" w:rsidP="00096B71">
      <w:pPr>
        <w:rPr>
          <w:lang w:val="en-GB"/>
        </w:rPr>
      </w:pPr>
    </w:p>
    <w:p w14:paraId="2BF326CE" w14:textId="77777777" w:rsidR="00096B71" w:rsidRDefault="00096B71" w:rsidP="00096B71">
      <w:pPr>
        <w:jc w:val="both"/>
        <w:rPr>
          <w:rFonts w:ascii="Times New Roman" w:hAnsi="Times New Roman" w:cs="Times New Roman"/>
        </w:rPr>
      </w:pPr>
      <w:r w:rsidRPr="005B4EA9">
        <w:rPr>
          <w:rFonts w:ascii="Times New Roman" w:hAnsi="Times New Roman" w:cs="Times New Roman"/>
        </w:rPr>
        <w:t xml:space="preserve">(Healthcare workforce modelling in dentistry OR Healthcare workforce planning in dentistry OR Dental workforce planning OR Dental healthcare forecasting OR Health policy in dentistry OR Dental Manpower OR Dental Service Need* OR Dental workforce forecasting OR Dental workforce projections OR Dental workforce management OR Oral healthcare providers OR Human Resources for oral health OR Dental Projections OR Future dental workforce OR Dental workforce vision OR Dental workforce report OR Dental workforce review) </w:t>
      </w:r>
    </w:p>
    <w:p w14:paraId="2A2474C5" w14:textId="77777777" w:rsidR="00096B71" w:rsidRDefault="00096B71" w:rsidP="00096B71">
      <w:pPr>
        <w:jc w:val="both"/>
        <w:rPr>
          <w:rFonts w:ascii="Times New Roman" w:hAnsi="Times New Roman" w:cs="Times New Roman"/>
        </w:rPr>
      </w:pPr>
      <w:r w:rsidRPr="005B4EA9">
        <w:rPr>
          <w:rFonts w:ascii="Times New Roman" w:hAnsi="Times New Roman" w:cs="Times New Roman"/>
        </w:rPr>
        <w:t xml:space="preserve">AND </w:t>
      </w:r>
    </w:p>
    <w:p w14:paraId="53A06B6D" w14:textId="77777777" w:rsidR="00096B71" w:rsidRDefault="00096B71" w:rsidP="00096B71">
      <w:pPr>
        <w:jc w:val="both"/>
        <w:rPr>
          <w:rFonts w:ascii="Times New Roman" w:hAnsi="Times New Roman" w:cs="Times New Roman"/>
        </w:rPr>
      </w:pPr>
      <w:r w:rsidRPr="005B4EA9">
        <w:rPr>
          <w:rFonts w:ascii="Times New Roman" w:hAnsi="Times New Roman" w:cs="Times New Roman"/>
        </w:rPr>
        <w:t xml:space="preserve">(Dental staff levels OR Shortage of dentists OR Dental staff OR Dentists forecasting OR Dental hygiene therapists forecasting OR Dental Team OR Dental Manpower OR Manpower planning in dentistry OR Dental Professionals OR Oral Health Therapists) </w:t>
      </w:r>
    </w:p>
    <w:p w14:paraId="4C4627D6" w14:textId="77777777" w:rsidR="00096B71" w:rsidRDefault="00096B71" w:rsidP="00096B71">
      <w:pPr>
        <w:jc w:val="both"/>
        <w:rPr>
          <w:rFonts w:ascii="Times New Roman" w:hAnsi="Times New Roman" w:cs="Times New Roman"/>
        </w:rPr>
      </w:pPr>
      <w:r w:rsidRPr="005B4EA9">
        <w:rPr>
          <w:rFonts w:ascii="Times New Roman" w:hAnsi="Times New Roman" w:cs="Times New Roman"/>
        </w:rPr>
        <w:t xml:space="preserve">AND </w:t>
      </w:r>
    </w:p>
    <w:p w14:paraId="3A732485" w14:textId="77777777" w:rsidR="00096B71" w:rsidRPr="005B4EA9" w:rsidRDefault="00096B71" w:rsidP="00096B71">
      <w:pPr>
        <w:jc w:val="both"/>
        <w:rPr>
          <w:rFonts w:ascii="Times New Roman" w:hAnsi="Times New Roman" w:cs="Times New Roman"/>
        </w:rPr>
      </w:pPr>
      <w:r w:rsidRPr="005B4EA9">
        <w:rPr>
          <w:rFonts w:ascii="Times New Roman" w:hAnsi="Times New Roman" w:cs="Times New Roman"/>
        </w:rPr>
        <w:t>(Dentist-to-population ratio model OR Dental workforce model OR Dental Model* OR Modelling OR Workforce OR Demand models for healthcare workforce planning in dentistry OR Utilisation model in dentistry OR Needs based healthcare workforce planning OR Skill-mix OR Productivity OR Skill-mix in dentistry OR Dental activity and dental utilisation and workforce planning OR Workforce need OR Patterns of practice OR Meta ana$ OR Systematic review)</w:t>
      </w:r>
    </w:p>
    <w:p w14:paraId="6E4CCBBE" w14:textId="77777777" w:rsidR="00096B71" w:rsidRPr="00202247" w:rsidRDefault="00096B71" w:rsidP="00096B71">
      <w:pPr>
        <w:rPr>
          <w:color w:val="FF0000"/>
          <w:lang w:val="en-GB"/>
        </w:rPr>
      </w:pPr>
      <w:r w:rsidRPr="00202247">
        <w:rPr>
          <w:color w:val="FF0000"/>
          <w:lang w:val="en-GB"/>
        </w:rPr>
        <w:t xml:space="preserve">  </w:t>
      </w:r>
    </w:p>
    <w:p w14:paraId="13313887" w14:textId="77777777" w:rsidR="00096B71" w:rsidRPr="00202247" w:rsidRDefault="00096B71" w:rsidP="00096B71">
      <w:pPr>
        <w:rPr>
          <w:color w:val="FF0000"/>
          <w:lang w:val="en-GB"/>
        </w:rPr>
      </w:pPr>
    </w:p>
    <w:p w14:paraId="62525A4C" w14:textId="77777777" w:rsidR="00096B71" w:rsidRPr="00202247" w:rsidRDefault="00096B71" w:rsidP="00096B71">
      <w:pPr>
        <w:rPr>
          <w:color w:val="4472C4" w:themeColor="accent1"/>
          <w:lang w:val="en-GB"/>
        </w:rPr>
      </w:pPr>
      <w:r>
        <w:rPr>
          <w:lang w:val="en-GB"/>
        </w:rPr>
        <w:br w:type="page"/>
      </w:r>
    </w:p>
    <w:p w14:paraId="0C5F0BDA" w14:textId="77777777" w:rsidR="00096B71" w:rsidRPr="00C10020" w:rsidRDefault="00096B71" w:rsidP="00096B71">
      <w:pPr>
        <w:rPr>
          <w:b/>
          <w:bCs/>
          <w:lang w:val="en-GB"/>
        </w:rPr>
      </w:pPr>
      <w:r w:rsidRPr="00C10020">
        <w:rPr>
          <w:b/>
          <w:bCs/>
          <w:lang w:val="en-GB"/>
        </w:rPr>
        <w:lastRenderedPageBreak/>
        <w:t>Supplementary Table 2: Limitations mentioned in selected studies</w:t>
      </w:r>
    </w:p>
    <w:p w14:paraId="35564F70" w14:textId="77777777" w:rsidR="00096B71" w:rsidRPr="00C10020" w:rsidRDefault="00096B71" w:rsidP="00096B71">
      <w:pPr>
        <w:rPr>
          <w:b/>
          <w:bCs/>
          <w:lang w:val="en-GB"/>
        </w:rPr>
      </w:pPr>
    </w:p>
    <w:tbl>
      <w:tblPr>
        <w:tblStyle w:val="TableGrid1"/>
        <w:tblW w:w="0" w:type="auto"/>
        <w:tblLayout w:type="fixed"/>
        <w:tblLook w:val="04A0" w:firstRow="1" w:lastRow="0" w:firstColumn="1" w:lastColumn="0" w:noHBand="0" w:noVBand="1"/>
      </w:tblPr>
      <w:tblGrid>
        <w:gridCol w:w="817"/>
        <w:gridCol w:w="1518"/>
        <w:gridCol w:w="7470"/>
      </w:tblGrid>
      <w:tr w:rsidR="00096B71" w:rsidRPr="00C10020" w14:paraId="2BA72403" w14:textId="77777777" w:rsidTr="002402AA">
        <w:tc>
          <w:tcPr>
            <w:tcW w:w="817" w:type="dxa"/>
          </w:tcPr>
          <w:p w14:paraId="4B3239BA" w14:textId="77777777" w:rsidR="00096B71" w:rsidRPr="00C10020" w:rsidRDefault="00096B71" w:rsidP="002402AA">
            <w:pPr>
              <w:rPr>
                <w:b/>
                <w:bCs/>
                <w:lang w:val="en-GB"/>
              </w:rPr>
            </w:pPr>
            <w:r w:rsidRPr="00C10020">
              <w:rPr>
                <w:b/>
                <w:bCs/>
                <w:lang w:val="en-GB"/>
              </w:rPr>
              <w:t>Study No.</w:t>
            </w:r>
          </w:p>
        </w:tc>
        <w:tc>
          <w:tcPr>
            <w:tcW w:w="1518" w:type="dxa"/>
          </w:tcPr>
          <w:p w14:paraId="60DD7DB1" w14:textId="77777777" w:rsidR="00096B71" w:rsidRPr="00C10020" w:rsidRDefault="00096B71" w:rsidP="002402AA">
            <w:pPr>
              <w:rPr>
                <w:b/>
                <w:bCs/>
                <w:lang w:val="en-GB"/>
              </w:rPr>
            </w:pPr>
            <w:r w:rsidRPr="00C10020">
              <w:rPr>
                <w:b/>
                <w:bCs/>
                <w:lang w:val="en-GB"/>
              </w:rPr>
              <w:t>Author(s), Year</w:t>
            </w:r>
          </w:p>
        </w:tc>
        <w:tc>
          <w:tcPr>
            <w:tcW w:w="7470" w:type="dxa"/>
          </w:tcPr>
          <w:p w14:paraId="2C2BE96F" w14:textId="77777777" w:rsidR="00096B71" w:rsidRPr="00C10020" w:rsidRDefault="00096B71" w:rsidP="002402AA">
            <w:pPr>
              <w:rPr>
                <w:b/>
                <w:bCs/>
                <w:lang w:val="en-GB"/>
              </w:rPr>
            </w:pPr>
            <w:r w:rsidRPr="00C10020">
              <w:rPr>
                <w:b/>
                <w:bCs/>
                <w:lang w:val="en-GB"/>
              </w:rPr>
              <w:t>Limitations</w:t>
            </w:r>
          </w:p>
        </w:tc>
      </w:tr>
      <w:tr w:rsidR="00096B71" w:rsidRPr="00C10020" w14:paraId="7BCE2768" w14:textId="77777777" w:rsidTr="002402AA">
        <w:tc>
          <w:tcPr>
            <w:tcW w:w="817" w:type="dxa"/>
          </w:tcPr>
          <w:p w14:paraId="461D5504" w14:textId="77777777" w:rsidR="00096B71" w:rsidRPr="00C10020" w:rsidRDefault="00096B71" w:rsidP="002402AA">
            <w:pPr>
              <w:rPr>
                <w:lang w:val="en-GB"/>
              </w:rPr>
            </w:pPr>
            <w:r w:rsidRPr="00C10020">
              <w:rPr>
                <w:lang w:val="en-GB"/>
              </w:rPr>
              <w:t>1</w:t>
            </w:r>
          </w:p>
        </w:tc>
        <w:tc>
          <w:tcPr>
            <w:tcW w:w="1518" w:type="dxa"/>
          </w:tcPr>
          <w:p w14:paraId="6E5350B1" w14:textId="77777777" w:rsidR="00096B71" w:rsidRPr="00C10020" w:rsidRDefault="00096B71" w:rsidP="002402AA">
            <w:pPr>
              <w:rPr>
                <w:lang w:val="en-GB"/>
              </w:rPr>
            </w:pPr>
            <w:r w:rsidRPr="00C10020">
              <w:rPr>
                <w:lang w:val="en-GB"/>
              </w:rPr>
              <w:t>Ab-Murat N et al, 2015</w:t>
            </w:r>
          </w:p>
        </w:tc>
        <w:tc>
          <w:tcPr>
            <w:tcW w:w="7470" w:type="dxa"/>
          </w:tcPr>
          <w:p w14:paraId="0D4B9921" w14:textId="77777777" w:rsidR="00096B71" w:rsidRPr="00C10020" w:rsidRDefault="00096B71" w:rsidP="002402AA">
            <w:pPr>
              <w:numPr>
                <w:ilvl w:val="0"/>
                <w:numId w:val="1"/>
              </w:numPr>
              <w:ind w:left="250" w:hanging="250"/>
              <w:contextualSpacing/>
              <w:rPr>
                <w:lang w:val="en-GB"/>
              </w:rPr>
            </w:pPr>
            <w:r w:rsidRPr="00C10020">
              <w:rPr>
                <w:lang w:val="en-GB"/>
              </w:rPr>
              <w:t>Single site study</w:t>
            </w:r>
          </w:p>
          <w:p w14:paraId="283E4029" w14:textId="77777777" w:rsidR="00096B71" w:rsidRPr="00C10020" w:rsidRDefault="00096B71" w:rsidP="002402AA">
            <w:pPr>
              <w:numPr>
                <w:ilvl w:val="0"/>
                <w:numId w:val="1"/>
              </w:numPr>
              <w:ind w:left="250" w:hanging="250"/>
              <w:contextualSpacing/>
              <w:rPr>
                <w:lang w:val="en-GB"/>
              </w:rPr>
            </w:pPr>
            <w:r w:rsidRPr="00C10020">
              <w:rPr>
                <w:lang w:val="en-GB"/>
              </w:rPr>
              <w:t xml:space="preserve">Adults (35-54 </w:t>
            </w:r>
            <w:proofErr w:type="spellStart"/>
            <w:r w:rsidRPr="00C10020">
              <w:rPr>
                <w:lang w:val="en-GB"/>
              </w:rPr>
              <w:t>yrs</w:t>
            </w:r>
            <w:proofErr w:type="spellEnd"/>
            <w:r w:rsidRPr="00C10020">
              <w:rPr>
                <w:lang w:val="en-GB"/>
              </w:rPr>
              <w:t>) only</w:t>
            </w:r>
          </w:p>
          <w:p w14:paraId="77302F12" w14:textId="77777777" w:rsidR="00096B71" w:rsidRPr="00C10020" w:rsidRDefault="00096B71" w:rsidP="002402AA">
            <w:pPr>
              <w:numPr>
                <w:ilvl w:val="0"/>
                <w:numId w:val="1"/>
              </w:numPr>
              <w:ind w:left="250" w:hanging="250"/>
              <w:contextualSpacing/>
              <w:rPr>
                <w:lang w:val="en-GB"/>
              </w:rPr>
            </w:pPr>
            <w:r w:rsidRPr="00C10020">
              <w:rPr>
                <w:lang w:val="en-GB"/>
              </w:rPr>
              <w:t>Non working adults and rural population not included</w:t>
            </w:r>
          </w:p>
          <w:p w14:paraId="0E8ABF00" w14:textId="77777777" w:rsidR="00096B71" w:rsidRPr="00C10020" w:rsidRDefault="00096B71" w:rsidP="002402AA">
            <w:pPr>
              <w:ind w:left="250"/>
              <w:contextualSpacing/>
              <w:rPr>
                <w:lang w:val="en-GB"/>
              </w:rPr>
            </w:pPr>
          </w:p>
        </w:tc>
      </w:tr>
      <w:tr w:rsidR="00096B71" w:rsidRPr="00C10020" w14:paraId="259E541D" w14:textId="77777777" w:rsidTr="002402AA">
        <w:tc>
          <w:tcPr>
            <w:tcW w:w="817" w:type="dxa"/>
          </w:tcPr>
          <w:p w14:paraId="2ECABAC4" w14:textId="77777777" w:rsidR="00096B71" w:rsidRPr="00C10020" w:rsidRDefault="00096B71" w:rsidP="002402AA">
            <w:pPr>
              <w:rPr>
                <w:lang w:val="en-GB"/>
              </w:rPr>
            </w:pPr>
            <w:r w:rsidRPr="00C10020">
              <w:rPr>
                <w:lang w:val="en-GB"/>
              </w:rPr>
              <w:t>2</w:t>
            </w:r>
          </w:p>
        </w:tc>
        <w:tc>
          <w:tcPr>
            <w:tcW w:w="1518" w:type="dxa"/>
          </w:tcPr>
          <w:p w14:paraId="326BBFF4" w14:textId="77777777" w:rsidR="00096B71" w:rsidRPr="00C10020" w:rsidRDefault="00096B71" w:rsidP="002402AA">
            <w:pPr>
              <w:rPr>
                <w:lang w:val="en-GB"/>
              </w:rPr>
            </w:pPr>
            <w:r w:rsidRPr="00C10020">
              <w:rPr>
                <w:lang w:val="en-GB"/>
              </w:rPr>
              <w:t>Ab-Murat N et al, 2015</w:t>
            </w:r>
          </w:p>
        </w:tc>
        <w:tc>
          <w:tcPr>
            <w:tcW w:w="7470" w:type="dxa"/>
          </w:tcPr>
          <w:p w14:paraId="6AAFC9CE" w14:textId="77777777" w:rsidR="00096B71" w:rsidRPr="00C10020" w:rsidRDefault="00096B71" w:rsidP="002402AA">
            <w:pPr>
              <w:numPr>
                <w:ilvl w:val="0"/>
                <w:numId w:val="1"/>
              </w:numPr>
              <w:ind w:left="250" w:hanging="250"/>
              <w:contextualSpacing/>
              <w:rPr>
                <w:lang w:val="en-GB"/>
              </w:rPr>
            </w:pPr>
            <w:r w:rsidRPr="00C10020">
              <w:rPr>
                <w:lang w:val="en-GB"/>
              </w:rPr>
              <w:t>Single site study</w:t>
            </w:r>
          </w:p>
          <w:p w14:paraId="74DDDFB1" w14:textId="77777777" w:rsidR="00096B71" w:rsidRPr="00C10020" w:rsidRDefault="00096B71" w:rsidP="002402AA">
            <w:pPr>
              <w:numPr>
                <w:ilvl w:val="0"/>
                <w:numId w:val="1"/>
              </w:numPr>
              <w:ind w:left="250" w:hanging="250"/>
              <w:contextualSpacing/>
              <w:rPr>
                <w:lang w:val="en-GB"/>
              </w:rPr>
            </w:pPr>
            <w:r w:rsidRPr="00C10020">
              <w:rPr>
                <w:lang w:val="en-GB"/>
              </w:rPr>
              <w:t xml:space="preserve">Adults (35-54 </w:t>
            </w:r>
            <w:proofErr w:type="spellStart"/>
            <w:r w:rsidRPr="00C10020">
              <w:rPr>
                <w:lang w:val="en-GB"/>
              </w:rPr>
              <w:t>yrs</w:t>
            </w:r>
            <w:proofErr w:type="spellEnd"/>
            <w:r w:rsidRPr="00C10020">
              <w:rPr>
                <w:lang w:val="en-GB"/>
              </w:rPr>
              <w:t>) only</w:t>
            </w:r>
          </w:p>
          <w:p w14:paraId="7EDB6CCD" w14:textId="77777777" w:rsidR="00096B71" w:rsidRPr="00C10020" w:rsidRDefault="00096B71" w:rsidP="002402AA">
            <w:pPr>
              <w:numPr>
                <w:ilvl w:val="0"/>
                <w:numId w:val="1"/>
              </w:numPr>
              <w:ind w:left="250" w:hanging="250"/>
              <w:contextualSpacing/>
              <w:rPr>
                <w:lang w:val="en-GB"/>
              </w:rPr>
            </w:pPr>
            <w:r w:rsidRPr="00C10020">
              <w:rPr>
                <w:lang w:val="en-GB"/>
              </w:rPr>
              <w:t>Non working adults and rural population not included</w:t>
            </w:r>
          </w:p>
          <w:p w14:paraId="42E9FD11" w14:textId="77777777" w:rsidR="00096B71" w:rsidRPr="00C10020" w:rsidRDefault="00096B71" w:rsidP="002402AA">
            <w:pPr>
              <w:rPr>
                <w:lang w:val="en-GB"/>
              </w:rPr>
            </w:pPr>
          </w:p>
        </w:tc>
      </w:tr>
      <w:tr w:rsidR="00096B71" w:rsidRPr="00C10020" w14:paraId="4EBF3D65" w14:textId="77777777" w:rsidTr="002402AA">
        <w:tc>
          <w:tcPr>
            <w:tcW w:w="817" w:type="dxa"/>
          </w:tcPr>
          <w:p w14:paraId="460D9555" w14:textId="77777777" w:rsidR="00096B71" w:rsidRPr="00C10020" w:rsidRDefault="00096B71" w:rsidP="002402AA">
            <w:pPr>
              <w:rPr>
                <w:lang w:val="en-GB"/>
              </w:rPr>
            </w:pPr>
            <w:r w:rsidRPr="00C10020">
              <w:rPr>
                <w:lang w:val="en-GB"/>
              </w:rPr>
              <w:t>3</w:t>
            </w:r>
          </w:p>
        </w:tc>
        <w:tc>
          <w:tcPr>
            <w:tcW w:w="1518" w:type="dxa"/>
          </w:tcPr>
          <w:p w14:paraId="1226AB95" w14:textId="77777777" w:rsidR="00096B71" w:rsidRPr="00C10020" w:rsidRDefault="00096B71" w:rsidP="002402AA">
            <w:pPr>
              <w:rPr>
                <w:lang w:val="en-GB"/>
              </w:rPr>
            </w:pPr>
            <w:r w:rsidRPr="00C10020">
              <w:rPr>
                <w:lang w:val="en-GB"/>
              </w:rPr>
              <w:t>Ahern S et al, 2019</w:t>
            </w:r>
          </w:p>
        </w:tc>
        <w:tc>
          <w:tcPr>
            <w:tcW w:w="7470" w:type="dxa"/>
          </w:tcPr>
          <w:p w14:paraId="70913477" w14:textId="77777777" w:rsidR="00096B71" w:rsidRPr="00C10020" w:rsidRDefault="00096B71" w:rsidP="002402AA">
            <w:pPr>
              <w:numPr>
                <w:ilvl w:val="0"/>
                <w:numId w:val="1"/>
              </w:numPr>
              <w:ind w:left="250" w:hanging="250"/>
              <w:contextualSpacing/>
              <w:rPr>
                <w:lang w:val="en-GB"/>
              </w:rPr>
            </w:pPr>
            <w:r w:rsidRPr="00C10020">
              <w:rPr>
                <w:lang w:val="en-GB"/>
              </w:rPr>
              <w:t xml:space="preserve">Health status parameters (number of natural teeth and problem with food/pain) by gender and age remain constant throughout the planning period. </w:t>
            </w:r>
          </w:p>
          <w:p w14:paraId="0D96A20F" w14:textId="77777777" w:rsidR="00096B71" w:rsidRPr="00C10020" w:rsidRDefault="00096B71" w:rsidP="002402AA">
            <w:pPr>
              <w:numPr>
                <w:ilvl w:val="0"/>
                <w:numId w:val="1"/>
              </w:numPr>
              <w:ind w:left="250" w:hanging="250"/>
              <w:contextualSpacing/>
              <w:rPr>
                <w:lang w:val="en-GB"/>
              </w:rPr>
            </w:pPr>
            <w:r w:rsidRPr="00C10020">
              <w:rPr>
                <w:lang w:val="en-GB"/>
              </w:rPr>
              <w:t>Private health care not accounted in the model</w:t>
            </w:r>
          </w:p>
          <w:p w14:paraId="66D3D16B" w14:textId="77777777" w:rsidR="00096B71" w:rsidRPr="00C10020" w:rsidRDefault="00096B71" w:rsidP="002402AA">
            <w:pPr>
              <w:numPr>
                <w:ilvl w:val="0"/>
                <w:numId w:val="1"/>
              </w:numPr>
              <w:ind w:left="250" w:hanging="250"/>
              <w:contextualSpacing/>
              <w:rPr>
                <w:lang w:val="en-GB"/>
              </w:rPr>
            </w:pPr>
            <w:r w:rsidRPr="00C10020">
              <w:rPr>
                <w:lang w:val="en-GB"/>
              </w:rPr>
              <w:t xml:space="preserve">Shortcomings identified in availability of data. </w:t>
            </w:r>
          </w:p>
          <w:p w14:paraId="6715EA02" w14:textId="77777777" w:rsidR="00096B71" w:rsidRPr="00C10020" w:rsidRDefault="00096B71" w:rsidP="002402AA">
            <w:pPr>
              <w:numPr>
                <w:ilvl w:val="0"/>
                <w:numId w:val="1"/>
              </w:numPr>
              <w:ind w:left="250" w:hanging="250"/>
              <w:contextualSpacing/>
              <w:rPr>
                <w:lang w:val="en-GB"/>
              </w:rPr>
            </w:pPr>
          </w:p>
        </w:tc>
      </w:tr>
      <w:tr w:rsidR="00096B71" w:rsidRPr="00C10020" w14:paraId="5CC82B8F" w14:textId="77777777" w:rsidTr="002402AA">
        <w:tc>
          <w:tcPr>
            <w:tcW w:w="817" w:type="dxa"/>
          </w:tcPr>
          <w:p w14:paraId="19A33066" w14:textId="77777777" w:rsidR="00096B71" w:rsidRPr="00C10020" w:rsidRDefault="00096B71" w:rsidP="002402AA">
            <w:pPr>
              <w:rPr>
                <w:lang w:val="en-GB"/>
              </w:rPr>
            </w:pPr>
            <w:r w:rsidRPr="00C10020">
              <w:rPr>
                <w:lang w:val="en-GB"/>
              </w:rPr>
              <w:t>4</w:t>
            </w:r>
          </w:p>
        </w:tc>
        <w:tc>
          <w:tcPr>
            <w:tcW w:w="1518" w:type="dxa"/>
          </w:tcPr>
          <w:p w14:paraId="24847154" w14:textId="77777777" w:rsidR="00096B71" w:rsidRPr="00C10020" w:rsidRDefault="00096B71" w:rsidP="002402AA">
            <w:pPr>
              <w:rPr>
                <w:lang w:val="en-GB"/>
              </w:rPr>
            </w:pPr>
            <w:r w:rsidRPr="00C10020">
              <w:rPr>
                <w:lang w:val="en-GB"/>
              </w:rPr>
              <w:t>Al-</w:t>
            </w:r>
            <w:proofErr w:type="spellStart"/>
            <w:r w:rsidRPr="00C10020">
              <w:rPr>
                <w:lang w:val="en-GB"/>
              </w:rPr>
              <w:t>Jarallah</w:t>
            </w:r>
            <w:proofErr w:type="spellEnd"/>
            <w:r w:rsidRPr="00C10020">
              <w:rPr>
                <w:lang w:val="en-GB"/>
              </w:rPr>
              <w:t xml:space="preserve"> KF et al, 2020</w:t>
            </w:r>
          </w:p>
        </w:tc>
        <w:tc>
          <w:tcPr>
            <w:tcW w:w="7470" w:type="dxa"/>
          </w:tcPr>
          <w:p w14:paraId="07FC66CE" w14:textId="77777777" w:rsidR="00096B71" w:rsidRPr="00C10020" w:rsidRDefault="00096B71" w:rsidP="002402AA">
            <w:pPr>
              <w:numPr>
                <w:ilvl w:val="0"/>
                <w:numId w:val="1"/>
              </w:numPr>
              <w:ind w:left="250" w:hanging="250"/>
              <w:contextualSpacing/>
              <w:rPr>
                <w:lang w:val="en-GB"/>
              </w:rPr>
            </w:pPr>
            <w:r w:rsidRPr="00C10020">
              <w:rPr>
                <w:lang w:val="en-GB"/>
              </w:rPr>
              <w:t>Quality of data on dentist practice characteristics and dentist productivity were limited</w:t>
            </w:r>
          </w:p>
          <w:p w14:paraId="7900A4A8" w14:textId="77777777" w:rsidR="00096B71" w:rsidRDefault="00096B71" w:rsidP="002402AA">
            <w:pPr>
              <w:numPr>
                <w:ilvl w:val="0"/>
                <w:numId w:val="1"/>
              </w:numPr>
              <w:ind w:left="250" w:hanging="250"/>
              <w:contextualSpacing/>
              <w:rPr>
                <w:lang w:val="en-GB"/>
              </w:rPr>
            </w:pPr>
            <w:r w:rsidRPr="00C10020">
              <w:rPr>
                <w:lang w:val="en-GB"/>
              </w:rPr>
              <w:t xml:space="preserve">Dentist to population ratio has limitations as it holds constant the factors that affect population needs and desire for dental care. </w:t>
            </w:r>
          </w:p>
          <w:p w14:paraId="28B9A73C" w14:textId="77777777" w:rsidR="00096B71" w:rsidRPr="00C10020" w:rsidRDefault="00096B71" w:rsidP="002402AA">
            <w:pPr>
              <w:numPr>
                <w:ilvl w:val="0"/>
                <w:numId w:val="1"/>
              </w:numPr>
              <w:ind w:left="250" w:hanging="250"/>
              <w:contextualSpacing/>
              <w:rPr>
                <w:lang w:val="en-GB"/>
              </w:rPr>
            </w:pPr>
            <w:r>
              <w:rPr>
                <w:lang w:val="en-GB"/>
              </w:rPr>
              <w:t xml:space="preserve">Uncertainty in projections have not been accounted for </w:t>
            </w:r>
          </w:p>
          <w:p w14:paraId="75517958" w14:textId="77777777" w:rsidR="00096B71" w:rsidRPr="00C10020" w:rsidRDefault="00096B71" w:rsidP="002402AA">
            <w:pPr>
              <w:numPr>
                <w:ilvl w:val="0"/>
                <w:numId w:val="1"/>
              </w:numPr>
              <w:ind w:left="250" w:hanging="250"/>
              <w:contextualSpacing/>
              <w:rPr>
                <w:lang w:val="en-GB"/>
              </w:rPr>
            </w:pPr>
            <w:r w:rsidRPr="00C10020">
              <w:rPr>
                <w:lang w:val="en-GB"/>
              </w:rPr>
              <w:t>Data unavailable to study age structure of dentists</w:t>
            </w:r>
            <w:r>
              <w:rPr>
                <w:lang w:val="en-GB"/>
              </w:rPr>
              <w:t xml:space="preserve"> and its effect on supply and demand. </w:t>
            </w:r>
          </w:p>
          <w:p w14:paraId="51A908EC" w14:textId="77777777" w:rsidR="00096B71" w:rsidRPr="00C10020" w:rsidRDefault="00096B71" w:rsidP="002402AA">
            <w:pPr>
              <w:rPr>
                <w:lang w:val="en-GB"/>
              </w:rPr>
            </w:pPr>
          </w:p>
        </w:tc>
      </w:tr>
      <w:tr w:rsidR="00096B71" w:rsidRPr="00C10020" w14:paraId="4D5F862F" w14:textId="77777777" w:rsidTr="002402AA">
        <w:tc>
          <w:tcPr>
            <w:tcW w:w="817" w:type="dxa"/>
          </w:tcPr>
          <w:p w14:paraId="063C0763" w14:textId="77777777" w:rsidR="00096B71" w:rsidRPr="00C10020" w:rsidRDefault="00096B71" w:rsidP="002402AA">
            <w:pPr>
              <w:rPr>
                <w:lang w:val="en-GB"/>
              </w:rPr>
            </w:pPr>
            <w:r w:rsidRPr="00C10020">
              <w:rPr>
                <w:lang w:val="en-GB"/>
              </w:rPr>
              <w:t>5</w:t>
            </w:r>
          </w:p>
        </w:tc>
        <w:tc>
          <w:tcPr>
            <w:tcW w:w="1518" w:type="dxa"/>
          </w:tcPr>
          <w:p w14:paraId="47F40CCC" w14:textId="77777777" w:rsidR="00096B71" w:rsidRPr="00C10020" w:rsidRDefault="00096B71" w:rsidP="002402AA">
            <w:pPr>
              <w:rPr>
                <w:lang w:val="en-GB"/>
              </w:rPr>
            </w:pPr>
            <w:proofErr w:type="spellStart"/>
            <w:r w:rsidRPr="00C10020">
              <w:rPr>
                <w:lang w:val="en-GB"/>
              </w:rPr>
              <w:t>Bourne</w:t>
            </w:r>
            <w:proofErr w:type="spellEnd"/>
            <w:r w:rsidRPr="00C10020">
              <w:rPr>
                <w:lang w:val="en-GB"/>
              </w:rPr>
              <w:t xml:space="preserve"> CO, 2012</w:t>
            </w:r>
          </w:p>
          <w:p w14:paraId="789BD1E9" w14:textId="77777777" w:rsidR="00096B71" w:rsidRPr="00C10020" w:rsidRDefault="00096B71" w:rsidP="002402AA">
            <w:pPr>
              <w:rPr>
                <w:lang w:val="en-GB"/>
              </w:rPr>
            </w:pPr>
          </w:p>
        </w:tc>
        <w:tc>
          <w:tcPr>
            <w:tcW w:w="7470" w:type="dxa"/>
          </w:tcPr>
          <w:p w14:paraId="0CD0D5C1" w14:textId="77777777" w:rsidR="00096B71" w:rsidRPr="00C10020" w:rsidRDefault="00096B71" w:rsidP="002402AA">
            <w:pPr>
              <w:numPr>
                <w:ilvl w:val="0"/>
                <w:numId w:val="1"/>
              </w:numPr>
              <w:ind w:left="250" w:hanging="250"/>
              <w:contextualSpacing/>
              <w:rPr>
                <w:lang w:val="en-GB"/>
              </w:rPr>
            </w:pPr>
            <w:r w:rsidRPr="00C10020">
              <w:rPr>
                <w:lang w:val="en-GB"/>
              </w:rPr>
              <w:t>Small sample size</w:t>
            </w:r>
          </w:p>
          <w:p w14:paraId="42A4F533" w14:textId="77777777" w:rsidR="00096B71" w:rsidRPr="00C10020" w:rsidRDefault="00096B71" w:rsidP="002402AA">
            <w:pPr>
              <w:rPr>
                <w:lang w:val="en-GB"/>
              </w:rPr>
            </w:pPr>
          </w:p>
        </w:tc>
      </w:tr>
      <w:tr w:rsidR="00096B71" w:rsidRPr="00C10020" w14:paraId="7D76AB04" w14:textId="77777777" w:rsidTr="002402AA">
        <w:tc>
          <w:tcPr>
            <w:tcW w:w="817" w:type="dxa"/>
          </w:tcPr>
          <w:p w14:paraId="64AB9F0D" w14:textId="77777777" w:rsidR="00096B71" w:rsidRPr="00C10020" w:rsidRDefault="00096B71" w:rsidP="002402AA">
            <w:pPr>
              <w:rPr>
                <w:lang w:val="en-GB"/>
              </w:rPr>
            </w:pPr>
            <w:r w:rsidRPr="00C10020">
              <w:rPr>
                <w:lang w:val="en-GB"/>
              </w:rPr>
              <w:t>6</w:t>
            </w:r>
          </w:p>
        </w:tc>
        <w:tc>
          <w:tcPr>
            <w:tcW w:w="1518" w:type="dxa"/>
          </w:tcPr>
          <w:p w14:paraId="270197BB" w14:textId="77777777" w:rsidR="00096B71" w:rsidRPr="00C10020" w:rsidRDefault="00096B71" w:rsidP="002402AA">
            <w:pPr>
              <w:rPr>
                <w:lang w:val="en-GB"/>
              </w:rPr>
            </w:pPr>
            <w:r w:rsidRPr="00C10020">
              <w:rPr>
                <w:lang w:val="en-GB"/>
              </w:rPr>
              <w:t>Brailsford S &amp; De Silva D, 2015</w:t>
            </w:r>
          </w:p>
        </w:tc>
        <w:tc>
          <w:tcPr>
            <w:tcW w:w="7470" w:type="dxa"/>
          </w:tcPr>
          <w:p w14:paraId="0326AAE4" w14:textId="77777777" w:rsidR="00096B71" w:rsidRPr="00C10020" w:rsidRDefault="00096B71" w:rsidP="002402AA">
            <w:pPr>
              <w:rPr>
                <w:lang w:val="en-GB"/>
              </w:rPr>
            </w:pPr>
            <w:r w:rsidRPr="00C10020">
              <w:rPr>
                <w:lang w:val="en-GB"/>
              </w:rPr>
              <w:t>Not mentioned or Unclear</w:t>
            </w:r>
          </w:p>
        </w:tc>
      </w:tr>
      <w:tr w:rsidR="00096B71" w:rsidRPr="00C10020" w14:paraId="76AFEB59" w14:textId="77777777" w:rsidTr="002402AA">
        <w:tc>
          <w:tcPr>
            <w:tcW w:w="817" w:type="dxa"/>
          </w:tcPr>
          <w:p w14:paraId="4C8BAF84" w14:textId="77777777" w:rsidR="00096B71" w:rsidRPr="00C10020" w:rsidRDefault="00096B71" w:rsidP="002402AA">
            <w:pPr>
              <w:rPr>
                <w:lang w:val="en-GB"/>
              </w:rPr>
            </w:pPr>
            <w:r w:rsidRPr="00C10020">
              <w:rPr>
                <w:lang w:val="en-GB"/>
              </w:rPr>
              <w:t>7</w:t>
            </w:r>
          </w:p>
        </w:tc>
        <w:tc>
          <w:tcPr>
            <w:tcW w:w="1518" w:type="dxa"/>
          </w:tcPr>
          <w:p w14:paraId="25D93D7C" w14:textId="77777777" w:rsidR="00096B71" w:rsidRPr="00C10020" w:rsidRDefault="00096B71" w:rsidP="002402AA">
            <w:pPr>
              <w:rPr>
                <w:lang w:val="en-GB"/>
              </w:rPr>
            </w:pPr>
            <w:r w:rsidRPr="00C10020">
              <w:rPr>
                <w:lang w:val="en-GB"/>
              </w:rPr>
              <w:t>Cao S et al, 2017</w:t>
            </w:r>
          </w:p>
        </w:tc>
        <w:tc>
          <w:tcPr>
            <w:tcW w:w="7470" w:type="dxa"/>
          </w:tcPr>
          <w:p w14:paraId="1A18926B" w14:textId="77777777" w:rsidR="00096B71" w:rsidRPr="00C10020" w:rsidRDefault="00096B71" w:rsidP="002402AA">
            <w:pPr>
              <w:numPr>
                <w:ilvl w:val="0"/>
                <w:numId w:val="1"/>
              </w:numPr>
              <w:ind w:left="250" w:hanging="250"/>
              <w:contextualSpacing/>
              <w:rPr>
                <w:lang w:val="en-GB"/>
              </w:rPr>
            </w:pPr>
            <w:r w:rsidRPr="00C10020">
              <w:rPr>
                <w:lang w:val="en-GB"/>
              </w:rPr>
              <w:t>Did not account for differences in policies between Medicaid and private dental insurance</w:t>
            </w:r>
          </w:p>
          <w:p w14:paraId="3BB5DA94" w14:textId="77777777" w:rsidR="00096B71" w:rsidRPr="00C10020" w:rsidRDefault="00096B71" w:rsidP="002402AA">
            <w:pPr>
              <w:numPr>
                <w:ilvl w:val="0"/>
                <w:numId w:val="1"/>
              </w:numPr>
              <w:ind w:left="250" w:hanging="250"/>
              <w:contextualSpacing/>
              <w:rPr>
                <w:lang w:val="en-GB"/>
              </w:rPr>
            </w:pPr>
            <w:r w:rsidRPr="00C10020">
              <w:rPr>
                <w:lang w:val="en-GB"/>
              </w:rPr>
              <w:t>Professional guidelines on type and frequency of services might not accurately represent demand</w:t>
            </w:r>
          </w:p>
          <w:p w14:paraId="4A8F3316" w14:textId="77777777" w:rsidR="00096B71" w:rsidRPr="00C10020" w:rsidRDefault="00096B71" w:rsidP="002402AA">
            <w:pPr>
              <w:numPr>
                <w:ilvl w:val="0"/>
                <w:numId w:val="1"/>
              </w:numPr>
              <w:ind w:left="250" w:hanging="250"/>
              <w:contextualSpacing/>
              <w:rPr>
                <w:lang w:val="en-GB"/>
              </w:rPr>
            </w:pPr>
            <w:r w:rsidRPr="00C10020">
              <w:rPr>
                <w:lang w:val="en-GB"/>
              </w:rPr>
              <w:t>Caries risk and time spent on preventive services obtained from national data, and might not reflect Georgia</w:t>
            </w:r>
          </w:p>
          <w:p w14:paraId="72A7AC3B" w14:textId="77777777" w:rsidR="00096B71" w:rsidRPr="00C10020" w:rsidRDefault="00096B71" w:rsidP="002402AA">
            <w:pPr>
              <w:numPr>
                <w:ilvl w:val="0"/>
                <w:numId w:val="1"/>
              </w:numPr>
              <w:ind w:left="250" w:hanging="250"/>
              <w:contextualSpacing/>
              <w:rPr>
                <w:lang w:val="en-GB"/>
              </w:rPr>
            </w:pPr>
            <w:r w:rsidRPr="00C10020">
              <w:rPr>
                <w:lang w:val="en-GB"/>
              </w:rPr>
              <w:t>Dental procedure times were based on expert opinion</w:t>
            </w:r>
          </w:p>
          <w:p w14:paraId="25873A16" w14:textId="77777777" w:rsidR="00096B71" w:rsidRPr="00C10020" w:rsidRDefault="00096B71" w:rsidP="002402AA">
            <w:pPr>
              <w:numPr>
                <w:ilvl w:val="0"/>
                <w:numId w:val="1"/>
              </w:numPr>
              <w:ind w:left="250" w:hanging="250"/>
              <w:contextualSpacing/>
              <w:rPr>
                <w:lang w:val="en-GB"/>
              </w:rPr>
            </w:pPr>
            <w:r w:rsidRPr="00C10020">
              <w:rPr>
                <w:lang w:val="en-GB"/>
              </w:rPr>
              <w:t>Country boundaries defined for political reasons, and did not represent true dental markets</w:t>
            </w:r>
          </w:p>
          <w:p w14:paraId="4FCC3223" w14:textId="77777777" w:rsidR="00096B71" w:rsidRPr="00C10020" w:rsidRDefault="00096B71" w:rsidP="002402AA">
            <w:pPr>
              <w:numPr>
                <w:ilvl w:val="0"/>
                <w:numId w:val="1"/>
              </w:numPr>
              <w:ind w:left="250" w:hanging="250"/>
              <w:contextualSpacing/>
              <w:rPr>
                <w:lang w:val="en-GB"/>
              </w:rPr>
            </w:pPr>
            <w:r w:rsidRPr="00C10020">
              <w:rPr>
                <w:lang w:val="en-GB"/>
              </w:rPr>
              <w:t xml:space="preserve">No gold standard to determine how the model identified dental care shortage areas. </w:t>
            </w:r>
          </w:p>
          <w:p w14:paraId="67AC41E1" w14:textId="77777777" w:rsidR="00096B71" w:rsidRPr="00C10020" w:rsidRDefault="00096B71" w:rsidP="002402AA">
            <w:pPr>
              <w:numPr>
                <w:ilvl w:val="0"/>
                <w:numId w:val="1"/>
              </w:numPr>
              <w:ind w:left="250" w:hanging="250"/>
              <w:contextualSpacing/>
              <w:rPr>
                <w:lang w:val="en-GB"/>
              </w:rPr>
            </w:pPr>
          </w:p>
          <w:p w14:paraId="5668346C" w14:textId="77777777" w:rsidR="00096B71" w:rsidRPr="00C10020" w:rsidRDefault="00096B71" w:rsidP="002402AA">
            <w:pPr>
              <w:rPr>
                <w:lang w:val="en-GB"/>
              </w:rPr>
            </w:pPr>
          </w:p>
        </w:tc>
      </w:tr>
      <w:tr w:rsidR="00096B71" w:rsidRPr="00C10020" w14:paraId="7F0536A3" w14:textId="77777777" w:rsidTr="002402AA">
        <w:tc>
          <w:tcPr>
            <w:tcW w:w="817" w:type="dxa"/>
          </w:tcPr>
          <w:p w14:paraId="55E4A68C" w14:textId="77777777" w:rsidR="00096B71" w:rsidRPr="00C10020" w:rsidRDefault="00096B71" w:rsidP="002402AA">
            <w:pPr>
              <w:rPr>
                <w:lang w:val="en-GB"/>
              </w:rPr>
            </w:pPr>
            <w:r w:rsidRPr="00C10020">
              <w:rPr>
                <w:lang w:val="en-GB"/>
              </w:rPr>
              <w:t>8</w:t>
            </w:r>
          </w:p>
        </w:tc>
        <w:tc>
          <w:tcPr>
            <w:tcW w:w="1518" w:type="dxa"/>
          </w:tcPr>
          <w:p w14:paraId="3FD63462" w14:textId="77777777" w:rsidR="00096B71" w:rsidRPr="00C10020" w:rsidRDefault="00096B71" w:rsidP="002402AA">
            <w:pPr>
              <w:rPr>
                <w:lang w:val="en-GB"/>
              </w:rPr>
            </w:pPr>
            <w:proofErr w:type="spellStart"/>
            <w:r w:rsidRPr="00C10020">
              <w:rPr>
                <w:lang w:val="en-GB"/>
              </w:rPr>
              <w:t>Cartes-Velásquez</w:t>
            </w:r>
            <w:proofErr w:type="spellEnd"/>
            <w:r w:rsidRPr="00C10020">
              <w:rPr>
                <w:lang w:val="en-GB"/>
              </w:rPr>
              <w:t xml:space="preserve"> RA, 2013</w:t>
            </w:r>
          </w:p>
        </w:tc>
        <w:tc>
          <w:tcPr>
            <w:tcW w:w="7470" w:type="dxa"/>
          </w:tcPr>
          <w:p w14:paraId="17A4602E" w14:textId="77777777" w:rsidR="00096B71" w:rsidRPr="00C10020" w:rsidRDefault="00096B71" w:rsidP="002402AA">
            <w:pPr>
              <w:numPr>
                <w:ilvl w:val="0"/>
                <w:numId w:val="1"/>
              </w:numPr>
              <w:ind w:left="250" w:hanging="250"/>
              <w:contextualSpacing/>
              <w:rPr>
                <w:lang w:val="en-GB"/>
              </w:rPr>
            </w:pPr>
            <w:r w:rsidRPr="00C10020">
              <w:rPr>
                <w:lang w:val="en-GB"/>
              </w:rPr>
              <w:t>Incomplete records obtained on dental schools</w:t>
            </w:r>
          </w:p>
          <w:p w14:paraId="180A909E" w14:textId="77777777" w:rsidR="00096B71" w:rsidRPr="00C10020" w:rsidRDefault="00096B71" w:rsidP="002402AA">
            <w:pPr>
              <w:numPr>
                <w:ilvl w:val="0"/>
                <w:numId w:val="1"/>
              </w:numPr>
              <w:ind w:left="250" w:hanging="250"/>
              <w:contextualSpacing/>
              <w:rPr>
                <w:lang w:val="en-GB"/>
              </w:rPr>
            </w:pPr>
            <w:r w:rsidRPr="00C10020">
              <w:rPr>
                <w:lang w:val="en-GB"/>
              </w:rPr>
              <w:t xml:space="preserve">Lack of registration of all dental institutions to have data available </w:t>
            </w:r>
          </w:p>
          <w:p w14:paraId="685AB0F2" w14:textId="77777777" w:rsidR="00096B71" w:rsidRPr="00C10020" w:rsidRDefault="00096B71" w:rsidP="002402AA">
            <w:pPr>
              <w:numPr>
                <w:ilvl w:val="0"/>
                <w:numId w:val="1"/>
              </w:numPr>
              <w:ind w:left="250" w:hanging="250"/>
              <w:contextualSpacing/>
              <w:rPr>
                <w:lang w:val="en-GB"/>
              </w:rPr>
            </w:pPr>
          </w:p>
          <w:p w14:paraId="7A4332EA" w14:textId="77777777" w:rsidR="00096B71" w:rsidRPr="00C10020" w:rsidRDefault="00096B71" w:rsidP="002402AA">
            <w:pPr>
              <w:rPr>
                <w:lang w:val="en-GB"/>
              </w:rPr>
            </w:pPr>
          </w:p>
        </w:tc>
      </w:tr>
      <w:tr w:rsidR="00096B71" w:rsidRPr="00C10020" w14:paraId="60B81892" w14:textId="77777777" w:rsidTr="002402AA">
        <w:tc>
          <w:tcPr>
            <w:tcW w:w="817" w:type="dxa"/>
          </w:tcPr>
          <w:p w14:paraId="060E0055" w14:textId="77777777" w:rsidR="00096B71" w:rsidRPr="00C10020" w:rsidRDefault="00096B71" w:rsidP="002402AA">
            <w:pPr>
              <w:rPr>
                <w:lang w:val="en-GB"/>
              </w:rPr>
            </w:pPr>
            <w:r w:rsidRPr="00C10020">
              <w:rPr>
                <w:lang w:val="en-GB"/>
              </w:rPr>
              <w:t>9</w:t>
            </w:r>
          </w:p>
        </w:tc>
        <w:tc>
          <w:tcPr>
            <w:tcW w:w="1518" w:type="dxa"/>
          </w:tcPr>
          <w:p w14:paraId="622F6CC2" w14:textId="77777777" w:rsidR="00096B71" w:rsidRPr="00C10020" w:rsidRDefault="00096B71" w:rsidP="002402AA">
            <w:pPr>
              <w:rPr>
                <w:lang w:val="en-GB"/>
              </w:rPr>
            </w:pPr>
            <w:r w:rsidRPr="00C10020">
              <w:rPr>
                <w:lang w:val="en-GB"/>
              </w:rPr>
              <w:t xml:space="preserve">Eklund SA &amp; </w:t>
            </w:r>
            <w:proofErr w:type="spellStart"/>
            <w:r w:rsidRPr="00C10020">
              <w:rPr>
                <w:lang w:val="en-GB"/>
              </w:rPr>
              <w:t>Bailit</w:t>
            </w:r>
            <w:proofErr w:type="spellEnd"/>
            <w:r w:rsidRPr="00C10020">
              <w:rPr>
                <w:lang w:val="en-GB"/>
              </w:rPr>
              <w:t xml:space="preserve"> HL, 2017</w:t>
            </w:r>
          </w:p>
        </w:tc>
        <w:tc>
          <w:tcPr>
            <w:tcW w:w="7470" w:type="dxa"/>
          </w:tcPr>
          <w:p w14:paraId="506C2AF0" w14:textId="77777777" w:rsidR="00096B71" w:rsidRPr="00C10020" w:rsidRDefault="00096B71" w:rsidP="002402AA">
            <w:pPr>
              <w:rPr>
                <w:lang w:val="en-GB"/>
              </w:rPr>
            </w:pPr>
            <w:r w:rsidRPr="00C10020">
              <w:rPr>
                <w:lang w:val="en-GB"/>
              </w:rPr>
              <w:t>Not mentioned or Unclear</w:t>
            </w:r>
          </w:p>
        </w:tc>
      </w:tr>
      <w:tr w:rsidR="00096B71" w:rsidRPr="00C10020" w14:paraId="3D02B9A5" w14:textId="77777777" w:rsidTr="002402AA">
        <w:tc>
          <w:tcPr>
            <w:tcW w:w="817" w:type="dxa"/>
          </w:tcPr>
          <w:p w14:paraId="11937BA6" w14:textId="77777777" w:rsidR="00096B71" w:rsidRPr="00C10020" w:rsidRDefault="00096B71" w:rsidP="002402AA">
            <w:pPr>
              <w:rPr>
                <w:lang w:val="en-GB"/>
              </w:rPr>
            </w:pPr>
            <w:r w:rsidRPr="00C10020">
              <w:rPr>
                <w:lang w:val="en-GB"/>
              </w:rPr>
              <w:t>10</w:t>
            </w:r>
          </w:p>
        </w:tc>
        <w:tc>
          <w:tcPr>
            <w:tcW w:w="1518" w:type="dxa"/>
          </w:tcPr>
          <w:p w14:paraId="61FB4447" w14:textId="77777777" w:rsidR="00096B71" w:rsidRPr="00C10020" w:rsidRDefault="00096B71" w:rsidP="002402AA">
            <w:pPr>
              <w:rPr>
                <w:lang w:val="en-GB"/>
              </w:rPr>
            </w:pPr>
            <w:r w:rsidRPr="00C10020">
              <w:rPr>
                <w:lang w:val="en-GB"/>
              </w:rPr>
              <w:t xml:space="preserve">Gallagher JE, Kleinman </w:t>
            </w:r>
            <w:r w:rsidRPr="00C10020">
              <w:rPr>
                <w:lang w:val="en-GB"/>
              </w:rPr>
              <w:lastRenderedPageBreak/>
              <w:t>ER &amp; Harper PR, 2010</w:t>
            </w:r>
          </w:p>
        </w:tc>
        <w:tc>
          <w:tcPr>
            <w:tcW w:w="7470" w:type="dxa"/>
          </w:tcPr>
          <w:p w14:paraId="7F7741BD" w14:textId="77777777" w:rsidR="00096B71" w:rsidRPr="00C10020" w:rsidRDefault="00096B71" w:rsidP="002402AA">
            <w:pPr>
              <w:numPr>
                <w:ilvl w:val="0"/>
                <w:numId w:val="1"/>
              </w:numPr>
              <w:ind w:left="250" w:hanging="250"/>
              <w:contextualSpacing/>
              <w:rPr>
                <w:lang w:val="en-GB"/>
              </w:rPr>
            </w:pPr>
            <w:r w:rsidRPr="00C10020">
              <w:rPr>
                <w:lang w:val="en-GB"/>
              </w:rPr>
              <w:lastRenderedPageBreak/>
              <w:t>General trade-off between model complexity to reflect system and simplicity so that its understandable</w:t>
            </w:r>
          </w:p>
          <w:p w14:paraId="1D21E9B9" w14:textId="77777777" w:rsidR="00096B71" w:rsidRPr="00C10020" w:rsidRDefault="00096B71" w:rsidP="002402AA">
            <w:pPr>
              <w:numPr>
                <w:ilvl w:val="0"/>
                <w:numId w:val="1"/>
              </w:numPr>
              <w:ind w:left="250" w:hanging="250"/>
              <w:contextualSpacing/>
              <w:rPr>
                <w:lang w:val="en-GB"/>
              </w:rPr>
            </w:pPr>
            <w:r w:rsidRPr="00C10020">
              <w:rPr>
                <w:lang w:val="en-GB"/>
              </w:rPr>
              <w:t>Non availability of data</w:t>
            </w:r>
          </w:p>
          <w:p w14:paraId="39100DA3" w14:textId="77777777" w:rsidR="00096B71" w:rsidRPr="00C10020" w:rsidRDefault="00096B71" w:rsidP="002402AA">
            <w:pPr>
              <w:numPr>
                <w:ilvl w:val="0"/>
                <w:numId w:val="1"/>
              </w:numPr>
              <w:ind w:left="250" w:hanging="250"/>
              <w:contextualSpacing/>
              <w:rPr>
                <w:lang w:val="en-GB"/>
              </w:rPr>
            </w:pPr>
            <w:r w:rsidRPr="00C10020">
              <w:rPr>
                <w:lang w:val="en-GB"/>
              </w:rPr>
              <w:lastRenderedPageBreak/>
              <w:t xml:space="preserve">Assumption that current level of demand is appropriate to need </w:t>
            </w:r>
          </w:p>
          <w:p w14:paraId="37E7FF3B" w14:textId="77777777" w:rsidR="00096B71" w:rsidRPr="00C10020" w:rsidRDefault="00096B71" w:rsidP="002402AA">
            <w:pPr>
              <w:numPr>
                <w:ilvl w:val="0"/>
                <w:numId w:val="1"/>
              </w:numPr>
              <w:ind w:left="250" w:hanging="250"/>
              <w:contextualSpacing/>
              <w:rPr>
                <w:lang w:val="en-GB"/>
              </w:rPr>
            </w:pPr>
            <w:r w:rsidRPr="00C10020">
              <w:rPr>
                <w:lang w:val="en-GB"/>
              </w:rPr>
              <w:t>No consensus on what constitutes good care for older people in the future</w:t>
            </w:r>
          </w:p>
          <w:p w14:paraId="5A374C2E" w14:textId="77777777" w:rsidR="00096B71" w:rsidRPr="00C10020" w:rsidRDefault="00096B71" w:rsidP="002402AA">
            <w:pPr>
              <w:numPr>
                <w:ilvl w:val="0"/>
                <w:numId w:val="1"/>
              </w:numPr>
              <w:ind w:left="250" w:hanging="250"/>
              <w:contextualSpacing/>
              <w:rPr>
                <w:lang w:val="en-GB"/>
              </w:rPr>
            </w:pPr>
            <w:r w:rsidRPr="00C10020">
              <w:rPr>
                <w:lang w:val="en-GB"/>
              </w:rPr>
              <w:t>Older people care is not limited to a section of the workforce</w:t>
            </w:r>
          </w:p>
          <w:p w14:paraId="16726112" w14:textId="77777777" w:rsidR="00096B71" w:rsidRPr="00C10020" w:rsidRDefault="00096B71" w:rsidP="002402AA">
            <w:pPr>
              <w:rPr>
                <w:lang w:val="en-GB"/>
              </w:rPr>
            </w:pPr>
          </w:p>
        </w:tc>
      </w:tr>
      <w:tr w:rsidR="00096B71" w:rsidRPr="00C10020" w14:paraId="35A3B611" w14:textId="77777777" w:rsidTr="002402AA">
        <w:tc>
          <w:tcPr>
            <w:tcW w:w="817" w:type="dxa"/>
          </w:tcPr>
          <w:p w14:paraId="2C98BB12" w14:textId="77777777" w:rsidR="00096B71" w:rsidRPr="00C10020" w:rsidRDefault="00096B71" w:rsidP="002402AA">
            <w:pPr>
              <w:rPr>
                <w:lang w:val="en-GB"/>
              </w:rPr>
            </w:pPr>
            <w:r w:rsidRPr="00C10020">
              <w:rPr>
                <w:lang w:val="en-GB"/>
              </w:rPr>
              <w:lastRenderedPageBreak/>
              <w:t>11</w:t>
            </w:r>
          </w:p>
        </w:tc>
        <w:tc>
          <w:tcPr>
            <w:tcW w:w="1518" w:type="dxa"/>
          </w:tcPr>
          <w:p w14:paraId="7A4D69FE" w14:textId="77777777" w:rsidR="00096B71" w:rsidRPr="00C10020" w:rsidRDefault="00096B71" w:rsidP="002402AA">
            <w:pPr>
              <w:rPr>
                <w:lang w:val="en-GB"/>
              </w:rPr>
            </w:pPr>
            <w:r w:rsidRPr="00C10020">
              <w:rPr>
                <w:lang w:val="en-GB"/>
              </w:rPr>
              <w:t>Gallagher JE, Lim Z &amp; Harper PR, 2013</w:t>
            </w:r>
          </w:p>
        </w:tc>
        <w:tc>
          <w:tcPr>
            <w:tcW w:w="7470" w:type="dxa"/>
          </w:tcPr>
          <w:p w14:paraId="06E827EB" w14:textId="77777777" w:rsidR="00096B71" w:rsidRPr="00C10020" w:rsidRDefault="00096B71" w:rsidP="002402AA">
            <w:pPr>
              <w:numPr>
                <w:ilvl w:val="0"/>
                <w:numId w:val="1"/>
              </w:numPr>
              <w:ind w:left="250" w:hanging="250"/>
              <w:contextualSpacing/>
              <w:rPr>
                <w:lang w:val="en-GB"/>
              </w:rPr>
            </w:pPr>
            <w:r w:rsidRPr="00C10020">
              <w:rPr>
                <w:lang w:val="en-GB"/>
              </w:rPr>
              <w:t>Quality of data from data sources</w:t>
            </w:r>
          </w:p>
          <w:p w14:paraId="1350128E" w14:textId="77777777" w:rsidR="00096B71" w:rsidRPr="00C10020" w:rsidRDefault="00096B71" w:rsidP="002402AA">
            <w:pPr>
              <w:numPr>
                <w:ilvl w:val="0"/>
                <w:numId w:val="1"/>
              </w:numPr>
              <w:ind w:left="250" w:hanging="250"/>
              <w:contextualSpacing/>
              <w:rPr>
                <w:lang w:val="en-GB"/>
              </w:rPr>
            </w:pPr>
            <w:r w:rsidRPr="00C10020">
              <w:rPr>
                <w:lang w:val="en-GB"/>
              </w:rPr>
              <w:t>Limited data on dental therapists both in numbers and practice activity</w:t>
            </w:r>
          </w:p>
          <w:p w14:paraId="01E47D33" w14:textId="77777777" w:rsidR="00096B71" w:rsidRPr="00C10020" w:rsidRDefault="00096B71" w:rsidP="002402AA">
            <w:pPr>
              <w:rPr>
                <w:lang w:val="en-GB"/>
              </w:rPr>
            </w:pPr>
          </w:p>
        </w:tc>
      </w:tr>
      <w:tr w:rsidR="00096B71" w:rsidRPr="00C10020" w14:paraId="3679CAF7" w14:textId="77777777" w:rsidTr="002402AA">
        <w:tc>
          <w:tcPr>
            <w:tcW w:w="817" w:type="dxa"/>
          </w:tcPr>
          <w:p w14:paraId="648C67EB" w14:textId="77777777" w:rsidR="00096B71" w:rsidRPr="00C10020" w:rsidRDefault="00096B71" w:rsidP="002402AA">
            <w:pPr>
              <w:rPr>
                <w:lang w:val="en-GB"/>
              </w:rPr>
            </w:pPr>
            <w:r w:rsidRPr="00C10020">
              <w:rPr>
                <w:lang w:val="en-GB"/>
              </w:rPr>
              <w:t>12</w:t>
            </w:r>
          </w:p>
        </w:tc>
        <w:tc>
          <w:tcPr>
            <w:tcW w:w="1518" w:type="dxa"/>
          </w:tcPr>
          <w:p w14:paraId="797B869F" w14:textId="77777777" w:rsidR="00096B71" w:rsidRPr="00C10020" w:rsidRDefault="00096B71" w:rsidP="002402AA">
            <w:pPr>
              <w:rPr>
                <w:lang w:val="en-GB"/>
              </w:rPr>
            </w:pPr>
            <w:r w:rsidRPr="00C10020">
              <w:rPr>
                <w:lang w:val="en-GB"/>
              </w:rPr>
              <w:t>Gallagher JE, Manickam S &amp; Wilson NHF, 2015</w:t>
            </w:r>
          </w:p>
        </w:tc>
        <w:tc>
          <w:tcPr>
            <w:tcW w:w="7470" w:type="dxa"/>
          </w:tcPr>
          <w:p w14:paraId="12E88351" w14:textId="77777777" w:rsidR="00096B71" w:rsidRPr="00C10020" w:rsidRDefault="00096B71" w:rsidP="002402AA">
            <w:pPr>
              <w:numPr>
                <w:ilvl w:val="0"/>
                <w:numId w:val="1"/>
              </w:numPr>
              <w:ind w:left="250" w:hanging="250"/>
              <w:contextualSpacing/>
              <w:rPr>
                <w:lang w:val="en-GB"/>
              </w:rPr>
            </w:pPr>
            <w:r w:rsidRPr="00C10020">
              <w:rPr>
                <w:lang w:val="en-GB"/>
              </w:rPr>
              <w:t>Changes in population and dentist workforce assumptions influence dentist to population projections</w:t>
            </w:r>
          </w:p>
          <w:p w14:paraId="7D027025" w14:textId="77777777" w:rsidR="00096B71" w:rsidRPr="00C10020" w:rsidRDefault="00096B71" w:rsidP="002402AA">
            <w:pPr>
              <w:numPr>
                <w:ilvl w:val="0"/>
                <w:numId w:val="1"/>
              </w:numPr>
              <w:ind w:left="250" w:hanging="250"/>
              <w:contextualSpacing/>
              <w:rPr>
                <w:lang w:val="en-GB"/>
              </w:rPr>
            </w:pPr>
            <w:r w:rsidRPr="00C10020">
              <w:rPr>
                <w:lang w:val="en-GB"/>
              </w:rPr>
              <w:t xml:space="preserve">No use of </w:t>
            </w:r>
            <w:r>
              <w:rPr>
                <w:lang w:val="en-GB"/>
              </w:rPr>
              <w:t>skill mix</w:t>
            </w:r>
            <w:r w:rsidRPr="00C10020">
              <w:rPr>
                <w:lang w:val="en-GB"/>
              </w:rPr>
              <w:t xml:space="preserve"> </w:t>
            </w:r>
          </w:p>
          <w:p w14:paraId="619544B5" w14:textId="77777777" w:rsidR="00096B71" w:rsidRPr="00C10020" w:rsidRDefault="00096B71" w:rsidP="002402AA">
            <w:pPr>
              <w:rPr>
                <w:lang w:val="en-GB"/>
              </w:rPr>
            </w:pPr>
          </w:p>
        </w:tc>
      </w:tr>
      <w:tr w:rsidR="00096B71" w:rsidRPr="00C10020" w14:paraId="07AA27F1" w14:textId="77777777" w:rsidTr="002402AA">
        <w:tc>
          <w:tcPr>
            <w:tcW w:w="817" w:type="dxa"/>
          </w:tcPr>
          <w:p w14:paraId="796C3F31" w14:textId="77777777" w:rsidR="00096B71" w:rsidRPr="00C10020" w:rsidRDefault="00096B71" w:rsidP="002402AA">
            <w:pPr>
              <w:rPr>
                <w:lang w:val="en-GB"/>
              </w:rPr>
            </w:pPr>
            <w:r w:rsidRPr="00C10020">
              <w:rPr>
                <w:lang w:val="en-GB"/>
              </w:rPr>
              <w:t>13</w:t>
            </w:r>
          </w:p>
        </w:tc>
        <w:tc>
          <w:tcPr>
            <w:tcW w:w="1518" w:type="dxa"/>
          </w:tcPr>
          <w:p w14:paraId="48C1365B" w14:textId="77777777" w:rsidR="00096B71" w:rsidRPr="00C10020" w:rsidRDefault="00096B71" w:rsidP="002402AA">
            <w:pPr>
              <w:rPr>
                <w:lang w:val="en-GB"/>
              </w:rPr>
            </w:pPr>
            <w:r w:rsidRPr="00C10020">
              <w:rPr>
                <w:lang w:val="en-GB"/>
              </w:rPr>
              <w:t>Huang CS et al, 2013</w:t>
            </w:r>
          </w:p>
        </w:tc>
        <w:tc>
          <w:tcPr>
            <w:tcW w:w="7470" w:type="dxa"/>
          </w:tcPr>
          <w:p w14:paraId="374F2F21" w14:textId="77777777" w:rsidR="00096B71" w:rsidRPr="00C10020" w:rsidRDefault="00096B71" w:rsidP="002402AA">
            <w:pPr>
              <w:numPr>
                <w:ilvl w:val="0"/>
                <w:numId w:val="1"/>
              </w:numPr>
              <w:ind w:left="250" w:hanging="250"/>
              <w:contextualSpacing/>
              <w:rPr>
                <w:lang w:val="en-GB"/>
              </w:rPr>
            </w:pPr>
            <w:r w:rsidRPr="00C10020">
              <w:rPr>
                <w:lang w:val="en-GB"/>
              </w:rPr>
              <w:t>Lack of availability in all supply and demand data</w:t>
            </w:r>
          </w:p>
          <w:p w14:paraId="73CFD84E" w14:textId="77777777" w:rsidR="00096B71" w:rsidRPr="00C10020" w:rsidRDefault="00096B71" w:rsidP="002402AA">
            <w:pPr>
              <w:rPr>
                <w:lang w:val="en-GB"/>
              </w:rPr>
            </w:pPr>
          </w:p>
        </w:tc>
      </w:tr>
      <w:tr w:rsidR="00096B71" w:rsidRPr="00C10020" w14:paraId="1219C949" w14:textId="77777777" w:rsidTr="002402AA">
        <w:tc>
          <w:tcPr>
            <w:tcW w:w="817" w:type="dxa"/>
          </w:tcPr>
          <w:p w14:paraId="25CB08EB" w14:textId="77777777" w:rsidR="00096B71" w:rsidRPr="00C10020" w:rsidRDefault="00096B71" w:rsidP="002402AA">
            <w:pPr>
              <w:rPr>
                <w:lang w:val="en-GB"/>
              </w:rPr>
            </w:pPr>
            <w:r w:rsidRPr="00C10020">
              <w:rPr>
                <w:lang w:val="en-GB"/>
              </w:rPr>
              <w:t>14</w:t>
            </w:r>
          </w:p>
        </w:tc>
        <w:tc>
          <w:tcPr>
            <w:tcW w:w="1518" w:type="dxa"/>
          </w:tcPr>
          <w:p w14:paraId="7921D3F8" w14:textId="77777777" w:rsidR="00096B71" w:rsidRPr="00C10020" w:rsidRDefault="00096B71" w:rsidP="002402AA">
            <w:pPr>
              <w:rPr>
                <w:lang w:val="en-GB"/>
              </w:rPr>
            </w:pPr>
            <w:r w:rsidRPr="00C10020">
              <w:rPr>
                <w:lang w:val="en-GB"/>
              </w:rPr>
              <w:t>Ishimaru M et al, 2016</w:t>
            </w:r>
          </w:p>
        </w:tc>
        <w:tc>
          <w:tcPr>
            <w:tcW w:w="7470" w:type="dxa"/>
          </w:tcPr>
          <w:p w14:paraId="21CDBE91" w14:textId="77777777" w:rsidR="00096B71" w:rsidRPr="00C10020" w:rsidRDefault="00096B71" w:rsidP="002402AA">
            <w:pPr>
              <w:numPr>
                <w:ilvl w:val="0"/>
                <w:numId w:val="1"/>
              </w:numPr>
              <w:ind w:left="250" w:hanging="250"/>
              <w:contextualSpacing/>
              <w:rPr>
                <w:lang w:val="en-GB"/>
              </w:rPr>
            </w:pPr>
            <w:r w:rsidRPr="00C10020">
              <w:rPr>
                <w:lang w:val="en-GB"/>
              </w:rPr>
              <w:t>Variations in dentist registrations and quality of data</w:t>
            </w:r>
          </w:p>
          <w:p w14:paraId="6D1482AF" w14:textId="77777777" w:rsidR="00096B71" w:rsidRPr="00C10020" w:rsidRDefault="00096B71" w:rsidP="002402AA">
            <w:pPr>
              <w:numPr>
                <w:ilvl w:val="0"/>
                <w:numId w:val="1"/>
              </w:numPr>
              <w:ind w:left="250" w:hanging="250"/>
              <w:contextualSpacing/>
              <w:rPr>
                <w:lang w:val="en-GB"/>
              </w:rPr>
            </w:pPr>
            <w:r w:rsidRPr="00C10020">
              <w:rPr>
                <w:lang w:val="en-GB"/>
              </w:rPr>
              <w:t>Assumptions made on supply and demand could change in the future</w:t>
            </w:r>
          </w:p>
          <w:p w14:paraId="46E674C0" w14:textId="77777777" w:rsidR="00096B71" w:rsidRPr="00C10020" w:rsidRDefault="00096B71" w:rsidP="002402AA">
            <w:pPr>
              <w:rPr>
                <w:lang w:val="en-GB"/>
              </w:rPr>
            </w:pPr>
          </w:p>
        </w:tc>
      </w:tr>
      <w:tr w:rsidR="00096B71" w:rsidRPr="00C10020" w14:paraId="232EC506" w14:textId="77777777" w:rsidTr="002402AA">
        <w:tc>
          <w:tcPr>
            <w:tcW w:w="817" w:type="dxa"/>
          </w:tcPr>
          <w:p w14:paraId="024BBFB4" w14:textId="77777777" w:rsidR="00096B71" w:rsidRPr="00C10020" w:rsidRDefault="00096B71" w:rsidP="002402AA">
            <w:pPr>
              <w:rPr>
                <w:lang w:val="en-GB"/>
              </w:rPr>
            </w:pPr>
            <w:r w:rsidRPr="00C10020">
              <w:rPr>
                <w:lang w:val="en-GB"/>
              </w:rPr>
              <w:t>15</w:t>
            </w:r>
          </w:p>
        </w:tc>
        <w:tc>
          <w:tcPr>
            <w:tcW w:w="1518" w:type="dxa"/>
          </w:tcPr>
          <w:p w14:paraId="2F060920" w14:textId="77777777" w:rsidR="00096B71" w:rsidRPr="00C10020" w:rsidRDefault="00096B71" w:rsidP="002402AA">
            <w:pPr>
              <w:rPr>
                <w:lang w:val="en-GB"/>
              </w:rPr>
            </w:pPr>
            <w:r w:rsidRPr="00C10020">
              <w:rPr>
                <w:lang w:val="en-GB"/>
              </w:rPr>
              <w:t>Jaiswal AK et al, 2014</w:t>
            </w:r>
          </w:p>
        </w:tc>
        <w:tc>
          <w:tcPr>
            <w:tcW w:w="7470" w:type="dxa"/>
          </w:tcPr>
          <w:p w14:paraId="1598D4F7" w14:textId="77777777" w:rsidR="00096B71" w:rsidRPr="00C10020" w:rsidRDefault="00096B71" w:rsidP="002402AA">
            <w:pPr>
              <w:rPr>
                <w:lang w:val="en-GB"/>
              </w:rPr>
            </w:pPr>
            <w:r w:rsidRPr="00C10020">
              <w:rPr>
                <w:lang w:val="en-GB"/>
              </w:rPr>
              <w:t>Not mentioned or Unclear</w:t>
            </w:r>
          </w:p>
        </w:tc>
      </w:tr>
      <w:tr w:rsidR="00096B71" w:rsidRPr="00C10020" w14:paraId="043BAD4F" w14:textId="77777777" w:rsidTr="002402AA">
        <w:tc>
          <w:tcPr>
            <w:tcW w:w="817" w:type="dxa"/>
          </w:tcPr>
          <w:p w14:paraId="544940FC" w14:textId="77777777" w:rsidR="00096B71" w:rsidRPr="00C10020" w:rsidRDefault="00096B71" w:rsidP="002402AA">
            <w:pPr>
              <w:rPr>
                <w:lang w:val="en-GB"/>
              </w:rPr>
            </w:pPr>
            <w:r w:rsidRPr="00C10020">
              <w:rPr>
                <w:lang w:val="en-GB"/>
              </w:rPr>
              <w:t>16</w:t>
            </w:r>
          </w:p>
        </w:tc>
        <w:tc>
          <w:tcPr>
            <w:tcW w:w="1518" w:type="dxa"/>
          </w:tcPr>
          <w:p w14:paraId="194EDA2B" w14:textId="77777777" w:rsidR="00096B71" w:rsidRPr="00C10020" w:rsidRDefault="00096B71" w:rsidP="002402AA">
            <w:pPr>
              <w:rPr>
                <w:lang w:val="en-GB"/>
              </w:rPr>
            </w:pPr>
            <w:r w:rsidRPr="00C10020">
              <w:rPr>
                <w:lang w:val="en-GB"/>
              </w:rPr>
              <w:t>Ju X et al, 2010</w:t>
            </w:r>
          </w:p>
        </w:tc>
        <w:tc>
          <w:tcPr>
            <w:tcW w:w="7470" w:type="dxa"/>
          </w:tcPr>
          <w:p w14:paraId="01145634" w14:textId="77777777" w:rsidR="00096B71" w:rsidRPr="00C10020" w:rsidRDefault="00096B71" w:rsidP="002402AA">
            <w:pPr>
              <w:rPr>
                <w:lang w:val="en-GB"/>
              </w:rPr>
            </w:pPr>
            <w:r w:rsidRPr="00C10020">
              <w:rPr>
                <w:lang w:val="en-GB"/>
              </w:rPr>
              <w:t>Not mentioned or Unclear</w:t>
            </w:r>
          </w:p>
        </w:tc>
      </w:tr>
      <w:tr w:rsidR="00096B71" w:rsidRPr="00C10020" w14:paraId="0CADF361" w14:textId="77777777" w:rsidTr="002402AA">
        <w:tc>
          <w:tcPr>
            <w:tcW w:w="817" w:type="dxa"/>
          </w:tcPr>
          <w:p w14:paraId="00746DD2" w14:textId="77777777" w:rsidR="00096B71" w:rsidRPr="00C10020" w:rsidRDefault="00096B71" w:rsidP="002402AA">
            <w:pPr>
              <w:rPr>
                <w:lang w:val="en-GB"/>
              </w:rPr>
            </w:pPr>
            <w:r w:rsidRPr="00C10020">
              <w:rPr>
                <w:lang w:val="en-GB"/>
              </w:rPr>
              <w:t>17</w:t>
            </w:r>
          </w:p>
        </w:tc>
        <w:tc>
          <w:tcPr>
            <w:tcW w:w="1518" w:type="dxa"/>
          </w:tcPr>
          <w:p w14:paraId="0DA5C028" w14:textId="77777777" w:rsidR="00096B71" w:rsidRPr="00C10020" w:rsidRDefault="00096B71" w:rsidP="002402AA">
            <w:pPr>
              <w:rPr>
                <w:lang w:val="en-GB"/>
              </w:rPr>
            </w:pPr>
            <w:r w:rsidRPr="00C10020">
              <w:rPr>
                <w:lang w:val="en-GB"/>
              </w:rPr>
              <w:t>Mills RW, 2020</w:t>
            </w:r>
          </w:p>
        </w:tc>
        <w:tc>
          <w:tcPr>
            <w:tcW w:w="7470" w:type="dxa"/>
          </w:tcPr>
          <w:p w14:paraId="2AC96ED7" w14:textId="77777777" w:rsidR="00096B71" w:rsidRPr="00C10020" w:rsidRDefault="00096B71" w:rsidP="002402AA">
            <w:pPr>
              <w:rPr>
                <w:lang w:val="en-GB"/>
              </w:rPr>
            </w:pPr>
            <w:r w:rsidRPr="00C10020">
              <w:rPr>
                <w:lang w:val="en-GB"/>
              </w:rPr>
              <w:t>Not mentioned or Unclear</w:t>
            </w:r>
          </w:p>
        </w:tc>
      </w:tr>
      <w:tr w:rsidR="00096B71" w:rsidRPr="00C10020" w14:paraId="2FB78C14" w14:textId="77777777" w:rsidTr="002402AA">
        <w:tc>
          <w:tcPr>
            <w:tcW w:w="817" w:type="dxa"/>
          </w:tcPr>
          <w:p w14:paraId="085E9417" w14:textId="77777777" w:rsidR="00096B71" w:rsidRPr="00C10020" w:rsidRDefault="00096B71" w:rsidP="002402AA">
            <w:pPr>
              <w:rPr>
                <w:lang w:val="en-GB"/>
              </w:rPr>
            </w:pPr>
            <w:r w:rsidRPr="00C10020">
              <w:rPr>
                <w:lang w:val="en-GB"/>
              </w:rPr>
              <w:t>18</w:t>
            </w:r>
          </w:p>
        </w:tc>
        <w:tc>
          <w:tcPr>
            <w:tcW w:w="1518" w:type="dxa"/>
          </w:tcPr>
          <w:p w14:paraId="2F63E8E5" w14:textId="77777777" w:rsidR="00096B71" w:rsidRPr="00C10020" w:rsidRDefault="00096B71" w:rsidP="002402AA">
            <w:pPr>
              <w:rPr>
                <w:lang w:val="en-GB"/>
              </w:rPr>
            </w:pPr>
            <w:r w:rsidRPr="00C10020">
              <w:rPr>
                <w:lang w:val="en-GB"/>
              </w:rPr>
              <w:t>Saman DM, Arevalo O &amp; Johnson AO, 2010</w:t>
            </w:r>
          </w:p>
        </w:tc>
        <w:tc>
          <w:tcPr>
            <w:tcW w:w="7470" w:type="dxa"/>
          </w:tcPr>
          <w:p w14:paraId="26EA73AB" w14:textId="77777777" w:rsidR="00096B71" w:rsidRPr="00C10020" w:rsidRDefault="00096B71" w:rsidP="002402AA">
            <w:pPr>
              <w:numPr>
                <w:ilvl w:val="0"/>
                <w:numId w:val="1"/>
              </w:numPr>
              <w:ind w:left="250" w:hanging="250"/>
              <w:contextualSpacing/>
              <w:rPr>
                <w:lang w:val="en-GB"/>
              </w:rPr>
            </w:pPr>
            <w:r w:rsidRPr="00C10020">
              <w:rPr>
                <w:lang w:val="en-GB"/>
              </w:rPr>
              <w:t>Variations not necessarily descriptive of whole country</w:t>
            </w:r>
          </w:p>
          <w:p w14:paraId="0B643A7B" w14:textId="77777777" w:rsidR="00096B71" w:rsidRPr="00C10020" w:rsidRDefault="00096B71" w:rsidP="002402AA">
            <w:pPr>
              <w:numPr>
                <w:ilvl w:val="0"/>
                <w:numId w:val="1"/>
              </w:numPr>
              <w:ind w:left="250" w:hanging="250"/>
              <w:contextualSpacing/>
              <w:rPr>
                <w:lang w:val="en-GB"/>
              </w:rPr>
            </w:pPr>
            <w:r w:rsidRPr="00C10020">
              <w:rPr>
                <w:lang w:val="en-GB"/>
              </w:rPr>
              <w:t>Dentist to population ratio no a sufficient measure given there is no acceptable ratio</w:t>
            </w:r>
          </w:p>
          <w:p w14:paraId="1F244A3A" w14:textId="77777777" w:rsidR="00096B71" w:rsidRPr="00C10020" w:rsidRDefault="00096B71" w:rsidP="002402AA">
            <w:pPr>
              <w:numPr>
                <w:ilvl w:val="0"/>
                <w:numId w:val="1"/>
              </w:numPr>
              <w:ind w:left="250" w:hanging="250"/>
              <w:contextualSpacing/>
              <w:rPr>
                <w:lang w:val="en-GB"/>
              </w:rPr>
            </w:pPr>
            <w:r w:rsidRPr="00C10020">
              <w:rPr>
                <w:lang w:val="en-GB"/>
              </w:rPr>
              <w:t>Regression model has issues of multicollinearity</w:t>
            </w:r>
          </w:p>
          <w:p w14:paraId="4E40647B" w14:textId="77777777" w:rsidR="00096B71" w:rsidRPr="00C10020" w:rsidRDefault="00096B71" w:rsidP="002402AA">
            <w:pPr>
              <w:numPr>
                <w:ilvl w:val="0"/>
                <w:numId w:val="1"/>
              </w:numPr>
              <w:ind w:left="250" w:hanging="250"/>
              <w:contextualSpacing/>
              <w:rPr>
                <w:lang w:val="en-GB"/>
              </w:rPr>
            </w:pPr>
            <w:r w:rsidRPr="00C10020">
              <w:rPr>
                <w:lang w:val="en-GB"/>
              </w:rPr>
              <w:t>Population migration not considered in the model</w:t>
            </w:r>
          </w:p>
          <w:p w14:paraId="175B96DE" w14:textId="77777777" w:rsidR="00096B71" w:rsidRPr="00C10020" w:rsidRDefault="00096B71" w:rsidP="002402AA">
            <w:pPr>
              <w:rPr>
                <w:lang w:val="en-GB"/>
              </w:rPr>
            </w:pPr>
          </w:p>
        </w:tc>
      </w:tr>
      <w:tr w:rsidR="00096B71" w:rsidRPr="00C10020" w14:paraId="0BBE6438" w14:textId="77777777" w:rsidTr="002402AA">
        <w:tc>
          <w:tcPr>
            <w:tcW w:w="817" w:type="dxa"/>
          </w:tcPr>
          <w:p w14:paraId="2F85B568" w14:textId="77777777" w:rsidR="00096B71" w:rsidRPr="00C10020" w:rsidRDefault="00096B71" w:rsidP="002402AA">
            <w:pPr>
              <w:rPr>
                <w:lang w:val="en-GB"/>
              </w:rPr>
            </w:pPr>
            <w:r w:rsidRPr="00C10020">
              <w:rPr>
                <w:lang w:val="en-GB"/>
              </w:rPr>
              <w:t>19</w:t>
            </w:r>
          </w:p>
        </w:tc>
        <w:tc>
          <w:tcPr>
            <w:tcW w:w="1518" w:type="dxa"/>
          </w:tcPr>
          <w:p w14:paraId="378D1DF7" w14:textId="77777777" w:rsidR="00096B71" w:rsidRPr="00C10020" w:rsidRDefault="00096B71" w:rsidP="002402AA">
            <w:pPr>
              <w:rPr>
                <w:lang w:val="en-GB"/>
              </w:rPr>
            </w:pPr>
            <w:r w:rsidRPr="00C10020">
              <w:rPr>
                <w:lang w:val="en-GB"/>
              </w:rPr>
              <w:t>Shaw JL et al, 2017</w:t>
            </w:r>
          </w:p>
        </w:tc>
        <w:tc>
          <w:tcPr>
            <w:tcW w:w="7470" w:type="dxa"/>
          </w:tcPr>
          <w:p w14:paraId="3BC355A3" w14:textId="77777777" w:rsidR="00096B71" w:rsidRPr="00C10020" w:rsidRDefault="00096B71" w:rsidP="002402AA">
            <w:pPr>
              <w:numPr>
                <w:ilvl w:val="0"/>
                <w:numId w:val="1"/>
              </w:numPr>
              <w:ind w:left="250" w:hanging="250"/>
              <w:contextualSpacing/>
              <w:rPr>
                <w:lang w:val="en-GB"/>
              </w:rPr>
            </w:pPr>
            <w:r w:rsidRPr="00C10020">
              <w:rPr>
                <w:lang w:val="en-GB"/>
              </w:rPr>
              <w:t>Treatment services data was broad, and could improve in granularity</w:t>
            </w:r>
          </w:p>
          <w:p w14:paraId="4FB91DF0" w14:textId="77777777" w:rsidR="00096B71" w:rsidRPr="00C10020" w:rsidRDefault="00096B71" w:rsidP="002402AA">
            <w:pPr>
              <w:rPr>
                <w:lang w:val="en-GB"/>
              </w:rPr>
            </w:pPr>
          </w:p>
        </w:tc>
      </w:tr>
      <w:tr w:rsidR="00096B71" w:rsidRPr="00C10020" w14:paraId="5D1C7CA4" w14:textId="77777777" w:rsidTr="002402AA">
        <w:tc>
          <w:tcPr>
            <w:tcW w:w="817" w:type="dxa"/>
          </w:tcPr>
          <w:p w14:paraId="22177EA1" w14:textId="77777777" w:rsidR="00096B71" w:rsidRPr="00C10020" w:rsidRDefault="00096B71" w:rsidP="002402AA">
            <w:pPr>
              <w:rPr>
                <w:lang w:val="en-GB"/>
              </w:rPr>
            </w:pPr>
            <w:r w:rsidRPr="00C10020">
              <w:rPr>
                <w:lang w:val="en-GB"/>
              </w:rPr>
              <w:t>20</w:t>
            </w:r>
          </w:p>
        </w:tc>
        <w:tc>
          <w:tcPr>
            <w:tcW w:w="1518" w:type="dxa"/>
          </w:tcPr>
          <w:p w14:paraId="7A61A87F" w14:textId="77777777" w:rsidR="00096B71" w:rsidRPr="00C10020" w:rsidRDefault="00096B71" w:rsidP="002402AA">
            <w:pPr>
              <w:rPr>
                <w:lang w:val="en-GB"/>
              </w:rPr>
            </w:pPr>
            <w:r w:rsidRPr="00C10020">
              <w:rPr>
                <w:lang w:val="en-GB"/>
              </w:rPr>
              <w:t>Sun X et al, 2017</w:t>
            </w:r>
          </w:p>
        </w:tc>
        <w:tc>
          <w:tcPr>
            <w:tcW w:w="7470" w:type="dxa"/>
          </w:tcPr>
          <w:p w14:paraId="0F8A1151" w14:textId="77777777" w:rsidR="00096B71" w:rsidRPr="00C10020" w:rsidRDefault="00096B71" w:rsidP="002402AA">
            <w:pPr>
              <w:numPr>
                <w:ilvl w:val="0"/>
                <w:numId w:val="1"/>
              </w:numPr>
              <w:ind w:left="250" w:hanging="250"/>
              <w:contextualSpacing/>
              <w:rPr>
                <w:lang w:val="en-GB"/>
              </w:rPr>
            </w:pPr>
            <w:r w:rsidRPr="00C10020">
              <w:rPr>
                <w:lang w:val="en-GB"/>
              </w:rPr>
              <w:t>Data sources used were not recent (oral health survey, census)</w:t>
            </w:r>
          </w:p>
          <w:p w14:paraId="3EC70999" w14:textId="77777777" w:rsidR="00096B71" w:rsidRPr="00C10020" w:rsidRDefault="00096B71" w:rsidP="002402AA">
            <w:pPr>
              <w:numPr>
                <w:ilvl w:val="0"/>
                <w:numId w:val="1"/>
              </w:numPr>
              <w:ind w:left="250" w:hanging="250"/>
              <w:contextualSpacing/>
              <w:rPr>
                <w:lang w:val="en-GB"/>
              </w:rPr>
            </w:pPr>
            <w:r w:rsidRPr="00C10020">
              <w:rPr>
                <w:lang w:val="en-GB"/>
              </w:rPr>
              <w:t>Representativeness due to missing data in the survey</w:t>
            </w:r>
          </w:p>
          <w:p w14:paraId="74C7FCC2" w14:textId="77777777" w:rsidR="00096B71" w:rsidRPr="00C10020" w:rsidRDefault="00096B71" w:rsidP="002402AA">
            <w:pPr>
              <w:numPr>
                <w:ilvl w:val="0"/>
                <w:numId w:val="1"/>
              </w:numPr>
              <w:ind w:left="250" w:hanging="250"/>
              <w:contextualSpacing/>
              <w:rPr>
                <w:lang w:val="en-GB"/>
              </w:rPr>
            </w:pPr>
            <w:r w:rsidRPr="00C10020">
              <w:rPr>
                <w:lang w:val="en-GB"/>
              </w:rPr>
              <w:t>Own methods used for caries risk assessment</w:t>
            </w:r>
          </w:p>
          <w:p w14:paraId="373897F0" w14:textId="77777777" w:rsidR="00096B71" w:rsidRPr="00C10020" w:rsidRDefault="00096B71" w:rsidP="002402AA">
            <w:pPr>
              <w:numPr>
                <w:ilvl w:val="0"/>
                <w:numId w:val="1"/>
              </w:numPr>
              <w:ind w:left="250" w:hanging="250"/>
              <w:contextualSpacing/>
              <w:rPr>
                <w:lang w:val="en-GB"/>
              </w:rPr>
            </w:pPr>
            <w:r w:rsidRPr="00C10020">
              <w:rPr>
                <w:lang w:val="en-GB"/>
              </w:rPr>
              <w:t>Reference timings for treatment from UK studies</w:t>
            </w:r>
          </w:p>
          <w:p w14:paraId="1129969A" w14:textId="77777777" w:rsidR="00096B71" w:rsidRPr="00C10020" w:rsidRDefault="00096B71" w:rsidP="002402AA">
            <w:pPr>
              <w:numPr>
                <w:ilvl w:val="0"/>
                <w:numId w:val="1"/>
              </w:numPr>
              <w:ind w:left="250" w:hanging="250"/>
              <w:contextualSpacing/>
              <w:rPr>
                <w:lang w:val="en-GB"/>
              </w:rPr>
            </w:pPr>
            <w:r w:rsidRPr="00C10020">
              <w:rPr>
                <w:lang w:val="en-GB"/>
              </w:rPr>
              <w:t>Lack of economic analysis</w:t>
            </w:r>
          </w:p>
          <w:p w14:paraId="03833F35" w14:textId="77777777" w:rsidR="00096B71" w:rsidRPr="00C10020" w:rsidRDefault="00096B71" w:rsidP="002402AA">
            <w:pPr>
              <w:rPr>
                <w:lang w:val="en-GB"/>
              </w:rPr>
            </w:pPr>
          </w:p>
        </w:tc>
      </w:tr>
      <w:tr w:rsidR="00096B71" w:rsidRPr="00C10020" w14:paraId="4ED00EF3" w14:textId="77777777" w:rsidTr="002402AA">
        <w:tc>
          <w:tcPr>
            <w:tcW w:w="817" w:type="dxa"/>
          </w:tcPr>
          <w:p w14:paraId="28E675BF" w14:textId="77777777" w:rsidR="00096B71" w:rsidRPr="00C10020" w:rsidRDefault="00096B71" w:rsidP="002402AA">
            <w:pPr>
              <w:rPr>
                <w:lang w:val="en-GB"/>
              </w:rPr>
            </w:pPr>
            <w:r w:rsidRPr="00C10020">
              <w:rPr>
                <w:lang w:val="en-GB"/>
              </w:rPr>
              <w:t>21</w:t>
            </w:r>
          </w:p>
        </w:tc>
        <w:tc>
          <w:tcPr>
            <w:tcW w:w="1518" w:type="dxa"/>
          </w:tcPr>
          <w:p w14:paraId="2C3FF5E2" w14:textId="77777777" w:rsidR="00096B71" w:rsidRPr="00C10020" w:rsidRDefault="00096B71" w:rsidP="002402AA">
            <w:pPr>
              <w:rPr>
                <w:lang w:val="en-GB"/>
              </w:rPr>
            </w:pPr>
            <w:proofErr w:type="spellStart"/>
            <w:r w:rsidRPr="00C10020">
              <w:rPr>
                <w:lang w:val="en-GB"/>
              </w:rPr>
              <w:t>Surdu</w:t>
            </w:r>
            <w:proofErr w:type="spellEnd"/>
            <w:r w:rsidRPr="00C10020">
              <w:rPr>
                <w:lang w:val="en-GB"/>
              </w:rPr>
              <w:t xml:space="preserve"> S et al, 2016</w:t>
            </w:r>
          </w:p>
        </w:tc>
        <w:tc>
          <w:tcPr>
            <w:tcW w:w="7470" w:type="dxa"/>
          </w:tcPr>
          <w:p w14:paraId="2CC89C3F" w14:textId="77777777" w:rsidR="00096B71" w:rsidRPr="00C10020" w:rsidRDefault="00096B71" w:rsidP="002402AA">
            <w:pPr>
              <w:numPr>
                <w:ilvl w:val="0"/>
                <w:numId w:val="1"/>
              </w:numPr>
              <w:ind w:left="250" w:hanging="250"/>
              <w:contextualSpacing/>
              <w:rPr>
                <w:lang w:val="en-GB"/>
              </w:rPr>
            </w:pPr>
            <w:r w:rsidRPr="00C10020">
              <w:rPr>
                <w:lang w:val="en-GB"/>
              </w:rPr>
              <w:t xml:space="preserve">Demand models did not take into account prevention. </w:t>
            </w:r>
          </w:p>
          <w:p w14:paraId="271ED8C2" w14:textId="77777777" w:rsidR="00096B71" w:rsidRPr="00C10020" w:rsidRDefault="00096B71" w:rsidP="002402AA">
            <w:pPr>
              <w:numPr>
                <w:ilvl w:val="0"/>
                <w:numId w:val="1"/>
              </w:numPr>
              <w:ind w:left="250" w:hanging="250"/>
              <w:contextualSpacing/>
              <w:rPr>
                <w:lang w:val="en-GB"/>
              </w:rPr>
            </w:pPr>
            <w:r w:rsidRPr="00C10020">
              <w:rPr>
                <w:lang w:val="en-GB"/>
              </w:rPr>
              <w:t>Skill mix not accommodated</w:t>
            </w:r>
          </w:p>
          <w:p w14:paraId="656E42F8" w14:textId="77777777" w:rsidR="00096B71" w:rsidRPr="00C10020" w:rsidRDefault="00096B71" w:rsidP="002402AA">
            <w:pPr>
              <w:numPr>
                <w:ilvl w:val="0"/>
                <w:numId w:val="1"/>
              </w:numPr>
              <w:ind w:left="250" w:hanging="250"/>
              <w:contextualSpacing/>
              <w:rPr>
                <w:lang w:val="en-GB"/>
              </w:rPr>
            </w:pPr>
            <w:r w:rsidRPr="00C10020">
              <w:rPr>
                <w:lang w:val="en-GB"/>
              </w:rPr>
              <w:t xml:space="preserve">Uncertainty in key supply inputs due to limitations in data sources. </w:t>
            </w:r>
          </w:p>
          <w:p w14:paraId="520C22A6" w14:textId="77777777" w:rsidR="00096B71" w:rsidRPr="00C10020" w:rsidRDefault="00096B71" w:rsidP="002402AA">
            <w:pPr>
              <w:ind w:left="250"/>
              <w:contextualSpacing/>
              <w:rPr>
                <w:lang w:val="en-GB"/>
              </w:rPr>
            </w:pPr>
          </w:p>
          <w:p w14:paraId="369A0C21" w14:textId="77777777" w:rsidR="00096B71" w:rsidRPr="00C10020" w:rsidRDefault="00096B71" w:rsidP="002402AA">
            <w:pPr>
              <w:rPr>
                <w:lang w:val="en-GB"/>
              </w:rPr>
            </w:pPr>
          </w:p>
        </w:tc>
      </w:tr>
      <w:tr w:rsidR="00096B71" w:rsidRPr="00C10020" w14:paraId="01400539" w14:textId="77777777" w:rsidTr="002402AA">
        <w:tc>
          <w:tcPr>
            <w:tcW w:w="817" w:type="dxa"/>
          </w:tcPr>
          <w:p w14:paraId="1EDA6CA0" w14:textId="77777777" w:rsidR="00096B71" w:rsidRPr="00C10020" w:rsidRDefault="00096B71" w:rsidP="002402AA">
            <w:pPr>
              <w:rPr>
                <w:lang w:val="en-GB"/>
              </w:rPr>
            </w:pPr>
            <w:r w:rsidRPr="00C10020">
              <w:rPr>
                <w:lang w:val="en-GB"/>
              </w:rPr>
              <w:t>22</w:t>
            </w:r>
          </w:p>
        </w:tc>
        <w:tc>
          <w:tcPr>
            <w:tcW w:w="1518" w:type="dxa"/>
          </w:tcPr>
          <w:p w14:paraId="3C8602A1" w14:textId="77777777" w:rsidR="00096B71" w:rsidRPr="00C10020" w:rsidRDefault="00096B71" w:rsidP="002402AA">
            <w:pPr>
              <w:rPr>
                <w:lang w:val="en-GB"/>
              </w:rPr>
            </w:pPr>
            <w:proofErr w:type="spellStart"/>
            <w:r w:rsidRPr="00C10020">
              <w:rPr>
                <w:lang w:val="en-GB"/>
              </w:rPr>
              <w:t>Wanyonyi</w:t>
            </w:r>
            <w:proofErr w:type="spellEnd"/>
            <w:r w:rsidRPr="00C10020">
              <w:rPr>
                <w:lang w:val="en-GB"/>
              </w:rPr>
              <w:t xml:space="preserve"> KL et al, 2015</w:t>
            </w:r>
          </w:p>
        </w:tc>
        <w:tc>
          <w:tcPr>
            <w:tcW w:w="7470" w:type="dxa"/>
          </w:tcPr>
          <w:p w14:paraId="7C1F9F6B" w14:textId="77777777" w:rsidR="00096B71" w:rsidRPr="00C10020" w:rsidRDefault="00096B71" w:rsidP="002402AA">
            <w:pPr>
              <w:numPr>
                <w:ilvl w:val="0"/>
                <w:numId w:val="1"/>
              </w:numPr>
              <w:ind w:left="250" w:hanging="250"/>
              <w:contextualSpacing/>
              <w:rPr>
                <w:lang w:val="en-GB"/>
              </w:rPr>
            </w:pPr>
            <w:r w:rsidRPr="00C10020">
              <w:rPr>
                <w:lang w:val="en-GB"/>
              </w:rPr>
              <w:t>Single site study</w:t>
            </w:r>
          </w:p>
          <w:p w14:paraId="6433D044" w14:textId="77777777" w:rsidR="00096B71" w:rsidRPr="00C10020" w:rsidRDefault="00096B71" w:rsidP="002402AA">
            <w:pPr>
              <w:numPr>
                <w:ilvl w:val="0"/>
                <w:numId w:val="1"/>
              </w:numPr>
              <w:ind w:left="250" w:hanging="250"/>
              <w:contextualSpacing/>
              <w:rPr>
                <w:lang w:val="en-GB"/>
              </w:rPr>
            </w:pPr>
            <w:r w:rsidRPr="00C10020">
              <w:rPr>
                <w:lang w:val="en-GB"/>
              </w:rPr>
              <w:t>Study was conducted in an educational establishment</w:t>
            </w:r>
          </w:p>
          <w:p w14:paraId="32C9BF68" w14:textId="77777777" w:rsidR="00096B71" w:rsidRPr="00C10020" w:rsidRDefault="00096B71" w:rsidP="002402AA">
            <w:pPr>
              <w:numPr>
                <w:ilvl w:val="0"/>
                <w:numId w:val="1"/>
              </w:numPr>
              <w:ind w:left="250" w:hanging="250"/>
              <w:contextualSpacing/>
              <w:rPr>
                <w:lang w:val="en-GB"/>
              </w:rPr>
            </w:pPr>
            <w:r w:rsidRPr="00C10020">
              <w:rPr>
                <w:lang w:val="en-GB"/>
              </w:rPr>
              <w:t>Lack of data on deprivation to estimate social parameters for need</w:t>
            </w:r>
          </w:p>
          <w:p w14:paraId="00C0D88B" w14:textId="77777777" w:rsidR="00096B71" w:rsidRPr="00C10020" w:rsidRDefault="00096B71" w:rsidP="002402AA">
            <w:pPr>
              <w:rPr>
                <w:lang w:val="en-GB"/>
              </w:rPr>
            </w:pPr>
          </w:p>
        </w:tc>
      </w:tr>
      <w:tr w:rsidR="00096B71" w:rsidRPr="00C10020" w14:paraId="24F261BC" w14:textId="77777777" w:rsidTr="002402AA">
        <w:tc>
          <w:tcPr>
            <w:tcW w:w="817" w:type="dxa"/>
          </w:tcPr>
          <w:p w14:paraId="1014FC15" w14:textId="77777777" w:rsidR="00096B71" w:rsidRPr="00C10020" w:rsidRDefault="00096B71" w:rsidP="002402AA">
            <w:pPr>
              <w:rPr>
                <w:lang w:val="en-GB"/>
              </w:rPr>
            </w:pPr>
            <w:r w:rsidRPr="00C10020">
              <w:rPr>
                <w:lang w:val="en-GB"/>
              </w:rPr>
              <w:t>23</w:t>
            </w:r>
          </w:p>
        </w:tc>
        <w:tc>
          <w:tcPr>
            <w:tcW w:w="1518" w:type="dxa"/>
          </w:tcPr>
          <w:p w14:paraId="10175C3A" w14:textId="77777777" w:rsidR="00096B71" w:rsidRPr="00C10020" w:rsidRDefault="00096B71" w:rsidP="002402AA">
            <w:pPr>
              <w:rPr>
                <w:lang w:val="en-GB"/>
              </w:rPr>
            </w:pPr>
            <w:r w:rsidRPr="00C10020">
              <w:rPr>
                <w:lang w:val="en-GB"/>
              </w:rPr>
              <w:t>Zhang Y et al, 2015</w:t>
            </w:r>
          </w:p>
        </w:tc>
        <w:tc>
          <w:tcPr>
            <w:tcW w:w="7470" w:type="dxa"/>
          </w:tcPr>
          <w:p w14:paraId="6B39D6CD" w14:textId="77777777" w:rsidR="00096B71" w:rsidRPr="00C10020" w:rsidRDefault="00096B71" w:rsidP="002402AA">
            <w:pPr>
              <w:rPr>
                <w:lang w:val="en-GB"/>
              </w:rPr>
            </w:pPr>
            <w:r w:rsidRPr="00C10020">
              <w:rPr>
                <w:lang w:val="en-GB"/>
              </w:rPr>
              <w:t>Not mentioned or Unclear</w:t>
            </w:r>
          </w:p>
        </w:tc>
      </w:tr>
    </w:tbl>
    <w:p w14:paraId="019C30B5" w14:textId="77777777" w:rsidR="00096B71" w:rsidRPr="00C10020" w:rsidRDefault="00096B71" w:rsidP="00096B71">
      <w:pPr>
        <w:rPr>
          <w:lang w:val="en-GB"/>
        </w:rPr>
      </w:pPr>
      <w:r w:rsidRPr="00C10020">
        <w:rPr>
          <w:lang w:val="en-GB"/>
        </w:rPr>
        <w:br w:type="page"/>
      </w:r>
    </w:p>
    <w:p w14:paraId="60054733" w14:textId="77777777" w:rsidR="00096B71" w:rsidRPr="002B29C9" w:rsidRDefault="00096B71" w:rsidP="00096B71">
      <w:pPr>
        <w:rPr>
          <w:b/>
          <w:bCs/>
          <w:lang w:val="en-GB"/>
        </w:rPr>
      </w:pPr>
      <w:r w:rsidRPr="002B29C9">
        <w:rPr>
          <w:b/>
          <w:bCs/>
          <w:lang w:val="en-GB"/>
        </w:rPr>
        <w:lastRenderedPageBreak/>
        <w:t xml:space="preserve">Supplementary Table </w:t>
      </w:r>
      <w:r>
        <w:rPr>
          <w:b/>
          <w:bCs/>
          <w:lang w:val="en-GB"/>
        </w:rPr>
        <w:t>3</w:t>
      </w:r>
      <w:r w:rsidRPr="002B29C9">
        <w:rPr>
          <w:b/>
          <w:bCs/>
          <w:lang w:val="en-GB"/>
        </w:rPr>
        <w:t xml:space="preserve">: List of selected studies for Rapid Review with full citation </w:t>
      </w:r>
    </w:p>
    <w:p w14:paraId="45895941" w14:textId="77777777" w:rsidR="00096B71" w:rsidRDefault="00096B71" w:rsidP="00096B71">
      <w:pPr>
        <w:rPr>
          <w:lang w:val="en-GB"/>
        </w:rPr>
      </w:pPr>
    </w:p>
    <w:tbl>
      <w:tblPr>
        <w:tblStyle w:val="TableGrid"/>
        <w:tblW w:w="0" w:type="auto"/>
        <w:tblLook w:val="04A0" w:firstRow="1" w:lastRow="0" w:firstColumn="1" w:lastColumn="0" w:noHBand="0" w:noVBand="1"/>
      </w:tblPr>
      <w:tblGrid>
        <w:gridCol w:w="817"/>
        <w:gridCol w:w="9026"/>
      </w:tblGrid>
      <w:tr w:rsidR="00096B71" w:rsidRPr="002B29C9" w14:paraId="76EECEB1" w14:textId="77777777" w:rsidTr="002402AA">
        <w:trPr>
          <w:trHeight w:val="549"/>
        </w:trPr>
        <w:tc>
          <w:tcPr>
            <w:tcW w:w="334" w:type="dxa"/>
            <w:noWrap/>
            <w:hideMark/>
          </w:tcPr>
          <w:p w14:paraId="4131DCDE" w14:textId="77777777" w:rsidR="00096B71" w:rsidRPr="002B29C9" w:rsidRDefault="00096B71" w:rsidP="002402AA">
            <w:pPr>
              <w:rPr>
                <w:b/>
                <w:bCs/>
              </w:rPr>
            </w:pPr>
            <w:r w:rsidRPr="002B29C9">
              <w:rPr>
                <w:b/>
                <w:bCs/>
              </w:rPr>
              <w:t>Study No</w:t>
            </w:r>
          </w:p>
        </w:tc>
        <w:tc>
          <w:tcPr>
            <w:tcW w:w="9026" w:type="dxa"/>
            <w:noWrap/>
            <w:hideMark/>
          </w:tcPr>
          <w:p w14:paraId="30F30AB7" w14:textId="77777777" w:rsidR="00096B71" w:rsidRPr="002B29C9" w:rsidRDefault="00096B71" w:rsidP="002402AA">
            <w:pPr>
              <w:rPr>
                <w:b/>
                <w:bCs/>
              </w:rPr>
            </w:pPr>
            <w:r w:rsidRPr="002B29C9">
              <w:rPr>
                <w:b/>
                <w:bCs/>
              </w:rPr>
              <w:t>Citation</w:t>
            </w:r>
          </w:p>
        </w:tc>
      </w:tr>
      <w:tr w:rsidR="00096B71" w:rsidRPr="002B29C9" w14:paraId="39FAAFDB" w14:textId="77777777" w:rsidTr="002402AA">
        <w:trPr>
          <w:trHeight w:val="292"/>
        </w:trPr>
        <w:tc>
          <w:tcPr>
            <w:tcW w:w="334" w:type="dxa"/>
            <w:noWrap/>
            <w:hideMark/>
          </w:tcPr>
          <w:p w14:paraId="427C4FB1" w14:textId="77777777" w:rsidR="00096B71" w:rsidRPr="002B29C9" w:rsidRDefault="00096B71" w:rsidP="002402AA">
            <w:r w:rsidRPr="002B29C9">
              <w:t>1</w:t>
            </w:r>
          </w:p>
        </w:tc>
        <w:tc>
          <w:tcPr>
            <w:tcW w:w="9026" w:type="dxa"/>
            <w:noWrap/>
            <w:hideMark/>
          </w:tcPr>
          <w:p w14:paraId="360A08A7" w14:textId="77777777" w:rsidR="00096B71" w:rsidRPr="002B29C9" w:rsidRDefault="00096B71" w:rsidP="002402AA">
            <w:r w:rsidRPr="002B29C9">
              <w:t xml:space="preserve">Ab-Murat N, </w:t>
            </w:r>
            <w:proofErr w:type="spellStart"/>
            <w:r w:rsidRPr="002B29C9">
              <w:t>Sheiham</w:t>
            </w:r>
            <w:proofErr w:type="spellEnd"/>
            <w:r w:rsidRPr="002B29C9">
              <w:t xml:space="preserve"> A, Tsakos G, Watt R. Periodontal treatment needs and workforce requirements: Comparisons between the normative and </w:t>
            </w:r>
            <w:proofErr w:type="spellStart"/>
            <w:r w:rsidRPr="002B29C9">
              <w:t>sociodental</w:t>
            </w:r>
            <w:proofErr w:type="spellEnd"/>
            <w:r w:rsidRPr="002B29C9">
              <w:t xml:space="preserve"> approaches using different skill mix models. Community Dent Oral Epidemiol. 2015;43(2):106–15.</w:t>
            </w:r>
          </w:p>
        </w:tc>
      </w:tr>
      <w:tr w:rsidR="00096B71" w:rsidRPr="002B29C9" w14:paraId="02CBA36F" w14:textId="77777777" w:rsidTr="002402AA">
        <w:trPr>
          <w:trHeight w:val="292"/>
        </w:trPr>
        <w:tc>
          <w:tcPr>
            <w:tcW w:w="334" w:type="dxa"/>
            <w:noWrap/>
            <w:hideMark/>
          </w:tcPr>
          <w:p w14:paraId="61393F72" w14:textId="77777777" w:rsidR="00096B71" w:rsidRPr="002B29C9" w:rsidRDefault="00096B71" w:rsidP="002402AA">
            <w:r w:rsidRPr="002B29C9">
              <w:t>2</w:t>
            </w:r>
          </w:p>
        </w:tc>
        <w:tc>
          <w:tcPr>
            <w:tcW w:w="9026" w:type="dxa"/>
            <w:noWrap/>
            <w:hideMark/>
          </w:tcPr>
          <w:p w14:paraId="6C43DEEA" w14:textId="77777777" w:rsidR="00096B71" w:rsidRPr="002B29C9" w:rsidRDefault="00096B71" w:rsidP="002402AA">
            <w:r w:rsidRPr="002B29C9">
              <w:t xml:space="preserve">Ab-Murat N, </w:t>
            </w:r>
            <w:proofErr w:type="spellStart"/>
            <w:r w:rsidRPr="002B29C9">
              <w:t>Sheiham</w:t>
            </w:r>
            <w:proofErr w:type="spellEnd"/>
            <w:r w:rsidRPr="002B29C9">
              <w:t xml:space="preserve"> A, Watt R, Tsakos G. Treatment needs and skill mix workforce requirements for prosthodontic care: a comparison of estimates using normative and </w:t>
            </w:r>
            <w:proofErr w:type="spellStart"/>
            <w:r w:rsidRPr="002B29C9">
              <w:t>sociodental</w:t>
            </w:r>
            <w:proofErr w:type="spellEnd"/>
            <w:r w:rsidRPr="002B29C9">
              <w:t xml:space="preserve"> approaches. BMC Oral Health [Internet]. 2015 Dec 13;15(1):36. Available from: http://bmcoralhealth.biomedcentral.com/articles/10.1186/s12903-015-0015-9</w:t>
            </w:r>
          </w:p>
        </w:tc>
      </w:tr>
      <w:tr w:rsidR="00096B71" w:rsidRPr="002B29C9" w14:paraId="1C5FCB05" w14:textId="77777777" w:rsidTr="002402AA">
        <w:trPr>
          <w:trHeight w:val="292"/>
        </w:trPr>
        <w:tc>
          <w:tcPr>
            <w:tcW w:w="334" w:type="dxa"/>
            <w:noWrap/>
            <w:hideMark/>
          </w:tcPr>
          <w:p w14:paraId="59498681" w14:textId="77777777" w:rsidR="00096B71" w:rsidRPr="002B29C9" w:rsidRDefault="00096B71" w:rsidP="002402AA">
            <w:r w:rsidRPr="002B29C9">
              <w:t>3</w:t>
            </w:r>
          </w:p>
        </w:tc>
        <w:tc>
          <w:tcPr>
            <w:tcW w:w="9026" w:type="dxa"/>
            <w:noWrap/>
            <w:hideMark/>
          </w:tcPr>
          <w:p w14:paraId="74B9F102" w14:textId="77777777" w:rsidR="00096B71" w:rsidRPr="002B29C9" w:rsidRDefault="00096B71" w:rsidP="002402AA">
            <w:r w:rsidRPr="002B29C9">
              <w:t xml:space="preserve">Ahern S, Woods N, </w:t>
            </w:r>
            <w:proofErr w:type="spellStart"/>
            <w:r w:rsidRPr="002B29C9">
              <w:t>Kalmus</w:t>
            </w:r>
            <w:proofErr w:type="spellEnd"/>
            <w:r w:rsidRPr="002B29C9">
              <w:t xml:space="preserve"> O, Birch S, </w:t>
            </w:r>
            <w:proofErr w:type="spellStart"/>
            <w:r w:rsidRPr="002B29C9">
              <w:t>Listl</w:t>
            </w:r>
            <w:proofErr w:type="spellEnd"/>
            <w:r w:rsidRPr="002B29C9">
              <w:t xml:space="preserve"> S. Needs-based planning for the oral health workforce - development and application of a simulation model. Hum </w:t>
            </w:r>
            <w:proofErr w:type="spellStart"/>
            <w:r w:rsidRPr="002B29C9">
              <w:t>Resour</w:t>
            </w:r>
            <w:proofErr w:type="spellEnd"/>
            <w:r w:rsidRPr="002B29C9">
              <w:t xml:space="preserve"> Health. 2019;17(5):1–9.</w:t>
            </w:r>
          </w:p>
        </w:tc>
      </w:tr>
      <w:tr w:rsidR="00096B71" w:rsidRPr="002B29C9" w14:paraId="7D2614E5" w14:textId="77777777" w:rsidTr="002402AA">
        <w:trPr>
          <w:trHeight w:val="292"/>
        </w:trPr>
        <w:tc>
          <w:tcPr>
            <w:tcW w:w="334" w:type="dxa"/>
            <w:noWrap/>
            <w:hideMark/>
          </w:tcPr>
          <w:p w14:paraId="21FC4ADF" w14:textId="77777777" w:rsidR="00096B71" w:rsidRPr="002B29C9" w:rsidRDefault="00096B71" w:rsidP="002402AA">
            <w:r w:rsidRPr="002B29C9">
              <w:t>4</w:t>
            </w:r>
          </w:p>
        </w:tc>
        <w:tc>
          <w:tcPr>
            <w:tcW w:w="9026" w:type="dxa"/>
            <w:noWrap/>
            <w:hideMark/>
          </w:tcPr>
          <w:p w14:paraId="66D10E7F" w14:textId="77777777" w:rsidR="00096B71" w:rsidRPr="002B29C9" w:rsidRDefault="00096B71" w:rsidP="002402AA">
            <w:r w:rsidRPr="002B29C9">
              <w:t>Al-</w:t>
            </w:r>
            <w:proofErr w:type="spellStart"/>
            <w:r w:rsidRPr="002B29C9">
              <w:t>Jarallah</w:t>
            </w:r>
            <w:proofErr w:type="spellEnd"/>
            <w:r w:rsidRPr="002B29C9">
              <w:t xml:space="preserve"> KF, Moussa MAA, Al-</w:t>
            </w:r>
            <w:proofErr w:type="spellStart"/>
            <w:r w:rsidRPr="002B29C9">
              <w:t>Duwairi</w:t>
            </w:r>
            <w:proofErr w:type="spellEnd"/>
            <w:r w:rsidRPr="002B29C9">
              <w:t xml:space="preserve"> Y, Zaatar E, Al-</w:t>
            </w:r>
            <w:proofErr w:type="spellStart"/>
            <w:r w:rsidRPr="002B29C9">
              <w:t>Khanfar</w:t>
            </w:r>
            <w:proofErr w:type="spellEnd"/>
            <w:r w:rsidRPr="002B29C9">
              <w:t xml:space="preserve"> KF. The dentist workforce in Kuwait to the year 2020. Community Dent Health. 2010;27(3):178–83.</w:t>
            </w:r>
          </w:p>
        </w:tc>
      </w:tr>
      <w:tr w:rsidR="00096B71" w:rsidRPr="002B29C9" w14:paraId="05C551C1" w14:textId="77777777" w:rsidTr="002402AA">
        <w:trPr>
          <w:trHeight w:val="292"/>
        </w:trPr>
        <w:tc>
          <w:tcPr>
            <w:tcW w:w="334" w:type="dxa"/>
            <w:noWrap/>
            <w:hideMark/>
          </w:tcPr>
          <w:p w14:paraId="38FC9193" w14:textId="77777777" w:rsidR="00096B71" w:rsidRPr="002B29C9" w:rsidRDefault="00096B71" w:rsidP="002402AA">
            <w:r w:rsidRPr="002B29C9">
              <w:t>5</w:t>
            </w:r>
          </w:p>
        </w:tc>
        <w:tc>
          <w:tcPr>
            <w:tcW w:w="9026" w:type="dxa"/>
            <w:noWrap/>
            <w:hideMark/>
          </w:tcPr>
          <w:p w14:paraId="4C697BF5" w14:textId="77777777" w:rsidR="00096B71" w:rsidRPr="002B29C9" w:rsidRDefault="00096B71" w:rsidP="002402AA">
            <w:proofErr w:type="spellStart"/>
            <w:r w:rsidRPr="002B29C9">
              <w:t>Bourne</w:t>
            </w:r>
            <w:proofErr w:type="spellEnd"/>
            <w:r w:rsidRPr="002B29C9">
              <w:t xml:space="preserve"> CO. Orthodontic manpower requirements of Trinidad and Tobago. West Indian Med J. 2012;61(6).</w:t>
            </w:r>
          </w:p>
        </w:tc>
      </w:tr>
      <w:tr w:rsidR="00096B71" w:rsidRPr="002B29C9" w14:paraId="602F1B47" w14:textId="77777777" w:rsidTr="002402AA">
        <w:trPr>
          <w:trHeight w:val="292"/>
        </w:trPr>
        <w:tc>
          <w:tcPr>
            <w:tcW w:w="334" w:type="dxa"/>
            <w:noWrap/>
            <w:hideMark/>
          </w:tcPr>
          <w:p w14:paraId="7DDE143A" w14:textId="77777777" w:rsidR="00096B71" w:rsidRPr="002B29C9" w:rsidRDefault="00096B71" w:rsidP="002402AA">
            <w:r w:rsidRPr="002B29C9">
              <w:t>6</w:t>
            </w:r>
          </w:p>
        </w:tc>
        <w:tc>
          <w:tcPr>
            <w:tcW w:w="9026" w:type="dxa"/>
            <w:noWrap/>
            <w:hideMark/>
          </w:tcPr>
          <w:p w14:paraId="4BBB0156" w14:textId="77777777" w:rsidR="00096B71" w:rsidRPr="002B29C9" w:rsidRDefault="00096B71" w:rsidP="002402AA">
            <w:r w:rsidRPr="002B29C9">
              <w:t xml:space="preserve">Brailsford S, De Silva D. How many dentists does Sri Lanka need? Modelling to inform policy decisions. J </w:t>
            </w:r>
            <w:proofErr w:type="spellStart"/>
            <w:r w:rsidRPr="002B29C9">
              <w:t>Oper</w:t>
            </w:r>
            <w:proofErr w:type="spellEnd"/>
            <w:r w:rsidRPr="002B29C9">
              <w:t xml:space="preserve"> Res Soc. 2015;66(9):1566–77.</w:t>
            </w:r>
          </w:p>
        </w:tc>
      </w:tr>
      <w:tr w:rsidR="00096B71" w:rsidRPr="002B29C9" w14:paraId="338D2941" w14:textId="77777777" w:rsidTr="002402AA">
        <w:trPr>
          <w:trHeight w:val="292"/>
        </w:trPr>
        <w:tc>
          <w:tcPr>
            <w:tcW w:w="334" w:type="dxa"/>
            <w:noWrap/>
            <w:hideMark/>
          </w:tcPr>
          <w:p w14:paraId="0A36673C" w14:textId="77777777" w:rsidR="00096B71" w:rsidRPr="002B29C9" w:rsidRDefault="00096B71" w:rsidP="002402AA">
            <w:r w:rsidRPr="002B29C9">
              <w:t>7</w:t>
            </w:r>
          </w:p>
        </w:tc>
        <w:tc>
          <w:tcPr>
            <w:tcW w:w="9026" w:type="dxa"/>
            <w:noWrap/>
            <w:hideMark/>
          </w:tcPr>
          <w:p w14:paraId="6423269C" w14:textId="77777777" w:rsidR="00096B71" w:rsidRPr="002B29C9" w:rsidRDefault="00096B71" w:rsidP="002402AA">
            <w:r w:rsidRPr="002B29C9">
              <w:t xml:space="preserve">Cao S, </w:t>
            </w:r>
            <w:proofErr w:type="spellStart"/>
            <w:r w:rsidRPr="002B29C9">
              <w:t>Gentili</w:t>
            </w:r>
            <w:proofErr w:type="spellEnd"/>
            <w:r w:rsidRPr="002B29C9">
              <w:t xml:space="preserve"> M, Griffin PM, Griffin SO, </w:t>
            </w:r>
            <w:proofErr w:type="spellStart"/>
            <w:r w:rsidRPr="002B29C9">
              <w:t>Harati</w:t>
            </w:r>
            <w:proofErr w:type="spellEnd"/>
            <w:r w:rsidRPr="002B29C9">
              <w:t xml:space="preserve"> P, Johnson B, et al. Estimating demand for and supply of </w:t>
            </w:r>
            <w:proofErr w:type="spellStart"/>
            <w:r w:rsidRPr="002B29C9">
              <w:t>pediatric</w:t>
            </w:r>
            <w:proofErr w:type="spellEnd"/>
            <w:r w:rsidRPr="002B29C9">
              <w:t xml:space="preserve"> preventive dental care for children and identifying dental care shortage areas, Georgia, 2015. Public Health Rep. 2017;132(3):343–9.</w:t>
            </w:r>
          </w:p>
        </w:tc>
      </w:tr>
      <w:tr w:rsidR="00096B71" w:rsidRPr="002B29C9" w14:paraId="4FD2A6C4" w14:textId="77777777" w:rsidTr="002402AA">
        <w:trPr>
          <w:trHeight w:val="292"/>
        </w:trPr>
        <w:tc>
          <w:tcPr>
            <w:tcW w:w="334" w:type="dxa"/>
            <w:noWrap/>
            <w:hideMark/>
          </w:tcPr>
          <w:p w14:paraId="497482BF" w14:textId="77777777" w:rsidR="00096B71" w:rsidRPr="002B29C9" w:rsidRDefault="00096B71" w:rsidP="002402AA">
            <w:r w:rsidRPr="002B29C9">
              <w:t>8</w:t>
            </w:r>
          </w:p>
        </w:tc>
        <w:tc>
          <w:tcPr>
            <w:tcW w:w="9026" w:type="dxa"/>
            <w:noWrap/>
            <w:hideMark/>
          </w:tcPr>
          <w:p w14:paraId="15C8B4F4" w14:textId="77777777" w:rsidR="00096B71" w:rsidRPr="002B29C9" w:rsidRDefault="00096B71" w:rsidP="002402AA">
            <w:r w:rsidRPr="002B29C9">
              <w:t>Cartes-</w:t>
            </w:r>
            <w:proofErr w:type="spellStart"/>
            <w:r w:rsidRPr="002B29C9">
              <w:t>Velásquez</w:t>
            </w:r>
            <w:proofErr w:type="spellEnd"/>
            <w:r w:rsidRPr="002B29C9">
              <w:t xml:space="preserve"> RA. Exponential growth of dental schools in Chile: Effects on academic, economic and workforce issues. </w:t>
            </w:r>
            <w:proofErr w:type="spellStart"/>
            <w:r w:rsidRPr="002B29C9">
              <w:t>Braz</w:t>
            </w:r>
            <w:proofErr w:type="spellEnd"/>
            <w:r w:rsidRPr="002B29C9">
              <w:t xml:space="preserve"> Oral Res. 2013;27(6):471–7.</w:t>
            </w:r>
          </w:p>
        </w:tc>
      </w:tr>
      <w:tr w:rsidR="00096B71" w:rsidRPr="002B29C9" w14:paraId="35FE508A" w14:textId="77777777" w:rsidTr="002402AA">
        <w:trPr>
          <w:trHeight w:val="292"/>
        </w:trPr>
        <w:tc>
          <w:tcPr>
            <w:tcW w:w="334" w:type="dxa"/>
            <w:noWrap/>
            <w:hideMark/>
          </w:tcPr>
          <w:p w14:paraId="5F549AE6" w14:textId="77777777" w:rsidR="00096B71" w:rsidRPr="002B29C9" w:rsidRDefault="00096B71" w:rsidP="002402AA">
            <w:r w:rsidRPr="002B29C9">
              <w:t>9</w:t>
            </w:r>
          </w:p>
        </w:tc>
        <w:tc>
          <w:tcPr>
            <w:tcW w:w="9026" w:type="dxa"/>
            <w:noWrap/>
            <w:hideMark/>
          </w:tcPr>
          <w:p w14:paraId="4BC74065" w14:textId="77777777" w:rsidR="00096B71" w:rsidRPr="002B29C9" w:rsidRDefault="00096B71" w:rsidP="002402AA">
            <w:r w:rsidRPr="002B29C9">
              <w:t xml:space="preserve">Eklund SA, </w:t>
            </w:r>
            <w:proofErr w:type="spellStart"/>
            <w:r w:rsidRPr="002B29C9">
              <w:t>Bailit</w:t>
            </w:r>
            <w:proofErr w:type="spellEnd"/>
            <w:r w:rsidRPr="002B29C9">
              <w:t xml:space="preserve"> HL. Estimating the Number of Dentists Needed in 2040. J Dent Educ. 2017;81(8):eS146–52.</w:t>
            </w:r>
          </w:p>
        </w:tc>
      </w:tr>
      <w:tr w:rsidR="00096B71" w:rsidRPr="002B29C9" w14:paraId="381E5065" w14:textId="77777777" w:rsidTr="002402AA">
        <w:trPr>
          <w:trHeight w:val="292"/>
        </w:trPr>
        <w:tc>
          <w:tcPr>
            <w:tcW w:w="334" w:type="dxa"/>
            <w:noWrap/>
            <w:hideMark/>
          </w:tcPr>
          <w:p w14:paraId="78647C8C" w14:textId="77777777" w:rsidR="00096B71" w:rsidRPr="002B29C9" w:rsidRDefault="00096B71" w:rsidP="002402AA">
            <w:r w:rsidRPr="002B29C9">
              <w:t>10</w:t>
            </w:r>
          </w:p>
        </w:tc>
        <w:tc>
          <w:tcPr>
            <w:tcW w:w="9026" w:type="dxa"/>
            <w:noWrap/>
            <w:hideMark/>
          </w:tcPr>
          <w:p w14:paraId="420AEC76" w14:textId="77777777" w:rsidR="00096B71" w:rsidRPr="002B29C9" w:rsidRDefault="00096B71" w:rsidP="002402AA">
            <w:r w:rsidRPr="002B29C9">
              <w:t>Gallagher JE, Kleinman ER, Harper PR. Modelling workforce skill-mix: how can dental professionals meet the needs and demands of older people in England? Br Dent J [Internet]. 2010 Mar 13 [cited 2013 Oct 31];208(3):1–9. Available from: http://dx.doi.org/10.1038/sj.bdj.2010.106</w:t>
            </w:r>
          </w:p>
        </w:tc>
      </w:tr>
      <w:tr w:rsidR="00096B71" w:rsidRPr="002B29C9" w14:paraId="3421DAD8" w14:textId="77777777" w:rsidTr="002402AA">
        <w:trPr>
          <w:trHeight w:val="292"/>
        </w:trPr>
        <w:tc>
          <w:tcPr>
            <w:tcW w:w="334" w:type="dxa"/>
            <w:noWrap/>
            <w:hideMark/>
          </w:tcPr>
          <w:p w14:paraId="7DFF113F" w14:textId="77777777" w:rsidR="00096B71" w:rsidRPr="002B29C9" w:rsidRDefault="00096B71" w:rsidP="002402AA">
            <w:r w:rsidRPr="002B29C9">
              <w:t>11</w:t>
            </w:r>
          </w:p>
        </w:tc>
        <w:tc>
          <w:tcPr>
            <w:tcW w:w="9026" w:type="dxa"/>
            <w:noWrap/>
            <w:hideMark/>
          </w:tcPr>
          <w:p w14:paraId="3D45A6EE" w14:textId="77777777" w:rsidR="00096B71" w:rsidRPr="002B29C9" w:rsidRDefault="00096B71" w:rsidP="002402AA">
            <w:r w:rsidRPr="002B29C9">
              <w:t>Gallagher JE, Lim Z, Harper PR. Workforce skill mix: modelling the potential for dental therapists in state-funded primary dental care. Int Dent J [Internet]. 2013 Apr;63(2):57–64. Available from: http://doi.wiley.com/10.1111/idj.12006</w:t>
            </w:r>
          </w:p>
        </w:tc>
      </w:tr>
      <w:tr w:rsidR="00096B71" w:rsidRPr="002B29C9" w14:paraId="30953638" w14:textId="77777777" w:rsidTr="002402AA">
        <w:trPr>
          <w:trHeight w:val="292"/>
        </w:trPr>
        <w:tc>
          <w:tcPr>
            <w:tcW w:w="334" w:type="dxa"/>
            <w:noWrap/>
            <w:hideMark/>
          </w:tcPr>
          <w:p w14:paraId="11D556E8" w14:textId="77777777" w:rsidR="00096B71" w:rsidRPr="002B29C9" w:rsidRDefault="00096B71" w:rsidP="002402AA">
            <w:r w:rsidRPr="002B29C9">
              <w:t>12</w:t>
            </w:r>
          </w:p>
        </w:tc>
        <w:tc>
          <w:tcPr>
            <w:tcW w:w="9026" w:type="dxa"/>
            <w:noWrap/>
            <w:hideMark/>
          </w:tcPr>
          <w:p w14:paraId="4073ABDE" w14:textId="77777777" w:rsidR="00096B71" w:rsidRPr="002B29C9" w:rsidRDefault="00096B71" w:rsidP="002402AA">
            <w:r w:rsidRPr="002B29C9">
              <w:t xml:space="preserve">Gallagher JE, Manickam S, Wilson NHF. Sultanate of Oman : building a dental workforce. Hum </w:t>
            </w:r>
            <w:proofErr w:type="spellStart"/>
            <w:r w:rsidRPr="002B29C9">
              <w:t>Resour</w:t>
            </w:r>
            <w:proofErr w:type="spellEnd"/>
            <w:r w:rsidRPr="002B29C9">
              <w:t xml:space="preserve"> Health [Internet]. 2015;13(50):1–10. Available from: http://dx.doi.org/10.1186/s12960-015-0037-z</w:t>
            </w:r>
          </w:p>
        </w:tc>
      </w:tr>
      <w:tr w:rsidR="00096B71" w:rsidRPr="002B29C9" w14:paraId="2B3DB360" w14:textId="77777777" w:rsidTr="002402AA">
        <w:trPr>
          <w:trHeight w:val="292"/>
        </w:trPr>
        <w:tc>
          <w:tcPr>
            <w:tcW w:w="334" w:type="dxa"/>
            <w:noWrap/>
            <w:hideMark/>
          </w:tcPr>
          <w:p w14:paraId="674DE2A0" w14:textId="77777777" w:rsidR="00096B71" w:rsidRPr="002B29C9" w:rsidRDefault="00096B71" w:rsidP="002402AA">
            <w:r w:rsidRPr="002B29C9">
              <w:t>13</w:t>
            </w:r>
          </w:p>
        </w:tc>
        <w:tc>
          <w:tcPr>
            <w:tcW w:w="9026" w:type="dxa"/>
            <w:noWrap/>
            <w:hideMark/>
          </w:tcPr>
          <w:p w14:paraId="31FBFDA0" w14:textId="77777777" w:rsidR="00096B71" w:rsidRPr="002B29C9" w:rsidRDefault="00096B71" w:rsidP="002402AA">
            <w:r w:rsidRPr="002B29C9">
              <w:t xml:space="preserve">Huang CS, Cher TL, Lin CP, Wu KM. Projection of the dental workforce from 2011 to 2020, based on the actual workload of 6762 dentists in 2010 in Taiwan. J </w:t>
            </w:r>
            <w:proofErr w:type="spellStart"/>
            <w:r w:rsidRPr="002B29C9">
              <w:t>Formos</w:t>
            </w:r>
            <w:proofErr w:type="spellEnd"/>
            <w:r w:rsidRPr="002B29C9">
              <w:t xml:space="preserve"> Med Assoc. 2013;112(9):527–36.</w:t>
            </w:r>
          </w:p>
        </w:tc>
      </w:tr>
      <w:tr w:rsidR="00096B71" w:rsidRPr="002B29C9" w14:paraId="176FCA8C" w14:textId="77777777" w:rsidTr="002402AA">
        <w:trPr>
          <w:trHeight w:val="292"/>
        </w:trPr>
        <w:tc>
          <w:tcPr>
            <w:tcW w:w="334" w:type="dxa"/>
            <w:noWrap/>
            <w:hideMark/>
          </w:tcPr>
          <w:p w14:paraId="791731F4" w14:textId="77777777" w:rsidR="00096B71" w:rsidRPr="002B29C9" w:rsidRDefault="00096B71" w:rsidP="002402AA">
            <w:r w:rsidRPr="002B29C9">
              <w:t>14</w:t>
            </w:r>
          </w:p>
        </w:tc>
        <w:tc>
          <w:tcPr>
            <w:tcW w:w="9026" w:type="dxa"/>
            <w:noWrap/>
            <w:hideMark/>
          </w:tcPr>
          <w:p w14:paraId="09E453CE" w14:textId="77777777" w:rsidR="00096B71" w:rsidRPr="002B29C9" w:rsidRDefault="00096B71" w:rsidP="002402AA">
            <w:r w:rsidRPr="002B29C9">
              <w:t xml:space="preserve">Ishimaru M, Ono S, </w:t>
            </w:r>
            <w:proofErr w:type="spellStart"/>
            <w:r w:rsidRPr="002B29C9">
              <w:t>Yasunaga</w:t>
            </w:r>
            <w:proofErr w:type="spellEnd"/>
            <w:r w:rsidRPr="002B29C9">
              <w:t xml:space="preserve"> H, Matsui H, Koike S. Projected future distribution of dentists in Japan. J Public Health Dent. 2016;76(3):241–8.</w:t>
            </w:r>
          </w:p>
        </w:tc>
      </w:tr>
      <w:tr w:rsidR="00096B71" w:rsidRPr="002B29C9" w14:paraId="07A268CD" w14:textId="77777777" w:rsidTr="002402AA">
        <w:trPr>
          <w:trHeight w:val="292"/>
        </w:trPr>
        <w:tc>
          <w:tcPr>
            <w:tcW w:w="334" w:type="dxa"/>
            <w:noWrap/>
            <w:hideMark/>
          </w:tcPr>
          <w:p w14:paraId="36BA25FE" w14:textId="77777777" w:rsidR="00096B71" w:rsidRPr="002B29C9" w:rsidRDefault="00096B71" w:rsidP="002402AA">
            <w:r w:rsidRPr="002B29C9">
              <w:t>15</w:t>
            </w:r>
          </w:p>
        </w:tc>
        <w:tc>
          <w:tcPr>
            <w:tcW w:w="9026" w:type="dxa"/>
            <w:noWrap/>
            <w:hideMark/>
          </w:tcPr>
          <w:p w14:paraId="1E503F8B" w14:textId="77777777" w:rsidR="00096B71" w:rsidRPr="002B29C9" w:rsidRDefault="00096B71" w:rsidP="002402AA">
            <w:r w:rsidRPr="002B29C9">
              <w:t>Jaiswal AK, Srinivas P, Suresh S. Dental manpower in India: changing trends since 1920. Int Dent J [Internet]. 2014;64:213–8. Available from: http://doi.wiley.com/10.1111/idj.12111</w:t>
            </w:r>
          </w:p>
        </w:tc>
      </w:tr>
      <w:tr w:rsidR="00096B71" w:rsidRPr="002B29C9" w14:paraId="5781C495" w14:textId="77777777" w:rsidTr="002402AA">
        <w:trPr>
          <w:trHeight w:val="292"/>
        </w:trPr>
        <w:tc>
          <w:tcPr>
            <w:tcW w:w="334" w:type="dxa"/>
            <w:noWrap/>
            <w:hideMark/>
          </w:tcPr>
          <w:p w14:paraId="7C9B47E0" w14:textId="77777777" w:rsidR="00096B71" w:rsidRPr="002B29C9" w:rsidRDefault="00096B71" w:rsidP="002402AA">
            <w:r w:rsidRPr="002B29C9">
              <w:t>16</w:t>
            </w:r>
          </w:p>
        </w:tc>
        <w:tc>
          <w:tcPr>
            <w:tcW w:w="9026" w:type="dxa"/>
            <w:noWrap/>
            <w:hideMark/>
          </w:tcPr>
          <w:p w14:paraId="6C21608C" w14:textId="77777777" w:rsidR="00096B71" w:rsidRPr="002B29C9" w:rsidRDefault="00096B71" w:rsidP="002402AA">
            <w:r w:rsidRPr="002B29C9">
              <w:t>Ju X, Spencer A, Brennan D, ARCPOH (Australian Research Centre for Population Oral Health) The University of Adelaide. Supply and demand for oral and maxillofacial surgeons and services in Australia. Aust Dent J [Internet]. 2010;55(3):346–50. Available from: http://www.ncbi.nlm.nih.gov/pubmed/21166870</w:t>
            </w:r>
          </w:p>
        </w:tc>
      </w:tr>
      <w:tr w:rsidR="00096B71" w:rsidRPr="002B29C9" w14:paraId="5DE36FF9" w14:textId="77777777" w:rsidTr="002402AA">
        <w:trPr>
          <w:trHeight w:val="292"/>
        </w:trPr>
        <w:tc>
          <w:tcPr>
            <w:tcW w:w="334" w:type="dxa"/>
            <w:noWrap/>
            <w:hideMark/>
          </w:tcPr>
          <w:p w14:paraId="285F6D5C" w14:textId="77777777" w:rsidR="00096B71" w:rsidRPr="002B29C9" w:rsidRDefault="00096B71" w:rsidP="002402AA">
            <w:r w:rsidRPr="002B29C9">
              <w:t>17</w:t>
            </w:r>
          </w:p>
        </w:tc>
        <w:tc>
          <w:tcPr>
            <w:tcW w:w="9026" w:type="dxa"/>
            <w:noWrap/>
            <w:hideMark/>
          </w:tcPr>
          <w:p w14:paraId="6FF3251B" w14:textId="77777777" w:rsidR="00096B71" w:rsidRPr="002B29C9" w:rsidRDefault="00096B71" w:rsidP="002402AA">
            <w:r w:rsidRPr="002B29C9">
              <w:t>Mills RW. UK dental care for children - a specialist workforce analysis. Br Dent J. 2020;1–5.</w:t>
            </w:r>
          </w:p>
        </w:tc>
      </w:tr>
      <w:tr w:rsidR="00096B71" w:rsidRPr="002B29C9" w14:paraId="4329EB45" w14:textId="77777777" w:rsidTr="002402AA">
        <w:trPr>
          <w:trHeight w:val="292"/>
        </w:trPr>
        <w:tc>
          <w:tcPr>
            <w:tcW w:w="334" w:type="dxa"/>
            <w:noWrap/>
            <w:hideMark/>
          </w:tcPr>
          <w:p w14:paraId="794B8456" w14:textId="77777777" w:rsidR="00096B71" w:rsidRPr="002B29C9" w:rsidRDefault="00096B71" w:rsidP="002402AA">
            <w:r w:rsidRPr="002B29C9">
              <w:t>18</w:t>
            </w:r>
          </w:p>
        </w:tc>
        <w:tc>
          <w:tcPr>
            <w:tcW w:w="9026" w:type="dxa"/>
            <w:noWrap/>
            <w:hideMark/>
          </w:tcPr>
          <w:p w14:paraId="6120D21F" w14:textId="77777777" w:rsidR="00096B71" w:rsidRPr="002B29C9" w:rsidRDefault="00096B71" w:rsidP="002402AA">
            <w:r w:rsidRPr="002B29C9">
              <w:t>Saman DM, Arevalo O, Johnson AO. The dental workforce in Kentucky: Current status and future needs. J Public Health Dent. 2010;70(3):188–96.</w:t>
            </w:r>
          </w:p>
        </w:tc>
      </w:tr>
      <w:tr w:rsidR="00096B71" w:rsidRPr="002B29C9" w14:paraId="23775592" w14:textId="77777777" w:rsidTr="002402AA">
        <w:trPr>
          <w:trHeight w:val="292"/>
        </w:trPr>
        <w:tc>
          <w:tcPr>
            <w:tcW w:w="334" w:type="dxa"/>
            <w:noWrap/>
            <w:hideMark/>
          </w:tcPr>
          <w:p w14:paraId="3A338125" w14:textId="77777777" w:rsidR="00096B71" w:rsidRPr="002B29C9" w:rsidRDefault="00096B71" w:rsidP="002402AA">
            <w:r w:rsidRPr="002B29C9">
              <w:lastRenderedPageBreak/>
              <w:t>19</w:t>
            </w:r>
          </w:p>
        </w:tc>
        <w:tc>
          <w:tcPr>
            <w:tcW w:w="9026" w:type="dxa"/>
            <w:noWrap/>
            <w:hideMark/>
          </w:tcPr>
          <w:p w14:paraId="64EE426E" w14:textId="77777777" w:rsidR="00096B71" w:rsidRPr="002B29C9" w:rsidRDefault="00096B71" w:rsidP="002402AA">
            <w:r w:rsidRPr="002B29C9">
              <w:t xml:space="preserve">Shaw JL, Farmer JW, </w:t>
            </w:r>
            <w:proofErr w:type="spellStart"/>
            <w:r w:rsidRPr="002B29C9">
              <w:t>Coyte</w:t>
            </w:r>
            <w:proofErr w:type="spellEnd"/>
            <w:r w:rsidRPr="002B29C9">
              <w:t xml:space="preserve"> PC, Lawrence HP. Comparing human resource planning models in dentistry: A case study using Canadian Armed Forces dental clinics. Community Dent Oral Epidemiol. 2017;45(3):209–15.</w:t>
            </w:r>
          </w:p>
        </w:tc>
      </w:tr>
      <w:tr w:rsidR="00096B71" w:rsidRPr="002B29C9" w14:paraId="1DC51238" w14:textId="77777777" w:rsidTr="002402AA">
        <w:trPr>
          <w:trHeight w:val="292"/>
        </w:trPr>
        <w:tc>
          <w:tcPr>
            <w:tcW w:w="334" w:type="dxa"/>
            <w:noWrap/>
            <w:hideMark/>
          </w:tcPr>
          <w:p w14:paraId="341A9330" w14:textId="77777777" w:rsidR="00096B71" w:rsidRPr="002B29C9" w:rsidRDefault="00096B71" w:rsidP="002402AA">
            <w:r w:rsidRPr="002B29C9">
              <w:t>20</w:t>
            </w:r>
          </w:p>
        </w:tc>
        <w:tc>
          <w:tcPr>
            <w:tcW w:w="9026" w:type="dxa"/>
            <w:noWrap/>
            <w:hideMark/>
          </w:tcPr>
          <w:p w14:paraId="7A8D6769" w14:textId="77777777" w:rsidR="00096B71" w:rsidRPr="002B29C9" w:rsidRDefault="00096B71" w:rsidP="002402AA">
            <w:r w:rsidRPr="002B29C9">
              <w:t xml:space="preserve">Sun X, </w:t>
            </w:r>
            <w:proofErr w:type="spellStart"/>
            <w:r w:rsidRPr="002B29C9">
              <w:t>Bernabé</w:t>
            </w:r>
            <w:proofErr w:type="spellEnd"/>
            <w:r w:rsidRPr="002B29C9">
              <w:t xml:space="preserve"> E, Liu X, Zheng S, Gallagher JE. Meeting the oral health needs of 12-year- </w:t>
            </w:r>
            <w:proofErr w:type="spellStart"/>
            <w:r w:rsidRPr="002B29C9">
              <w:t>olds</w:t>
            </w:r>
            <w:proofErr w:type="spellEnd"/>
            <w:r w:rsidRPr="002B29C9">
              <w:t xml:space="preserve"> in China : human resources for oral health. BMC Public Health. 2017;17(586):1–12.</w:t>
            </w:r>
          </w:p>
        </w:tc>
      </w:tr>
      <w:tr w:rsidR="00096B71" w:rsidRPr="002B29C9" w14:paraId="5855990C" w14:textId="77777777" w:rsidTr="002402AA">
        <w:trPr>
          <w:trHeight w:val="292"/>
        </w:trPr>
        <w:tc>
          <w:tcPr>
            <w:tcW w:w="334" w:type="dxa"/>
            <w:noWrap/>
            <w:hideMark/>
          </w:tcPr>
          <w:p w14:paraId="2C58B78D" w14:textId="77777777" w:rsidR="00096B71" w:rsidRPr="002B29C9" w:rsidRDefault="00096B71" w:rsidP="002402AA">
            <w:r w:rsidRPr="002B29C9">
              <w:t>21</w:t>
            </w:r>
          </w:p>
        </w:tc>
        <w:tc>
          <w:tcPr>
            <w:tcW w:w="9026" w:type="dxa"/>
            <w:noWrap/>
            <w:hideMark/>
          </w:tcPr>
          <w:p w14:paraId="62866174" w14:textId="77777777" w:rsidR="00096B71" w:rsidRPr="002B29C9" w:rsidRDefault="00096B71" w:rsidP="002402AA">
            <w:proofErr w:type="spellStart"/>
            <w:r w:rsidRPr="002B29C9">
              <w:t>Surdu</w:t>
            </w:r>
            <w:proofErr w:type="spellEnd"/>
            <w:r w:rsidRPr="002B29C9">
              <w:t xml:space="preserve"> S, Dall TM, </w:t>
            </w:r>
            <w:proofErr w:type="spellStart"/>
            <w:r w:rsidRPr="002B29C9">
              <w:t>Langelier</w:t>
            </w:r>
            <w:proofErr w:type="spellEnd"/>
            <w:r w:rsidRPr="002B29C9">
              <w:t xml:space="preserve"> M, Forte GJ, Chakrabarti R, Reynolds RL. The </w:t>
            </w:r>
            <w:proofErr w:type="spellStart"/>
            <w:r w:rsidRPr="002B29C9">
              <w:t>pediatric</w:t>
            </w:r>
            <w:proofErr w:type="spellEnd"/>
            <w:r w:rsidRPr="002B29C9">
              <w:t xml:space="preserve"> dental workforce in 2016 and beyond. J Am Dent Assoc [Internet]. 2019;150(7):609-617.e5. Available from: https://doi.org/10.1016/j.adaj.2019.02.025</w:t>
            </w:r>
          </w:p>
        </w:tc>
      </w:tr>
      <w:tr w:rsidR="00096B71" w:rsidRPr="002B29C9" w14:paraId="54D3C749" w14:textId="77777777" w:rsidTr="002402AA">
        <w:trPr>
          <w:trHeight w:val="292"/>
        </w:trPr>
        <w:tc>
          <w:tcPr>
            <w:tcW w:w="334" w:type="dxa"/>
            <w:noWrap/>
            <w:hideMark/>
          </w:tcPr>
          <w:p w14:paraId="66DD4F80" w14:textId="77777777" w:rsidR="00096B71" w:rsidRPr="002B29C9" w:rsidRDefault="00096B71" w:rsidP="002402AA">
            <w:r w:rsidRPr="002B29C9">
              <w:t>22</w:t>
            </w:r>
          </w:p>
        </w:tc>
        <w:tc>
          <w:tcPr>
            <w:tcW w:w="9026" w:type="dxa"/>
            <w:noWrap/>
            <w:hideMark/>
          </w:tcPr>
          <w:p w14:paraId="533FE227" w14:textId="77777777" w:rsidR="00096B71" w:rsidRPr="002B29C9" w:rsidRDefault="00096B71" w:rsidP="002402AA">
            <w:proofErr w:type="spellStart"/>
            <w:r w:rsidRPr="002B29C9">
              <w:t>Wanyonyi</w:t>
            </w:r>
            <w:proofErr w:type="spellEnd"/>
            <w:r w:rsidRPr="002B29C9">
              <w:t xml:space="preserve"> KL, Radford DR, Harper PR, Gallagher JE. Alternative scenarios: Harnessing mid-level providers and evidence-based practice in primary dental care in England through operational research. Hum </w:t>
            </w:r>
            <w:proofErr w:type="spellStart"/>
            <w:r w:rsidRPr="002B29C9">
              <w:t>Resour</w:t>
            </w:r>
            <w:proofErr w:type="spellEnd"/>
            <w:r w:rsidRPr="002B29C9">
              <w:t xml:space="preserve"> Health. 2015;13(1):1–12.</w:t>
            </w:r>
          </w:p>
        </w:tc>
      </w:tr>
      <w:tr w:rsidR="00096B71" w:rsidRPr="002B29C9" w14:paraId="63900ADD" w14:textId="77777777" w:rsidTr="002402AA">
        <w:trPr>
          <w:trHeight w:val="292"/>
        </w:trPr>
        <w:tc>
          <w:tcPr>
            <w:tcW w:w="334" w:type="dxa"/>
            <w:noWrap/>
            <w:hideMark/>
          </w:tcPr>
          <w:p w14:paraId="5B91228B" w14:textId="77777777" w:rsidR="00096B71" w:rsidRPr="002B29C9" w:rsidRDefault="00096B71" w:rsidP="002402AA">
            <w:r w:rsidRPr="002B29C9">
              <w:t>23</w:t>
            </w:r>
          </w:p>
        </w:tc>
        <w:tc>
          <w:tcPr>
            <w:tcW w:w="9026" w:type="dxa"/>
            <w:noWrap/>
            <w:hideMark/>
          </w:tcPr>
          <w:p w14:paraId="69E72555" w14:textId="77777777" w:rsidR="00096B71" w:rsidRPr="002B29C9" w:rsidRDefault="00096B71" w:rsidP="002402AA">
            <w:r w:rsidRPr="002B29C9">
              <w:t xml:space="preserve">Zhang Y, Lu Z, Cheng R, Liu L. Current state of allocation of oral health human resources in northern China and future needs. Int J Dent </w:t>
            </w:r>
            <w:proofErr w:type="spellStart"/>
            <w:r w:rsidRPr="002B29C9">
              <w:t>Hyg</w:t>
            </w:r>
            <w:proofErr w:type="spellEnd"/>
            <w:r w:rsidRPr="002B29C9">
              <w:t>. 2015;13(4):268–72.</w:t>
            </w:r>
          </w:p>
        </w:tc>
      </w:tr>
    </w:tbl>
    <w:p w14:paraId="27FDAA16" w14:textId="77777777" w:rsidR="00096B71" w:rsidRDefault="00096B71" w:rsidP="00096B71">
      <w:pPr>
        <w:rPr>
          <w:lang w:val="en-GB"/>
        </w:rPr>
      </w:pPr>
    </w:p>
    <w:p w14:paraId="4972D3C0" w14:textId="77777777" w:rsidR="00096B71" w:rsidRDefault="00096B71" w:rsidP="00096B71">
      <w:pPr>
        <w:rPr>
          <w:lang w:val="en-GB"/>
        </w:rPr>
      </w:pPr>
    </w:p>
    <w:p w14:paraId="55324AB6" w14:textId="77777777" w:rsidR="00096B71" w:rsidRDefault="00096B71" w:rsidP="00096B71">
      <w:pPr>
        <w:rPr>
          <w:lang w:val="en-GB"/>
        </w:rPr>
      </w:pPr>
    </w:p>
    <w:p w14:paraId="0568F96B" w14:textId="77777777" w:rsidR="00096B71" w:rsidRDefault="00096B71" w:rsidP="00096B71">
      <w:pPr>
        <w:rPr>
          <w:lang w:val="en-GB"/>
        </w:rPr>
      </w:pPr>
    </w:p>
    <w:p w14:paraId="2735346C" w14:textId="77777777" w:rsidR="00096B71" w:rsidRDefault="00096B71" w:rsidP="00096B71">
      <w:pPr>
        <w:rPr>
          <w:lang w:val="en-GB"/>
        </w:rPr>
      </w:pPr>
    </w:p>
    <w:p w14:paraId="3F28CFB4" w14:textId="77777777" w:rsidR="00096B71" w:rsidRDefault="00096B71" w:rsidP="00096B71">
      <w:pPr>
        <w:rPr>
          <w:lang w:val="en-GB"/>
        </w:rPr>
      </w:pPr>
    </w:p>
    <w:p w14:paraId="1BB4F646" w14:textId="77777777" w:rsidR="00096B71" w:rsidRPr="00BC47C1" w:rsidRDefault="00096B71" w:rsidP="00096B71">
      <w:pPr>
        <w:rPr>
          <w:lang w:val="en-GB"/>
        </w:rPr>
      </w:pPr>
    </w:p>
    <w:p w14:paraId="085892A8" w14:textId="77777777" w:rsidR="00096B71" w:rsidRDefault="00096B71" w:rsidP="00096B71">
      <w:pPr>
        <w:autoSpaceDE/>
        <w:autoSpaceDN/>
        <w:adjustRightInd/>
        <w:spacing w:before="120" w:after="200" w:line="480" w:lineRule="auto"/>
        <w:jc w:val="both"/>
        <w:rPr>
          <w:rFonts w:ascii="Times New Roman" w:eastAsia="Calibri" w:hAnsi="Times New Roman" w:cs="Times New Roman"/>
          <w:color w:val="000000"/>
          <w:u w:color="000000"/>
          <w:lang w:val="en-US" w:eastAsia="en-GB"/>
        </w:rPr>
      </w:pPr>
    </w:p>
    <w:p w14:paraId="7162907F" w14:textId="77777777" w:rsidR="004C453A" w:rsidRDefault="004C453A"/>
    <w:sectPr w:rsidR="004C453A" w:rsidSect="00756927">
      <w:pgSz w:w="11906" w:h="16838"/>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NewRomanPSMT">
    <w:altName w:val="Times New Roman"/>
    <w:charset w:val="00"/>
    <w:family w:val="auto"/>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0D3C9B"/>
    <w:multiLevelType w:val="hybridMultilevel"/>
    <w:tmpl w:val="5A4C7DC0"/>
    <w:lvl w:ilvl="0" w:tplc="35E2A6D2">
      <w:numFmt w:val="bullet"/>
      <w:lvlText w:val="-"/>
      <w:lvlJc w:val="left"/>
      <w:pPr>
        <w:ind w:left="720" w:hanging="360"/>
      </w:pPr>
      <w:rPr>
        <w:rFonts w:ascii="TimesNewRomanPSMT" w:eastAsia="TimesNewRomanPSMT" w:hAnsi="TimesNewRomanPSMT" w:cs="TimesNewRomanPS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1sjAwtTQ0NjA1sjRR0lEKTi0uzszPAykwrAUAsqd4vSwAAAA="/>
  </w:docVars>
  <w:rsids>
    <w:rsidRoot w:val="00096B71"/>
    <w:rsid w:val="00096B71"/>
    <w:rsid w:val="004C453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24752"/>
  <w15:chartTrackingRefBased/>
  <w15:docId w15:val="{6BF3C323-4B27-4403-B04B-DDFE03CEC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096B71"/>
    <w:pPr>
      <w:autoSpaceDE w:val="0"/>
      <w:autoSpaceDN w:val="0"/>
      <w:adjustRightInd w:val="0"/>
      <w:spacing w:after="0" w:line="240" w:lineRule="auto"/>
    </w:pPr>
    <w:rPr>
      <w:rFonts w:ascii="TimesNewRomanPSMT" w:eastAsia="TimesNewRomanPSMT" w:hAnsi="TimesNewRomanPSMT" w:cs="TimesNewRomanPSM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6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96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1475</Words>
  <Characters>8414</Characters>
  <Application>Microsoft Office Word</Application>
  <DocSecurity>0</DocSecurity>
  <Lines>70</Lines>
  <Paragraphs>19</Paragraphs>
  <ScaleCrop>false</ScaleCrop>
  <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Madhan Balasubramanian</dc:creator>
  <cp:keywords/>
  <dc:description/>
  <cp:lastModifiedBy>Madhan Balasubramanian</cp:lastModifiedBy>
  <cp:revision>1</cp:revision>
  <dcterms:created xsi:type="dcterms:W3CDTF">2021-01-19T11:07:00Z</dcterms:created>
  <dcterms:modified xsi:type="dcterms:W3CDTF">2021-01-19T11:08:00Z</dcterms:modified>
</cp:coreProperties>
</file>