
<file path=[Content_Types].xml><?xml version="1.0" encoding="utf-8"?>
<Types xmlns="http://schemas.openxmlformats.org/package/2006/content-types">
  <Default Extension="xml" ContentType="application/xml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A4DC768" w14:textId="77777777" w:rsidR="00134603" w:rsidRPr="00134603" w:rsidRDefault="00134603" w:rsidP="00134603">
      <w:pPr>
        <w:pStyle w:val="MDPI13authornames"/>
        <w:ind w:left="-270"/>
        <w:rPr>
          <w:rFonts w:cs="Lucida Grande"/>
          <w:sz w:val="24"/>
          <w:szCs w:val="24"/>
        </w:rPr>
      </w:pPr>
      <w:r w:rsidRPr="00134603">
        <w:rPr>
          <w:rFonts w:cs="Lucida Grande"/>
          <w:sz w:val="24"/>
          <w:szCs w:val="24"/>
        </w:rPr>
        <w:t>Formulation, Stability, Pharmacokinetic and Modeling Studies for Tests of Synergistic Combinations of Orally Available Approved Drugs Against Ebola Virus In Vivo</w:t>
      </w:r>
    </w:p>
    <w:p w14:paraId="705336D3" w14:textId="0DB0C312" w:rsidR="00953ADC" w:rsidRDefault="00953ADC" w:rsidP="00134603">
      <w:pPr>
        <w:pStyle w:val="MDPI13authornames"/>
        <w:ind w:hanging="270"/>
      </w:pPr>
      <w:r>
        <w:t>Finch et al</w:t>
      </w:r>
      <w:r w:rsidR="00934F56">
        <w:t>. 2021</w:t>
      </w:r>
    </w:p>
    <w:p w14:paraId="7C7ED262" w14:textId="2859EE91" w:rsidR="00134603" w:rsidRDefault="00134603" w:rsidP="00134603">
      <w:pPr>
        <w:ind w:left="-270"/>
      </w:pPr>
      <w:r>
        <w:t>Supplemental Figures</w:t>
      </w:r>
    </w:p>
    <w:p w14:paraId="413CE8F2" w14:textId="77777777" w:rsidR="00FD4D65" w:rsidRDefault="00FD4D65" w:rsidP="00134603">
      <w:pPr>
        <w:ind w:left="-270"/>
      </w:pPr>
    </w:p>
    <w:p w14:paraId="58C158B7" w14:textId="77777777" w:rsidR="00FD4D65" w:rsidRDefault="00FD4D65" w:rsidP="00134603">
      <w:pPr>
        <w:ind w:left="-270"/>
      </w:pPr>
    </w:p>
    <w:p w14:paraId="1D21F8FC" w14:textId="77777777" w:rsidR="00134603" w:rsidRDefault="00134603" w:rsidP="00134603">
      <w:pPr>
        <w:ind w:left="-270"/>
      </w:pPr>
    </w:p>
    <w:p w14:paraId="3B5999E3" w14:textId="5D14A5DF" w:rsidR="00134603" w:rsidRPr="00134603" w:rsidRDefault="00995886" w:rsidP="00134603">
      <w:pPr>
        <w:ind w:left="-270"/>
      </w:pPr>
      <w:r>
        <w:rPr>
          <w:noProof/>
        </w:rPr>
        <w:drawing>
          <wp:inline distT="0" distB="0" distL="0" distR="0" wp14:anchorId="7C2C5398" wp14:editId="0525D93B">
            <wp:extent cx="5486400" cy="26574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Fig1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0C39A" w14:textId="29C79875" w:rsidR="008043B8" w:rsidRDefault="008043B8" w:rsidP="008043B8">
      <w:pPr>
        <w:widowControl w:val="0"/>
        <w:autoSpaceDE w:val="0"/>
        <w:autoSpaceDN w:val="0"/>
        <w:adjustRightInd w:val="0"/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  <w:proofErr w:type="gramStart"/>
      <w:r w:rsidRPr="00D55BD6">
        <w:rPr>
          <w:rFonts w:ascii="Palatino Linotype" w:hAnsi="Palatino Linotype" w:cs="Times New Roman"/>
          <w:b/>
          <w:bCs/>
          <w:sz w:val="18"/>
          <w:szCs w:val="18"/>
        </w:rPr>
        <w:t>Supplemental Figure 1.</w:t>
      </w:r>
      <w:proofErr w:type="gramEnd"/>
      <w:r w:rsidRPr="00D55BD6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proofErr w:type="gramStart"/>
      <w:r w:rsidRPr="00D55BD6">
        <w:rPr>
          <w:rFonts w:ascii="Palatino Linotype" w:hAnsi="Palatino Linotype" w:cs="Times New Roman"/>
          <w:b/>
          <w:bCs/>
          <w:sz w:val="18"/>
          <w:szCs w:val="18"/>
        </w:rPr>
        <w:t xml:space="preserve">Pharmacokinetic model of </w:t>
      </w:r>
      <w:proofErr w:type="spellStart"/>
      <w:r w:rsidRPr="00D55BD6">
        <w:rPr>
          <w:rFonts w:ascii="Palatino Linotype" w:hAnsi="Palatino Linotype" w:cs="Times New Roman"/>
          <w:b/>
          <w:bCs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>.</w:t>
      </w:r>
      <w:proofErr w:type="gramEnd"/>
      <w:r w:rsidRPr="00D55BD6">
        <w:rPr>
          <w:rFonts w:ascii="Palatino Linotype" w:hAnsi="Palatino Linotype" w:cs="Times New Roman"/>
          <w:sz w:val="18"/>
          <w:szCs w:val="18"/>
        </w:rPr>
        <w:t xml:space="preserve"> </w:t>
      </w:r>
      <w:r w:rsidR="00E95DD0">
        <w:rPr>
          <w:rFonts w:ascii="Palatino Linotype" w:hAnsi="Palatino Linotype" w:cs="Times New Roman"/>
          <w:sz w:val="18"/>
          <w:szCs w:val="18"/>
        </w:rPr>
        <w:t>(</w:t>
      </w:r>
      <w:r w:rsidRPr="00D55BD6">
        <w:rPr>
          <w:rFonts w:ascii="Palatino Linotype" w:hAnsi="Palatino Linotype" w:cs="Times New Roman"/>
          <w:b/>
          <w:bCs/>
          <w:sz w:val="18"/>
          <w:szCs w:val="18"/>
        </w:rPr>
        <w:t>A)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Schematic PK model of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. Dose,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D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, of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is orally administ</w:t>
      </w:r>
      <w:r>
        <w:rPr>
          <w:rFonts w:ascii="Palatino Linotype" w:hAnsi="Palatino Linotype" w:cs="Times New Roman"/>
          <w:sz w:val="18"/>
          <w:szCs w:val="18"/>
        </w:rPr>
        <w:t>ered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into GI tract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A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G</w:t>
      </w:r>
      <w:r w:rsidRPr="00D55BD6">
        <w:rPr>
          <w:rFonts w:ascii="Palatino Linotype" w:hAnsi="Palatino Linotype" w:cs="Times New Roman"/>
          <w:sz w:val="18"/>
          <w:szCs w:val="18"/>
        </w:rPr>
        <w:t>), and it is then absorbed into the Plasma compartment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P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, with volume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V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) following </w:t>
      </w:r>
      <w:proofErr w:type="gramStart"/>
      <w:r w:rsidRPr="00D55BD6">
        <w:rPr>
          <w:rFonts w:ascii="Palatino Linotype" w:hAnsi="Palatino Linotype" w:cs="Times New Roman"/>
          <w:sz w:val="18"/>
          <w:szCs w:val="18"/>
        </w:rPr>
        <w:t>a zero</w:t>
      </w:r>
      <w:proofErr w:type="gramEnd"/>
      <w:r w:rsidRPr="00D55BD6">
        <w:rPr>
          <w:rFonts w:ascii="Palatino Linotype" w:hAnsi="Palatino Linotype" w:cs="Times New Roman"/>
          <w:sz w:val="18"/>
          <w:szCs w:val="18"/>
        </w:rPr>
        <w:t xml:space="preserve">-order absorption.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in plasma compartment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P</w:t>
      </w:r>
      <w:r w:rsidRPr="00D55BD6">
        <w:rPr>
          <w:rFonts w:ascii="Palatino Linotype" w:hAnsi="Palatino Linotype" w:cs="Times New Roman"/>
          <w:sz w:val="18"/>
          <w:szCs w:val="18"/>
        </w:rPr>
        <w:t>) moves to the Peripheral compartment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2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) at rate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12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and reversely at rate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21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.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is eliminated at rate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 xml:space="preserve">k </w:t>
      </w:r>
      <w:r w:rsidRPr="00D55BD6">
        <w:rPr>
          <w:rFonts w:ascii="Palatino Linotype" w:hAnsi="Palatino Linotype" w:cs="Times New Roman"/>
          <w:sz w:val="18"/>
          <w:szCs w:val="18"/>
        </w:rPr>
        <w:t>from the Plasma compartment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P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). </w:t>
      </w:r>
      <w:r w:rsidR="00E95DD0">
        <w:rPr>
          <w:rFonts w:ascii="Palatino Linotype" w:hAnsi="Palatino Linotype" w:cs="Times New Roman"/>
          <w:sz w:val="18"/>
          <w:szCs w:val="18"/>
        </w:rPr>
        <w:t>(</w:t>
      </w:r>
      <w:r w:rsidRPr="00D55BD6">
        <w:rPr>
          <w:rFonts w:ascii="Palatino Linotype" w:hAnsi="Palatino Linotype" w:cs="Times New Roman"/>
          <w:b/>
          <w:bCs/>
          <w:sz w:val="18"/>
          <w:szCs w:val="18"/>
        </w:rPr>
        <w:t>B)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Differential equations describing the pharmacokinetics of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in each compartment. </w:t>
      </w:r>
      <w:r w:rsidR="009D3124">
        <w:rPr>
          <w:rFonts w:ascii="Palatino Linotype" w:hAnsi="Palatino Linotype" w:cs="Times New Roman"/>
          <w:sz w:val="18"/>
          <w:szCs w:val="18"/>
        </w:rPr>
        <w:t>(</w:t>
      </w:r>
      <w:r w:rsidRPr="00D55BD6">
        <w:rPr>
          <w:rFonts w:ascii="Palatino Linotype" w:hAnsi="Palatino Linotype" w:cs="Times New Roman"/>
          <w:b/>
          <w:bCs/>
          <w:sz w:val="18"/>
          <w:szCs w:val="18"/>
        </w:rPr>
        <w:t>C)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Projections of plasma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levels and the average concentrations of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bepridil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measured in </w:t>
      </w:r>
      <w:r w:rsidR="009D3124">
        <w:rPr>
          <w:rFonts w:ascii="Palatino Linotype" w:hAnsi="Palatino Linotype" w:cs="Times New Roman"/>
          <w:sz w:val="18"/>
          <w:szCs w:val="18"/>
        </w:rPr>
        <w:t xml:space="preserve">the </w:t>
      </w:r>
      <w:r w:rsidRPr="00D55BD6">
        <w:rPr>
          <w:rFonts w:ascii="Palatino Linotype" w:hAnsi="Palatino Linotype" w:cs="Times New Roman"/>
          <w:sz w:val="18"/>
          <w:szCs w:val="18"/>
        </w:rPr>
        <w:t>plasma</w:t>
      </w:r>
      <w:r w:rsidR="009D3124">
        <w:rPr>
          <w:rFonts w:ascii="Palatino Linotype" w:hAnsi="Palatino Linotype" w:cs="Times New Roman"/>
          <w:sz w:val="18"/>
          <w:szCs w:val="18"/>
        </w:rPr>
        <w:t xml:space="preserve"> of volunteers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</w:t>
      </w:r>
      <w:r w:rsidR="0093139A" w:rsidRPr="00DC2AA3">
        <w:rPr>
          <w:rFonts w:ascii="Palatino Linotype" w:hAnsi="Palatino Linotype" w:cs="Times New Roman"/>
          <w:sz w:val="18"/>
          <w:szCs w:val="18"/>
        </w:rPr>
        <w:t xml:space="preserve">following oral administration of </w:t>
      </w:r>
      <w:r w:rsidR="0093139A" w:rsidRPr="00DC2AA3">
        <w:rPr>
          <w:rFonts w:ascii="Palatino Linotype" w:hAnsi="Palatino Linotype"/>
          <w:sz w:val="18"/>
          <w:szCs w:val="18"/>
        </w:rPr>
        <w:t xml:space="preserve">400 mg </w:t>
      </w:r>
      <w:proofErr w:type="spellStart"/>
      <w:r w:rsidR="0093139A" w:rsidRPr="00DC2AA3">
        <w:rPr>
          <w:rFonts w:ascii="Palatino Linotype" w:hAnsi="Palatino Linotype"/>
          <w:sz w:val="18"/>
          <w:szCs w:val="18"/>
        </w:rPr>
        <w:t>bepridil-HCl</w:t>
      </w:r>
      <w:proofErr w:type="spellEnd"/>
      <w:r w:rsidR="002F0422">
        <w:rPr>
          <w:rFonts w:ascii="Palatino Linotype" w:hAnsi="Palatino Linotype"/>
          <w:sz w:val="18"/>
          <w:szCs w:val="18"/>
        </w:rPr>
        <w:t>.</w:t>
      </w:r>
      <w:r w:rsidR="0093139A">
        <w:rPr>
          <w:szCs w:val="20"/>
        </w:rPr>
        <w:t xml:space="preserve"> </w:t>
      </w:r>
      <w:r w:rsidRPr="00D55BD6">
        <w:rPr>
          <w:rFonts w:ascii="Palatino Linotype" w:hAnsi="Palatino Linotype" w:cs="Times New Roman"/>
          <w:sz w:val="18"/>
          <w:szCs w:val="18"/>
        </w:rPr>
        <w:t>(</w:t>
      </w:r>
      <w:r w:rsidR="0093139A">
        <w:rPr>
          <w:rFonts w:ascii="Palatino Linotype" w:hAnsi="Palatino Linotype" w:cs="Times New Roman"/>
          <w:sz w:val="18"/>
          <w:szCs w:val="18"/>
        </w:rPr>
        <w:t xml:space="preserve">See </w:t>
      </w:r>
      <w:r w:rsidR="005255B0" w:rsidRPr="005255B0">
        <w:rPr>
          <w:rFonts w:ascii="Palatino Linotype" w:hAnsi="Palatino Linotype" w:cs="Times New Roman"/>
          <w:sz w:val="18"/>
          <w:szCs w:val="18"/>
        </w:rPr>
        <w:t xml:space="preserve">Reference </w:t>
      </w:r>
      <w:r w:rsidR="0093139A">
        <w:rPr>
          <w:rFonts w:ascii="Palatino Linotype" w:hAnsi="Palatino Linotype" w:cs="Times New Roman"/>
          <w:sz w:val="18"/>
          <w:szCs w:val="18"/>
        </w:rPr>
        <w:t>[</w:t>
      </w:r>
      <w:r w:rsidR="005255B0" w:rsidRPr="005255B0">
        <w:rPr>
          <w:rFonts w:ascii="Palatino Linotype" w:hAnsi="Palatino Linotype" w:cs="Times New Roman"/>
          <w:sz w:val="18"/>
          <w:szCs w:val="18"/>
        </w:rPr>
        <w:t>35</w:t>
      </w:r>
      <w:r w:rsidR="0093139A">
        <w:rPr>
          <w:rFonts w:ascii="Palatino Linotype" w:hAnsi="Palatino Linotype" w:cs="Times New Roman"/>
          <w:sz w:val="18"/>
          <w:szCs w:val="18"/>
        </w:rPr>
        <w:t>]</w:t>
      </w:r>
      <w:r w:rsidR="005255B0" w:rsidRPr="005255B0">
        <w:rPr>
          <w:rFonts w:ascii="Palatino Linotype" w:hAnsi="Palatino Linotype" w:cs="Times New Roman"/>
          <w:sz w:val="18"/>
          <w:szCs w:val="18"/>
        </w:rPr>
        <w:t xml:space="preserve"> in </w:t>
      </w:r>
      <w:r w:rsidR="00705E9C">
        <w:rPr>
          <w:rFonts w:ascii="Palatino Linotype" w:hAnsi="Palatino Linotype" w:cs="Times New Roman"/>
          <w:sz w:val="18"/>
          <w:szCs w:val="18"/>
        </w:rPr>
        <w:t xml:space="preserve">the </w:t>
      </w:r>
      <w:r w:rsidR="005255B0" w:rsidRPr="005255B0">
        <w:rPr>
          <w:rFonts w:ascii="Palatino Linotype" w:hAnsi="Palatino Linotype" w:cs="Times New Roman"/>
          <w:sz w:val="18"/>
          <w:szCs w:val="18"/>
        </w:rPr>
        <w:t>Main Text</w:t>
      </w:r>
      <w:r w:rsidR="00705E9C">
        <w:rPr>
          <w:rFonts w:ascii="Palatino Linotype" w:hAnsi="Palatino Linotype" w:cs="Times New Roman"/>
          <w:sz w:val="18"/>
          <w:szCs w:val="18"/>
        </w:rPr>
        <w:t>.)</w:t>
      </w:r>
    </w:p>
    <w:p w14:paraId="5D43E28F" w14:textId="22840938" w:rsidR="00FD4D65" w:rsidRDefault="00FD4D65" w:rsidP="008043B8">
      <w:pPr>
        <w:widowControl w:val="0"/>
        <w:autoSpaceDE w:val="0"/>
        <w:autoSpaceDN w:val="0"/>
        <w:adjustRightInd w:val="0"/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436B24F4" w14:textId="3E627433" w:rsidR="008A1241" w:rsidRDefault="00FD4D65">
      <w:r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62108D9C" wp14:editId="7FF3A63A">
            <wp:extent cx="5486400" cy="340169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Fig2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E494A" w14:textId="768E6150" w:rsidR="007A6432" w:rsidRDefault="007A6432">
      <w:pPr>
        <w:rPr>
          <w:rFonts w:ascii="Palatino Linotype" w:hAnsi="Palatino Linotype" w:cs="Times New Roman"/>
          <w:sz w:val="18"/>
          <w:szCs w:val="18"/>
        </w:rPr>
      </w:pPr>
      <w:proofErr w:type="gramStart"/>
      <w:r w:rsidRPr="00D55BD6">
        <w:rPr>
          <w:rFonts w:ascii="Palatino Linotype" w:hAnsi="Palatino Linotype" w:cs="Times New Roman"/>
          <w:b/>
          <w:bCs/>
          <w:sz w:val="18"/>
          <w:szCs w:val="18"/>
        </w:rPr>
        <w:t>Supplemental Figure 2.</w:t>
      </w:r>
      <w:proofErr w:type="gramEnd"/>
      <w:r w:rsidRPr="00D55BD6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proofErr w:type="gramStart"/>
      <w:r w:rsidRPr="00D55BD6">
        <w:rPr>
          <w:rFonts w:ascii="Palatino Linotype" w:hAnsi="Palatino Linotype" w:cs="Times New Roman"/>
          <w:b/>
          <w:bCs/>
          <w:sz w:val="18"/>
          <w:szCs w:val="18"/>
        </w:rPr>
        <w:t>Pharmacokinetic model of sertraline</w:t>
      </w:r>
      <w:r w:rsidRPr="00D55BD6">
        <w:rPr>
          <w:rFonts w:ascii="Palatino Linotype" w:hAnsi="Palatino Linotype" w:cs="Times New Roman"/>
          <w:sz w:val="18"/>
          <w:szCs w:val="18"/>
        </w:rPr>
        <w:t>.</w:t>
      </w:r>
      <w:proofErr w:type="gramEnd"/>
      <w:r w:rsidRPr="00D55BD6">
        <w:rPr>
          <w:rFonts w:ascii="Palatino Linotype" w:hAnsi="Palatino Linotype" w:cs="Times New Roman"/>
          <w:sz w:val="18"/>
          <w:szCs w:val="18"/>
        </w:rPr>
        <w:t xml:space="preserve"> </w:t>
      </w:r>
      <w:r w:rsidR="00DF718D">
        <w:rPr>
          <w:rFonts w:ascii="Palatino Linotype" w:hAnsi="Palatino Linotype" w:cs="Times New Roman"/>
          <w:sz w:val="18"/>
          <w:szCs w:val="18"/>
        </w:rPr>
        <w:t>(</w:t>
      </w:r>
      <w:r w:rsidRPr="00D55BD6">
        <w:rPr>
          <w:rFonts w:ascii="Palatino Linotype" w:hAnsi="Palatino Linotype" w:cs="Times New Roman"/>
          <w:b/>
          <w:bCs/>
          <w:sz w:val="18"/>
          <w:szCs w:val="18"/>
        </w:rPr>
        <w:t>A)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Schematic PK model of sertraline. Dose,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D</w:t>
      </w:r>
      <w:r w:rsidRPr="00D55BD6">
        <w:rPr>
          <w:rFonts w:ascii="Palatino Linotype" w:hAnsi="Palatino Linotype" w:cs="Times New Roman"/>
          <w:sz w:val="18"/>
          <w:szCs w:val="18"/>
        </w:rPr>
        <w:t>, of sertraline is orally administ</w:t>
      </w:r>
      <w:r>
        <w:rPr>
          <w:rFonts w:ascii="Palatino Linotype" w:hAnsi="Palatino Linotype" w:cs="Times New Roman"/>
          <w:sz w:val="18"/>
          <w:szCs w:val="18"/>
        </w:rPr>
        <w:t>ered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into GI tract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A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G</w:t>
      </w:r>
      <w:r w:rsidRPr="00D55BD6">
        <w:rPr>
          <w:rFonts w:ascii="Palatino Linotype" w:hAnsi="Palatino Linotype" w:cs="Times New Roman"/>
          <w:sz w:val="18"/>
          <w:szCs w:val="18"/>
        </w:rPr>
        <w:t>), and it is then absorbed into the Plasma compartment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, with volume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V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) with delay, </w:t>
      </w:r>
      <w:proofErr w:type="spellStart"/>
      <w:r w:rsidRPr="00D55BD6">
        <w:rPr>
          <w:rFonts w:ascii="Palatino Linotype" w:hAnsi="Palatino Linotype" w:cs="Times New Roman"/>
          <w:i/>
          <w:iCs/>
          <w:sz w:val="18"/>
          <w:szCs w:val="18"/>
        </w:rPr>
        <w:t>T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lag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, at rate </w:t>
      </w:r>
      <w:proofErr w:type="spellStart"/>
      <w:r w:rsidRPr="00D55BD6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a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>. Sertraline is eliminated from the Plasma compartment (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) following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Michaelis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</w:t>
      </w:r>
      <w:proofErr w:type="spellStart"/>
      <w:r w:rsidRPr="00D55BD6">
        <w:rPr>
          <w:rFonts w:ascii="Palatino Linotype" w:hAnsi="Palatino Linotype" w:cs="Times New Roman"/>
          <w:sz w:val="18"/>
          <w:szCs w:val="18"/>
        </w:rPr>
        <w:t>Menten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reaction with </w:t>
      </w:r>
      <w:proofErr w:type="spellStart"/>
      <w:r w:rsidRPr="00D55BD6">
        <w:rPr>
          <w:rFonts w:ascii="Palatino Linotype" w:hAnsi="Palatino Linotype" w:cs="Times New Roman"/>
          <w:i/>
          <w:iCs/>
          <w:sz w:val="18"/>
          <w:szCs w:val="18"/>
        </w:rPr>
        <w:t>V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m</w:t>
      </w:r>
      <w:proofErr w:type="spellEnd"/>
      <w:r w:rsidRPr="00D55BD6">
        <w:rPr>
          <w:rFonts w:ascii="Palatino Linotype" w:hAnsi="Palatino Linotype" w:cs="Times New Roman"/>
          <w:sz w:val="18"/>
          <w:szCs w:val="18"/>
        </w:rPr>
        <w:t xml:space="preserve"> and </w:t>
      </w:r>
      <w:r w:rsidRPr="00D55BD6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D55BD6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m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. </w:t>
      </w:r>
      <w:r w:rsidR="00DF718D">
        <w:rPr>
          <w:rFonts w:ascii="Palatino Linotype" w:hAnsi="Palatino Linotype" w:cs="Times New Roman"/>
          <w:sz w:val="18"/>
          <w:szCs w:val="18"/>
        </w:rPr>
        <w:t>(</w:t>
      </w:r>
      <w:r w:rsidRPr="00D55BD6">
        <w:rPr>
          <w:rFonts w:ascii="Palatino Linotype" w:hAnsi="Palatino Linotype" w:cs="Times New Roman"/>
          <w:b/>
          <w:bCs/>
          <w:sz w:val="18"/>
          <w:szCs w:val="18"/>
        </w:rPr>
        <w:t>B)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Differential equations describing the </w:t>
      </w:r>
      <w:r>
        <w:rPr>
          <w:rFonts w:ascii="Palatino Linotype" w:hAnsi="Palatino Linotype" w:cs="Times New Roman"/>
          <w:sz w:val="18"/>
          <w:szCs w:val="18"/>
        </w:rPr>
        <w:t>PK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of sertraline in each compartment. </w:t>
      </w:r>
      <w:r w:rsidR="007D4929">
        <w:rPr>
          <w:rFonts w:ascii="Palatino Linotype" w:hAnsi="Palatino Linotype" w:cs="Times New Roman"/>
          <w:sz w:val="18"/>
          <w:szCs w:val="18"/>
        </w:rPr>
        <w:t>(</w:t>
      </w:r>
      <w:r w:rsidRPr="00D55BD6">
        <w:rPr>
          <w:rFonts w:ascii="Palatino Linotype" w:hAnsi="Palatino Linotype" w:cs="Times New Roman"/>
          <w:b/>
          <w:bCs/>
          <w:sz w:val="18"/>
          <w:szCs w:val="18"/>
        </w:rPr>
        <w:t>C)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Projections of plasma sertraline levels and the average concentrations of sertraline measured in </w:t>
      </w:r>
      <w:r w:rsidR="0000408D">
        <w:rPr>
          <w:rFonts w:ascii="Palatino Linotype" w:hAnsi="Palatino Linotype" w:cs="Times New Roman"/>
          <w:sz w:val="18"/>
          <w:szCs w:val="18"/>
        </w:rPr>
        <w:t xml:space="preserve">the </w:t>
      </w:r>
      <w:r w:rsidRPr="00D55BD6">
        <w:rPr>
          <w:rFonts w:ascii="Palatino Linotype" w:hAnsi="Palatino Linotype" w:cs="Times New Roman"/>
          <w:sz w:val="18"/>
          <w:szCs w:val="18"/>
        </w:rPr>
        <w:t>plasma</w:t>
      </w:r>
      <w:r w:rsidR="0000408D">
        <w:rPr>
          <w:rFonts w:ascii="Palatino Linotype" w:hAnsi="Palatino Linotype" w:cs="Times New Roman"/>
          <w:sz w:val="18"/>
          <w:szCs w:val="18"/>
        </w:rPr>
        <w:t xml:space="preserve"> of volunteers</w:t>
      </w:r>
      <w:r w:rsidRPr="00D55BD6">
        <w:rPr>
          <w:rFonts w:ascii="Palatino Linotype" w:hAnsi="Palatino Linotype" w:cs="Times New Roman"/>
          <w:sz w:val="18"/>
          <w:szCs w:val="18"/>
        </w:rPr>
        <w:t xml:space="preserve"> </w:t>
      </w:r>
      <w:r w:rsidR="00705E9C" w:rsidRPr="00C5666E">
        <w:rPr>
          <w:rFonts w:ascii="Palatino Linotype" w:hAnsi="Palatino Linotype" w:cs="Times New Roman"/>
          <w:sz w:val="18"/>
          <w:szCs w:val="18"/>
        </w:rPr>
        <w:t>following oral administration of 100 mg of sertraline-</w:t>
      </w:r>
      <w:proofErr w:type="spellStart"/>
      <w:r w:rsidR="00705E9C" w:rsidRPr="00C5666E">
        <w:rPr>
          <w:rFonts w:ascii="Palatino Linotype" w:hAnsi="Palatino Linotype" w:cs="Times New Roman"/>
          <w:sz w:val="18"/>
          <w:szCs w:val="18"/>
        </w:rPr>
        <w:t>HC</w:t>
      </w:r>
      <w:r w:rsidR="00914CFA" w:rsidRPr="00C5666E">
        <w:rPr>
          <w:rFonts w:ascii="Palatino Linotype" w:hAnsi="Palatino Linotype" w:cs="Times New Roman"/>
          <w:sz w:val="18"/>
          <w:szCs w:val="18"/>
        </w:rPr>
        <w:t>l</w:t>
      </w:r>
      <w:proofErr w:type="spellEnd"/>
      <w:r w:rsidR="007C460C">
        <w:rPr>
          <w:rFonts w:ascii="Palatino Linotype" w:hAnsi="Palatino Linotype" w:cs="Times New Roman"/>
          <w:sz w:val="18"/>
          <w:szCs w:val="18"/>
        </w:rPr>
        <w:t>.</w:t>
      </w:r>
      <w:r w:rsidR="00705E9C">
        <w:rPr>
          <w:rFonts w:ascii="Palatino Linotype" w:hAnsi="Palatino Linotype" w:cs="Times New Roman"/>
          <w:sz w:val="18"/>
          <w:szCs w:val="18"/>
        </w:rPr>
        <w:t xml:space="preserve"> </w:t>
      </w:r>
      <w:r w:rsidRPr="00D55BD6">
        <w:rPr>
          <w:rFonts w:ascii="Palatino Linotype" w:hAnsi="Palatino Linotype" w:cs="Times New Roman"/>
          <w:sz w:val="18"/>
          <w:szCs w:val="18"/>
        </w:rPr>
        <w:t>(</w:t>
      </w:r>
      <w:r w:rsidR="00705E9C">
        <w:rPr>
          <w:rFonts w:ascii="Palatino Linotype" w:hAnsi="Palatino Linotype" w:cs="Times New Roman"/>
          <w:sz w:val="18"/>
          <w:szCs w:val="18"/>
        </w:rPr>
        <w:t xml:space="preserve">See </w:t>
      </w:r>
      <w:r w:rsidRPr="000360DD">
        <w:rPr>
          <w:rFonts w:ascii="Palatino Linotype" w:hAnsi="Palatino Linotype" w:cs="Times New Roman"/>
          <w:sz w:val="18"/>
          <w:szCs w:val="18"/>
        </w:rPr>
        <w:t>Ref</w:t>
      </w:r>
      <w:r w:rsidR="00F31655" w:rsidRPr="000360DD">
        <w:rPr>
          <w:rFonts w:ascii="Palatino Linotype" w:hAnsi="Palatino Linotype" w:cs="Times New Roman"/>
          <w:sz w:val="18"/>
          <w:szCs w:val="18"/>
        </w:rPr>
        <w:t>erence</w:t>
      </w:r>
      <w:r w:rsidRPr="000360DD">
        <w:rPr>
          <w:rFonts w:ascii="Palatino Linotype" w:hAnsi="Palatino Linotype" w:cs="Times New Roman"/>
          <w:sz w:val="18"/>
          <w:szCs w:val="18"/>
        </w:rPr>
        <w:t xml:space="preserve"> </w:t>
      </w:r>
      <w:r w:rsidR="00705E9C">
        <w:rPr>
          <w:rFonts w:ascii="Palatino Linotype" w:hAnsi="Palatino Linotype" w:cs="Times New Roman"/>
          <w:sz w:val="18"/>
          <w:szCs w:val="18"/>
        </w:rPr>
        <w:t>[</w:t>
      </w:r>
      <w:r w:rsidRPr="000360DD">
        <w:rPr>
          <w:rFonts w:ascii="Palatino Linotype" w:hAnsi="Palatino Linotype" w:cs="Times New Roman"/>
          <w:sz w:val="18"/>
          <w:szCs w:val="18"/>
        </w:rPr>
        <w:t>3</w:t>
      </w:r>
      <w:r w:rsidR="000360DD" w:rsidRPr="000360DD">
        <w:rPr>
          <w:rFonts w:ascii="Palatino Linotype" w:hAnsi="Palatino Linotype" w:cs="Times New Roman"/>
          <w:sz w:val="18"/>
          <w:szCs w:val="18"/>
        </w:rPr>
        <w:t>7</w:t>
      </w:r>
      <w:r w:rsidR="00705E9C">
        <w:rPr>
          <w:rFonts w:ascii="Palatino Linotype" w:hAnsi="Palatino Linotype" w:cs="Times New Roman"/>
          <w:sz w:val="18"/>
          <w:szCs w:val="18"/>
        </w:rPr>
        <w:t>]</w:t>
      </w:r>
      <w:r w:rsidR="000360DD">
        <w:rPr>
          <w:rFonts w:ascii="Palatino Linotype" w:hAnsi="Palatino Linotype" w:cs="Times New Roman"/>
          <w:sz w:val="18"/>
          <w:szCs w:val="18"/>
        </w:rPr>
        <w:t xml:space="preserve"> in </w:t>
      </w:r>
      <w:r w:rsidR="00705E9C">
        <w:rPr>
          <w:rFonts w:ascii="Palatino Linotype" w:hAnsi="Palatino Linotype" w:cs="Times New Roman"/>
          <w:sz w:val="18"/>
          <w:szCs w:val="18"/>
        </w:rPr>
        <w:t xml:space="preserve">the </w:t>
      </w:r>
      <w:r w:rsidR="000360DD">
        <w:rPr>
          <w:rFonts w:ascii="Palatino Linotype" w:hAnsi="Palatino Linotype" w:cs="Times New Roman"/>
          <w:sz w:val="18"/>
          <w:szCs w:val="18"/>
        </w:rPr>
        <w:t>Main Text</w:t>
      </w:r>
      <w:r w:rsidR="00705E9C">
        <w:rPr>
          <w:rFonts w:ascii="Palatino Linotype" w:hAnsi="Palatino Linotype" w:cs="Times New Roman"/>
          <w:sz w:val="18"/>
          <w:szCs w:val="18"/>
        </w:rPr>
        <w:t>.)</w:t>
      </w:r>
    </w:p>
    <w:p w14:paraId="7542BF4B" w14:textId="1CB1968F" w:rsidR="007A4EBA" w:rsidRDefault="007A4EBA">
      <w:pPr>
        <w:rPr>
          <w:rFonts w:ascii="Palatino Linotype" w:hAnsi="Palatino Linotype" w:cs="Times New Roman"/>
          <w:sz w:val="18"/>
          <w:szCs w:val="18"/>
        </w:rPr>
      </w:pPr>
      <w:r>
        <w:rPr>
          <w:rFonts w:ascii="Palatino Linotype" w:hAnsi="Palatino Linotype" w:cs="Times New Roman"/>
          <w:sz w:val="18"/>
          <w:szCs w:val="18"/>
        </w:rPr>
        <w:br w:type="page"/>
      </w:r>
    </w:p>
    <w:p w14:paraId="63E9BE98" w14:textId="77777777" w:rsidR="007A4EBA" w:rsidRDefault="007A4EBA"/>
    <w:p w14:paraId="1941B479" w14:textId="77777777" w:rsidR="007A4EBA" w:rsidRDefault="007A4EBA"/>
    <w:p w14:paraId="08B544FA" w14:textId="3A507935" w:rsidR="007A4EBA" w:rsidRDefault="00773442">
      <w:r>
        <w:rPr>
          <w:noProof/>
        </w:rPr>
        <w:drawing>
          <wp:inline distT="0" distB="0" distL="0" distR="0" wp14:anchorId="3C46AFC2" wp14:editId="776C43B8">
            <wp:extent cx="5486400" cy="2311400"/>
            <wp:effectExtent l="0" t="0" r="0" b="0"/>
            <wp:docPr id="4" name="Picture 4" descr="Graphical user interface, 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 Fig 3.v1.tif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1132A" w14:textId="77777777" w:rsidR="00FD6BFE" w:rsidRDefault="00FD6BFE"/>
    <w:p w14:paraId="344991F5" w14:textId="6A04A786" w:rsidR="00C429DA" w:rsidRDefault="004B3C12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  <w:proofErr w:type="gramStart"/>
      <w:r w:rsidRPr="00A94058">
        <w:rPr>
          <w:rFonts w:ascii="Palatino Linotype" w:hAnsi="Palatino Linotype" w:cs="Times New Roman"/>
          <w:b/>
          <w:bCs/>
          <w:sz w:val="18"/>
          <w:szCs w:val="18"/>
        </w:rPr>
        <w:t>Supplemental Figure 3.</w:t>
      </w:r>
      <w:proofErr w:type="gramEnd"/>
      <w:r w:rsidRPr="00A94058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proofErr w:type="gramStart"/>
      <w:r w:rsidRPr="00A94058">
        <w:rPr>
          <w:rFonts w:ascii="Palatino Linotype" w:hAnsi="Palatino Linotype" w:cs="Times New Roman"/>
          <w:b/>
          <w:bCs/>
          <w:sz w:val="18"/>
          <w:szCs w:val="18"/>
        </w:rPr>
        <w:t xml:space="preserve">Pharmacokinetic model of </w:t>
      </w:r>
      <w:proofErr w:type="spellStart"/>
      <w:r w:rsidRPr="00A94058">
        <w:rPr>
          <w:rFonts w:ascii="Palatino Linotype" w:hAnsi="Palatino Linotype" w:cs="Times New Roman"/>
          <w:b/>
          <w:bCs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>.</w:t>
      </w:r>
      <w:proofErr w:type="gramEnd"/>
      <w:r w:rsidRPr="00A94058">
        <w:rPr>
          <w:rFonts w:ascii="Palatino Linotype" w:hAnsi="Palatino Linotype" w:cs="Times New Roman"/>
          <w:sz w:val="18"/>
          <w:szCs w:val="18"/>
        </w:rPr>
        <w:t xml:space="preserve"> </w:t>
      </w:r>
      <w:r w:rsidR="00080E29">
        <w:rPr>
          <w:rFonts w:ascii="Palatino Linotype" w:hAnsi="Palatino Linotype" w:cs="Times New Roman"/>
          <w:sz w:val="18"/>
          <w:szCs w:val="18"/>
        </w:rPr>
        <w:t>(</w:t>
      </w:r>
      <w:r w:rsidRPr="00A94058">
        <w:rPr>
          <w:rFonts w:ascii="Palatino Linotype" w:hAnsi="Palatino Linotype" w:cs="Times New Roman"/>
          <w:b/>
          <w:bCs/>
          <w:sz w:val="18"/>
          <w:szCs w:val="18"/>
        </w:rPr>
        <w:t>A)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Schematic PK model of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. Dose, 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D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, of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 is orally administ</w:t>
      </w:r>
      <w:r>
        <w:rPr>
          <w:rFonts w:ascii="Palatino Linotype" w:hAnsi="Palatino Linotype" w:cs="Times New Roman"/>
          <w:sz w:val="18"/>
          <w:szCs w:val="18"/>
        </w:rPr>
        <w:t>ered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into GI tract (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A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G</w:t>
      </w:r>
      <w:r w:rsidRPr="00A94058">
        <w:rPr>
          <w:rFonts w:ascii="Palatino Linotype" w:hAnsi="Palatino Linotype" w:cs="Times New Roman"/>
          <w:sz w:val="18"/>
          <w:szCs w:val="18"/>
        </w:rPr>
        <w:t>), and it is then absorbed into the Serum compartment (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s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, with volume 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V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) at rate </w:t>
      </w:r>
      <w:proofErr w:type="spellStart"/>
      <w:r w:rsidRPr="00A94058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a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.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 in serum compartment (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s</w:t>
      </w:r>
      <w:r w:rsidRPr="00A94058">
        <w:rPr>
          <w:rFonts w:ascii="Palatino Linotype" w:hAnsi="Palatino Linotype" w:cs="Times New Roman"/>
          <w:sz w:val="18"/>
          <w:szCs w:val="18"/>
        </w:rPr>
        <w:t>) moves to the Peripheral compartment (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2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) at rate 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12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and reversely at rate 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k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21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.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 is eliminated at rate 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 xml:space="preserve">k </w:t>
      </w:r>
      <w:r w:rsidRPr="00A94058">
        <w:rPr>
          <w:rFonts w:ascii="Palatino Linotype" w:hAnsi="Palatino Linotype" w:cs="Times New Roman"/>
          <w:sz w:val="18"/>
          <w:szCs w:val="18"/>
        </w:rPr>
        <w:t>from the Serum compartment (</w:t>
      </w:r>
      <w:r w:rsidRPr="00A94058">
        <w:rPr>
          <w:rFonts w:ascii="Palatino Linotype" w:hAnsi="Palatino Linotype" w:cs="Times New Roman"/>
          <w:i/>
          <w:iCs/>
          <w:sz w:val="18"/>
          <w:szCs w:val="18"/>
        </w:rPr>
        <w:t>C</w:t>
      </w:r>
      <w:r w:rsidRPr="00A94058">
        <w:rPr>
          <w:rFonts w:ascii="Palatino Linotype" w:hAnsi="Palatino Linotype" w:cs="Times New Roman"/>
          <w:i/>
          <w:iCs/>
          <w:sz w:val="18"/>
          <w:szCs w:val="18"/>
          <w:vertAlign w:val="subscript"/>
        </w:rPr>
        <w:t>s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). </w:t>
      </w:r>
      <w:r w:rsidR="00080E29">
        <w:rPr>
          <w:rFonts w:ascii="Palatino Linotype" w:hAnsi="Palatino Linotype" w:cs="Times New Roman"/>
          <w:sz w:val="18"/>
          <w:szCs w:val="18"/>
        </w:rPr>
        <w:t>(</w:t>
      </w:r>
      <w:r w:rsidRPr="00A94058">
        <w:rPr>
          <w:rFonts w:ascii="Palatino Linotype" w:hAnsi="Palatino Linotype" w:cs="Times New Roman"/>
          <w:b/>
          <w:bCs/>
          <w:sz w:val="18"/>
          <w:szCs w:val="18"/>
        </w:rPr>
        <w:t>B)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Differential equations describing the </w:t>
      </w:r>
      <w:r>
        <w:rPr>
          <w:rFonts w:ascii="Palatino Linotype" w:hAnsi="Palatino Linotype" w:cs="Times New Roman"/>
          <w:sz w:val="18"/>
          <w:szCs w:val="18"/>
        </w:rPr>
        <w:t>PK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of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 in each compartment. </w:t>
      </w:r>
      <w:r w:rsidR="00080E29">
        <w:rPr>
          <w:rFonts w:ascii="Palatino Linotype" w:hAnsi="Palatino Linotype" w:cs="Times New Roman"/>
          <w:sz w:val="18"/>
          <w:szCs w:val="18"/>
        </w:rPr>
        <w:t>(</w:t>
      </w:r>
      <w:r w:rsidRPr="00A94058">
        <w:rPr>
          <w:rFonts w:ascii="Palatino Linotype" w:hAnsi="Palatino Linotype" w:cs="Times New Roman"/>
          <w:b/>
          <w:bCs/>
          <w:sz w:val="18"/>
          <w:szCs w:val="18"/>
        </w:rPr>
        <w:t>C)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Projections of serum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 levels and the average concentrations of </w:t>
      </w:r>
      <w:proofErr w:type="spellStart"/>
      <w:r w:rsidRPr="00A94058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Pr="00A94058">
        <w:rPr>
          <w:rFonts w:ascii="Palatino Linotype" w:hAnsi="Palatino Linotype" w:cs="Times New Roman"/>
          <w:sz w:val="18"/>
          <w:szCs w:val="18"/>
        </w:rPr>
        <w:t xml:space="preserve"> measured in </w:t>
      </w:r>
      <w:r w:rsidR="00080E29">
        <w:rPr>
          <w:rFonts w:ascii="Palatino Linotype" w:hAnsi="Palatino Linotype" w:cs="Times New Roman"/>
          <w:sz w:val="18"/>
          <w:szCs w:val="18"/>
        </w:rPr>
        <w:t xml:space="preserve">the </w:t>
      </w:r>
      <w:r w:rsidRPr="00A94058">
        <w:rPr>
          <w:rFonts w:ascii="Palatino Linotype" w:hAnsi="Palatino Linotype" w:cs="Times New Roman"/>
          <w:sz w:val="18"/>
          <w:szCs w:val="18"/>
        </w:rPr>
        <w:t>serum</w:t>
      </w:r>
      <w:r w:rsidR="00080E29">
        <w:rPr>
          <w:rFonts w:ascii="Palatino Linotype" w:hAnsi="Palatino Linotype" w:cs="Times New Roman"/>
          <w:sz w:val="18"/>
          <w:szCs w:val="18"/>
        </w:rPr>
        <w:t xml:space="preserve"> of volunteers</w:t>
      </w:r>
      <w:r w:rsidRPr="00A94058">
        <w:rPr>
          <w:rFonts w:ascii="Palatino Linotype" w:hAnsi="Palatino Linotype" w:cs="Times New Roman"/>
          <w:sz w:val="18"/>
          <w:szCs w:val="18"/>
        </w:rPr>
        <w:t xml:space="preserve"> </w:t>
      </w:r>
      <w:r w:rsidR="001B126D" w:rsidRPr="008E5EFE">
        <w:rPr>
          <w:rFonts w:ascii="Palatino Linotype" w:hAnsi="Palatino Linotype" w:cs="Times New Roman"/>
          <w:sz w:val="18"/>
          <w:szCs w:val="18"/>
        </w:rPr>
        <w:t xml:space="preserve">following oral administration of </w:t>
      </w:r>
      <w:r w:rsidR="003B106E" w:rsidRPr="008E5EFE">
        <w:rPr>
          <w:rFonts w:ascii="Palatino Linotype" w:hAnsi="Palatino Linotype" w:cs="Times New Roman"/>
          <w:sz w:val="18"/>
          <w:szCs w:val="18"/>
        </w:rPr>
        <w:t xml:space="preserve">50 or 100 mg of </w:t>
      </w:r>
      <w:proofErr w:type="spellStart"/>
      <w:r w:rsidR="003B106E" w:rsidRPr="008E5EFE">
        <w:rPr>
          <w:rFonts w:ascii="Palatino Linotype" w:hAnsi="Palatino Linotype" w:cs="Times New Roman"/>
          <w:sz w:val="18"/>
          <w:szCs w:val="18"/>
        </w:rPr>
        <w:t>toremifene</w:t>
      </w:r>
      <w:proofErr w:type="spellEnd"/>
      <w:r w:rsidR="003B106E" w:rsidRPr="008E5EFE">
        <w:rPr>
          <w:rFonts w:ascii="Palatino Linotype" w:hAnsi="Palatino Linotype" w:cs="Times New Roman"/>
          <w:sz w:val="18"/>
          <w:szCs w:val="18"/>
        </w:rPr>
        <w:t xml:space="preserve"> as indicated in Panel C.</w:t>
      </w:r>
      <w:bookmarkStart w:id="0" w:name="_GoBack"/>
      <w:bookmarkEnd w:id="0"/>
      <w:r w:rsidR="003B106E">
        <w:rPr>
          <w:rFonts w:ascii="Palatino Linotype" w:hAnsi="Palatino Linotype" w:cs="Times New Roman"/>
          <w:sz w:val="18"/>
          <w:szCs w:val="18"/>
        </w:rPr>
        <w:t xml:space="preserve"> </w:t>
      </w:r>
      <w:r w:rsidRPr="00A94058">
        <w:rPr>
          <w:rFonts w:ascii="Palatino Linotype" w:hAnsi="Palatino Linotype" w:cs="Times New Roman"/>
          <w:sz w:val="18"/>
          <w:szCs w:val="18"/>
        </w:rPr>
        <w:t>(</w:t>
      </w:r>
      <w:r w:rsidR="004D1780">
        <w:rPr>
          <w:rFonts w:ascii="Palatino Linotype" w:hAnsi="Palatino Linotype" w:cs="Times New Roman"/>
          <w:sz w:val="18"/>
          <w:szCs w:val="18"/>
        </w:rPr>
        <w:t xml:space="preserve">See </w:t>
      </w:r>
      <w:r w:rsidRPr="00B06610">
        <w:rPr>
          <w:rFonts w:ascii="Palatino Linotype" w:hAnsi="Palatino Linotype" w:cs="Times New Roman"/>
          <w:sz w:val="18"/>
          <w:szCs w:val="18"/>
        </w:rPr>
        <w:t xml:space="preserve">Reference </w:t>
      </w:r>
      <w:r w:rsidR="004D1780">
        <w:rPr>
          <w:rFonts w:ascii="Palatino Linotype" w:hAnsi="Palatino Linotype" w:cs="Times New Roman"/>
          <w:sz w:val="18"/>
          <w:szCs w:val="18"/>
        </w:rPr>
        <w:t>[</w:t>
      </w:r>
      <w:r w:rsidRPr="00B06610">
        <w:rPr>
          <w:rFonts w:ascii="Palatino Linotype" w:hAnsi="Palatino Linotype" w:cs="Times New Roman"/>
          <w:sz w:val="18"/>
          <w:szCs w:val="18"/>
        </w:rPr>
        <w:t>3</w:t>
      </w:r>
      <w:r w:rsidR="00B06610" w:rsidRPr="00B06610">
        <w:rPr>
          <w:rFonts w:ascii="Palatino Linotype" w:hAnsi="Palatino Linotype" w:cs="Times New Roman"/>
          <w:sz w:val="18"/>
          <w:szCs w:val="18"/>
        </w:rPr>
        <w:t>6</w:t>
      </w:r>
      <w:r w:rsidR="004D1780">
        <w:rPr>
          <w:rFonts w:ascii="Palatino Linotype" w:hAnsi="Palatino Linotype" w:cs="Times New Roman"/>
          <w:sz w:val="18"/>
          <w:szCs w:val="18"/>
        </w:rPr>
        <w:t>]</w:t>
      </w:r>
      <w:r w:rsidR="00B06610">
        <w:rPr>
          <w:rFonts w:ascii="Palatino Linotype" w:hAnsi="Palatino Linotype" w:cs="Times New Roman"/>
          <w:sz w:val="18"/>
          <w:szCs w:val="18"/>
        </w:rPr>
        <w:t xml:space="preserve"> in </w:t>
      </w:r>
      <w:r w:rsidR="004D1780">
        <w:rPr>
          <w:rFonts w:ascii="Palatino Linotype" w:hAnsi="Palatino Linotype" w:cs="Times New Roman"/>
          <w:sz w:val="18"/>
          <w:szCs w:val="18"/>
        </w:rPr>
        <w:t xml:space="preserve">the </w:t>
      </w:r>
      <w:r w:rsidR="00B06610">
        <w:rPr>
          <w:rFonts w:ascii="Palatino Linotype" w:hAnsi="Palatino Linotype" w:cs="Times New Roman"/>
          <w:sz w:val="18"/>
          <w:szCs w:val="18"/>
        </w:rPr>
        <w:t>Main Text</w:t>
      </w:r>
      <w:r w:rsidR="004D1780">
        <w:rPr>
          <w:rFonts w:ascii="Palatino Linotype" w:hAnsi="Palatino Linotype" w:cs="Times New Roman"/>
          <w:sz w:val="18"/>
          <w:szCs w:val="18"/>
        </w:rPr>
        <w:t>.)</w:t>
      </w:r>
    </w:p>
    <w:p w14:paraId="6AD022C0" w14:textId="4DD20594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0D2CD2EA" w14:textId="0BA40DD0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2FB29DE2" w14:textId="725FBF37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5E379232" w14:textId="14F073B0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6792F383" w14:textId="0B94DADC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689CDD78" w14:textId="64E94398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63D319D9" w14:textId="34938ECC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1BD9F058" w14:textId="12E61758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201A475D" w14:textId="2B307DB3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7E52F75E" w14:textId="4FE8CBF5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30E544C1" w14:textId="668B7647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0F457DA7" w14:textId="77F22CCE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20ADE36F" w14:textId="49FAD1E5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36531D5A" w14:textId="2D99D366" w:rsidR="00F0622D" w:rsidRDefault="00F0622D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11D8D6C5" w14:textId="50662DCC" w:rsidR="00CC4171" w:rsidRPr="009A4AF5" w:rsidRDefault="009A4AF5" w:rsidP="009A4AF5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b/>
          <w:bCs/>
          <w:sz w:val="18"/>
          <w:szCs w:val="18"/>
        </w:rPr>
      </w:pPr>
      <w:r w:rsidRPr="009A4AF5">
        <w:rPr>
          <w:rFonts w:ascii="Palatino Linotype" w:hAnsi="Palatino Linotype" w:cs="Times New Roman"/>
          <w:b/>
          <w:bCs/>
          <w:noProof/>
          <w:sz w:val="18"/>
          <w:szCs w:val="18"/>
        </w:rPr>
        <w:drawing>
          <wp:anchor distT="0" distB="0" distL="114300" distR="114300" simplePos="0" relativeHeight="251658240" behindDoc="1" locked="0" layoutInCell="1" allowOverlap="1" wp14:anchorId="0196B005" wp14:editId="7ABA8489">
            <wp:simplePos x="0" y="0"/>
            <wp:positionH relativeFrom="column">
              <wp:posOffset>-400050</wp:posOffset>
            </wp:positionH>
            <wp:positionV relativeFrom="paragraph">
              <wp:posOffset>57150</wp:posOffset>
            </wp:positionV>
            <wp:extent cx="4762500" cy="3450590"/>
            <wp:effectExtent l="0" t="0" r="0" b="0"/>
            <wp:wrapTopAndBottom/>
            <wp:docPr id="5" name="Picture 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 Fig 4.v1.t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450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>Supplemental Figure 4.</w:t>
      </w:r>
      <w:proofErr w:type="gramEnd"/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proofErr w:type="spellStart"/>
      <w:proofErr w:type="gramStart"/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>Pharmacodynamic</w:t>
      </w:r>
      <w:proofErr w:type="spellEnd"/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 xml:space="preserve"> projections of </w:t>
      </w:r>
      <w:r w:rsidR="00C841A7">
        <w:rPr>
          <w:rFonts w:ascii="Palatino Linotype" w:hAnsi="Palatino Linotype" w:cs="Times New Roman"/>
          <w:b/>
          <w:bCs/>
          <w:sz w:val="18"/>
          <w:szCs w:val="18"/>
        </w:rPr>
        <w:t xml:space="preserve">the </w:t>
      </w:r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 xml:space="preserve">efficacies </w:t>
      </w:r>
      <w:r w:rsidR="00C841A7">
        <w:rPr>
          <w:rFonts w:ascii="Palatino Linotype" w:hAnsi="Palatino Linotype" w:cs="Times New Roman"/>
          <w:b/>
          <w:bCs/>
          <w:sz w:val="18"/>
          <w:szCs w:val="18"/>
        </w:rPr>
        <w:t xml:space="preserve">of single drugs </w:t>
      </w:r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 xml:space="preserve">assuming various in vivo </w:t>
      </w:r>
      <w:r w:rsidR="00CC4171" w:rsidRPr="009A4AF5">
        <w:rPr>
          <w:rFonts w:ascii="Palatino Linotype" w:hAnsi="Palatino Linotype" w:cs="Times New Roman"/>
          <w:b/>
          <w:bCs/>
          <w:sz w:val="18"/>
          <w:szCs w:val="18"/>
        </w:rPr>
        <w:t>IC50</w:t>
      </w:r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>s.</w:t>
      </w:r>
      <w:proofErr w:type="gramEnd"/>
      <w:r w:rsidR="00CC4171" w:rsidRPr="00C16F92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r w:rsidR="00F95B06">
        <w:rPr>
          <w:rFonts w:ascii="Palatino Linotype" w:hAnsi="Palatino Linotype" w:cs="Times New Roman"/>
          <w:sz w:val="18"/>
          <w:szCs w:val="18"/>
        </w:rPr>
        <w:t>L</w:t>
      </w:r>
      <w:r w:rsidR="00CC4171" w:rsidRPr="009A4AF5">
        <w:rPr>
          <w:rFonts w:ascii="Palatino Linotype" w:hAnsi="Palatino Linotype" w:cs="Times New Roman"/>
          <w:sz w:val="18"/>
          <w:szCs w:val="18"/>
        </w:rPr>
        <w:t xml:space="preserve">ine </w:t>
      </w:r>
      <w:r w:rsidR="00F95B06">
        <w:rPr>
          <w:rFonts w:ascii="Palatino Linotype" w:hAnsi="Palatino Linotype" w:cs="Times New Roman"/>
          <w:sz w:val="18"/>
          <w:szCs w:val="18"/>
        </w:rPr>
        <w:t>colors indicate</w:t>
      </w:r>
      <w:r w:rsidR="00CC4171" w:rsidRPr="009A4AF5">
        <w:rPr>
          <w:rFonts w:ascii="Palatino Linotype" w:hAnsi="Palatino Linotype" w:cs="Times New Roman"/>
          <w:sz w:val="18"/>
          <w:szCs w:val="18"/>
        </w:rPr>
        <w:t xml:space="preserve"> the assumption</w:t>
      </w:r>
      <w:r w:rsidR="00F95B06">
        <w:rPr>
          <w:rFonts w:ascii="Palatino Linotype" w:hAnsi="Palatino Linotype" w:cs="Times New Roman"/>
          <w:sz w:val="18"/>
          <w:szCs w:val="18"/>
        </w:rPr>
        <w:t xml:space="preserve">s of an in vivo IC50s as follows: </w:t>
      </w:r>
      <w:r w:rsidR="00CC4171" w:rsidRPr="009A4AF5">
        <w:rPr>
          <w:rFonts w:ascii="Palatino Linotype" w:hAnsi="Palatino Linotype" w:cs="Times New Roman"/>
          <w:sz w:val="18"/>
          <w:szCs w:val="18"/>
        </w:rPr>
        <w:t>sky blue for 10X, orange for 5X, red for 1X and dark red for 0.1X of in vitro IC50. Antiviral efficacy of a single drug changes according to its drug concentration.</w:t>
      </w:r>
    </w:p>
    <w:p w14:paraId="585A0E06" w14:textId="77777777" w:rsidR="00CC4171" w:rsidRPr="009A4AF5" w:rsidRDefault="00CC4171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b/>
          <w:bCs/>
          <w:sz w:val="18"/>
          <w:szCs w:val="18"/>
        </w:rPr>
      </w:pPr>
    </w:p>
    <w:p w14:paraId="5A92A3E6" w14:textId="77777777" w:rsidR="00CC4171" w:rsidRDefault="00CC4171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noProof/>
          <w:sz w:val="18"/>
          <w:szCs w:val="18"/>
        </w:rPr>
      </w:pPr>
    </w:p>
    <w:p w14:paraId="46A6A697" w14:textId="77777777" w:rsidR="00CC4171" w:rsidRDefault="00CC4171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noProof/>
          <w:sz w:val="18"/>
          <w:szCs w:val="18"/>
        </w:rPr>
      </w:pPr>
    </w:p>
    <w:p w14:paraId="0251C840" w14:textId="23715495" w:rsidR="00CC4171" w:rsidRDefault="00CC4171" w:rsidP="004B3C12">
      <w:pPr>
        <w:spacing w:before="120" w:after="240" w:line="240" w:lineRule="exact"/>
        <w:ind w:left="-720"/>
        <w:jc w:val="both"/>
        <w:rPr>
          <w:rFonts w:ascii="Palatino Linotype" w:hAnsi="Palatino Linotype" w:cs="Times New Roman"/>
          <w:sz w:val="18"/>
          <w:szCs w:val="18"/>
        </w:rPr>
      </w:pPr>
    </w:p>
    <w:p w14:paraId="27091C48" w14:textId="3CE41A77" w:rsidR="008B55C2" w:rsidRDefault="008B55C2">
      <w:r>
        <w:br w:type="page"/>
      </w:r>
    </w:p>
    <w:p w14:paraId="15D8189B" w14:textId="77777777" w:rsidR="00FD6BFE" w:rsidRDefault="00FD6BFE"/>
    <w:p w14:paraId="1E34AFD4" w14:textId="77777777" w:rsidR="008B55C2" w:rsidRDefault="008B55C2"/>
    <w:p w14:paraId="664A105C" w14:textId="59567BB2" w:rsidR="008B55C2" w:rsidRDefault="008B55C2">
      <w:r>
        <w:rPr>
          <w:noProof/>
        </w:rPr>
        <w:drawing>
          <wp:inline distT="0" distB="0" distL="0" distR="0" wp14:anchorId="65D4423D" wp14:editId="1FF41D93">
            <wp:extent cx="2990088" cy="1485900"/>
            <wp:effectExtent l="0" t="0" r="762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Fig5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088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F5196" w14:textId="77777777" w:rsidR="008B55C2" w:rsidRDefault="008B55C2"/>
    <w:p w14:paraId="661FAAA5" w14:textId="382DE27A" w:rsidR="008F07DA" w:rsidRPr="000472E5" w:rsidRDefault="008F07DA" w:rsidP="008F07DA">
      <w:pPr>
        <w:spacing w:before="120" w:after="240" w:line="240" w:lineRule="exact"/>
        <w:ind w:left="-720"/>
        <w:jc w:val="both"/>
        <w:rPr>
          <w:rFonts w:ascii="Palatino Linotype" w:hAnsi="Palatino Linotype"/>
          <w:sz w:val="18"/>
          <w:szCs w:val="18"/>
        </w:rPr>
      </w:pPr>
      <w:proofErr w:type="gramStart"/>
      <w:r w:rsidRPr="000472E5">
        <w:rPr>
          <w:rFonts w:ascii="Palatino Linotype" w:hAnsi="Palatino Linotype"/>
          <w:b/>
          <w:sz w:val="18"/>
          <w:szCs w:val="18"/>
        </w:rPr>
        <w:t xml:space="preserve">Supplementary Figure </w:t>
      </w:r>
      <w:r>
        <w:rPr>
          <w:rFonts w:ascii="Palatino Linotype" w:hAnsi="Palatino Linotype"/>
          <w:b/>
          <w:sz w:val="18"/>
          <w:szCs w:val="18"/>
        </w:rPr>
        <w:t>5</w:t>
      </w:r>
      <w:r w:rsidRPr="000472E5">
        <w:rPr>
          <w:rFonts w:ascii="Palatino Linotype" w:hAnsi="Palatino Linotype"/>
          <w:sz w:val="18"/>
          <w:szCs w:val="18"/>
        </w:rPr>
        <w:t>.</w:t>
      </w:r>
      <w:proofErr w:type="gramEnd"/>
      <w:r w:rsidRPr="000472E5">
        <w:rPr>
          <w:rFonts w:ascii="Palatino Linotype" w:hAnsi="Palatino Linotype"/>
          <w:sz w:val="18"/>
          <w:szCs w:val="18"/>
        </w:rPr>
        <w:t xml:space="preserve"> </w:t>
      </w:r>
      <w:proofErr w:type="spellStart"/>
      <w:r w:rsidRPr="000472E5">
        <w:rPr>
          <w:rFonts w:ascii="Palatino Linotype" w:hAnsi="Palatino Linotype"/>
          <w:b/>
          <w:sz w:val="18"/>
          <w:szCs w:val="18"/>
        </w:rPr>
        <w:t>Apilimod</w:t>
      </w:r>
      <w:proofErr w:type="spellEnd"/>
      <w:r w:rsidRPr="000472E5">
        <w:rPr>
          <w:rFonts w:ascii="Palatino Linotype" w:hAnsi="Palatino Linotype"/>
          <w:b/>
          <w:sz w:val="18"/>
          <w:szCs w:val="18"/>
        </w:rPr>
        <w:t xml:space="preserve"> does not </w:t>
      </w:r>
      <w:r w:rsidR="009C010A">
        <w:rPr>
          <w:rFonts w:ascii="Palatino Linotype" w:hAnsi="Palatino Linotype"/>
          <w:b/>
          <w:sz w:val="18"/>
          <w:szCs w:val="18"/>
        </w:rPr>
        <w:t xml:space="preserve">protect mice challenged with </w:t>
      </w:r>
      <w:r w:rsidR="00A70DFF">
        <w:rPr>
          <w:rFonts w:ascii="Palatino Linotype" w:hAnsi="Palatino Linotype"/>
          <w:b/>
          <w:sz w:val="18"/>
          <w:szCs w:val="18"/>
        </w:rPr>
        <w:t>mouse adapted EBOV (</w:t>
      </w:r>
      <w:r w:rsidR="009C010A">
        <w:rPr>
          <w:rFonts w:ascii="Palatino Linotype" w:hAnsi="Palatino Linotype"/>
          <w:b/>
          <w:sz w:val="18"/>
          <w:szCs w:val="18"/>
        </w:rPr>
        <w:t>ma</w:t>
      </w:r>
      <w:r w:rsidR="00031E09">
        <w:rPr>
          <w:rFonts w:ascii="Palatino Linotype" w:hAnsi="Palatino Linotype"/>
          <w:b/>
          <w:sz w:val="18"/>
          <w:szCs w:val="18"/>
        </w:rPr>
        <w:t>-</w:t>
      </w:r>
      <w:r w:rsidRPr="000472E5">
        <w:rPr>
          <w:rFonts w:ascii="Palatino Linotype" w:hAnsi="Palatino Linotype"/>
          <w:b/>
          <w:sz w:val="18"/>
          <w:szCs w:val="18"/>
        </w:rPr>
        <w:t>EBOV</w:t>
      </w:r>
      <w:r w:rsidR="00A70DFF">
        <w:rPr>
          <w:rFonts w:ascii="Palatino Linotype" w:hAnsi="Palatino Linotype"/>
          <w:b/>
          <w:sz w:val="18"/>
          <w:szCs w:val="18"/>
        </w:rPr>
        <w:t>)</w:t>
      </w:r>
      <w:r w:rsidRPr="000472E5">
        <w:rPr>
          <w:rFonts w:ascii="Palatino Linotype" w:hAnsi="Palatino Linotype"/>
          <w:sz w:val="18"/>
          <w:szCs w:val="18"/>
        </w:rPr>
        <w:t xml:space="preserve">. Female C56BL/6 mice (10/group) were treated with the indicated dose of </w:t>
      </w:r>
      <w:proofErr w:type="spellStart"/>
      <w:r w:rsidRPr="000472E5">
        <w:rPr>
          <w:rFonts w:ascii="Palatino Linotype" w:hAnsi="Palatino Linotype"/>
          <w:sz w:val="18"/>
          <w:szCs w:val="18"/>
        </w:rPr>
        <w:t>apilimod</w:t>
      </w:r>
      <w:proofErr w:type="spellEnd"/>
      <w:r w:rsidRPr="000472E5">
        <w:rPr>
          <w:rFonts w:ascii="Palatino Linotype" w:hAnsi="Palatino Linotype"/>
          <w:sz w:val="18"/>
          <w:szCs w:val="18"/>
        </w:rPr>
        <w:t xml:space="preserve"> (in 0.9% saline) or vehicle control. ~4 </w:t>
      </w:r>
      <w:proofErr w:type="spellStart"/>
      <w:r w:rsidRPr="000472E5">
        <w:rPr>
          <w:rFonts w:ascii="Palatino Linotype" w:hAnsi="Palatino Linotype"/>
          <w:sz w:val="18"/>
          <w:szCs w:val="18"/>
        </w:rPr>
        <w:t>hr</w:t>
      </w:r>
      <w:proofErr w:type="spellEnd"/>
      <w:r w:rsidRPr="000472E5">
        <w:rPr>
          <w:rFonts w:ascii="Palatino Linotype" w:hAnsi="Palatino Linotype"/>
          <w:sz w:val="18"/>
          <w:szCs w:val="18"/>
        </w:rPr>
        <w:t xml:space="preserve"> later they were infected with 246 PFU of </w:t>
      </w:r>
      <w:r w:rsidR="00676559">
        <w:rPr>
          <w:rFonts w:ascii="Palatino Linotype" w:hAnsi="Palatino Linotype"/>
          <w:sz w:val="18"/>
          <w:szCs w:val="18"/>
        </w:rPr>
        <w:t>m</w:t>
      </w:r>
      <w:r w:rsidR="00031E09">
        <w:rPr>
          <w:rFonts w:ascii="Palatino Linotype" w:hAnsi="Palatino Linotype"/>
          <w:sz w:val="18"/>
          <w:szCs w:val="18"/>
        </w:rPr>
        <w:t>a-</w:t>
      </w:r>
      <w:r w:rsidR="00676559">
        <w:rPr>
          <w:rFonts w:ascii="Palatino Linotype" w:hAnsi="Palatino Linotype"/>
          <w:sz w:val="18"/>
          <w:szCs w:val="18"/>
        </w:rPr>
        <w:t>EBOV</w:t>
      </w:r>
      <w:r w:rsidRPr="000472E5">
        <w:rPr>
          <w:rFonts w:ascii="Palatino Linotype" w:hAnsi="Palatino Linotype"/>
          <w:sz w:val="18"/>
          <w:szCs w:val="18"/>
        </w:rPr>
        <w:t xml:space="preserve">. They were then treated daily with the same dose of </w:t>
      </w:r>
      <w:proofErr w:type="spellStart"/>
      <w:r w:rsidRPr="000472E5">
        <w:rPr>
          <w:rFonts w:ascii="Palatino Linotype" w:hAnsi="Palatino Linotype"/>
          <w:sz w:val="18"/>
          <w:szCs w:val="18"/>
        </w:rPr>
        <w:t>apilimod</w:t>
      </w:r>
      <w:proofErr w:type="spellEnd"/>
      <w:r w:rsidRPr="000472E5">
        <w:rPr>
          <w:rFonts w:ascii="Palatino Linotype" w:hAnsi="Palatino Linotype"/>
          <w:sz w:val="18"/>
          <w:szCs w:val="18"/>
        </w:rPr>
        <w:t>, prepared freshly from a pre-weighed and stored packet (or vehicle)</w:t>
      </w:r>
      <w:r w:rsidR="00676559">
        <w:rPr>
          <w:rFonts w:ascii="Palatino Linotype" w:hAnsi="Palatino Linotype"/>
          <w:sz w:val="18"/>
          <w:szCs w:val="18"/>
        </w:rPr>
        <w:t>,</w:t>
      </w:r>
      <w:r w:rsidRPr="000472E5">
        <w:rPr>
          <w:rFonts w:ascii="Palatino Linotype" w:hAnsi="Palatino Linotype"/>
          <w:sz w:val="18"/>
          <w:szCs w:val="18"/>
        </w:rPr>
        <w:t xml:space="preserve"> for an additional 9 days. The graph shows daily survival rates. S</w:t>
      </w:r>
      <w:r w:rsidR="00676559">
        <w:rPr>
          <w:rFonts w:ascii="Palatino Linotype" w:hAnsi="Palatino Linotype"/>
          <w:sz w:val="18"/>
          <w:szCs w:val="18"/>
        </w:rPr>
        <w:t xml:space="preserve">ee the Methods section for </w:t>
      </w:r>
      <w:r w:rsidR="006865B6">
        <w:rPr>
          <w:rFonts w:ascii="Palatino Linotype" w:hAnsi="Palatino Linotype"/>
          <w:sz w:val="18"/>
          <w:szCs w:val="18"/>
        </w:rPr>
        <w:t>details. A</w:t>
      </w:r>
      <w:r w:rsidRPr="000472E5">
        <w:rPr>
          <w:rFonts w:ascii="Palatino Linotype" w:hAnsi="Palatino Linotype"/>
          <w:sz w:val="18"/>
          <w:szCs w:val="18"/>
        </w:rPr>
        <w:t xml:space="preserve"> PK study in mice </w:t>
      </w:r>
      <w:r w:rsidRPr="000472E5">
        <w:rPr>
          <w:rFonts w:ascii="Palatino Linotype" w:hAnsi="Palatino Linotype" w:cs="Arial"/>
          <w:sz w:val="18"/>
          <w:szCs w:val="18"/>
        </w:rPr>
        <w:t xml:space="preserve">revealed that a single dose of 10 mg/kg </w:t>
      </w:r>
      <w:proofErr w:type="spellStart"/>
      <w:r w:rsidRPr="000472E5">
        <w:rPr>
          <w:rFonts w:ascii="Palatino Linotype" w:hAnsi="Palatino Linotype" w:cs="Arial"/>
          <w:sz w:val="18"/>
          <w:szCs w:val="18"/>
        </w:rPr>
        <w:t>apilimod</w:t>
      </w:r>
      <w:proofErr w:type="spellEnd"/>
      <w:r w:rsidRPr="000472E5">
        <w:rPr>
          <w:rFonts w:ascii="Palatino Linotype" w:hAnsi="Palatino Linotype" w:cs="Arial"/>
          <w:sz w:val="18"/>
          <w:szCs w:val="18"/>
        </w:rPr>
        <w:t xml:space="preserve"> administered IP resulted in a </w:t>
      </w:r>
      <w:proofErr w:type="spellStart"/>
      <w:r w:rsidRPr="000472E5">
        <w:rPr>
          <w:rFonts w:ascii="Palatino Linotype" w:hAnsi="Palatino Linotype"/>
          <w:sz w:val="18"/>
          <w:szCs w:val="18"/>
        </w:rPr>
        <w:t>C</w:t>
      </w:r>
      <w:r w:rsidRPr="000472E5">
        <w:rPr>
          <w:rFonts w:ascii="Palatino Linotype" w:hAnsi="Palatino Linotype"/>
          <w:sz w:val="18"/>
          <w:szCs w:val="18"/>
          <w:vertAlign w:val="subscript"/>
        </w:rPr>
        <w:t>max</w:t>
      </w:r>
      <w:proofErr w:type="spellEnd"/>
      <w:r w:rsidRPr="000472E5">
        <w:rPr>
          <w:rFonts w:ascii="Palatino Linotype" w:hAnsi="Palatino Linotype" w:cs="Arial"/>
          <w:sz w:val="18"/>
          <w:szCs w:val="18"/>
        </w:rPr>
        <w:t xml:space="preserve"> of 2.53 µM, which is well above the </w:t>
      </w:r>
      <w:r w:rsidRPr="003C5FCB">
        <w:rPr>
          <w:rFonts w:ascii="Palatino Linotype" w:hAnsi="Palatino Linotype" w:cs="Arial"/>
          <w:sz w:val="18"/>
          <w:szCs w:val="18"/>
        </w:rPr>
        <w:t>in vitro</w:t>
      </w:r>
      <w:r w:rsidRPr="000472E5">
        <w:rPr>
          <w:rFonts w:ascii="Palatino Linotype" w:hAnsi="Palatino Linotype" w:cs="Arial"/>
          <w:sz w:val="18"/>
          <w:szCs w:val="18"/>
        </w:rPr>
        <w:t xml:space="preserve"> IC</w:t>
      </w:r>
      <w:r w:rsidRPr="006865B6">
        <w:rPr>
          <w:rFonts w:ascii="Palatino Linotype" w:hAnsi="Palatino Linotype" w:cs="Arial"/>
          <w:sz w:val="18"/>
          <w:szCs w:val="18"/>
        </w:rPr>
        <w:t>50</w:t>
      </w:r>
      <w:r w:rsidRPr="000472E5">
        <w:rPr>
          <w:rFonts w:ascii="Palatino Linotype" w:hAnsi="Palatino Linotype" w:cs="Arial"/>
          <w:sz w:val="18"/>
          <w:szCs w:val="18"/>
          <w:vertAlign w:val="subscript"/>
        </w:rPr>
        <w:t xml:space="preserve"> </w:t>
      </w:r>
      <w:r w:rsidR="006865B6">
        <w:rPr>
          <w:rFonts w:ascii="Palatino Linotype" w:hAnsi="Palatino Linotype" w:cs="Arial"/>
          <w:sz w:val="18"/>
          <w:szCs w:val="18"/>
        </w:rPr>
        <w:t>against</w:t>
      </w:r>
      <w:r w:rsidRPr="000472E5">
        <w:rPr>
          <w:rFonts w:ascii="Palatino Linotype" w:hAnsi="Palatino Linotype" w:cs="Arial"/>
          <w:sz w:val="18"/>
          <w:szCs w:val="18"/>
        </w:rPr>
        <w:t xml:space="preserve"> EBOV in Huh7 </w:t>
      </w:r>
      <w:r>
        <w:rPr>
          <w:rFonts w:ascii="Palatino Linotype" w:hAnsi="Palatino Linotype" w:cs="Arial"/>
          <w:sz w:val="18"/>
          <w:szCs w:val="18"/>
        </w:rPr>
        <w:t xml:space="preserve">cells </w:t>
      </w:r>
      <w:r w:rsidRPr="000472E5">
        <w:rPr>
          <w:rFonts w:ascii="Palatino Linotype" w:hAnsi="Palatino Linotype" w:cs="Arial"/>
          <w:sz w:val="18"/>
          <w:szCs w:val="18"/>
        </w:rPr>
        <w:t xml:space="preserve">(Supplemental Table </w:t>
      </w:r>
      <w:r>
        <w:rPr>
          <w:rFonts w:ascii="Palatino Linotype" w:hAnsi="Palatino Linotype" w:cs="Arial"/>
          <w:sz w:val="18"/>
          <w:szCs w:val="18"/>
        </w:rPr>
        <w:t>5</w:t>
      </w:r>
      <w:r w:rsidRPr="000472E5">
        <w:rPr>
          <w:rFonts w:ascii="Palatino Linotype" w:hAnsi="Palatino Linotype" w:cs="Arial"/>
          <w:sz w:val="18"/>
          <w:szCs w:val="18"/>
        </w:rPr>
        <w:t>)</w:t>
      </w:r>
      <w:r w:rsidRPr="000472E5">
        <w:rPr>
          <w:rFonts w:ascii="Palatino Linotype" w:hAnsi="Palatino Linotype"/>
          <w:sz w:val="18"/>
          <w:szCs w:val="18"/>
        </w:rPr>
        <w:t>.</w:t>
      </w:r>
    </w:p>
    <w:p w14:paraId="1389E8BF" w14:textId="77777777" w:rsidR="008B55C2" w:rsidRDefault="008B55C2"/>
    <w:sectPr w:rsidR="008B55C2" w:rsidSect="0013460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6E93F7AD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B53489" w16cex:dateUtc="2021-01-22T16:2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6E93F7AD" w16cid:durableId="23B53489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auto"/>
    <w:pitch w:val="variable"/>
    <w:sig w:usb0="E0000287" w:usb1="40000013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Nelson, Elizabeth (en2b)">
    <w15:presenceInfo w15:providerId="AD" w15:userId="S::en2b@virginia.edu::2111b3f0-e935-4fc2-bda9-7b13a88baed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15F9"/>
    <w:rsid w:val="0000408D"/>
    <w:rsid w:val="00031E09"/>
    <w:rsid w:val="000360DD"/>
    <w:rsid w:val="00080E29"/>
    <w:rsid w:val="00134603"/>
    <w:rsid w:val="001B126D"/>
    <w:rsid w:val="00247691"/>
    <w:rsid w:val="00272915"/>
    <w:rsid w:val="002F0422"/>
    <w:rsid w:val="003B106E"/>
    <w:rsid w:val="00431020"/>
    <w:rsid w:val="004B3C12"/>
    <w:rsid w:val="004D1780"/>
    <w:rsid w:val="005255B0"/>
    <w:rsid w:val="00676559"/>
    <w:rsid w:val="006865B6"/>
    <w:rsid w:val="00705E9C"/>
    <w:rsid w:val="00773442"/>
    <w:rsid w:val="007A4EBA"/>
    <w:rsid w:val="007A6432"/>
    <w:rsid w:val="007C460C"/>
    <w:rsid w:val="007D4929"/>
    <w:rsid w:val="008043B8"/>
    <w:rsid w:val="008A1241"/>
    <w:rsid w:val="008B15F9"/>
    <w:rsid w:val="008B55C2"/>
    <w:rsid w:val="008E5EFE"/>
    <w:rsid w:val="008F07DA"/>
    <w:rsid w:val="008F5E84"/>
    <w:rsid w:val="00914CFA"/>
    <w:rsid w:val="0093139A"/>
    <w:rsid w:val="00934F56"/>
    <w:rsid w:val="00953ADC"/>
    <w:rsid w:val="00995886"/>
    <w:rsid w:val="009A4AF5"/>
    <w:rsid w:val="009C010A"/>
    <w:rsid w:val="009D3124"/>
    <w:rsid w:val="00A70DFF"/>
    <w:rsid w:val="00B06610"/>
    <w:rsid w:val="00B66DDE"/>
    <w:rsid w:val="00C429DA"/>
    <w:rsid w:val="00C5666E"/>
    <w:rsid w:val="00C841A7"/>
    <w:rsid w:val="00CC4171"/>
    <w:rsid w:val="00DC2AA3"/>
    <w:rsid w:val="00DF718D"/>
    <w:rsid w:val="00E20CD0"/>
    <w:rsid w:val="00E95DD0"/>
    <w:rsid w:val="00F0622D"/>
    <w:rsid w:val="00F31655"/>
    <w:rsid w:val="00F95B06"/>
    <w:rsid w:val="00FD4D65"/>
    <w:rsid w:val="00FD6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59C10B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Normal"/>
    <w:next w:val="MDPI12title"/>
    <w:qFormat/>
    <w:rsid w:val="00953ADC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953ADC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basedOn w:val="Normal"/>
    <w:next w:val="Normal"/>
    <w:qFormat/>
    <w:rsid w:val="00953ADC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588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5886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476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76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769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76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7691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Normal"/>
    <w:next w:val="MDPI12title"/>
    <w:qFormat/>
    <w:rsid w:val="00953ADC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953ADC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basedOn w:val="Normal"/>
    <w:next w:val="Normal"/>
    <w:qFormat/>
    <w:rsid w:val="00953ADC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588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5886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476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76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769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76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769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theme" Target="theme/theme1.xml"/><Relationship Id="rId12" Type="http://schemas.microsoft.com/office/2016/09/relationships/commentsIds" Target="commentsIds.xml"/><Relationship Id="rId13" Type="http://schemas.microsoft.com/office/2018/08/relationships/commentsExtensible" Target="commentsExtensible.xml"/><Relationship Id="rId14" Type="http://schemas.microsoft.com/office/2011/relationships/people" Target="people.xml"/><Relationship Id="rId15" Type="http://schemas.microsoft.com/office/2011/relationships/commentsExtended" Target="commentsExtended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"/><Relationship Id="rId6" Type="http://schemas.openxmlformats.org/officeDocument/2006/relationships/image" Target="media/image2.tif"/><Relationship Id="rId7" Type="http://schemas.openxmlformats.org/officeDocument/2006/relationships/image" Target="media/image3.tif"/><Relationship Id="rId8" Type="http://schemas.openxmlformats.org/officeDocument/2006/relationships/image" Target="media/image4.tif"/><Relationship Id="rId9" Type="http://schemas.openxmlformats.org/officeDocument/2006/relationships/image" Target="media/image5.tif"/><Relationship Id="rId1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</Pages>
  <Words>521</Words>
  <Characters>2974</Characters>
  <Application>Microsoft Macintosh Word</Application>
  <DocSecurity>0</DocSecurity>
  <Lines>24</Lines>
  <Paragraphs>6</Paragraphs>
  <ScaleCrop>false</ScaleCrop>
  <Company>University of Virginia</Company>
  <LinksUpToDate>false</LinksUpToDate>
  <CharactersWithSpaces>3489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White</dc:creator>
  <cp:keywords/>
  <dc:description/>
  <cp:lastModifiedBy>Judith White</cp:lastModifiedBy>
  <cp:revision>34</cp:revision>
  <cp:lastPrinted>2021-01-28T13:01:00Z</cp:lastPrinted>
  <dcterms:created xsi:type="dcterms:W3CDTF">2021-01-22T16:25:00Z</dcterms:created>
  <dcterms:modified xsi:type="dcterms:W3CDTF">2021-02-08T19:21:00Z</dcterms:modified>
</cp:coreProperties>
</file>