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350" w:rsidRDefault="00B33350" w:rsidP="00B33350">
      <w:pPr>
        <w:pStyle w:val="Heading2"/>
      </w:pPr>
      <w:bookmarkStart w:id="0" w:name="_Hlk68084050"/>
      <w:r>
        <w:t>Table S1. PICOS</w:t>
      </w:r>
      <w:r w:rsidR="00A86E5F">
        <w:t>/PEOS table</w:t>
      </w:r>
      <w:r w:rsidR="00AA787A">
        <w:t xml:space="preserve"> defining research question in this </w:t>
      </w:r>
      <w:r w:rsidR="00164175">
        <w:t>review</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Caption w:val=""/>
        <w:tblDescription w:val=""/>
      </w:tblPr>
      <w:tblGrid>
        <w:gridCol w:w="1358"/>
        <w:gridCol w:w="4842"/>
        <w:gridCol w:w="7257"/>
      </w:tblGrid>
      <w:tr w:rsidR="00077D81" w:rsidRPr="00077D81" w:rsidTr="00A86E5F">
        <w:tc>
          <w:tcPr>
            <w:tcW w:w="1358" w:type="dxa"/>
            <w:tcMar>
              <w:top w:w="80" w:type="dxa"/>
              <w:left w:w="80" w:type="dxa"/>
              <w:bottom w:w="80" w:type="dxa"/>
              <w:right w:w="80" w:type="dxa"/>
            </w:tcMar>
            <w:hideMark/>
          </w:tcPr>
          <w:bookmarkEnd w:id="0"/>
          <w:p w:rsidR="00077D81" w:rsidRPr="00127832" w:rsidRDefault="00A86E5F" w:rsidP="005919A1">
            <w:pPr>
              <w:spacing w:after="0" w:line="240" w:lineRule="auto"/>
              <w:jc w:val="center"/>
              <w:rPr>
                <w:b/>
                <w:sz w:val="20"/>
              </w:rPr>
            </w:pPr>
            <w:r w:rsidRPr="00127832">
              <w:rPr>
                <w:b/>
                <w:sz w:val="20"/>
              </w:rPr>
              <w:t>Focus</w:t>
            </w:r>
          </w:p>
        </w:tc>
        <w:tc>
          <w:tcPr>
            <w:tcW w:w="4842" w:type="dxa"/>
            <w:tcMar>
              <w:top w:w="80" w:type="dxa"/>
              <w:left w:w="80" w:type="dxa"/>
              <w:bottom w:w="80" w:type="dxa"/>
              <w:right w:w="80" w:type="dxa"/>
            </w:tcMar>
            <w:hideMark/>
          </w:tcPr>
          <w:p w:rsidR="00077D81" w:rsidRPr="00127832" w:rsidRDefault="00A86E5F" w:rsidP="005919A1">
            <w:pPr>
              <w:spacing w:after="0" w:line="240" w:lineRule="auto"/>
              <w:jc w:val="center"/>
              <w:rPr>
                <w:b/>
                <w:sz w:val="20"/>
              </w:rPr>
            </w:pPr>
            <w:r w:rsidRPr="00127832">
              <w:rPr>
                <w:b/>
                <w:sz w:val="20"/>
              </w:rPr>
              <w:t>Prevention</w:t>
            </w:r>
          </w:p>
        </w:tc>
        <w:tc>
          <w:tcPr>
            <w:tcW w:w="7257" w:type="dxa"/>
            <w:tcMar>
              <w:top w:w="80" w:type="dxa"/>
              <w:left w:w="80" w:type="dxa"/>
              <w:bottom w:w="80" w:type="dxa"/>
              <w:right w:w="80" w:type="dxa"/>
            </w:tcMar>
            <w:hideMark/>
          </w:tcPr>
          <w:p w:rsidR="00077D81" w:rsidRPr="00127832" w:rsidRDefault="00A86E5F" w:rsidP="005919A1">
            <w:pPr>
              <w:spacing w:after="0" w:line="240" w:lineRule="auto"/>
              <w:jc w:val="center"/>
              <w:rPr>
                <w:b/>
                <w:sz w:val="20"/>
              </w:rPr>
            </w:pPr>
            <w:r w:rsidRPr="00127832">
              <w:rPr>
                <w:b/>
                <w:sz w:val="20"/>
              </w:rPr>
              <w:t>Treatment</w:t>
            </w:r>
          </w:p>
        </w:tc>
      </w:tr>
      <w:tr w:rsidR="00077D81" w:rsidRPr="00077D81" w:rsidTr="00A86E5F">
        <w:tc>
          <w:tcPr>
            <w:tcW w:w="1358" w:type="dxa"/>
            <w:tcMar>
              <w:top w:w="80" w:type="dxa"/>
              <w:left w:w="80" w:type="dxa"/>
              <w:bottom w:w="80" w:type="dxa"/>
              <w:right w:w="80" w:type="dxa"/>
            </w:tcMar>
            <w:hideMark/>
          </w:tcPr>
          <w:p w:rsidR="00077D81" w:rsidRPr="00127832" w:rsidRDefault="00077D81" w:rsidP="00077D81">
            <w:pPr>
              <w:spacing w:after="0" w:line="240" w:lineRule="auto"/>
              <w:rPr>
                <w:sz w:val="20"/>
              </w:rPr>
            </w:pPr>
            <w:r w:rsidRPr="00127832">
              <w:rPr>
                <w:sz w:val="20"/>
              </w:rPr>
              <w:t>Population</w:t>
            </w:r>
          </w:p>
        </w:tc>
        <w:tc>
          <w:tcPr>
            <w:tcW w:w="4842" w:type="dxa"/>
            <w:tcMar>
              <w:top w:w="80" w:type="dxa"/>
              <w:left w:w="80" w:type="dxa"/>
              <w:bottom w:w="80" w:type="dxa"/>
              <w:right w:w="80" w:type="dxa"/>
            </w:tcMar>
            <w:hideMark/>
          </w:tcPr>
          <w:p w:rsidR="00077D81" w:rsidRPr="00127832" w:rsidRDefault="00A86E5F" w:rsidP="00077D81">
            <w:pPr>
              <w:spacing w:after="0" w:line="240" w:lineRule="auto"/>
              <w:rPr>
                <w:sz w:val="20"/>
              </w:rPr>
            </w:pPr>
            <w:r w:rsidRPr="00127832">
              <w:rPr>
                <w:sz w:val="20"/>
              </w:rPr>
              <w:t>Adults &gt;19 years old, not infected with SARS, MERS or COVID-19</w:t>
            </w:r>
          </w:p>
        </w:tc>
        <w:tc>
          <w:tcPr>
            <w:tcW w:w="7257" w:type="dxa"/>
            <w:tcMar>
              <w:top w:w="80" w:type="dxa"/>
              <w:left w:w="80" w:type="dxa"/>
              <w:bottom w:w="80" w:type="dxa"/>
              <w:right w:w="80" w:type="dxa"/>
            </w:tcMar>
            <w:hideMark/>
          </w:tcPr>
          <w:p w:rsidR="00077D81" w:rsidRPr="00127832" w:rsidRDefault="00A86E5F" w:rsidP="00077D81">
            <w:pPr>
              <w:spacing w:after="0" w:line="240" w:lineRule="auto"/>
              <w:rPr>
                <w:sz w:val="20"/>
              </w:rPr>
            </w:pPr>
            <w:r w:rsidRPr="00127832">
              <w:rPr>
                <w:sz w:val="20"/>
              </w:rPr>
              <w:t>Patients &gt;19 years, diagnosed with SARS, MERS or COVID-19 episode</w:t>
            </w:r>
          </w:p>
        </w:tc>
      </w:tr>
      <w:tr w:rsidR="00077D81" w:rsidRPr="00077D81" w:rsidTr="00A86E5F">
        <w:tc>
          <w:tcPr>
            <w:tcW w:w="1358" w:type="dxa"/>
            <w:tcMar>
              <w:top w:w="80" w:type="dxa"/>
              <w:left w:w="80" w:type="dxa"/>
              <w:bottom w:w="80" w:type="dxa"/>
              <w:right w:w="80" w:type="dxa"/>
            </w:tcMar>
            <w:hideMark/>
          </w:tcPr>
          <w:p w:rsidR="00077D81" w:rsidRPr="00127832" w:rsidRDefault="00077D81" w:rsidP="00077D81">
            <w:pPr>
              <w:spacing w:after="0" w:line="240" w:lineRule="auto"/>
              <w:rPr>
                <w:sz w:val="20"/>
              </w:rPr>
            </w:pPr>
            <w:r w:rsidRPr="00127832">
              <w:rPr>
                <w:sz w:val="20"/>
              </w:rPr>
              <w:t>Intervention</w:t>
            </w:r>
            <w:r w:rsidR="00A86E5F" w:rsidRPr="00127832">
              <w:rPr>
                <w:sz w:val="20"/>
              </w:rPr>
              <w:t>, Exposure</w:t>
            </w:r>
          </w:p>
        </w:tc>
        <w:tc>
          <w:tcPr>
            <w:tcW w:w="4842" w:type="dxa"/>
            <w:tcMar>
              <w:top w:w="80" w:type="dxa"/>
              <w:left w:w="80" w:type="dxa"/>
              <w:bottom w:w="80" w:type="dxa"/>
              <w:right w:w="80" w:type="dxa"/>
            </w:tcMar>
            <w:hideMark/>
          </w:tcPr>
          <w:p w:rsidR="00077D81" w:rsidRPr="00127832" w:rsidRDefault="00077D81" w:rsidP="00077D81">
            <w:pPr>
              <w:spacing w:after="0" w:line="240" w:lineRule="auto"/>
              <w:rPr>
                <w:sz w:val="20"/>
              </w:rPr>
            </w:pPr>
            <w:r w:rsidRPr="00127832">
              <w:rPr>
                <w:sz w:val="20"/>
              </w:rPr>
              <w:t xml:space="preserve">Supplementation </w:t>
            </w:r>
            <w:r w:rsidR="00A86E5F" w:rsidRPr="00127832">
              <w:rPr>
                <w:sz w:val="20"/>
              </w:rPr>
              <w:t xml:space="preserve">or </w:t>
            </w:r>
            <w:r w:rsidRPr="00127832">
              <w:rPr>
                <w:sz w:val="20"/>
              </w:rPr>
              <w:t>deficiency</w:t>
            </w:r>
            <w:r w:rsidR="00A86E5F" w:rsidRPr="00127832">
              <w:rPr>
                <w:sz w:val="20"/>
              </w:rPr>
              <w:t xml:space="preserve"> of any micronutrient singly, or in combination with other micronutrients</w:t>
            </w:r>
          </w:p>
        </w:tc>
        <w:tc>
          <w:tcPr>
            <w:tcW w:w="7257" w:type="dxa"/>
            <w:tcMar>
              <w:top w:w="80" w:type="dxa"/>
              <w:left w:w="80" w:type="dxa"/>
              <w:bottom w:w="80" w:type="dxa"/>
              <w:right w:w="80" w:type="dxa"/>
            </w:tcMar>
            <w:hideMark/>
          </w:tcPr>
          <w:p w:rsidR="00077D81" w:rsidRPr="00127832" w:rsidRDefault="00A86E5F" w:rsidP="00A86E5F">
            <w:pPr>
              <w:pStyle w:val="NormalWeb"/>
              <w:spacing w:before="0" w:beforeAutospacing="0" w:after="0" w:afterAutospacing="0"/>
              <w:rPr>
                <w:rFonts w:ascii="Calibri" w:hAnsi="Calibri" w:cs="Calibri"/>
                <w:sz w:val="20"/>
                <w:szCs w:val="22"/>
                <w:lang w:val="en-US"/>
              </w:rPr>
            </w:pPr>
            <w:r w:rsidRPr="00127832">
              <w:rPr>
                <w:rFonts w:ascii="Calibri" w:hAnsi="Calibri" w:cs="Calibri"/>
                <w:sz w:val="20"/>
                <w:szCs w:val="22"/>
                <w:lang w:val="en-US"/>
              </w:rPr>
              <w:t xml:space="preserve">Treatment with any micronutrient singly, or in combination with other </w:t>
            </w:r>
            <w:proofErr w:type="spellStart"/>
            <w:r w:rsidRPr="00127832">
              <w:rPr>
                <w:rFonts w:ascii="Calibri" w:hAnsi="Calibri" w:cs="Calibri"/>
                <w:sz w:val="20"/>
                <w:szCs w:val="22"/>
                <w:lang w:val="en-US"/>
              </w:rPr>
              <w:t>i</w:t>
            </w:r>
            <w:proofErr w:type="spellEnd"/>
            <w:r w:rsidRPr="00127832">
              <w:rPr>
                <w:rFonts w:ascii="Calibri" w:hAnsi="Calibri" w:cs="Calibri"/>
                <w:sz w:val="20"/>
                <w:szCs w:val="22"/>
                <w:lang w:val="en-US"/>
              </w:rPr>
              <w:t>) micronutrients or ii) therapeutic drug or treatment protocol</w:t>
            </w:r>
          </w:p>
        </w:tc>
      </w:tr>
      <w:tr w:rsidR="00A86E5F" w:rsidRPr="00077D81" w:rsidTr="00A86E5F">
        <w:tc>
          <w:tcPr>
            <w:tcW w:w="1358" w:type="dxa"/>
            <w:tcMar>
              <w:top w:w="80" w:type="dxa"/>
              <w:left w:w="80" w:type="dxa"/>
              <w:bottom w:w="80" w:type="dxa"/>
              <w:right w:w="80" w:type="dxa"/>
            </w:tcMar>
            <w:hideMark/>
          </w:tcPr>
          <w:p w:rsidR="00A86E5F" w:rsidRPr="00127832" w:rsidRDefault="00A86E5F" w:rsidP="00077D81">
            <w:pPr>
              <w:spacing w:after="0" w:line="240" w:lineRule="auto"/>
              <w:rPr>
                <w:sz w:val="20"/>
              </w:rPr>
            </w:pPr>
            <w:r w:rsidRPr="00127832">
              <w:rPr>
                <w:sz w:val="20"/>
              </w:rPr>
              <w:t>Comparator</w:t>
            </w:r>
          </w:p>
        </w:tc>
        <w:tc>
          <w:tcPr>
            <w:tcW w:w="12099" w:type="dxa"/>
            <w:gridSpan w:val="2"/>
            <w:tcMar>
              <w:top w:w="80" w:type="dxa"/>
              <w:left w:w="80" w:type="dxa"/>
              <w:bottom w:w="80" w:type="dxa"/>
              <w:right w:w="80" w:type="dxa"/>
            </w:tcMar>
            <w:hideMark/>
          </w:tcPr>
          <w:p w:rsidR="00A86E5F" w:rsidRPr="00127832" w:rsidRDefault="00A86E5F" w:rsidP="00077D81">
            <w:pPr>
              <w:spacing w:after="0" w:line="240" w:lineRule="auto"/>
              <w:rPr>
                <w:sz w:val="20"/>
              </w:rPr>
            </w:pPr>
            <w:r w:rsidRPr="00127832">
              <w:rPr>
                <w:sz w:val="20"/>
              </w:rPr>
              <w:t>No supplementation or deficiency in micronutrient, as appropriate to intervention/exposure arm</w:t>
            </w:r>
          </w:p>
        </w:tc>
      </w:tr>
      <w:tr w:rsidR="00077D81" w:rsidRPr="00077D81" w:rsidTr="00A86E5F">
        <w:tc>
          <w:tcPr>
            <w:tcW w:w="1358" w:type="dxa"/>
            <w:tcMar>
              <w:top w:w="80" w:type="dxa"/>
              <w:left w:w="80" w:type="dxa"/>
              <w:bottom w:w="80" w:type="dxa"/>
              <w:right w:w="80" w:type="dxa"/>
            </w:tcMar>
            <w:hideMark/>
          </w:tcPr>
          <w:p w:rsidR="00077D81" w:rsidRPr="00127832" w:rsidRDefault="00077D81" w:rsidP="00077D81">
            <w:pPr>
              <w:spacing w:after="0" w:line="240" w:lineRule="auto"/>
              <w:rPr>
                <w:sz w:val="20"/>
              </w:rPr>
            </w:pPr>
            <w:r w:rsidRPr="00127832">
              <w:rPr>
                <w:sz w:val="20"/>
              </w:rPr>
              <w:t xml:space="preserve">Outcome </w:t>
            </w:r>
          </w:p>
        </w:tc>
        <w:tc>
          <w:tcPr>
            <w:tcW w:w="4842" w:type="dxa"/>
            <w:tcMar>
              <w:top w:w="80" w:type="dxa"/>
              <w:left w:w="80" w:type="dxa"/>
              <w:bottom w:w="80" w:type="dxa"/>
              <w:right w:w="80" w:type="dxa"/>
            </w:tcMar>
            <w:hideMark/>
          </w:tcPr>
          <w:p w:rsidR="00077D81" w:rsidRPr="00127832" w:rsidRDefault="00077D81" w:rsidP="00A86E5F">
            <w:pPr>
              <w:spacing w:after="0" w:line="240" w:lineRule="auto"/>
              <w:rPr>
                <w:sz w:val="20"/>
              </w:rPr>
            </w:pPr>
            <w:r w:rsidRPr="00127832">
              <w:rPr>
                <w:sz w:val="20"/>
              </w:rPr>
              <w:t>Incidence of</w:t>
            </w:r>
            <w:r w:rsidR="00A86E5F" w:rsidRPr="00127832">
              <w:rPr>
                <w:sz w:val="20"/>
              </w:rPr>
              <w:t xml:space="preserve"> SARS, MERS or COVID-19</w:t>
            </w:r>
            <w:r w:rsidRPr="00127832">
              <w:rPr>
                <w:sz w:val="20"/>
              </w:rPr>
              <w:t xml:space="preserve"> episode</w:t>
            </w:r>
          </w:p>
        </w:tc>
        <w:tc>
          <w:tcPr>
            <w:tcW w:w="7257" w:type="dxa"/>
            <w:tcMar>
              <w:top w:w="80" w:type="dxa"/>
              <w:left w:w="80" w:type="dxa"/>
              <w:bottom w:w="80" w:type="dxa"/>
              <w:right w:w="80" w:type="dxa"/>
            </w:tcMar>
            <w:hideMark/>
          </w:tcPr>
          <w:p w:rsidR="00077D81" w:rsidRPr="00127832" w:rsidRDefault="00077D81" w:rsidP="00A86E5F">
            <w:pPr>
              <w:spacing w:after="0" w:line="240" w:lineRule="auto"/>
              <w:rPr>
                <w:sz w:val="20"/>
              </w:rPr>
            </w:pPr>
            <w:r w:rsidRPr="00127832">
              <w:rPr>
                <w:sz w:val="20"/>
              </w:rPr>
              <w:t>Severity</w:t>
            </w:r>
            <w:r w:rsidR="00A86E5F" w:rsidRPr="00127832">
              <w:rPr>
                <w:sz w:val="20"/>
              </w:rPr>
              <w:t xml:space="preserve"> of COVID-19 episode in terms of:</w:t>
            </w:r>
            <w:r w:rsidRPr="00127832">
              <w:rPr>
                <w:sz w:val="20"/>
              </w:rPr>
              <w:t xml:space="preserve"> mortality, ICU admission, length of stay, progression to respiratory-related complications</w:t>
            </w:r>
            <w:r w:rsidR="00A86E5F" w:rsidRPr="00127832">
              <w:rPr>
                <w:sz w:val="20"/>
              </w:rPr>
              <w:t xml:space="preserve"> and clinical severity</w:t>
            </w:r>
            <w:r w:rsidRPr="00127832">
              <w:rPr>
                <w:sz w:val="20"/>
              </w:rPr>
              <w:t> </w:t>
            </w:r>
          </w:p>
        </w:tc>
      </w:tr>
      <w:tr w:rsidR="00A86E5F" w:rsidRPr="00077D81" w:rsidTr="00A86E5F">
        <w:tc>
          <w:tcPr>
            <w:tcW w:w="1358" w:type="dxa"/>
            <w:tcMar>
              <w:top w:w="80" w:type="dxa"/>
              <w:left w:w="80" w:type="dxa"/>
              <w:bottom w:w="80" w:type="dxa"/>
              <w:right w:w="80" w:type="dxa"/>
            </w:tcMar>
            <w:hideMark/>
          </w:tcPr>
          <w:p w:rsidR="00A86E5F" w:rsidRPr="00127832" w:rsidRDefault="00A86E5F" w:rsidP="00077D81">
            <w:pPr>
              <w:spacing w:after="0" w:line="240" w:lineRule="auto"/>
              <w:rPr>
                <w:sz w:val="20"/>
              </w:rPr>
            </w:pPr>
            <w:r w:rsidRPr="00127832">
              <w:rPr>
                <w:sz w:val="20"/>
              </w:rPr>
              <w:t>Study Design</w:t>
            </w:r>
          </w:p>
        </w:tc>
        <w:tc>
          <w:tcPr>
            <w:tcW w:w="12099" w:type="dxa"/>
            <w:gridSpan w:val="2"/>
            <w:tcMar>
              <w:top w:w="80" w:type="dxa"/>
              <w:left w:w="80" w:type="dxa"/>
              <w:bottom w:w="80" w:type="dxa"/>
              <w:right w:w="80" w:type="dxa"/>
            </w:tcMar>
            <w:hideMark/>
          </w:tcPr>
          <w:p w:rsidR="00A86E5F" w:rsidRPr="00127832" w:rsidRDefault="00A86E5F" w:rsidP="00077D81">
            <w:pPr>
              <w:spacing w:after="0" w:line="240" w:lineRule="auto"/>
              <w:rPr>
                <w:sz w:val="20"/>
              </w:rPr>
            </w:pPr>
            <w:r w:rsidRPr="00127832">
              <w:rPr>
                <w:sz w:val="20"/>
              </w:rPr>
              <w:t>Randomised controlled trial, cohort, cross sectional and case-control</w:t>
            </w:r>
          </w:p>
        </w:tc>
      </w:tr>
    </w:tbl>
    <w:p w:rsidR="00077D81" w:rsidRPr="00077D81" w:rsidRDefault="00077D81" w:rsidP="00077D81"/>
    <w:p w:rsidR="00B16670" w:rsidRDefault="00B16670">
      <w:pPr>
        <w:rPr>
          <w:rFonts w:eastAsiaTheme="majorEastAsia" w:cstheme="majorBidi"/>
          <w:color w:val="000000" w:themeColor="text1"/>
          <w:sz w:val="24"/>
          <w:szCs w:val="26"/>
        </w:rPr>
      </w:pPr>
      <w:bookmarkStart w:id="1" w:name="_Hlk68084158"/>
      <w:r>
        <w:br w:type="page"/>
      </w:r>
    </w:p>
    <w:p w:rsidR="002D6DE1" w:rsidRDefault="002D6DE1" w:rsidP="002D6DE1">
      <w:pPr>
        <w:pStyle w:val="Heading2"/>
      </w:pPr>
      <w:r>
        <w:lastRenderedPageBreak/>
        <w:t>Table S</w:t>
      </w:r>
      <w:r w:rsidR="000E7D5F">
        <w:t>2</w:t>
      </w:r>
      <w:r w:rsidR="00C01EC6">
        <w:t>.</w:t>
      </w:r>
      <w:r>
        <w:t xml:space="preserve"> </w:t>
      </w:r>
      <w:r w:rsidR="0054503A">
        <w:t>P</w:t>
      </w:r>
      <w:r>
        <w:t>opulation characteristics</w:t>
      </w:r>
      <w:r w:rsidR="0054503A">
        <w:t xml:space="preserve"> in detail</w:t>
      </w:r>
    </w:p>
    <w:tbl>
      <w:tblPr>
        <w:tblStyle w:val="TableGrid"/>
        <w:tblW w:w="15840" w:type="dxa"/>
        <w:tblInd w:w="-995" w:type="dxa"/>
        <w:tblLayout w:type="fixed"/>
        <w:tblLook w:val="04A0" w:firstRow="1" w:lastRow="0" w:firstColumn="1" w:lastColumn="0" w:noHBand="0" w:noVBand="1"/>
      </w:tblPr>
      <w:tblGrid>
        <w:gridCol w:w="1412"/>
        <w:gridCol w:w="1552"/>
        <w:gridCol w:w="1896"/>
        <w:gridCol w:w="3780"/>
        <w:gridCol w:w="4230"/>
        <w:gridCol w:w="810"/>
        <w:gridCol w:w="2160"/>
      </w:tblGrid>
      <w:tr w:rsidR="001A6C51" w:rsidTr="0018722F">
        <w:trPr>
          <w:trHeight w:val="1343"/>
        </w:trPr>
        <w:tc>
          <w:tcPr>
            <w:tcW w:w="1412" w:type="dxa"/>
          </w:tcPr>
          <w:bookmarkEnd w:id="1"/>
          <w:p w:rsidR="001A6C51" w:rsidRPr="005919A1" w:rsidRDefault="001A6C51" w:rsidP="009942C1">
            <w:pPr>
              <w:rPr>
                <w:b/>
              </w:rPr>
            </w:pPr>
            <w:r w:rsidRPr="005919A1">
              <w:rPr>
                <w:b/>
              </w:rPr>
              <w:t>Author, Year [Ref.]</w:t>
            </w:r>
          </w:p>
        </w:tc>
        <w:tc>
          <w:tcPr>
            <w:tcW w:w="1552" w:type="dxa"/>
          </w:tcPr>
          <w:p w:rsidR="001A6C51" w:rsidRPr="005919A1" w:rsidRDefault="001A6C51" w:rsidP="009942C1">
            <w:pPr>
              <w:rPr>
                <w:b/>
              </w:rPr>
            </w:pPr>
            <w:r w:rsidRPr="005919A1">
              <w:rPr>
                <w:b/>
              </w:rPr>
              <w:t>Reported Study Design</w:t>
            </w:r>
          </w:p>
        </w:tc>
        <w:tc>
          <w:tcPr>
            <w:tcW w:w="1896" w:type="dxa"/>
          </w:tcPr>
          <w:p w:rsidR="001A6C51" w:rsidRPr="005919A1" w:rsidRDefault="001A6C51" w:rsidP="009942C1">
            <w:pPr>
              <w:rPr>
                <w:b/>
              </w:rPr>
            </w:pPr>
            <w:r w:rsidRPr="005919A1">
              <w:rPr>
                <w:b/>
              </w:rPr>
              <w:t>Country of Study: Period of data collection</w:t>
            </w:r>
          </w:p>
        </w:tc>
        <w:tc>
          <w:tcPr>
            <w:tcW w:w="3780" w:type="dxa"/>
          </w:tcPr>
          <w:p w:rsidR="001A6C51" w:rsidRPr="005919A1" w:rsidRDefault="001A6C51" w:rsidP="009942C1">
            <w:pPr>
              <w:rPr>
                <w:b/>
              </w:rPr>
            </w:pPr>
            <w:r w:rsidRPr="005919A1">
              <w:rPr>
                <w:b/>
              </w:rPr>
              <w:t>Population source</w:t>
            </w:r>
          </w:p>
        </w:tc>
        <w:tc>
          <w:tcPr>
            <w:tcW w:w="4230" w:type="dxa"/>
          </w:tcPr>
          <w:p w:rsidR="001A6C51" w:rsidRPr="005919A1" w:rsidRDefault="001A6C51" w:rsidP="009942C1">
            <w:pPr>
              <w:rPr>
                <w:b/>
              </w:rPr>
            </w:pPr>
            <w:r w:rsidRPr="005919A1">
              <w:rPr>
                <w:b/>
              </w:rPr>
              <w:t>Description of comorbidities</w:t>
            </w:r>
          </w:p>
        </w:tc>
        <w:tc>
          <w:tcPr>
            <w:tcW w:w="810" w:type="dxa"/>
          </w:tcPr>
          <w:p w:rsidR="001A6C51" w:rsidRPr="005919A1" w:rsidRDefault="001A6C51" w:rsidP="009942C1">
            <w:pPr>
              <w:rPr>
                <w:b/>
              </w:rPr>
            </w:pPr>
            <w:r w:rsidRPr="005919A1">
              <w:rPr>
                <w:b/>
              </w:rPr>
              <w:t>% men</w:t>
            </w:r>
            <w:r w:rsidR="007B39E5" w:rsidRPr="005919A1">
              <w:rPr>
                <w:b/>
              </w:rPr>
              <w:t xml:space="preserve"> (%)</w:t>
            </w:r>
          </w:p>
        </w:tc>
        <w:tc>
          <w:tcPr>
            <w:tcW w:w="2160" w:type="dxa"/>
          </w:tcPr>
          <w:p w:rsidR="001A6C51" w:rsidRPr="005919A1" w:rsidRDefault="001A6C51" w:rsidP="009942C1">
            <w:pPr>
              <w:rPr>
                <w:b/>
              </w:rPr>
            </w:pPr>
            <w:r w:rsidRPr="005919A1">
              <w:rPr>
                <w:b/>
              </w:rPr>
              <w:t>Mean age (SD)</w:t>
            </w:r>
          </w:p>
        </w:tc>
      </w:tr>
      <w:tr w:rsidR="001A6C51" w:rsidTr="0018722F">
        <w:tc>
          <w:tcPr>
            <w:tcW w:w="1412" w:type="dxa"/>
          </w:tcPr>
          <w:p w:rsidR="001A6C51" w:rsidRDefault="001A6C51" w:rsidP="009942C1">
            <w:proofErr w:type="spellStart"/>
            <w:r>
              <w:t>Baktash</w:t>
            </w:r>
            <w:proofErr w:type="spellEnd"/>
            <w:r>
              <w:t>, 2020</w:t>
            </w:r>
          </w:p>
        </w:tc>
        <w:tc>
          <w:tcPr>
            <w:tcW w:w="1552" w:type="dxa"/>
          </w:tcPr>
          <w:p w:rsidR="001A6C51" w:rsidRDefault="001A6C51" w:rsidP="009942C1">
            <w:r>
              <w:t>Prospective cohort</w:t>
            </w:r>
          </w:p>
        </w:tc>
        <w:tc>
          <w:tcPr>
            <w:tcW w:w="1896" w:type="dxa"/>
          </w:tcPr>
          <w:p w:rsidR="001A6C51" w:rsidRDefault="001A6C51" w:rsidP="009942C1">
            <w:r>
              <w:t>UK: 1 Mar-30 Apr 2020</w:t>
            </w:r>
          </w:p>
        </w:tc>
        <w:tc>
          <w:tcPr>
            <w:tcW w:w="3780" w:type="dxa"/>
          </w:tcPr>
          <w:p w:rsidR="001A6C51" w:rsidRDefault="007B39E5" w:rsidP="009942C1">
            <w:r>
              <w:t>E</w:t>
            </w:r>
            <w:r w:rsidRPr="00D910B6">
              <w:rPr>
                <w:rFonts w:hint="eastAsia"/>
              </w:rPr>
              <w:t xml:space="preserve">mergency admissions aged </w:t>
            </w:r>
            <w:r w:rsidRPr="00D910B6">
              <w:rPr>
                <w:rFonts w:hint="eastAsia"/>
              </w:rPr>
              <w:t>≥</w:t>
            </w:r>
            <w:r w:rsidRPr="00D910B6">
              <w:rPr>
                <w:rFonts w:hint="eastAsia"/>
              </w:rPr>
              <w:t xml:space="preserve">65 years admitted to </w:t>
            </w:r>
            <w:r>
              <w:t>D</w:t>
            </w:r>
            <w:r w:rsidR="001A6C51" w:rsidRPr="00D910B6">
              <w:rPr>
                <w:rFonts w:hint="eastAsia"/>
              </w:rPr>
              <w:t>istrict general hospital</w:t>
            </w:r>
          </w:p>
        </w:tc>
        <w:tc>
          <w:tcPr>
            <w:tcW w:w="4230" w:type="dxa"/>
          </w:tcPr>
          <w:p w:rsidR="001A6C51" w:rsidRDefault="001A6C51" w:rsidP="009942C1">
            <w:r w:rsidRPr="00D910B6">
              <w:t>hypertension (</w:t>
            </w:r>
            <w:r>
              <w:t>n=</w:t>
            </w:r>
            <w:r w:rsidRPr="00D910B6">
              <w:t>54), diabetes me</w:t>
            </w:r>
            <w:r>
              <w:t>l</w:t>
            </w:r>
            <w:r w:rsidRPr="00D910B6">
              <w:t>litus (</w:t>
            </w:r>
            <w:r>
              <w:t>n=</w:t>
            </w:r>
            <w:r w:rsidRPr="00D910B6">
              <w:t>34), ischaemic heart disease (</w:t>
            </w:r>
            <w:r>
              <w:t>n=</w:t>
            </w:r>
            <w:r w:rsidRPr="00D910B6">
              <w:t>26), chronic respiratory disease (</w:t>
            </w:r>
            <w:r>
              <w:t>n=</w:t>
            </w:r>
            <w:r w:rsidRPr="00D910B6">
              <w:t>17), heart failure (</w:t>
            </w:r>
            <w:r>
              <w:t>n=</w:t>
            </w:r>
            <w:r w:rsidRPr="00D910B6">
              <w:t>17), stroke (</w:t>
            </w:r>
            <w:r>
              <w:t>n=</w:t>
            </w:r>
            <w:r w:rsidRPr="00D910B6">
              <w:t>12), chronic kidney disease (</w:t>
            </w:r>
            <w:r>
              <w:t>n=</w:t>
            </w:r>
            <w:r w:rsidRPr="00D910B6">
              <w:t>22), atrial fibrillation (</w:t>
            </w:r>
            <w:r>
              <w:t>n=</w:t>
            </w:r>
            <w:r w:rsidRPr="00D910B6">
              <w:t>22), cancer (</w:t>
            </w:r>
            <w:r>
              <w:t>n=</w:t>
            </w:r>
            <w:r w:rsidRPr="00D910B6">
              <w:t>5), dementia (</w:t>
            </w:r>
            <w:r>
              <w:t>n=</w:t>
            </w:r>
            <w:r w:rsidRPr="00D910B6">
              <w:t>7)</w:t>
            </w:r>
            <w:r>
              <w:t xml:space="preserve"> and</w:t>
            </w:r>
            <w:r w:rsidRPr="00D910B6">
              <w:t xml:space="preserve"> endocrinological disease (</w:t>
            </w:r>
            <w:r>
              <w:t>n=</w:t>
            </w:r>
            <w:r w:rsidRPr="00D910B6">
              <w:t>5)</w:t>
            </w:r>
          </w:p>
        </w:tc>
        <w:tc>
          <w:tcPr>
            <w:tcW w:w="810" w:type="dxa"/>
          </w:tcPr>
          <w:p w:rsidR="001A6C51" w:rsidRDefault="001A6C51" w:rsidP="009942C1">
            <w:r>
              <w:t>54.3</w:t>
            </w:r>
          </w:p>
        </w:tc>
        <w:tc>
          <w:tcPr>
            <w:tcW w:w="2160" w:type="dxa"/>
          </w:tcPr>
          <w:p w:rsidR="001A6C51" w:rsidRDefault="001A6C51" w:rsidP="001A6C51">
            <w:r>
              <w:t>Cases (deficient): 79.46 (89.52)</w:t>
            </w:r>
          </w:p>
          <w:p w:rsidR="001A6C51" w:rsidRDefault="001A6C51" w:rsidP="001A6C51">
            <w:r>
              <w:t>Cases (non-deficient): 81.16 (7.23)</w:t>
            </w:r>
          </w:p>
          <w:p w:rsidR="001A6C51" w:rsidRDefault="001A6C51" w:rsidP="001A6C51">
            <w:r>
              <w:t>Controls: 83.44 (8.08)</w:t>
            </w:r>
          </w:p>
        </w:tc>
      </w:tr>
      <w:tr w:rsidR="001A6C51" w:rsidTr="0018722F">
        <w:tc>
          <w:tcPr>
            <w:tcW w:w="1412" w:type="dxa"/>
          </w:tcPr>
          <w:p w:rsidR="001A6C51" w:rsidRDefault="001A6C51" w:rsidP="009942C1">
            <w:proofErr w:type="spellStart"/>
            <w:r>
              <w:t>Bellmann-Weiler</w:t>
            </w:r>
            <w:proofErr w:type="spellEnd"/>
            <w:r>
              <w:t>, 2020</w:t>
            </w:r>
          </w:p>
        </w:tc>
        <w:tc>
          <w:tcPr>
            <w:tcW w:w="1552" w:type="dxa"/>
          </w:tcPr>
          <w:p w:rsidR="001A6C51" w:rsidRDefault="001A6C51" w:rsidP="009942C1">
            <w:r>
              <w:t>Retrospective cohort</w:t>
            </w:r>
          </w:p>
        </w:tc>
        <w:tc>
          <w:tcPr>
            <w:tcW w:w="1896" w:type="dxa"/>
          </w:tcPr>
          <w:p w:rsidR="001A6C51" w:rsidRDefault="001A6C51" w:rsidP="009942C1">
            <w:r>
              <w:t>Austria: 25 Feb-20 May 2020</w:t>
            </w:r>
          </w:p>
        </w:tc>
        <w:tc>
          <w:tcPr>
            <w:tcW w:w="3780" w:type="dxa"/>
          </w:tcPr>
          <w:p w:rsidR="001A6C51" w:rsidRDefault="007B39E5" w:rsidP="009942C1">
            <w:r>
              <w:t>Inp</w:t>
            </w:r>
            <w:r w:rsidRPr="00AA661B">
              <w:t xml:space="preserve">atients with PCR-confirmed SARS-CoV-2 infections at the Innsbruck University Hospital or Hospital St. </w:t>
            </w:r>
            <w:proofErr w:type="spellStart"/>
            <w:r w:rsidRPr="00AA661B">
              <w:t>Vinzenz</w:t>
            </w:r>
            <w:proofErr w:type="spellEnd"/>
            <w:r w:rsidRPr="00AA661B">
              <w:t xml:space="preserve"> </w:t>
            </w:r>
            <w:proofErr w:type="spellStart"/>
            <w:r w:rsidRPr="00AA661B">
              <w:t>Zams</w:t>
            </w:r>
            <w:proofErr w:type="spellEnd"/>
          </w:p>
        </w:tc>
        <w:tc>
          <w:tcPr>
            <w:tcW w:w="4230" w:type="dxa"/>
          </w:tcPr>
          <w:p w:rsidR="001A6C51" w:rsidRDefault="001A6C51" w:rsidP="009942C1">
            <w:r>
              <w:t>CVD (n=152)</w:t>
            </w:r>
            <w:r w:rsidRPr="00AA661B">
              <w:t>, hypertension</w:t>
            </w:r>
            <w:r>
              <w:t xml:space="preserve"> (n=124)</w:t>
            </w:r>
            <w:r w:rsidRPr="00AA661B">
              <w:t xml:space="preserve">, </w:t>
            </w:r>
            <w:r>
              <w:t>coronary artery disease (n=35)</w:t>
            </w:r>
            <w:r w:rsidRPr="00AA661B">
              <w:t>, chronic heart failure</w:t>
            </w:r>
            <w:r>
              <w:t xml:space="preserve"> (n=9)</w:t>
            </w:r>
            <w:r w:rsidRPr="00AA661B">
              <w:t>, diabetes mellitus</w:t>
            </w:r>
            <w:r>
              <w:t xml:space="preserve"> (n=45)</w:t>
            </w:r>
            <w:r w:rsidRPr="00AA661B">
              <w:t>, CKD</w:t>
            </w:r>
            <w:r>
              <w:t xml:space="preserve"> (n=15)</w:t>
            </w:r>
            <w:r w:rsidRPr="00AA661B">
              <w:t>, malignancies</w:t>
            </w:r>
            <w:r>
              <w:t xml:space="preserve"> (n=21)</w:t>
            </w:r>
            <w:r w:rsidRPr="00AA661B">
              <w:t>, COPD</w:t>
            </w:r>
            <w:r>
              <w:t xml:space="preserve"> (n-23) and</w:t>
            </w:r>
            <w:r w:rsidRPr="00AA661B">
              <w:t xml:space="preserve"> bronchial asthma</w:t>
            </w:r>
            <w:r>
              <w:t xml:space="preserve"> (n=9)</w:t>
            </w:r>
          </w:p>
        </w:tc>
        <w:tc>
          <w:tcPr>
            <w:tcW w:w="810" w:type="dxa"/>
          </w:tcPr>
          <w:p w:rsidR="001A6C51" w:rsidRDefault="001A6C51" w:rsidP="009942C1">
            <w:r>
              <w:t>60.6</w:t>
            </w:r>
          </w:p>
        </w:tc>
        <w:tc>
          <w:tcPr>
            <w:tcW w:w="2160" w:type="dxa"/>
          </w:tcPr>
          <w:p w:rsidR="001A6C51" w:rsidRDefault="001A6C51" w:rsidP="009942C1">
            <w:r>
              <w:t>68 (53-80)*</w:t>
            </w:r>
          </w:p>
        </w:tc>
      </w:tr>
      <w:tr w:rsidR="001A6C51" w:rsidTr="0018722F">
        <w:tc>
          <w:tcPr>
            <w:tcW w:w="1412" w:type="dxa"/>
          </w:tcPr>
          <w:p w:rsidR="001A6C51" w:rsidRDefault="001A6C51" w:rsidP="009942C1">
            <w:proofErr w:type="spellStart"/>
            <w:r>
              <w:t>Carpagnano</w:t>
            </w:r>
            <w:proofErr w:type="spellEnd"/>
            <w:r>
              <w:t>, 2020</w:t>
            </w:r>
          </w:p>
        </w:tc>
        <w:tc>
          <w:tcPr>
            <w:tcW w:w="1552" w:type="dxa"/>
          </w:tcPr>
          <w:p w:rsidR="001A6C51" w:rsidRDefault="001A6C51" w:rsidP="009942C1">
            <w:r>
              <w:t>Retrospective cohort</w:t>
            </w:r>
          </w:p>
        </w:tc>
        <w:tc>
          <w:tcPr>
            <w:tcW w:w="1896" w:type="dxa"/>
          </w:tcPr>
          <w:p w:rsidR="001A6C51" w:rsidRDefault="001A6C51" w:rsidP="009942C1">
            <w:r>
              <w:t>Italy: 11 Mar-30 Apr 2020</w:t>
            </w:r>
          </w:p>
        </w:tc>
        <w:tc>
          <w:tcPr>
            <w:tcW w:w="3780" w:type="dxa"/>
          </w:tcPr>
          <w:p w:rsidR="001A6C51" w:rsidRDefault="007B39E5" w:rsidP="009942C1">
            <w:r w:rsidRPr="008F653C">
              <w:t xml:space="preserve">Consecutive hospitalized adult inpatients with laboratory-confirmed </w:t>
            </w:r>
            <w:r>
              <w:t>COVID</w:t>
            </w:r>
            <w:r w:rsidRPr="008F653C">
              <w:t>-19 infection, acute respiratory failure and no need of intubation or invasive ventilation in Intensive Care Unit (ICU), admitted to the Respiratory Intermediate Care Unit (RICU) of the Hospital Policlinic of Bari, Italy</w:t>
            </w:r>
          </w:p>
        </w:tc>
        <w:tc>
          <w:tcPr>
            <w:tcW w:w="4230" w:type="dxa"/>
          </w:tcPr>
          <w:p w:rsidR="001A6C51" w:rsidRDefault="001A6C51" w:rsidP="007B39E5">
            <w:r w:rsidRPr="008F653C">
              <w:t>hypertension (</w:t>
            </w:r>
            <w:r>
              <w:t>n=</w:t>
            </w:r>
            <w:r w:rsidRPr="008F653C">
              <w:t>26), CVD (</w:t>
            </w:r>
            <w:r>
              <w:t>n=</w:t>
            </w:r>
            <w:r w:rsidRPr="008F653C">
              <w:t>16), CKD (</w:t>
            </w:r>
            <w:r>
              <w:t>n=</w:t>
            </w:r>
            <w:r w:rsidRPr="008F653C">
              <w:t>16), diabetes mellitus (</w:t>
            </w:r>
            <w:r>
              <w:t>n=</w:t>
            </w:r>
            <w:r w:rsidRPr="008F653C">
              <w:t>11), cerebrovascular disease (</w:t>
            </w:r>
            <w:r>
              <w:t>n=</w:t>
            </w:r>
            <w:r w:rsidRPr="008F653C">
              <w:t>5), malignancy (</w:t>
            </w:r>
            <w:r>
              <w:t>n=</w:t>
            </w:r>
            <w:r w:rsidRPr="008F653C">
              <w:t>5), COPD (</w:t>
            </w:r>
            <w:r>
              <w:t>n=</w:t>
            </w:r>
            <w:r w:rsidRPr="008F653C">
              <w:t>5)</w:t>
            </w:r>
            <w:r>
              <w:t xml:space="preserve"> and</w:t>
            </w:r>
            <w:r w:rsidRPr="008F653C">
              <w:t xml:space="preserve"> asthma (</w:t>
            </w:r>
            <w:r>
              <w:t>n=</w:t>
            </w:r>
            <w:r w:rsidRPr="008F653C">
              <w:t>2)</w:t>
            </w:r>
          </w:p>
        </w:tc>
        <w:tc>
          <w:tcPr>
            <w:tcW w:w="810" w:type="dxa"/>
          </w:tcPr>
          <w:p w:rsidR="001A6C51" w:rsidRDefault="007B39E5" w:rsidP="009942C1">
            <w:r>
              <w:t>71.4</w:t>
            </w:r>
          </w:p>
        </w:tc>
        <w:tc>
          <w:tcPr>
            <w:tcW w:w="2160" w:type="dxa"/>
          </w:tcPr>
          <w:p w:rsidR="007B39E5" w:rsidRDefault="007B39E5" w:rsidP="007B39E5">
            <w:r>
              <w:rPr>
                <w:rFonts w:cstheme="minorHAnsi"/>
              </w:rPr>
              <w:t>≥</w:t>
            </w:r>
            <w:r>
              <w:t>30 ng/mL: 64 (18)</w:t>
            </w:r>
          </w:p>
          <w:p w:rsidR="007B39E5" w:rsidRDefault="007B39E5" w:rsidP="007B39E5">
            <w:r>
              <w:t xml:space="preserve">30 &gt;Vitamin D </w:t>
            </w:r>
            <w:r>
              <w:rPr>
                <w:rFonts w:cstheme="minorHAnsi"/>
              </w:rPr>
              <w:t>≥</w:t>
            </w:r>
            <w:r>
              <w:t>20 ng/mL: 64 (13)</w:t>
            </w:r>
          </w:p>
          <w:p w:rsidR="007B39E5" w:rsidRDefault="007B39E5" w:rsidP="007B39E5">
            <w:r>
              <w:t xml:space="preserve">20 &gt; Vitamin D </w:t>
            </w:r>
            <w:r>
              <w:rPr>
                <w:rFonts w:cstheme="minorHAnsi"/>
              </w:rPr>
              <w:t>≥</w:t>
            </w:r>
            <w:r>
              <w:t>10 ng/mL: 60 (6.9)</w:t>
            </w:r>
          </w:p>
          <w:p w:rsidR="001A6C51" w:rsidRDefault="007B39E5" w:rsidP="007B39E5">
            <w:r>
              <w:t>&lt;10 ng/mL: 74 (11)</w:t>
            </w:r>
          </w:p>
        </w:tc>
      </w:tr>
      <w:tr w:rsidR="001A6C51" w:rsidTr="0018722F">
        <w:trPr>
          <w:trHeight w:val="1160"/>
        </w:trPr>
        <w:tc>
          <w:tcPr>
            <w:tcW w:w="1412" w:type="dxa"/>
            <w:vMerge w:val="restart"/>
          </w:tcPr>
          <w:p w:rsidR="001A6C51" w:rsidRDefault="001A6C51" w:rsidP="009942C1">
            <w:proofErr w:type="spellStart"/>
            <w:r>
              <w:t>D’Avolio</w:t>
            </w:r>
            <w:proofErr w:type="spellEnd"/>
            <w:r>
              <w:t>, 2020</w:t>
            </w:r>
          </w:p>
        </w:tc>
        <w:tc>
          <w:tcPr>
            <w:tcW w:w="1552" w:type="dxa"/>
            <w:vMerge w:val="restart"/>
          </w:tcPr>
          <w:p w:rsidR="001A6C51" w:rsidRDefault="001A6C51" w:rsidP="009942C1">
            <w:r>
              <w:t>Retrospective cohort</w:t>
            </w:r>
          </w:p>
        </w:tc>
        <w:tc>
          <w:tcPr>
            <w:tcW w:w="1896" w:type="dxa"/>
            <w:vMerge w:val="restart"/>
          </w:tcPr>
          <w:p w:rsidR="001A6C51" w:rsidRDefault="001A6C51" w:rsidP="009942C1">
            <w:r>
              <w:t>Switzerland: 1 Mar-14 Apr 2019, 1 Mar-14 Apr 2020</w:t>
            </w:r>
          </w:p>
        </w:tc>
        <w:tc>
          <w:tcPr>
            <w:tcW w:w="3780" w:type="dxa"/>
          </w:tcPr>
          <w:p w:rsidR="001A6C51" w:rsidRDefault="007B39E5" w:rsidP="009942C1">
            <w:r>
              <w:t xml:space="preserve">patients who underwent a nasopharyngeal swab PCR analysis for SARS-CoV-2 at Canton of </w:t>
            </w:r>
            <w:proofErr w:type="spellStart"/>
            <w:r>
              <w:t>Tessin</w:t>
            </w:r>
            <w:proofErr w:type="spellEnd"/>
            <w:r>
              <w:t>, Switzerland in 2020</w:t>
            </w:r>
          </w:p>
        </w:tc>
        <w:tc>
          <w:tcPr>
            <w:tcW w:w="4230" w:type="dxa"/>
          </w:tcPr>
          <w:p w:rsidR="001A6C51" w:rsidRDefault="007B39E5" w:rsidP="009942C1">
            <w:r>
              <w:t>NR</w:t>
            </w:r>
          </w:p>
        </w:tc>
        <w:tc>
          <w:tcPr>
            <w:tcW w:w="810" w:type="dxa"/>
          </w:tcPr>
          <w:p w:rsidR="001A6C51" w:rsidRDefault="007B39E5" w:rsidP="009942C1">
            <w:r>
              <w:t>54.2</w:t>
            </w:r>
          </w:p>
        </w:tc>
        <w:tc>
          <w:tcPr>
            <w:tcW w:w="2160" w:type="dxa"/>
          </w:tcPr>
          <w:p w:rsidR="001A6C51" w:rsidRDefault="007B39E5" w:rsidP="009942C1">
            <w:r w:rsidRPr="006F10C8">
              <w:t>73 (63-81)</w:t>
            </w:r>
            <w:r>
              <w:t>*</w:t>
            </w:r>
          </w:p>
        </w:tc>
      </w:tr>
      <w:tr w:rsidR="001A6C51" w:rsidTr="0018722F">
        <w:trPr>
          <w:trHeight w:val="1430"/>
        </w:trPr>
        <w:tc>
          <w:tcPr>
            <w:tcW w:w="1412" w:type="dxa"/>
            <w:vMerge/>
          </w:tcPr>
          <w:p w:rsidR="001A6C51" w:rsidRDefault="001A6C51" w:rsidP="009942C1"/>
        </w:tc>
        <w:tc>
          <w:tcPr>
            <w:tcW w:w="1552" w:type="dxa"/>
            <w:vMerge/>
          </w:tcPr>
          <w:p w:rsidR="001A6C51" w:rsidRDefault="001A6C51" w:rsidP="009942C1"/>
        </w:tc>
        <w:tc>
          <w:tcPr>
            <w:tcW w:w="1896" w:type="dxa"/>
            <w:vMerge/>
          </w:tcPr>
          <w:p w:rsidR="001A6C51" w:rsidRDefault="001A6C51" w:rsidP="009942C1"/>
        </w:tc>
        <w:tc>
          <w:tcPr>
            <w:tcW w:w="3780" w:type="dxa"/>
          </w:tcPr>
          <w:p w:rsidR="001A6C51" w:rsidRDefault="007B39E5" w:rsidP="009942C1">
            <w:r>
              <w:t>1377</w:t>
            </w:r>
            <w:r w:rsidRPr="006F10C8">
              <w:t xml:space="preserve"> control</w:t>
            </w:r>
            <w:r>
              <w:t>s</w:t>
            </w:r>
            <w:r w:rsidRPr="006F10C8">
              <w:t>, without a SARS-CoV-2 PCR test, with at least one measurement for 25(OH)D in the corresponding period (1 March to 14 April) of 2019</w:t>
            </w:r>
          </w:p>
        </w:tc>
        <w:tc>
          <w:tcPr>
            <w:tcW w:w="4230" w:type="dxa"/>
          </w:tcPr>
          <w:p w:rsidR="001A6C51" w:rsidRDefault="007B39E5" w:rsidP="007B39E5">
            <w:r>
              <w:t>NR</w:t>
            </w:r>
          </w:p>
        </w:tc>
        <w:tc>
          <w:tcPr>
            <w:tcW w:w="810" w:type="dxa"/>
          </w:tcPr>
          <w:p w:rsidR="001A6C51" w:rsidRDefault="007B39E5" w:rsidP="009942C1">
            <w:r>
              <w:t>45.3</w:t>
            </w:r>
          </w:p>
        </w:tc>
        <w:tc>
          <w:tcPr>
            <w:tcW w:w="2160" w:type="dxa"/>
          </w:tcPr>
          <w:p w:rsidR="001A6C51" w:rsidRDefault="007B39E5" w:rsidP="009942C1">
            <w:r w:rsidRPr="006F10C8">
              <w:t>63 (46-76)</w:t>
            </w:r>
            <w:r>
              <w:t>*</w:t>
            </w:r>
          </w:p>
        </w:tc>
      </w:tr>
      <w:tr w:rsidR="001A6C51" w:rsidTr="0018722F">
        <w:tc>
          <w:tcPr>
            <w:tcW w:w="1412" w:type="dxa"/>
          </w:tcPr>
          <w:p w:rsidR="001A6C51" w:rsidRDefault="001A6C51" w:rsidP="009942C1">
            <w:proofErr w:type="spellStart"/>
            <w:r>
              <w:t>Dahan</w:t>
            </w:r>
            <w:proofErr w:type="spellEnd"/>
            <w:r>
              <w:t>, 2020</w:t>
            </w:r>
          </w:p>
        </w:tc>
        <w:tc>
          <w:tcPr>
            <w:tcW w:w="1552" w:type="dxa"/>
          </w:tcPr>
          <w:p w:rsidR="001A6C51" w:rsidRDefault="001A6C51" w:rsidP="009942C1">
            <w:r>
              <w:t>Cross-sectional</w:t>
            </w:r>
          </w:p>
        </w:tc>
        <w:tc>
          <w:tcPr>
            <w:tcW w:w="1896" w:type="dxa"/>
          </w:tcPr>
          <w:p w:rsidR="001A6C51" w:rsidRDefault="001A6C51" w:rsidP="009942C1">
            <w:r>
              <w:t>Israel: 21 Feb-30 Mar 2020</w:t>
            </w:r>
          </w:p>
        </w:tc>
        <w:tc>
          <w:tcPr>
            <w:tcW w:w="3780" w:type="dxa"/>
          </w:tcPr>
          <w:p w:rsidR="001A6C51" w:rsidRDefault="007B39E5" w:rsidP="009942C1">
            <w:r>
              <w:t>h</w:t>
            </w:r>
            <w:r w:rsidRPr="00DF51F2">
              <w:t>ospitalised patients with laboratory-confirmed COVID-19 from two hospitals</w:t>
            </w:r>
          </w:p>
        </w:tc>
        <w:tc>
          <w:tcPr>
            <w:tcW w:w="4230" w:type="dxa"/>
          </w:tcPr>
          <w:p w:rsidR="001A6C51" w:rsidRDefault="007B39E5" w:rsidP="009942C1">
            <w:r>
              <w:t>P</w:t>
            </w:r>
            <w:r w:rsidR="001A6C51" w:rsidRPr="00DF51F2">
              <w:t xml:space="preserve">rior diagnosis of at least one condition: COPD, diabetes mellitus, </w:t>
            </w:r>
            <w:proofErr w:type="spellStart"/>
            <w:r w:rsidR="001A6C51" w:rsidRPr="00DF51F2">
              <w:t>dyslipidemia</w:t>
            </w:r>
            <w:proofErr w:type="spellEnd"/>
            <w:r w:rsidR="001A6C51" w:rsidRPr="00DF51F2">
              <w:t xml:space="preserve">, hypertension, inflammatory bowel disease, ischemic heart disease, multiple myeloma, lymphoma, rheumatoid arthritis, </w:t>
            </w:r>
            <w:r w:rsidR="001A6C51">
              <w:t>scleroderma</w:t>
            </w:r>
          </w:p>
        </w:tc>
        <w:tc>
          <w:tcPr>
            <w:tcW w:w="810" w:type="dxa"/>
          </w:tcPr>
          <w:p w:rsidR="001A6C51" w:rsidRDefault="007B39E5" w:rsidP="009942C1">
            <w:r>
              <w:t>59</w:t>
            </w:r>
          </w:p>
        </w:tc>
        <w:tc>
          <w:tcPr>
            <w:tcW w:w="2160" w:type="dxa"/>
          </w:tcPr>
          <w:p w:rsidR="001A6C51" w:rsidRDefault="007B39E5" w:rsidP="009942C1">
            <w:r w:rsidRPr="00DF51F2">
              <w:t>52.46 (2.76)</w:t>
            </w:r>
          </w:p>
        </w:tc>
      </w:tr>
      <w:tr w:rsidR="001A6C51" w:rsidTr="0018722F">
        <w:trPr>
          <w:trHeight w:val="2258"/>
        </w:trPr>
        <w:tc>
          <w:tcPr>
            <w:tcW w:w="1412" w:type="dxa"/>
          </w:tcPr>
          <w:p w:rsidR="001A6C51" w:rsidRDefault="001A6C51" w:rsidP="009942C1">
            <w:r>
              <w:t>Hastie, 2020</w:t>
            </w:r>
          </w:p>
        </w:tc>
        <w:tc>
          <w:tcPr>
            <w:tcW w:w="1552" w:type="dxa"/>
          </w:tcPr>
          <w:p w:rsidR="001A6C51" w:rsidRDefault="001A6C51" w:rsidP="009942C1">
            <w:r>
              <w:t>Retrospective cohort</w:t>
            </w:r>
          </w:p>
        </w:tc>
        <w:tc>
          <w:tcPr>
            <w:tcW w:w="1896" w:type="dxa"/>
          </w:tcPr>
          <w:p w:rsidR="001A6C51" w:rsidRDefault="001A6C51" w:rsidP="009942C1">
            <w:r>
              <w:t>UK: 2006-2010 (exposure measurement), 5 Mar-25 Apr 2020 (outcome measurement)</w:t>
            </w:r>
          </w:p>
        </w:tc>
        <w:tc>
          <w:tcPr>
            <w:tcW w:w="3780" w:type="dxa"/>
          </w:tcPr>
          <w:p w:rsidR="001A6C51" w:rsidRDefault="007B39E5" w:rsidP="009942C1">
            <w:r w:rsidRPr="00DF51F2">
              <w:t>UK Biobank participants aged 37–73 years between 2006 and 2010, with baseline serum 25(OH)D concentration and complete data on covariates with COVID-19 mortality linked to the Death Register</w:t>
            </w:r>
          </w:p>
        </w:tc>
        <w:tc>
          <w:tcPr>
            <w:tcW w:w="4230" w:type="dxa"/>
          </w:tcPr>
          <w:p w:rsidR="001A6C51" w:rsidRDefault="007B39E5" w:rsidP="009942C1">
            <w:r>
              <w:t>A</w:t>
            </w:r>
            <w:r w:rsidR="001A6C51" w:rsidRPr="00DF51F2">
              <w:t xml:space="preserve"> portion of the participants were with chronic diseases</w:t>
            </w:r>
            <w:r w:rsidR="001A6C51">
              <w:t xml:space="preserve"> (unspecified); NR;</w:t>
            </w:r>
          </w:p>
          <w:p w:rsidR="001A6C51" w:rsidRDefault="001A6C51" w:rsidP="009942C1"/>
          <w:p w:rsidR="001A6C51" w:rsidRPr="00DF51F2" w:rsidRDefault="001A6C51" w:rsidP="009942C1">
            <w:pPr>
              <w:rPr>
                <w:vertAlign w:val="superscript"/>
              </w:rPr>
            </w:pPr>
          </w:p>
        </w:tc>
        <w:tc>
          <w:tcPr>
            <w:tcW w:w="810" w:type="dxa"/>
          </w:tcPr>
          <w:p w:rsidR="001A6C51" w:rsidRDefault="007B39E5" w:rsidP="009942C1">
            <w:r>
              <w:t>NR</w:t>
            </w:r>
          </w:p>
        </w:tc>
        <w:tc>
          <w:tcPr>
            <w:tcW w:w="2160" w:type="dxa"/>
          </w:tcPr>
          <w:p w:rsidR="001A6C51" w:rsidRDefault="007B39E5" w:rsidP="009942C1">
            <w:r w:rsidRPr="00DF51F2">
              <w:t xml:space="preserve">37–73 </w:t>
            </w:r>
            <w:r>
              <w:t>(</w:t>
            </w:r>
            <w:r w:rsidRPr="00DF51F2">
              <w:t>between 2006</w:t>
            </w:r>
            <w:r>
              <w:t>-</w:t>
            </w:r>
            <w:r w:rsidRPr="00DF51F2">
              <w:t>2010</w:t>
            </w:r>
            <w:r>
              <w:t>)</w:t>
            </w:r>
            <w:r>
              <w:rPr>
                <w:vertAlign w:val="superscript"/>
              </w:rPr>
              <w:t>#</w:t>
            </w:r>
          </w:p>
        </w:tc>
      </w:tr>
      <w:tr w:rsidR="001A6C51" w:rsidTr="0018722F">
        <w:trPr>
          <w:trHeight w:val="933"/>
        </w:trPr>
        <w:tc>
          <w:tcPr>
            <w:tcW w:w="1412" w:type="dxa"/>
          </w:tcPr>
          <w:p w:rsidR="001A6C51" w:rsidRDefault="001A6C51" w:rsidP="009942C1">
            <w:proofErr w:type="spellStart"/>
            <w:r>
              <w:t>Im</w:t>
            </w:r>
            <w:proofErr w:type="spellEnd"/>
            <w:r>
              <w:t>, 2020</w:t>
            </w:r>
          </w:p>
        </w:tc>
        <w:tc>
          <w:tcPr>
            <w:tcW w:w="1552" w:type="dxa"/>
          </w:tcPr>
          <w:p w:rsidR="001A6C51" w:rsidRDefault="001A6C51" w:rsidP="009942C1">
            <w:r>
              <w:t>Case-control</w:t>
            </w:r>
          </w:p>
        </w:tc>
        <w:tc>
          <w:tcPr>
            <w:tcW w:w="1896" w:type="dxa"/>
          </w:tcPr>
          <w:p w:rsidR="001A6C51" w:rsidRDefault="001A6C51" w:rsidP="009942C1">
            <w:r>
              <w:t>South Korea: Feb-Jun 2020</w:t>
            </w:r>
          </w:p>
        </w:tc>
        <w:tc>
          <w:tcPr>
            <w:tcW w:w="3780" w:type="dxa"/>
          </w:tcPr>
          <w:p w:rsidR="007B39E5" w:rsidRPr="00986EF5" w:rsidRDefault="007B39E5" w:rsidP="007B39E5">
            <w:pPr>
              <w:rPr>
                <w:u w:val="single"/>
              </w:rPr>
            </w:pPr>
            <w:r w:rsidRPr="00986EF5">
              <w:rPr>
                <w:u w:val="single"/>
              </w:rPr>
              <w:t>Cases:</w:t>
            </w:r>
          </w:p>
          <w:p w:rsidR="007B39E5" w:rsidRDefault="007B39E5" w:rsidP="007B39E5">
            <w:r>
              <w:t xml:space="preserve">Adults (&gt;15 years old) with laboratory-confirmed COVID-19 infection admitted to </w:t>
            </w:r>
            <w:proofErr w:type="spellStart"/>
            <w:r>
              <w:t>Inha</w:t>
            </w:r>
            <w:proofErr w:type="spellEnd"/>
            <w:r>
              <w:t xml:space="preserve"> University Hospital</w:t>
            </w:r>
          </w:p>
          <w:p w:rsidR="007B39E5" w:rsidRPr="00986EF5" w:rsidRDefault="007B39E5" w:rsidP="007B39E5">
            <w:pPr>
              <w:rPr>
                <w:u w:val="single"/>
              </w:rPr>
            </w:pPr>
            <w:r w:rsidRPr="00986EF5">
              <w:rPr>
                <w:u w:val="single"/>
              </w:rPr>
              <w:t>Controls:</w:t>
            </w:r>
          </w:p>
          <w:p w:rsidR="001A6C51" w:rsidRPr="00986EF5" w:rsidRDefault="007B39E5" w:rsidP="007B39E5">
            <w:pPr>
              <w:rPr>
                <w:u w:val="single"/>
              </w:rPr>
            </w:pPr>
            <w:r>
              <w:t>Patients who were tested for 25-hydroxyvitamin D3 in February–June, the same season in which COVID-19 patients presented to the hospital, assigned 3:1 to each COVID-19 patient after age- and sex-matching</w:t>
            </w:r>
          </w:p>
        </w:tc>
        <w:tc>
          <w:tcPr>
            <w:tcW w:w="4230" w:type="dxa"/>
          </w:tcPr>
          <w:p w:rsidR="001A6C51" w:rsidRDefault="007B39E5" w:rsidP="009942C1">
            <w:r>
              <w:t>Cases and Controls: NR</w:t>
            </w:r>
          </w:p>
        </w:tc>
        <w:tc>
          <w:tcPr>
            <w:tcW w:w="810" w:type="dxa"/>
          </w:tcPr>
          <w:p w:rsidR="001A6C51" w:rsidRPr="007B39E5" w:rsidRDefault="007B39E5" w:rsidP="009942C1">
            <w:r w:rsidRPr="007B39E5">
              <w:t>Cases: 42</w:t>
            </w:r>
          </w:p>
          <w:p w:rsidR="007B39E5" w:rsidRPr="00986EF5" w:rsidRDefault="007B39E5" w:rsidP="009942C1">
            <w:pPr>
              <w:rPr>
                <w:u w:val="single"/>
              </w:rPr>
            </w:pPr>
            <w:r w:rsidRPr="007B39E5">
              <w:t>Controls: NR</w:t>
            </w:r>
          </w:p>
        </w:tc>
        <w:tc>
          <w:tcPr>
            <w:tcW w:w="2160" w:type="dxa"/>
          </w:tcPr>
          <w:p w:rsidR="007B39E5" w:rsidRDefault="007B39E5" w:rsidP="007B39E5">
            <w:r>
              <w:t xml:space="preserve">Cases: </w:t>
            </w:r>
            <w:r w:rsidRPr="00986EF5">
              <w:t>57.5 (34.5-68)</w:t>
            </w:r>
          </w:p>
          <w:p w:rsidR="001A6C51" w:rsidRPr="007B39E5" w:rsidRDefault="007B39E5" w:rsidP="009942C1">
            <w:r w:rsidRPr="007B39E5">
              <w:t>Controls: NR</w:t>
            </w:r>
          </w:p>
        </w:tc>
      </w:tr>
      <w:tr w:rsidR="001A6C51" w:rsidTr="0018722F">
        <w:tc>
          <w:tcPr>
            <w:tcW w:w="1412" w:type="dxa"/>
          </w:tcPr>
          <w:p w:rsidR="001A6C51" w:rsidRDefault="001A6C51" w:rsidP="009942C1">
            <w:proofErr w:type="spellStart"/>
            <w:r>
              <w:t>Jothimani</w:t>
            </w:r>
            <w:proofErr w:type="spellEnd"/>
            <w:r>
              <w:t>, 2020</w:t>
            </w:r>
          </w:p>
        </w:tc>
        <w:tc>
          <w:tcPr>
            <w:tcW w:w="1552" w:type="dxa"/>
          </w:tcPr>
          <w:p w:rsidR="001A6C51" w:rsidRDefault="001A6C51" w:rsidP="009942C1">
            <w:r>
              <w:t>Prospective case-control</w:t>
            </w:r>
          </w:p>
        </w:tc>
        <w:tc>
          <w:tcPr>
            <w:tcW w:w="1896" w:type="dxa"/>
          </w:tcPr>
          <w:p w:rsidR="001A6C51" w:rsidRDefault="001A6C51" w:rsidP="009942C1">
            <w:r>
              <w:t>India: 17 May-27 May 2020</w:t>
            </w:r>
          </w:p>
        </w:tc>
        <w:tc>
          <w:tcPr>
            <w:tcW w:w="3780" w:type="dxa"/>
          </w:tcPr>
          <w:p w:rsidR="007B39E5" w:rsidRPr="00986EF5" w:rsidRDefault="007B39E5" w:rsidP="007B39E5">
            <w:pPr>
              <w:rPr>
                <w:u w:val="single"/>
              </w:rPr>
            </w:pPr>
            <w:r w:rsidRPr="00986EF5">
              <w:rPr>
                <w:u w:val="single"/>
              </w:rPr>
              <w:t>Cases:</w:t>
            </w:r>
          </w:p>
          <w:p w:rsidR="007B39E5" w:rsidRDefault="007B39E5" w:rsidP="007B39E5">
            <w:r>
              <w:lastRenderedPageBreak/>
              <w:t>L</w:t>
            </w:r>
            <w:r w:rsidRPr="00EF366C">
              <w:t xml:space="preserve">aboratory-confirmed COVID-19 patients referred to the </w:t>
            </w:r>
            <w:proofErr w:type="spellStart"/>
            <w:r w:rsidRPr="00EF366C">
              <w:t>Dr.</w:t>
            </w:r>
            <w:proofErr w:type="spellEnd"/>
            <w:r w:rsidRPr="00EF366C">
              <w:t xml:space="preserve"> </w:t>
            </w:r>
            <w:proofErr w:type="spellStart"/>
            <w:r w:rsidRPr="00EF366C">
              <w:t>Rela</w:t>
            </w:r>
            <w:proofErr w:type="spellEnd"/>
            <w:r w:rsidRPr="00EF366C">
              <w:t xml:space="preserve"> Institute and Medical Centre</w:t>
            </w:r>
          </w:p>
          <w:p w:rsidR="007B39E5" w:rsidRPr="00986EF5" w:rsidRDefault="007B39E5" w:rsidP="007B39E5">
            <w:pPr>
              <w:rPr>
                <w:u w:val="single"/>
              </w:rPr>
            </w:pPr>
            <w:r w:rsidRPr="00986EF5">
              <w:rPr>
                <w:u w:val="single"/>
              </w:rPr>
              <w:t>Controls:</w:t>
            </w:r>
          </w:p>
          <w:p w:rsidR="001A6C51" w:rsidRPr="00986EF5" w:rsidRDefault="007B39E5" w:rsidP="007B39E5">
            <w:pPr>
              <w:rPr>
                <w:u w:val="single"/>
              </w:rPr>
            </w:pPr>
            <w:r>
              <w:t>H</w:t>
            </w:r>
            <w:r w:rsidRPr="00EF366C">
              <w:t>ospital staff members from the outpatient department</w:t>
            </w:r>
          </w:p>
        </w:tc>
        <w:tc>
          <w:tcPr>
            <w:tcW w:w="4230" w:type="dxa"/>
          </w:tcPr>
          <w:p w:rsidR="001A6C51" w:rsidRDefault="007B39E5" w:rsidP="009942C1">
            <w:r>
              <w:lastRenderedPageBreak/>
              <w:t>Cases: NR</w:t>
            </w:r>
          </w:p>
          <w:p w:rsidR="001A6C51" w:rsidRDefault="007B39E5" w:rsidP="009942C1">
            <w:r>
              <w:t>Controls:</w:t>
            </w:r>
            <w:r w:rsidR="001A6C51" w:rsidRPr="00EF366C">
              <w:t xml:space="preserve"> no underlying comorbidities</w:t>
            </w:r>
          </w:p>
          <w:p w:rsidR="001A6C51" w:rsidRDefault="001A6C51" w:rsidP="009942C1"/>
        </w:tc>
        <w:tc>
          <w:tcPr>
            <w:tcW w:w="810" w:type="dxa"/>
          </w:tcPr>
          <w:p w:rsidR="007B39E5" w:rsidRPr="007B39E5" w:rsidRDefault="007B39E5" w:rsidP="007B39E5">
            <w:r w:rsidRPr="007B39E5">
              <w:lastRenderedPageBreak/>
              <w:t xml:space="preserve">Cases: </w:t>
            </w:r>
            <w:r>
              <w:t>61.5</w:t>
            </w:r>
          </w:p>
          <w:p w:rsidR="001A6C51" w:rsidRPr="00986EF5" w:rsidRDefault="007B39E5" w:rsidP="007B39E5">
            <w:pPr>
              <w:rPr>
                <w:u w:val="single"/>
              </w:rPr>
            </w:pPr>
            <w:r w:rsidRPr="007B39E5">
              <w:lastRenderedPageBreak/>
              <w:t xml:space="preserve">Controls: </w:t>
            </w:r>
            <w:r>
              <w:t>67.7</w:t>
            </w:r>
          </w:p>
        </w:tc>
        <w:tc>
          <w:tcPr>
            <w:tcW w:w="2160" w:type="dxa"/>
          </w:tcPr>
          <w:p w:rsidR="007B39E5" w:rsidRDefault="007B39E5" w:rsidP="007B39E5">
            <w:r w:rsidRPr="007B39E5">
              <w:lastRenderedPageBreak/>
              <w:t xml:space="preserve">Cases: </w:t>
            </w:r>
            <w:r w:rsidRPr="00FA6155">
              <w:t>34 (18-77)</w:t>
            </w:r>
            <w:r>
              <w:t>*</w:t>
            </w:r>
          </w:p>
          <w:p w:rsidR="007B39E5" w:rsidRPr="007B39E5" w:rsidRDefault="007B39E5" w:rsidP="007B39E5"/>
          <w:p w:rsidR="001A6C51" w:rsidRPr="00986EF5" w:rsidRDefault="007B39E5" w:rsidP="007B39E5">
            <w:pPr>
              <w:rPr>
                <w:u w:val="single"/>
              </w:rPr>
            </w:pPr>
            <w:r w:rsidRPr="007B39E5">
              <w:lastRenderedPageBreak/>
              <w:t xml:space="preserve">Controls: </w:t>
            </w:r>
            <w:r w:rsidRPr="00FA6155">
              <w:t>32 (18-60)</w:t>
            </w:r>
            <w:r>
              <w:t>*</w:t>
            </w:r>
          </w:p>
        </w:tc>
      </w:tr>
      <w:tr w:rsidR="001A6C51" w:rsidTr="0018722F">
        <w:tc>
          <w:tcPr>
            <w:tcW w:w="1412" w:type="dxa"/>
          </w:tcPr>
          <w:p w:rsidR="001A6C51" w:rsidRDefault="001A6C51" w:rsidP="009942C1">
            <w:r>
              <w:lastRenderedPageBreak/>
              <w:t>Karahan, 2020</w:t>
            </w:r>
          </w:p>
        </w:tc>
        <w:tc>
          <w:tcPr>
            <w:tcW w:w="1552" w:type="dxa"/>
          </w:tcPr>
          <w:p w:rsidR="001A6C51" w:rsidRDefault="001A6C51" w:rsidP="009942C1">
            <w:r>
              <w:t>Retrospective cohort</w:t>
            </w:r>
          </w:p>
        </w:tc>
        <w:tc>
          <w:tcPr>
            <w:tcW w:w="1896" w:type="dxa"/>
          </w:tcPr>
          <w:p w:rsidR="001A6C51" w:rsidRDefault="001A6C51" w:rsidP="009942C1">
            <w:r>
              <w:t>Turkey: 1 Apr-20 May 2020</w:t>
            </w:r>
          </w:p>
        </w:tc>
        <w:tc>
          <w:tcPr>
            <w:tcW w:w="3780" w:type="dxa"/>
          </w:tcPr>
          <w:p w:rsidR="001A6C51" w:rsidRDefault="007B39E5" w:rsidP="009942C1">
            <w:r>
              <w:t>A</w:t>
            </w:r>
            <w:r w:rsidRPr="00FA6155">
              <w:t xml:space="preserve">dult COVID-19 patients in Health Sciences University, </w:t>
            </w:r>
            <w:proofErr w:type="spellStart"/>
            <w:r w:rsidRPr="00FA6155">
              <w:t>Bagcilar</w:t>
            </w:r>
            <w:proofErr w:type="spellEnd"/>
            <w:r w:rsidRPr="00FA6155">
              <w:t xml:space="preserve"> Training and Research Hospital, Istanbul, Turkey</w:t>
            </w:r>
            <w:r>
              <w:t>.</w:t>
            </w:r>
          </w:p>
        </w:tc>
        <w:tc>
          <w:tcPr>
            <w:tcW w:w="4230" w:type="dxa"/>
          </w:tcPr>
          <w:p w:rsidR="001A6C51" w:rsidRDefault="001A6C51" w:rsidP="009942C1">
            <w:r>
              <w:t>coronary artery disease (n=32)</w:t>
            </w:r>
            <w:r w:rsidRPr="00FA6155">
              <w:t>, hypertension</w:t>
            </w:r>
            <w:r>
              <w:t xml:space="preserve"> (n=85)</w:t>
            </w:r>
            <w:r w:rsidRPr="00FA6155">
              <w:t xml:space="preserve">, </w:t>
            </w:r>
            <w:proofErr w:type="spellStart"/>
            <w:r w:rsidRPr="00FA6155">
              <w:t>dyslipidemia</w:t>
            </w:r>
            <w:proofErr w:type="spellEnd"/>
            <w:r>
              <w:t xml:space="preserve"> (n=39)</w:t>
            </w:r>
            <w:r w:rsidRPr="00FA6155">
              <w:t>, diabetes mellitus</w:t>
            </w:r>
            <w:r>
              <w:t xml:space="preserve"> (n=61)</w:t>
            </w:r>
            <w:r w:rsidRPr="00FA6155">
              <w:t>, COPD</w:t>
            </w:r>
            <w:r>
              <w:t xml:space="preserve"> (n=15)</w:t>
            </w:r>
            <w:r w:rsidRPr="00FA6155">
              <w:t>, malignancy</w:t>
            </w:r>
            <w:r>
              <w:t xml:space="preserve"> (n=23)</w:t>
            </w:r>
            <w:r w:rsidRPr="00FA6155">
              <w:t>, CKD</w:t>
            </w:r>
            <w:r>
              <w:t xml:space="preserve"> (n=29)</w:t>
            </w:r>
            <w:r w:rsidRPr="00FA6155">
              <w:t>, congestive heart failure</w:t>
            </w:r>
            <w:r>
              <w:t xml:space="preserve"> (n=35)</w:t>
            </w:r>
            <w:r w:rsidRPr="00FA6155">
              <w:t>, acute kidney injury</w:t>
            </w:r>
            <w:r>
              <w:t xml:space="preserve"> (n=16) and c</w:t>
            </w:r>
            <w:r w:rsidRPr="00FA6155">
              <w:t>hronic atrial fibrillation</w:t>
            </w:r>
            <w:r>
              <w:t xml:space="preserve"> (n=15)</w:t>
            </w:r>
          </w:p>
        </w:tc>
        <w:tc>
          <w:tcPr>
            <w:tcW w:w="810" w:type="dxa"/>
          </w:tcPr>
          <w:p w:rsidR="001A6C51" w:rsidRDefault="007B39E5" w:rsidP="009942C1">
            <w:r>
              <w:t>54.4</w:t>
            </w:r>
          </w:p>
        </w:tc>
        <w:tc>
          <w:tcPr>
            <w:tcW w:w="2160" w:type="dxa"/>
          </w:tcPr>
          <w:p w:rsidR="001A6C51" w:rsidRDefault="007B39E5" w:rsidP="009942C1">
            <w:r w:rsidRPr="00BF166B">
              <w:t>63.5 (15.3)</w:t>
            </w:r>
          </w:p>
        </w:tc>
      </w:tr>
      <w:tr w:rsidR="001A6C51" w:rsidTr="0018722F">
        <w:tc>
          <w:tcPr>
            <w:tcW w:w="1412" w:type="dxa"/>
          </w:tcPr>
          <w:p w:rsidR="001A6C51" w:rsidRDefault="001A6C51" w:rsidP="009942C1">
            <w:r>
              <w:t>Liu, 2020</w:t>
            </w:r>
          </w:p>
        </w:tc>
        <w:tc>
          <w:tcPr>
            <w:tcW w:w="1552" w:type="dxa"/>
          </w:tcPr>
          <w:p w:rsidR="001A6C51" w:rsidRDefault="001A6C51" w:rsidP="009942C1">
            <w:r>
              <w:t>Retrospective cohort</w:t>
            </w:r>
          </w:p>
        </w:tc>
        <w:tc>
          <w:tcPr>
            <w:tcW w:w="1896" w:type="dxa"/>
          </w:tcPr>
          <w:p w:rsidR="001A6C51" w:rsidRDefault="001A6C51" w:rsidP="009942C1">
            <w:r>
              <w:t>China: 9 Feb-15 Feb 2020 (follow-up till 25 Feb 2020)</w:t>
            </w:r>
          </w:p>
        </w:tc>
        <w:tc>
          <w:tcPr>
            <w:tcW w:w="3780" w:type="dxa"/>
          </w:tcPr>
          <w:p w:rsidR="001A6C51" w:rsidRDefault="002D06F7" w:rsidP="009942C1">
            <w:r>
              <w:t>S</w:t>
            </w:r>
            <w:r w:rsidRPr="00BF166B">
              <w:t>evere COVID-19</w:t>
            </w:r>
            <w:r>
              <w:t xml:space="preserve"> patients</w:t>
            </w:r>
            <w:r w:rsidRPr="00BF166B">
              <w:t xml:space="preserve"> admitted in Tongji Hospital of Tongji Medical College, Huazhong University of Science and Technology, defined according to the diagnostic and treatment guideline criteria issued by Chinese Nati</w:t>
            </w:r>
            <w:r w:rsidRPr="00BF166B">
              <w:rPr>
                <w:rFonts w:hint="eastAsia"/>
              </w:rPr>
              <w:t>onal Health Committee (Version 3-5</w:t>
            </w:r>
            <w:r>
              <w:t>)</w:t>
            </w:r>
          </w:p>
        </w:tc>
        <w:tc>
          <w:tcPr>
            <w:tcW w:w="4230" w:type="dxa"/>
          </w:tcPr>
          <w:p w:rsidR="001A6C51" w:rsidRDefault="002D06F7" w:rsidP="009942C1">
            <w:r>
              <w:t>H</w:t>
            </w:r>
            <w:r w:rsidR="001A6C51" w:rsidRPr="00BF166B">
              <w:t>ypertension (</w:t>
            </w:r>
            <w:r w:rsidR="001A6C51">
              <w:t>n=</w:t>
            </w:r>
            <w:r w:rsidR="001A6C51" w:rsidRPr="00BF166B">
              <w:t>40), diabetes mellitus (</w:t>
            </w:r>
            <w:r w:rsidR="001A6C51">
              <w:t>n=</w:t>
            </w:r>
            <w:r w:rsidR="001A6C51" w:rsidRPr="00BF166B">
              <w:t>20), coronary heart disease (</w:t>
            </w:r>
            <w:r w:rsidR="001A6C51">
              <w:t>n=</w:t>
            </w:r>
            <w:r w:rsidR="001A6C51" w:rsidRPr="00BF166B">
              <w:t>11), respiratory system diseases (</w:t>
            </w:r>
            <w:r w:rsidR="001A6C51">
              <w:t>n=</w:t>
            </w:r>
            <w:r w:rsidR="001A6C51" w:rsidRPr="00BF166B">
              <w:t>11), cerebrovascular diseases (</w:t>
            </w:r>
            <w:r w:rsidR="001A6C51">
              <w:t>n=</w:t>
            </w:r>
            <w:r w:rsidR="001A6C51" w:rsidRPr="00BF166B">
              <w:t>10)</w:t>
            </w:r>
          </w:p>
        </w:tc>
        <w:tc>
          <w:tcPr>
            <w:tcW w:w="810" w:type="dxa"/>
          </w:tcPr>
          <w:p w:rsidR="001A6C51" w:rsidRDefault="002D06F7" w:rsidP="009942C1">
            <w:r>
              <w:t>49</w:t>
            </w:r>
          </w:p>
        </w:tc>
        <w:tc>
          <w:tcPr>
            <w:tcW w:w="2160" w:type="dxa"/>
          </w:tcPr>
          <w:p w:rsidR="001A6C51" w:rsidRDefault="002D06F7" w:rsidP="009942C1">
            <w:r w:rsidRPr="00BC321A">
              <w:t>68 (61-76)</w:t>
            </w:r>
            <w:r>
              <w:t>*</w:t>
            </w:r>
          </w:p>
        </w:tc>
      </w:tr>
      <w:tr w:rsidR="001A6C51" w:rsidTr="0018722F">
        <w:tc>
          <w:tcPr>
            <w:tcW w:w="1412" w:type="dxa"/>
          </w:tcPr>
          <w:p w:rsidR="001A6C51" w:rsidRDefault="001A6C51" w:rsidP="009942C1">
            <w:proofErr w:type="spellStart"/>
            <w:r>
              <w:t>Macaya</w:t>
            </w:r>
            <w:proofErr w:type="spellEnd"/>
            <w:r>
              <w:t>, 2020</w:t>
            </w:r>
          </w:p>
        </w:tc>
        <w:tc>
          <w:tcPr>
            <w:tcW w:w="1552" w:type="dxa"/>
          </w:tcPr>
          <w:p w:rsidR="001A6C51" w:rsidRDefault="001A6C51" w:rsidP="009942C1">
            <w:r>
              <w:t>Retrospective cohort</w:t>
            </w:r>
          </w:p>
        </w:tc>
        <w:tc>
          <w:tcPr>
            <w:tcW w:w="1896" w:type="dxa"/>
          </w:tcPr>
          <w:p w:rsidR="001A6C51" w:rsidRDefault="001A6C51" w:rsidP="009942C1">
            <w:r>
              <w:t>Spain: 5 Mar-31 Mar 2020</w:t>
            </w:r>
          </w:p>
        </w:tc>
        <w:tc>
          <w:tcPr>
            <w:tcW w:w="3780" w:type="dxa"/>
          </w:tcPr>
          <w:p w:rsidR="001A6C51" w:rsidRDefault="002D06F7" w:rsidP="009942C1">
            <w:r>
              <w:t>L</w:t>
            </w:r>
            <w:r w:rsidRPr="0045488F">
              <w:t>aboratory-confirmed COVID-19 cases attending the emergency department at a tertiary hospital in Madrid</w:t>
            </w:r>
          </w:p>
        </w:tc>
        <w:tc>
          <w:tcPr>
            <w:tcW w:w="4230" w:type="dxa"/>
          </w:tcPr>
          <w:p w:rsidR="001A6C51" w:rsidRDefault="002D06F7" w:rsidP="009942C1">
            <w:r>
              <w:t>H</w:t>
            </w:r>
            <w:r w:rsidR="001A6C51" w:rsidRPr="0045488F">
              <w:t>ypertension</w:t>
            </w:r>
            <w:r w:rsidR="001A6C51">
              <w:t xml:space="preserve"> (n=50),</w:t>
            </w:r>
            <w:r w:rsidR="001A6C51" w:rsidRPr="0045488F">
              <w:t xml:space="preserve"> diabetes mellitus</w:t>
            </w:r>
            <w:r w:rsidR="001A6C51">
              <w:t xml:space="preserve"> (n=32)</w:t>
            </w:r>
            <w:r w:rsidR="001A6C51" w:rsidRPr="0045488F">
              <w:t>, cardiac disease</w:t>
            </w:r>
            <w:r w:rsidR="001A6C51">
              <w:t xml:space="preserve"> (n=19)</w:t>
            </w:r>
            <w:r w:rsidR="001A6C51" w:rsidRPr="0045488F">
              <w:t xml:space="preserve">, advanced </w:t>
            </w:r>
            <w:r w:rsidR="001A6C51">
              <w:t>chronic kidney disease (n=26)</w:t>
            </w:r>
            <w:r w:rsidR="001A6C51" w:rsidRPr="0045488F">
              <w:t>, chronic respiratory disease</w:t>
            </w:r>
            <w:r w:rsidR="001A6C51">
              <w:t xml:space="preserve"> (n=13) and</w:t>
            </w:r>
            <w:r w:rsidR="001A6C51" w:rsidRPr="0045488F">
              <w:t xml:space="preserve"> obesity</w:t>
            </w:r>
            <w:r w:rsidR="001A6C51">
              <w:t xml:space="preserve"> (n=23)</w:t>
            </w:r>
          </w:p>
          <w:p w:rsidR="001A6C51" w:rsidRDefault="001A6C51" w:rsidP="009942C1"/>
        </w:tc>
        <w:tc>
          <w:tcPr>
            <w:tcW w:w="810" w:type="dxa"/>
          </w:tcPr>
          <w:p w:rsidR="001A6C51" w:rsidRDefault="002D06F7" w:rsidP="009942C1">
            <w:r>
              <w:t>43.8</w:t>
            </w:r>
          </w:p>
        </w:tc>
        <w:tc>
          <w:tcPr>
            <w:tcW w:w="2160" w:type="dxa"/>
          </w:tcPr>
          <w:p w:rsidR="002D06F7" w:rsidRDefault="002D06F7" w:rsidP="002D06F7">
            <w:r>
              <w:t>non-severe patients: 63 (50-72)*</w:t>
            </w:r>
          </w:p>
          <w:p w:rsidR="001A6C51" w:rsidRDefault="002D06F7" w:rsidP="002D06F7">
            <w:r>
              <w:t>severe patients: 75 (66-84)*</w:t>
            </w:r>
          </w:p>
        </w:tc>
      </w:tr>
      <w:tr w:rsidR="001A6C51" w:rsidTr="0018722F">
        <w:tc>
          <w:tcPr>
            <w:tcW w:w="1412" w:type="dxa"/>
          </w:tcPr>
          <w:p w:rsidR="001A6C51" w:rsidRDefault="001A6C51" w:rsidP="009942C1">
            <w:proofErr w:type="spellStart"/>
            <w:r>
              <w:t>Maghbooli</w:t>
            </w:r>
            <w:proofErr w:type="spellEnd"/>
            <w:r>
              <w:t>, 2020</w:t>
            </w:r>
          </w:p>
        </w:tc>
        <w:tc>
          <w:tcPr>
            <w:tcW w:w="1552" w:type="dxa"/>
          </w:tcPr>
          <w:p w:rsidR="001A6C51" w:rsidRDefault="001A6C51" w:rsidP="009942C1">
            <w:r>
              <w:t>Cross-sectional</w:t>
            </w:r>
          </w:p>
        </w:tc>
        <w:tc>
          <w:tcPr>
            <w:tcW w:w="1896" w:type="dxa"/>
          </w:tcPr>
          <w:p w:rsidR="001A6C51" w:rsidRDefault="001A6C51" w:rsidP="009942C1">
            <w:r>
              <w:t>Iran: Till 1 May 2020 (start date unspecified)</w:t>
            </w:r>
          </w:p>
        </w:tc>
        <w:tc>
          <w:tcPr>
            <w:tcW w:w="3780" w:type="dxa"/>
          </w:tcPr>
          <w:p w:rsidR="001A6C51" w:rsidRDefault="009942C1" w:rsidP="009942C1">
            <w:r w:rsidRPr="00342F6A">
              <w:t xml:space="preserve">CT-confirmed or laboratory-confirmed patients (&gt;= 18 years old) at </w:t>
            </w:r>
            <w:proofErr w:type="spellStart"/>
            <w:r w:rsidRPr="00342F6A">
              <w:t>Sina</w:t>
            </w:r>
            <w:proofErr w:type="spellEnd"/>
            <w:r w:rsidRPr="00342F6A">
              <w:t xml:space="preserve"> Hospital, Tehran</w:t>
            </w:r>
          </w:p>
        </w:tc>
        <w:tc>
          <w:tcPr>
            <w:tcW w:w="4230" w:type="dxa"/>
          </w:tcPr>
          <w:p w:rsidR="001A6C51" w:rsidRDefault="009942C1" w:rsidP="009942C1">
            <w:r>
              <w:t>A</w:t>
            </w:r>
            <w:r w:rsidR="001A6C51" w:rsidRPr="00342F6A">
              <w:t>cute respiratory tract infection symptoms</w:t>
            </w:r>
            <w:r w:rsidR="001A6C51">
              <w:t xml:space="preserve"> and</w:t>
            </w:r>
            <w:r w:rsidR="001A6C51" w:rsidRPr="00342F6A">
              <w:t xml:space="preserve"> a history of chronic disorders</w:t>
            </w:r>
            <w:r w:rsidR="001A6C51">
              <w:t xml:space="preserve"> (n=155)</w:t>
            </w:r>
          </w:p>
        </w:tc>
        <w:tc>
          <w:tcPr>
            <w:tcW w:w="810" w:type="dxa"/>
          </w:tcPr>
          <w:p w:rsidR="001A6C51" w:rsidRDefault="0018722F" w:rsidP="009942C1">
            <w:r>
              <w:t>61.3</w:t>
            </w:r>
          </w:p>
        </w:tc>
        <w:tc>
          <w:tcPr>
            <w:tcW w:w="2160" w:type="dxa"/>
          </w:tcPr>
          <w:p w:rsidR="001A6C51" w:rsidRDefault="0018722F" w:rsidP="009942C1">
            <w:r w:rsidRPr="00BC0BAF">
              <w:t>58.72 (15.22)</w:t>
            </w:r>
          </w:p>
        </w:tc>
      </w:tr>
      <w:tr w:rsidR="001A6C51" w:rsidTr="0018722F">
        <w:tc>
          <w:tcPr>
            <w:tcW w:w="1412" w:type="dxa"/>
          </w:tcPr>
          <w:p w:rsidR="001A6C51" w:rsidRDefault="001A6C51" w:rsidP="009942C1">
            <w:proofErr w:type="spellStart"/>
            <w:r>
              <w:t>Mardani</w:t>
            </w:r>
            <w:proofErr w:type="spellEnd"/>
            <w:r>
              <w:t>, 2020</w:t>
            </w:r>
          </w:p>
        </w:tc>
        <w:tc>
          <w:tcPr>
            <w:tcW w:w="1552" w:type="dxa"/>
          </w:tcPr>
          <w:p w:rsidR="001A6C51" w:rsidRDefault="001A6C51" w:rsidP="009942C1">
            <w:r>
              <w:t>Cross-sectional</w:t>
            </w:r>
          </w:p>
        </w:tc>
        <w:tc>
          <w:tcPr>
            <w:tcW w:w="1896" w:type="dxa"/>
          </w:tcPr>
          <w:p w:rsidR="001A6C51" w:rsidRDefault="001A6C51" w:rsidP="009942C1">
            <w:r>
              <w:t>Iran: Mar 2020</w:t>
            </w:r>
          </w:p>
        </w:tc>
        <w:tc>
          <w:tcPr>
            <w:tcW w:w="3780" w:type="dxa"/>
          </w:tcPr>
          <w:p w:rsidR="001A6C51" w:rsidRDefault="0018722F" w:rsidP="009942C1">
            <w:r>
              <w:t>P</w:t>
            </w:r>
            <w:r w:rsidRPr="00BC0BAF">
              <w:t xml:space="preserve">atients (18-78 years old) during March 2020 with respiratory difficulties including cough and shortness of </w:t>
            </w:r>
            <w:r w:rsidRPr="00BC0BAF">
              <w:lastRenderedPageBreak/>
              <w:t>breath and/or with CT-scan showing ground glass opacity in lungs</w:t>
            </w:r>
            <w:r>
              <w:t xml:space="preserve"> in clinic</w:t>
            </w:r>
          </w:p>
        </w:tc>
        <w:tc>
          <w:tcPr>
            <w:tcW w:w="4230" w:type="dxa"/>
          </w:tcPr>
          <w:p w:rsidR="001A6C51" w:rsidRDefault="001A6C51" w:rsidP="009942C1">
            <w:r w:rsidRPr="00BC0BAF">
              <w:lastRenderedPageBreak/>
              <w:t xml:space="preserve">chronic lung diseases, </w:t>
            </w:r>
            <w:proofErr w:type="spellStart"/>
            <w:r w:rsidRPr="00BC0BAF">
              <w:t>hematological</w:t>
            </w:r>
            <w:proofErr w:type="spellEnd"/>
            <w:r w:rsidRPr="00BC0BAF">
              <w:t xml:space="preserve"> diseases, liver disease, having undergone radiotherapy, and chemotherapy were excluded from the study.</w:t>
            </w:r>
          </w:p>
        </w:tc>
        <w:tc>
          <w:tcPr>
            <w:tcW w:w="810" w:type="dxa"/>
          </w:tcPr>
          <w:p w:rsidR="001A6C51" w:rsidRDefault="0018722F" w:rsidP="009942C1">
            <w:r>
              <w:t>52.8</w:t>
            </w:r>
          </w:p>
        </w:tc>
        <w:tc>
          <w:tcPr>
            <w:tcW w:w="2160" w:type="dxa"/>
          </w:tcPr>
          <w:p w:rsidR="001A6C51" w:rsidRDefault="0018722F" w:rsidP="009942C1">
            <w:r>
              <w:t>42 (NR)</w:t>
            </w:r>
          </w:p>
        </w:tc>
      </w:tr>
      <w:tr w:rsidR="001A6C51" w:rsidTr="0018722F">
        <w:tc>
          <w:tcPr>
            <w:tcW w:w="1412" w:type="dxa"/>
          </w:tcPr>
          <w:p w:rsidR="001A6C51" w:rsidRDefault="001A6C51" w:rsidP="009942C1">
            <w:r>
              <w:t>Meltzer, 2020</w:t>
            </w:r>
          </w:p>
        </w:tc>
        <w:tc>
          <w:tcPr>
            <w:tcW w:w="1552" w:type="dxa"/>
          </w:tcPr>
          <w:p w:rsidR="001A6C51" w:rsidRDefault="001A6C51" w:rsidP="009942C1">
            <w:r>
              <w:t>Retrospective cohort</w:t>
            </w:r>
          </w:p>
        </w:tc>
        <w:tc>
          <w:tcPr>
            <w:tcW w:w="1896" w:type="dxa"/>
          </w:tcPr>
          <w:p w:rsidR="001A6C51" w:rsidRDefault="001A6C51" w:rsidP="009942C1">
            <w:r>
              <w:t>United States: 3 Mar-10 Apr 2020</w:t>
            </w:r>
          </w:p>
        </w:tc>
        <w:tc>
          <w:tcPr>
            <w:tcW w:w="3780" w:type="dxa"/>
          </w:tcPr>
          <w:p w:rsidR="001A6C51" w:rsidRDefault="0018722F" w:rsidP="009942C1">
            <w:r>
              <w:t>p</w:t>
            </w:r>
            <w:r w:rsidRPr="00BC0BAF">
              <w:t>atients who tested for COVID-19 at the University of Chicago Medicine, with Vitamin D level measurements taken within 1 year but not within the 14 days from COVID-19 testing</w:t>
            </w:r>
          </w:p>
        </w:tc>
        <w:tc>
          <w:tcPr>
            <w:tcW w:w="4230" w:type="dxa"/>
          </w:tcPr>
          <w:p w:rsidR="001A6C51" w:rsidRDefault="0018722F" w:rsidP="009942C1">
            <w:r>
              <w:t>H</w:t>
            </w:r>
            <w:r w:rsidR="001A6C51" w:rsidRPr="00BC0BAF">
              <w:t>ypertension (</w:t>
            </w:r>
            <w:r w:rsidR="001A6C51">
              <w:t>n=</w:t>
            </w:r>
            <w:r w:rsidR="001A6C51" w:rsidRPr="00BC0BAF">
              <w:t>261), diabetes (</w:t>
            </w:r>
            <w:r w:rsidR="001A6C51">
              <w:t>n=</w:t>
            </w:r>
            <w:r w:rsidR="001A6C51" w:rsidRPr="00BC0BAF">
              <w:t>137), chronic pulmonary disease (</w:t>
            </w:r>
            <w:r w:rsidR="001A6C51">
              <w:t>n=</w:t>
            </w:r>
            <w:r w:rsidR="001A6C51" w:rsidRPr="00BC0BAF">
              <w:t>117), pulmonary circulation disorder (</w:t>
            </w:r>
            <w:r w:rsidR="001A6C51">
              <w:t>n=</w:t>
            </w:r>
            <w:r w:rsidR="001A6C51" w:rsidRPr="00BC0BAF">
              <w:t>20), depression (</w:t>
            </w:r>
            <w:r w:rsidR="001A6C51">
              <w:t>n=</w:t>
            </w:r>
            <w:r w:rsidR="001A6C51" w:rsidRPr="00BC0BAF">
              <w:t>119), chronic kidney disease (</w:t>
            </w:r>
            <w:r w:rsidR="001A6C51">
              <w:t>n=</w:t>
            </w:r>
            <w:r w:rsidR="001A6C51" w:rsidRPr="00BC0BAF">
              <w:t>116), liver disease (</w:t>
            </w:r>
            <w:r w:rsidR="001A6C51">
              <w:t>n=</w:t>
            </w:r>
            <w:r w:rsidR="001A6C51" w:rsidRPr="00BC0BAF">
              <w:t>56), comorbidities with immunosuppression (</w:t>
            </w:r>
            <w:r w:rsidR="001A6C51">
              <w:t>n=</w:t>
            </w:r>
            <w:r w:rsidR="001A6C51" w:rsidRPr="00BC0BAF">
              <w:t>105)</w:t>
            </w:r>
          </w:p>
        </w:tc>
        <w:tc>
          <w:tcPr>
            <w:tcW w:w="810" w:type="dxa"/>
          </w:tcPr>
          <w:p w:rsidR="001A6C51" w:rsidRDefault="0018722F" w:rsidP="009942C1">
            <w:r>
              <w:t>25</w:t>
            </w:r>
          </w:p>
        </w:tc>
        <w:tc>
          <w:tcPr>
            <w:tcW w:w="2160" w:type="dxa"/>
          </w:tcPr>
          <w:p w:rsidR="001A6C51" w:rsidRDefault="0018722F" w:rsidP="009942C1">
            <w:r w:rsidRPr="00BC0BAF">
              <w:t>49.2 (18.4)</w:t>
            </w:r>
          </w:p>
        </w:tc>
      </w:tr>
      <w:tr w:rsidR="001A6C51" w:rsidTr="0018722F">
        <w:trPr>
          <w:trHeight w:val="1165"/>
        </w:trPr>
        <w:tc>
          <w:tcPr>
            <w:tcW w:w="1412" w:type="dxa"/>
          </w:tcPr>
          <w:p w:rsidR="001A6C51" w:rsidRDefault="001A6C51" w:rsidP="009942C1">
            <w:proofErr w:type="spellStart"/>
            <w:r>
              <w:t>Merzon</w:t>
            </w:r>
            <w:proofErr w:type="spellEnd"/>
            <w:r>
              <w:t>, 2020</w:t>
            </w:r>
          </w:p>
        </w:tc>
        <w:tc>
          <w:tcPr>
            <w:tcW w:w="1552" w:type="dxa"/>
          </w:tcPr>
          <w:p w:rsidR="001A6C51" w:rsidRDefault="001A6C51" w:rsidP="009942C1">
            <w:r>
              <w:t>Retrospective cohort</w:t>
            </w:r>
          </w:p>
        </w:tc>
        <w:tc>
          <w:tcPr>
            <w:tcW w:w="1896" w:type="dxa"/>
          </w:tcPr>
          <w:p w:rsidR="001A6C51" w:rsidRDefault="001A6C51" w:rsidP="009942C1">
            <w:r>
              <w:t>Israel: 1 Feb-30 Apr 2020</w:t>
            </w:r>
          </w:p>
        </w:tc>
        <w:tc>
          <w:tcPr>
            <w:tcW w:w="3780" w:type="dxa"/>
          </w:tcPr>
          <w:p w:rsidR="001A6C51" w:rsidRDefault="0018722F" w:rsidP="009942C1">
            <w:r>
              <w:t>P</w:t>
            </w:r>
            <w:r w:rsidRPr="00BC0BAF">
              <w:t xml:space="preserve">atients from </w:t>
            </w:r>
            <w:proofErr w:type="spellStart"/>
            <w:r w:rsidRPr="00BC0BAF">
              <w:t>Leumit</w:t>
            </w:r>
            <w:proofErr w:type="spellEnd"/>
            <w:r w:rsidRPr="00BC0BAF">
              <w:t xml:space="preserve"> Health Services who tested for COVID-19 and had at least one previous blood test for plasma 25(OH) level</w:t>
            </w:r>
          </w:p>
        </w:tc>
        <w:tc>
          <w:tcPr>
            <w:tcW w:w="4230" w:type="dxa"/>
          </w:tcPr>
          <w:p w:rsidR="001A6C51" w:rsidRDefault="0018722F" w:rsidP="009942C1">
            <w:r>
              <w:t>D</w:t>
            </w:r>
            <w:r w:rsidR="001A6C51" w:rsidRPr="00E60F7A">
              <w:t>epression/anxiety (</w:t>
            </w:r>
            <w:r w:rsidR="001A6C51">
              <w:t>n=</w:t>
            </w:r>
            <w:r w:rsidR="001A6C51" w:rsidRPr="00E60F7A">
              <w:t>890), schizophrenia (</w:t>
            </w:r>
            <w:r w:rsidR="001A6C51">
              <w:t>n=</w:t>
            </w:r>
            <w:r w:rsidR="001A6C51" w:rsidRPr="00E60F7A">
              <w:t>156), dementia (</w:t>
            </w:r>
            <w:r w:rsidR="001A6C51">
              <w:t>n=</w:t>
            </w:r>
            <w:r w:rsidR="001A6C51" w:rsidRPr="00E60F7A">
              <w:t>454), diabetes (</w:t>
            </w:r>
            <w:r w:rsidR="001A6C51">
              <w:t>n=</w:t>
            </w:r>
            <w:r w:rsidR="001A6C51" w:rsidRPr="00E60F7A">
              <w:t>1732), hypertension (</w:t>
            </w:r>
            <w:r w:rsidR="001A6C51">
              <w:t>n=</w:t>
            </w:r>
            <w:r w:rsidR="001A6C51" w:rsidRPr="00E60F7A">
              <w:t>2136), cardiovascular disease (</w:t>
            </w:r>
            <w:r w:rsidR="001A6C51">
              <w:t>n=</w:t>
            </w:r>
            <w:r w:rsidR="001A6C51" w:rsidRPr="00E60F7A">
              <w:t>1250), chronic lung disorder (</w:t>
            </w:r>
            <w:r w:rsidR="001A6C51">
              <w:t>n=</w:t>
            </w:r>
            <w:r w:rsidR="001A6C51" w:rsidRPr="00E60F7A">
              <w:t>1001), obesity (</w:t>
            </w:r>
            <w:r w:rsidR="001A6C51">
              <w:t>n=</w:t>
            </w:r>
            <w:r w:rsidR="001A6C51" w:rsidRPr="00E60F7A">
              <w:t>1925)</w:t>
            </w:r>
          </w:p>
        </w:tc>
        <w:tc>
          <w:tcPr>
            <w:tcW w:w="810" w:type="dxa"/>
          </w:tcPr>
          <w:p w:rsidR="001A6C51" w:rsidRDefault="0018722F" w:rsidP="009942C1">
            <w:r>
              <w:t>41.4</w:t>
            </w:r>
          </w:p>
        </w:tc>
        <w:tc>
          <w:tcPr>
            <w:tcW w:w="2160" w:type="dxa"/>
          </w:tcPr>
          <w:p w:rsidR="0018722F" w:rsidRDefault="0018722F" w:rsidP="0018722F">
            <w:r>
              <w:t>COVID-19 positive: 35.58 (0.56)</w:t>
            </w:r>
          </w:p>
          <w:p w:rsidR="001A6C51" w:rsidRDefault="0018722F" w:rsidP="0018722F">
            <w:r>
              <w:t>COVID-19 negative: 47.35 (0.24)</w:t>
            </w:r>
          </w:p>
        </w:tc>
      </w:tr>
      <w:tr w:rsidR="001A6C51" w:rsidTr="0018722F">
        <w:trPr>
          <w:trHeight w:val="1208"/>
        </w:trPr>
        <w:tc>
          <w:tcPr>
            <w:tcW w:w="1412" w:type="dxa"/>
          </w:tcPr>
          <w:p w:rsidR="001A6C51" w:rsidRDefault="001A6C51" w:rsidP="009942C1">
            <w:r>
              <w:t>Moghaddam, 2020</w:t>
            </w:r>
          </w:p>
        </w:tc>
        <w:tc>
          <w:tcPr>
            <w:tcW w:w="1552" w:type="dxa"/>
          </w:tcPr>
          <w:p w:rsidR="001A6C51" w:rsidRDefault="001A6C51" w:rsidP="009942C1">
            <w:r>
              <w:t>Cross-sectional</w:t>
            </w:r>
          </w:p>
        </w:tc>
        <w:tc>
          <w:tcPr>
            <w:tcW w:w="1896" w:type="dxa"/>
          </w:tcPr>
          <w:p w:rsidR="001A6C51" w:rsidRDefault="001A6C51" w:rsidP="009942C1">
            <w:r>
              <w:t>Germany: NR</w:t>
            </w:r>
          </w:p>
        </w:tc>
        <w:tc>
          <w:tcPr>
            <w:tcW w:w="3780" w:type="dxa"/>
          </w:tcPr>
          <w:p w:rsidR="001A6C51" w:rsidRDefault="0018722F" w:rsidP="009942C1">
            <w:r w:rsidRPr="00047B24">
              <w:t>RT-PCR confirmed COVID-19 patients from the non-profit Public Hospital</w:t>
            </w:r>
          </w:p>
        </w:tc>
        <w:tc>
          <w:tcPr>
            <w:tcW w:w="4230" w:type="dxa"/>
          </w:tcPr>
          <w:p w:rsidR="001A6C51" w:rsidRDefault="0018722F" w:rsidP="009942C1">
            <w:r>
              <w:t>H</w:t>
            </w:r>
            <w:r w:rsidR="001A6C51" w:rsidRPr="00047B24">
              <w:t>ypertension (</w:t>
            </w:r>
            <w:r w:rsidR="001A6C51">
              <w:t>n=</w:t>
            </w:r>
            <w:r w:rsidR="001A6C51" w:rsidRPr="00047B24">
              <w:t>22), diabetes (</w:t>
            </w:r>
            <w:r w:rsidR="001A6C51">
              <w:t>n=</w:t>
            </w:r>
            <w:r w:rsidR="001A6C51" w:rsidRPr="00047B24">
              <w:t>6), chronic obstructive pulmonary disease (</w:t>
            </w:r>
            <w:r w:rsidR="001A6C51">
              <w:t>n=</w:t>
            </w:r>
            <w:r w:rsidR="001A6C51" w:rsidRPr="00047B24">
              <w:t>1), cardiovascular disease (</w:t>
            </w:r>
            <w:r w:rsidR="001A6C51">
              <w:t>n=</w:t>
            </w:r>
            <w:r w:rsidR="001A6C51" w:rsidRPr="00047B24">
              <w:t>17), cerebrovascular disease (</w:t>
            </w:r>
            <w:r w:rsidR="001A6C51">
              <w:t>n=</w:t>
            </w:r>
            <w:r w:rsidR="001A6C51" w:rsidRPr="00047B24">
              <w:t>6)</w:t>
            </w:r>
            <w:r w:rsidR="001A6C51">
              <w:t xml:space="preserve"> and </w:t>
            </w:r>
            <w:r w:rsidR="001A6C51" w:rsidRPr="00047B24">
              <w:t>obesity (</w:t>
            </w:r>
            <w:r w:rsidR="001A6C51">
              <w:t>n=</w:t>
            </w:r>
            <w:r w:rsidR="001A6C51" w:rsidRPr="00047B24">
              <w:t>7)</w:t>
            </w:r>
          </w:p>
        </w:tc>
        <w:tc>
          <w:tcPr>
            <w:tcW w:w="810" w:type="dxa"/>
          </w:tcPr>
          <w:p w:rsidR="001A6C51" w:rsidRDefault="0018722F" w:rsidP="009942C1">
            <w:r>
              <w:t>42.4</w:t>
            </w:r>
          </w:p>
        </w:tc>
        <w:tc>
          <w:tcPr>
            <w:tcW w:w="2160" w:type="dxa"/>
          </w:tcPr>
          <w:p w:rsidR="001A6C51" w:rsidRDefault="0018722F" w:rsidP="009942C1">
            <w:r w:rsidRPr="00047B24">
              <w:t>77 (38-94)</w:t>
            </w:r>
            <w:r>
              <w:t>*</w:t>
            </w:r>
          </w:p>
        </w:tc>
      </w:tr>
      <w:tr w:rsidR="001A6C51" w:rsidTr="0018722F">
        <w:tc>
          <w:tcPr>
            <w:tcW w:w="1412" w:type="dxa"/>
          </w:tcPr>
          <w:p w:rsidR="001A6C51" w:rsidRDefault="001A6C51" w:rsidP="009942C1">
            <w:proofErr w:type="spellStart"/>
            <w:r>
              <w:t>Panagiotou</w:t>
            </w:r>
            <w:proofErr w:type="spellEnd"/>
            <w:r>
              <w:t>, 2020</w:t>
            </w:r>
          </w:p>
        </w:tc>
        <w:tc>
          <w:tcPr>
            <w:tcW w:w="1552" w:type="dxa"/>
          </w:tcPr>
          <w:p w:rsidR="001A6C51" w:rsidRDefault="001A6C51" w:rsidP="009942C1">
            <w:r>
              <w:t>Cross-sectional</w:t>
            </w:r>
          </w:p>
        </w:tc>
        <w:tc>
          <w:tcPr>
            <w:tcW w:w="1896" w:type="dxa"/>
          </w:tcPr>
          <w:p w:rsidR="001A6C51" w:rsidRDefault="001A6C51" w:rsidP="009942C1">
            <w:r>
              <w:t>UK: NR</w:t>
            </w:r>
          </w:p>
        </w:tc>
        <w:tc>
          <w:tcPr>
            <w:tcW w:w="3780" w:type="dxa"/>
          </w:tcPr>
          <w:p w:rsidR="001A6C51" w:rsidRDefault="0018722F" w:rsidP="009942C1">
            <w:r>
              <w:t>P</w:t>
            </w:r>
            <w:r w:rsidRPr="00047B24">
              <w:t>atients with laboratory, clinical or radiological diagnosis of COVID-19, admitted in Tyne Hospitals in Newcastle</w:t>
            </w:r>
          </w:p>
        </w:tc>
        <w:tc>
          <w:tcPr>
            <w:tcW w:w="4230" w:type="dxa"/>
          </w:tcPr>
          <w:p w:rsidR="001A6C51" w:rsidRDefault="001A6C51" w:rsidP="009942C1">
            <w:r w:rsidRPr="00047B24">
              <w:t xml:space="preserve">114 </w:t>
            </w:r>
            <w:r>
              <w:t xml:space="preserve">patients </w:t>
            </w:r>
            <w:r w:rsidRPr="00047B24">
              <w:t xml:space="preserve">with </w:t>
            </w:r>
            <w:r>
              <w:rPr>
                <w:rFonts w:cstheme="minorHAnsi"/>
              </w:rPr>
              <w:t>≥</w:t>
            </w:r>
            <w:r w:rsidRPr="00047B24">
              <w:t>1 comorbidity</w:t>
            </w:r>
            <w:r>
              <w:t xml:space="preserve"> including</w:t>
            </w:r>
            <w:r w:rsidRPr="00047B24">
              <w:t xml:space="preserve"> hypertension (</w:t>
            </w:r>
            <w:r>
              <w:t>n=</w:t>
            </w:r>
            <w:r w:rsidRPr="00047B24">
              <w:t>56), diabetes (</w:t>
            </w:r>
            <w:r>
              <w:t>n=</w:t>
            </w:r>
            <w:r w:rsidRPr="00047B24">
              <w:t>38), obesity (</w:t>
            </w:r>
            <w:r>
              <w:t>n=</w:t>
            </w:r>
            <w:r w:rsidRPr="00047B24">
              <w:t>14), malignancy (</w:t>
            </w:r>
            <w:r>
              <w:t>n=</w:t>
            </w:r>
            <w:r w:rsidRPr="00047B24">
              <w:t>15), respiratory (</w:t>
            </w:r>
            <w:r>
              <w:t>n=</w:t>
            </w:r>
            <w:r w:rsidRPr="00047B24">
              <w:t>42), CVD (</w:t>
            </w:r>
            <w:r>
              <w:t>n=</w:t>
            </w:r>
            <w:r w:rsidRPr="00047B24">
              <w:t>20), kidney and liver disease (</w:t>
            </w:r>
            <w:r>
              <w:t>n=</w:t>
            </w:r>
            <w:r w:rsidRPr="00047B24">
              <w:t>19)</w:t>
            </w:r>
            <w:r>
              <w:t xml:space="preserve"> and</w:t>
            </w:r>
            <w:r w:rsidRPr="00047B24">
              <w:t xml:space="preserve"> others (</w:t>
            </w:r>
            <w:r>
              <w:t>n=</w:t>
            </w:r>
            <w:r w:rsidRPr="00047B24">
              <w:t>14)</w:t>
            </w:r>
          </w:p>
        </w:tc>
        <w:tc>
          <w:tcPr>
            <w:tcW w:w="810" w:type="dxa"/>
          </w:tcPr>
          <w:p w:rsidR="001A6C51" w:rsidRDefault="0018722F" w:rsidP="009942C1">
            <w:r>
              <w:t>54.5</w:t>
            </w:r>
          </w:p>
        </w:tc>
        <w:tc>
          <w:tcPr>
            <w:tcW w:w="2160" w:type="dxa"/>
          </w:tcPr>
          <w:p w:rsidR="0018722F" w:rsidRDefault="0018722F" w:rsidP="0018722F">
            <w:r>
              <w:t>severe: 61.1 (11.8)</w:t>
            </w:r>
          </w:p>
          <w:p w:rsidR="001A6C51" w:rsidRDefault="0018722F" w:rsidP="0018722F">
            <w:r>
              <w:t>mild: 76.4 (14.9)</w:t>
            </w:r>
          </w:p>
        </w:tc>
      </w:tr>
      <w:tr w:rsidR="001A6C51" w:rsidTr="0018722F">
        <w:trPr>
          <w:trHeight w:val="1880"/>
        </w:trPr>
        <w:tc>
          <w:tcPr>
            <w:tcW w:w="1412" w:type="dxa"/>
          </w:tcPr>
          <w:p w:rsidR="001A6C51" w:rsidRDefault="001A6C51" w:rsidP="009942C1">
            <w:proofErr w:type="spellStart"/>
            <w:r>
              <w:t>Pizzini</w:t>
            </w:r>
            <w:proofErr w:type="spellEnd"/>
            <w:r>
              <w:t>, 2020</w:t>
            </w:r>
          </w:p>
        </w:tc>
        <w:tc>
          <w:tcPr>
            <w:tcW w:w="1552" w:type="dxa"/>
          </w:tcPr>
          <w:p w:rsidR="001A6C51" w:rsidRDefault="001A6C51" w:rsidP="009942C1">
            <w:r>
              <w:t>Prospective cohort</w:t>
            </w:r>
          </w:p>
        </w:tc>
        <w:tc>
          <w:tcPr>
            <w:tcW w:w="1896" w:type="dxa"/>
          </w:tcPr>
          <w:p w:rsidR="001A6C51" w:rsidRDefault="001A6C51" w:rsidP="009942C1">
            <w:r>
              <w:t>Austria: From 29 Apr 2020 (end date unspecified)</w:t>
            </w:r>
          </w:p>
        </w:tc>
        <w:tc>
          <w:tcPr>
            <w:tcW w:w="3780" w:type="dxa"/>
          </w:tcPr>
          <w:p w:rsidR="001A6C51" w:rsidRDefault="0018722F" w:rsidP="009942C1">
            <w:r>
              <w:t>Inpatients and out</w:t>
            </w:r>
            <w:r w:rsidRPr="009537B1">
              <w:t xml:space="preserve">patients </w:t>
            </w:r>
            <w:r w:rsidRPr="009537B1">
              <w:rPr>
                <w:rFonts w:hint="eastAsia"/>
              </w:rPr>
              <w:t>≥</w:t>
            </w:r>
            <w:r w:rsidRPr="009537B1">
              <w:rPr>
                <w:rFonts w:hint="eastAsia"/>
              </w:rPr>
              <w:t>18 years with a confirmed infection with SARS-CoV-2 - based on typical clinical presentation and a positive SARS-CoV-2 real-time PCR test</w:t>
            </w:r>
            <w:r w:rsidRPr="009537B1">
              <w:t xml:space="preserve"> in </w:t>
            </w:r>
            <w:r>
              <w:t>I</w:t>
            </w:r>
            <w:r w:rsidRPr="009537B1">
              <w:t xml:space="preserve">nnsbruck, with two additional participating </w:t>
            </w:r>
            <w:proofErr w:type="spellStart"/>
            <w:r w:rsidRPr="009537B1">
              <w:t>centers</w:t>
            </w:r>
            <w:proofErr w:type="spellEnd"/>
            <w:r w:rsidRPr="009537B1">
              <w:t xml:space="preserve"> in </w:t>
            </w:r>
            <w:proofErr w:type="spellStart"/>
            <w:r w:rsidRPr="009537B1">
              <w:t>Zams</w:t>
            </w:r>
            <w:proofErr w:type="spellEnd"/>
            <w:r w:rsidRPr="009537B1">
              <w:t xml:space="preserve"> and Münster, all care centr</w:t>
            </w:r>
            <w:r>
              <w:t>e</w:t>
            </w:r>
            <w:r w:rsidRPr="009537B1">
              <w:t>s in Tyrol</w:t>
            </w:r>
          </w:p>
        </w:tc>
        <w:tc>
          <w:tcPr>
            <w:tcW w:w="4230" w:type="dxa"/>
          </w:tcPr>
          <w:p w:rsidR="001A6C51" w:rsidRPr="009537B1" w:rsidRDefault="001A6C51" w:rsidP="0018722F">
            <w:r>
              <w:t xml:space="preserve">109. </w:t>
            </w:r>
            <w:r w:rsidRPr="009537B1">
              <w:t xml:space="preserve">88 </w:t>
            </w:r>
            <w:r>
              <w:t xml:space="preserve">patients </w:t>
            </w:r>
            <w:r w:rsidRPr="009537B1">
              <w:t xml:space="preserve">with </w:t>
            </w:r>
            <w:r>
              <w:rPr>
                <w:rFonts w:cstheme="minorHAnsi"/>
              </w:rPr>
              <w:t>≥</w:t>
            </w:r>
            <w:r w:rsidRPr="00047B24">
              <w:t>1</w:t>
            </w:r>
            <w:r w:rsidRPr="009537B1">
              <w:t xml:space="preserve"> comorbidity</w:t>
            </w:r>
            <w:r>
              <w:t xml:space="preserve"> including</w:t>
            </w:r>
            <w:r w:rsidRPr="009537B1">
              <w:t xml:space="preserve"> CVD (</w:t>
            </w:r>
            <w:r>
              <w:t>n=</w:t>
            </w:r>
            <w:r w:rsidRPr="009537B1">
              <w:t>44), hypertension (</w:t>
            </w:r>
            <w:r>
              <w:t>n=</w:t>
            </w:r>
            <w:r w:rsidRPr="009537B1">
              <w:t>32), pulmonary disease (</w:t>
            </w:r>
            <w:r>
              <w:t>n=</w:t>
            </w:r>
            <w:r w:rsidRPr="009537B1">
              <w:t>21), endocrine disease (</w:t>
            </w:r>
            <w:r>
              <w:t>n=</w:t>
            </w:r>
            <w:r w:rsidRPr="009537B1">
              <w:t>49), hypercholesterolemia (</w:t>
            </w:r>
            <w:r>
              <w:t>n=</w:t>
            </w:r>
            <w:r w:rsidRPr="009537B1">
              <w:t>24), type 2 diabetes (</w:t>
            </w:r>
            <w:r>
              <w:t>n=</w:t>
            </w:r>
            <w:r w:rsidRPr="009537B1">
              <w:t xml:space="preserve">20), </w:t>
            </w:r>
            <w:r>
              <w:t>CKD</w:t>
            </w:r>
            <w:r w:rsidRPr="009537B1">
              <w:t xml:space="preserve"> (</w:t>
            </w:r>
            <w:r>
              <w:t>n=</w:t>
            </w:r>
            <w:r w:rsidRPr="009537B1">
              <w:t>7), chronic liver disease (</w:t>
            </w:r>
            <w:r>
              <w:t>n=</w:t>
            </w:r>
            <w:r w:rsidRPr="009537B1">
              <w:t>6), malignancy (</w:t>
            </w:r>
            <w:r>
              <w:t>n=</w:t>
            </w:r>
            <w:r w:rsidRPr="009537B1">
              <w:t>16)</w:t>
            </w:r>
            <w:r>
              <w:t xml:space="preserve"> and </w:t>
            </w:r>
            <w:r w:rsidRPr="009537B1">
              <w:t>immunodeficiency (7)</w:t>
            </w:r>
          </w:p>
        </w:tc>
        <w:tc>
          <w:tcPr>
            <w:tcW w:w="810" w:type="dxa"/>
          </w:tcPr>
          <w:p w:rsidR="001A6C51" w:rsidRDefault="0018722F" w:rsidP="009942C1">
            <w:r>
              <w:t>60</w:t>
            </w:r>
          </w:p>
        </w:tc>
        <w:tc>
          <w:tcPr>
            <w:tcW w:w="2160" w:type="dxa"/>
          </w:tcPr>
          <w:p w:rsidR="001A6C51" w:rsidRDefault="0018722F" w:rsidP="009942C1">
            <w:r w:rsidRPr="009537B1">
              <w:t>58 (14)</w:t>
            </w:r>
          </w:p>
        </w:tc>
      </w:tr>
      <w:tr w:rsidR="001A6C51" w:rsidTr="0018722F">
        <w:trPr>
          <w:trHeight w:val="1255"/>
        </w:trPr>
        <w:tc>
          <w:tcPr>
            <w:tcW w:w="1412" w:type="dxa"/>
          </w:tcPr>
          <w:p w:rsidR="001A6C51" w:rsidRDefault="001A6C51" w:rsidP="009942C1">
            <w:proofErr w:type="spellStart"/>
            <w:r>
              <w:lastRenderedPageBreak/>
              <w:t>Radujkovic</w:t>
            </w:r>
            <w:proofErr w:type="spellEnd"/>
            <w:r>
              <w:t>, 2020</w:t>
            </w:r>
          </w:p>
        </w:tc>
        <w:tc>
          <w:tcPr>
            <w:tcW w:w="1552" w:type="dxa"/>
          </w:tcPr>
          <w:p w:rsidR="001A6C51" w:rsidRDefault="001A6C51" w:rsidP="009942C1">
            <w:r>
              <w:t>Prospective cohort</w:t>
            </w:r>
          </w:p>
        </w:tc>
        <w:tc>
          <w:tcPr>
            <w:tcW w:w="1896" w:type="dxa"/>
          </w:tcPr>
          <w:p w:rsidR="001A6C51" w:rsidRDefault="001A6C51" w:rsidP="009942C1">
            <w:r>
              <w:t>Germany: 18 Mar-18 Jun 2020</w:t>
            </w:r>
          </w:p>
        </w:tc>
        <w:tc>
          <w:tcPr>
            <w:tcW w:w="3780" w:type="dxa"/>
          </w:tcPr>
          <w:p w:rsidR="001A6C51" w:rsidRDefault="0018722F" w:rsidP="009942C1">
            <w:r w:rsidRPr="008F55F2">
              <w:t xml:space="preserve">Consecutive symptomatic SARS-CoV-2-positive patients admitted to the Medical University Hospital Heidelberg with </w:t>
            </w:r>
            <w:r w:rsidR="004C37DA">
              <w:t xml:space="preserve">serum samples </w:t>
            </w:r>
            <w:r w:rsidR="004C37DA" w:rsidRPr="008F55F2">
              <w:t xml:space="preserve">available for </w:t>
            </w:r>
            <w:proofErr w:type="spellStart"/>
            <w:r w:rsidR="004C37DA" w:rsidRPr="008F55F2">
              <w:t>VitD</w:t>
            </w:r>
            <w:proofErr w:type="spellEnd"/>
            <w:r w:rsidR="004C37DA" w:rsidRPr="008F55F2">
              <w:t xml:space="preserve"> status analysis</w:t>
            </w:r>
          </w:p>
        </w:tc>
        <w:tc>
          <w:tcPr>
            <w:tcW w:w="4230" w:type="dxa"/>
          </w:tcPr>
          <w:p w:rsidR="001A6C51" w:rsidRDefault="001A6C51" w:rsidP="009942C1">
            <w:r>
              <w:t>77 patients with</w:t>
            </w:r>
            <w:r w:rsidRPr="008F55F2">
              <w:t xml:space="preserve"> comorbidity</w:t>
            </w:r>
            <w:r>
              <w:t xml:space="preserve"> including CVD</w:t>
            </w:r>
            <w:r w:rsidRPr="008F55F2">
              <w:t xml:space="preserve"> (</w:t>
            </w:r>
            <w:r>
              <w:t>n=</w:t>
            </w:r>
            <w:r w:rsidRPr="008F55F2">
              <w:t>58), diabetes (</w:t>
            </w:r>
            <w:r>
              <w:t>n=</w:t>
            </w:r>
            <w:r w:rsidRPr="008F55F2">
              <w:t xml:space="preserve">19), </w:t>
            </w:r>
            <w:r>
              <w:t>CKD</w:t>
            </w:r>
            <w:r w:rsidRPr="008F55F2">
              <w:t xml:space="preserve"> (</w:t>
            </w:r>
            <w:r>
              <w:t>n=</w:t>
            </w:r>
            <w:r w:rsidRPr="008F55F2">
              <w:t>8), chronic lung disease (</w:t>
            </w:r>
            <w:r>
              <w:t>n=</w:t>
            </w:r>
            <w:r w:rsidRPr="008F55F2">
              <w:t>15)</w:t>
            </w:r>
            <w:r>
              <w:t xml:space="preserve"> and</w:t>
            </w:r>
            <w:r w:rsidRPr="008F55F2">
              <w:t xml:space="preserve"> active/history of malignancy (</w:t>
            </w:r>
            <w:r>
              <w:t>n=</w:t>
            </w:r>
            <w:r w:rsidRPr="008F55F2">
              <w:t>17)</w:t>
            </w:r>
          </w:p>
        </w:tc>
        <w:tc>
          <w:tcPr>
            <w:tcW w:w="810" w:type="dxa"/>
          </w:tcPr>
          <w:p w:rsidR="001A6C51" w:rsidRDefault="004C37DA" w:rsidP="009942C1">
            <w:r>
              <w:t>51</w:t>
            </w:r>
          </w:p>
        </w:tc>
        <w:tc>
          <w:tcPr>
            <w:tcW w:w="2160" w:type="dxa"/>
          </w:tcPr>
          <w:p w:rsidR="001A6C51" w:rsidRDefault="004C37DA" w:rsidP="009942C1">
            <w:r w:rsidRPr="008F55F2">
              <w:t>60 (49-70)</w:t>
            </w:r>
            <w:r>
              <w:t>*</w:t>
            </w:r>
          </w:p>
        </w:tc>
      </w:tr>
      <w:tr w:rsidR="001A6C51" w:rsidTr="0018722F">
        <w:tc>
          <w:tcPr>
            <w:tcW w:w="1412" w:type="dxa"/>
          </w:tcPr>
          <w:p w:rsidR="001A6C51" w:rsidRDefault="001A6C51" w:rsidP="009942C1">
            <w:proofErr w:type="spellStart"/>
            <w:r>
              <w:t>Raisi-Estabragh</w:t>
            </w:r>
            <w:proofErr w:type="spellEnd"/>
            <w:r>
              <w:t>, 2020</w:t>
            </w:r>
          </w:p>
        </w:tc>
        <w:tc>
          <w:tcPr>
            <w:tcW w:w="1552" w:type="dxa"/>
          </w:tcPr>
          <w:p w:rsidR="001A6C51" w:rsidRDefault="001A6C51" w:rsidP="009942C1">
            <w:r>
              <w:t>Prospective cohort</w:t>
            </w:r>
          </w:p>
        </w:tc>
        <w:tc>
          <w:tcPr>
            <w:tcW w:w="1896" w:type="dxa"/>
          </w:tcPr>
          <w:p w:rsidR="001A6C51" w:rsidRDefault="001A6C51" w:rsidP="009942C1">
            <w:r>
              <w:t>UK: 2006-2010 (exposure assessment), 16 Mar-18 May 2020</w:t>
            </w:r>
          </w:p>
        </w:tc>
        <w:tc>
          <w:tcPr>
            <w:tcW w:w="3780" w:type="dxa"/>
          </w:tcPr>
          <w:p w:rsidR="001A6C51" w:rsidRDefault="004C37DA" w:rsidP="009942C1">
            <w:r>
              <w:t>I</w:t>
            </w:r>
            <w:r w:rsidRPr="008F55F2">
              <w:t>ndividuals aged 40 -69 in the National Health Service registers</w:t>
            </w:r>
            <w:r>
              <w:t>,</w:t>
            </w:r>
            <w:r w:rsidRPr="008F55F2">
              <w:t xml:space="preserve"> living within 10 miles of one of 22 UKB (UK Biobank) assessment centres in 2006-2010</w:t>
            </w:r>
            <w:r>
              <w:t xml:space="preserve"> and</w:t>
            </w:r>
            <w:r w:rsidRPr="008F55F2">
              <w:t xml:space="preserve"> with COVID-19 results available between 16 March - 18 May 2020</w:t>
            </w:r>
          </w:p>
        </w:tc>
        <w:tc>
          <w:tcPr>
            <w:tcW w:w="4230" w:type="dxa"/>
          </w:tcPr>
          <w:p w:rsidR="001A6C51" w:rsidRDefault="004C37DA" w:rsidP="00B85A4B">
            <w:r>
              <w:t>D</w:t>
            </w:r>
            <w:r w:rsidR="001A6C51" w:rsidRPr="00B70999">
              <w:t>iabetes (</w:t>
            </w:r>
            <w:r w:rsidR="001A6C51">
              <w:t>n=</w:t>
            </w:r>
            <w:r w:rsidR="001A6C51" w:rsidRPr="00B70999">
              <w:t>666), hypertension (</w:t>
            </w:r>
            <w:r w:rsidR="001A6C51">
              <w:t>n=</w:t>
            </w:r>
            <w:r w:rsidR="001A6C51" w:rsidRPr="00B70999">
              <w:t>2</w:t>
            </w:r>
            <w:r w:rsidR="001A6C51">
              <w:t>,</w:t>
            </w:r>
            <w:r w:rsidR="001A6C51" w:rsidRPr="00B70999">
              <w:t>081)</w:t>
            </w:r>
            <w:r w:rsidR="001A6C51">
              <w:t xml:space="preserve"> and</w:t>
            </w:r>
            <w:r w:rsidR="001A6C51" w:rsidRPr="00B70999">
              <w:t xml:space="preserve"> high cholesterol (</w:t>
            </w:r>
            <w:r w:rsidR="001A6C51">
              <w:t>n=</w:t>
            </w:r>
            <w:r w:rsidR="001A6C51" w:rsidRPr="00B70999">
              <w:t>1</w:t>
            </w:r>
            <w:r w:rsidR="001A6C51">
              <w:t>,</w:t>
            </w:r>
            <w:r w:rsidR="001A6C51" w:rsidRPr="00B70999">
              <w:t>471)</w:t>
            </w:r>
          </w:p>
        </w:tc>
        <w:tc>
          <w:tcPr>
            <w:tcW w:w="810" w:type="dxa"/>
          </w:tcPr>
          <w:p w:rsidR="001A6C51" w:rsidRDefault="00B85A4B" w:rsidP="009942C1">
            <w:r>
              <w:t>48.8</w:t>
            </w:r>
          </w:p>
        </w:tc>
        <w:tc>
          <w:tcPr>
            <w:tcW w:w="2160" w:type="dxa"/>
          </w:tcPr>
          <w:p w:rsidR="004C37DA" w:rsidRDefault="004C37DA" w:rsidP="004C37DA">
            <w:r>
              <w:t>COVID-19 positive: 68.11 (9.23)</w:t>
            </w:r>
          </w:p>
          <w:p w:rsidR="001A6C51" w:rsidRDefault="004C37DA" w:rsidP="004C37DA">
            <w:r>
              <w:t>COVID-19 negative: 68.91 (8,72)</w:t>
            </w:r>
          </w:p>
        </w:tc>
      </w:tr>
      <w:tr w:rsidR="001A6C51" w:rsidTr="0018722F">
        <w:tc>
          <w:tcPr>
            <w:tcW w:w="1412" w:type="dxa"/>
          </w:tcPr>
          <w:p w:rsidR="001A6C51" w:rsidRDefault="001A6C51" w:rsidP="009942C1">
            <w:r>
              <w:t>Smith, 2020</w:t>
            </w:r>
          </w:p>
        </w:tc>
        <w:tc>
          <w:tcPr>
            <w:tcW w:w="1552" w:type="dxa"/>
          </w:tcPr>
          <w:p w:rsidR="001A6C51" w:rsidRDefault="001A6C51" w:rsidP="009942C1">
            <w:r>
              <w:t>Retrospective multi-centre cohort</w:t>
            </w:r>
          </w:p>
        </w:tc>
        <w:tc>
          <w:tcPr>
            <w:tcW w:w="1896" w:type="dxa"/>
          </w:tcPr>
          <w:p w:rsidR="001A6C51" w:rsidRDefault="001A6C51" w:rsidP="009942C1">
            <w:r>
              <w:t>United States: 1 May-30 Mar 2020</w:t>
            </w:r>
          </w:p>
        </w:tc>
        <w:tc>
          <w:tcPr>
            <w:tcW w:w="3780" w:type="dxa"/>
          </w:tcPr>
          <w:p w:rsidR="001A6C51" w:rsidRDefault="00B85A4B" w:rsidP="009942C1">
            <w:r>
              <w:t>P</w:t>
            </w:r>
            <w:r w:rsidRPr="00B70999">
              <w:t xml:space="preserve">atients from </w:t>
            </w:r>
            <w:r>
              <w:t>8</w:t>
            </w:r>
            <w:r w:rsidRPr="00B70999">
              <w:t xml:space="preserve"> hospital systems in NYC with known history of </w:t>
            </w:r>
            <w:proofErr w:type="spellStart"/>
            <w:r w:rsidRPr="00B70999">
              <w:t>gynecologic</w:t>
            </w:r>
            <w:proofErr w:type="spellEnd"/>
            <w:r w:rsidRPr="00B70999">
              <w:t xml:space="preserve"> cancer who were hospitalized for COVID-19 infection and had available inflammatory markers data on admission</w:t>
            </w:r>
          </w:p>
        </w:tc>
        <w:tc>
          <w:tcPr>
            <w:tcW w:w="4230" w:type="dxa"/>
          </w:tcPr>
          <w:p w:rsidR="001A6C51" w:rsidRDefault="001A6C51" w:rsidP="009942C1">
            <w:r w:rsidRPr="00B70999">
              <w:t xml:space="preserve">36 </w:t>
            </w:r>
            <w:r>
              <w:t xml:space="preserve">patients were </w:t>
            </w:r>
            <w:r w:rsidRPr="00B70999">
              <w:t xml:space="preserve">with &lt;3 comorbidities, 50 </w:t>
            </w:r>
            <w:r>
              <w:t xml:space="preserve">patients were </w:t>
            </w:r>
            <w:r w:rsidRPr="00B70999">
              <w:t xml:space="preserve">with </w:t>
            </w:r>
            <w:r>
              <w:rPr>
                <w:rFonts w:cstheme="minorHAnsi"/>
              </w:rPr>
              <w:t>≥</w:t>
            </w:r>
            <w:r w:rsidRPr="00B70999">
              <w:t>3 comorbidities</w:t>
            </w:r>
          </w:p>
        </w:tc>
        <w:tc>
          <w:tcPr>
            <w:tcW w:w="810" w:type="dxa"/>
          </w:tcPr>
          <w:p w:rsidR="001A6C51" w:rsidRDefault="00B85A4B" w:rsidP="009942C1">
            <w:r>
              <w:t>0</w:t>
            </w:r>
          </w:p>
        </w:tc>
        <w:tc>
          <w:tcPr>
            <w:tcW w:w="2160" w:type="dxa"/>
          </w:tcPr>
          <w:p w:rsidR="001A6C51" w:rsidRDefault="00B85A4B" w:rsidP="009942C1">
            <w:r w:rsidRPr="00B70999">
              <w:t>68.5 (59-74.8)</w:t>
            </w:r>
          </w:p>
        </w:tc>
      </w:tr>
      <w:tr w:rsidR="001A6C51" w:rsidTr="0018722F">
        <w:tc>
          <w:tcPr>
            <w:tcW w:w="1412" w:type="dxa"/>
          </w:tcPr>
          <w:p w:rsidR="001A6C51" w:rsidRDefault="001A6C51" w:rsidP="009942C1">
            <w:proofErr w:type="spellStart"/>
            <w:r>
              <w:t>Sonnweber</w:t>
            </w:r>
            <w:proofErr w:type="spellEnd"/>
            <w:r>
              <w:t>, 2020</w:t>
            </w:r>
          </w:p>
        </w:tc>
        <w:tc>
          <w:tcPr>
            <w:tcW w:w="1552" w:type="dxa"/>
          </w:tcPr>
          <w:p w:rsidR="001A6C51" w:rsidRDefault="001A6C51" w:rsidP="009942C1">
            <w:r>
              <w:t>Prospective multi-centre cohort</w:t>
            </w:r>
          </w:p>
        </w:tc>
        <w:tc>
          <w:tcPr>
            <w:tcW w:w="1896" w:type="dxa"/>
          </w:tcPr>
          <w:p w:rsidR="001A6C51" w:rsidRDefault="001A6C51" w:rsidP="009942C1">
            <w:r>
              <w:t>Austria: NR</w:t>
            </w:r>
          </w:p>
        </w:tc>
        <w:tc>
          <w:tcPr>
            <w:tcW w:w="3780" w:type="dxa"/>
          </w:tcPr>
          <w:p w:rsidR="001A6C51" w:rsidRDefault="00B85A4B" w:rsidP="009942C1">
            <w:r>
              <w:t xml:space="preserve">Patients aged </w:t>
            </w:r>
            <w:r>
              <w:rPr>
                <w:rFonts w:cstheme="minorHAnsi"/>
              </w:rPr>
              <w:t>≥</w:t>
            </w:r>
            <w:r>
              <w:t>18 years with previous mild to critical COVID-19 episode</w:t>
            </w:r>
          </w:p>
        </w:tc>
        <w:tc>
          <w:tcPr>
            <w:tcW w:w="4230" w:type="dxa"/>
          </w:tcPr>
          <w:p w:rsidR="001A6C51" w:rsidRDefault="001A6C51" w:rsidP="00B85A4B">
            <w:r w:rsidRPr="00C15AD4">
              <w:t xml:space="preserve">88 </w:t>
            </w:r>
            <w:r w:rsidR="00B85A4B">
              <w:t xml:space="preserve">patients </w:t>
            </w:r>
            <w:r w:rsidRPr="00C15AD4">
              <w:t xml:space="preserve">with </w:t>
            </w:r>
            <w:r>
              <w:rPr>
                <w:rFonts w:cstheme="minorHAnsi"/>
              </w:rPr>
              <w:t>≥</w:t>
            </w:r>
            <w:r>
              <w:t xml:space="preserve">1 </w:t>
            </w:r>
            <w:r w:rsidRPr="00C15AD4">
              <w:t>comorbidity</w:t>
            </w:r>
            <w:r>
              <w:t xml:space="preserve"> including</w:t>
            </w:r>
            <w:r w:rsidRPr="00C15AD4">
              <w:t xml:space="preserve"> </w:t>
            </w:r>
            <w:r>
              <w:t>CVD</w:t>
            </w:r>
            <w:r w:rsidRPr="00C15AD4">
              <w:t xml:space="preserve"> (</w:t>
            </w:r>
            <w:r>
              <w:t>n=</w:t>
            </w:r>
            <w:r w:rsidRPr="00C15AD4">
              <w:t>44), hypertension (</w:t>
            </w:r>
            <w:r>
              <w:t>n=</w:t>
            </w:r>
            <w:r w:rsidRPr="00C15AD4">
              <w:t>32), pulmonary disease (</w:t>
            </w:r>
            <w:r>
              <w:t>n=</w:t>
            </w:r>
            <w:r w:rsidRPr="00C15AD4">
              <w:t>21), endocrine disease (</w:t>
            </w:r>
            <w:r>
              <w:t>n=</w:t>
            </w:r>
            <w:r w:rsidRPr="00C15AD4">
              <w:t>49), hyperch</w:t>
            </w:r>
            <w:r>
              <w:t>o</w:t>
            </w:r>
            <w:r w:rsidRPr="00C15AD4">
              <w:t>lesterolemia (</w:t>
            </w:r>
            <w:r>
              <w:t>n=</w:t>
            </w:r>
            <w:r w:rsidRPr="00C15AD4">
              <w:t>24), diabetes (</w:t>
            </w:r>
            <w:r>
              <w:t>n=</w:t>
            </w:r>
            <w:r w:rsidRPr="00C15AD4">
              <w:t xml:space="preserve">20), </w:t>
            </w:r>
            <w:r>
              <w:t xml:space="preserve">CKD </w:t>
            </w:r>
            <w:r w:rsidRPr="00C15AD4">
              <w:t>(7), chronic liver disease (</w:t>
            </w:r>
            <w:r>
              <w:t>n=</w:t>
            </w:r>
            <w:r w:rsidRPr="00C15AD4">
              <w:t>6), malignancy (</w:t>
            </w:r>
            <w:r>
              <w:t>n=</w:t>
            </w:r>
            <w:r w:rsidRPr="00C15AD4">
              <w:t>16)</w:t>
            </w:r>
            <w:r>
              <w:t xml:space="preserve"> and</w:t>
            </w:r>
            <w:r w:rsidRPr="00C15AD4">
              <w:t xml:space="preserve"> immunodeficiency (</w:t>
            </w:r>
            <w:r>
              <w:t>n=</w:t>
            </w:r>
            <w:r w:rsidRPr="00C15AD4">
              <w:t>9)</w:t>
            </w:r>
            <w:r>
              <w:t>.</w:t>
            </w:r>
          </w:p>
        </w:tc>
        <w:tc>
          <w:tcPr>
            <w:tcW w:w="810" w:type="dxa"/>
          </w:tcPr>
          <w:p w:rsidR="001A6C51" w:rsidRDefault="00B85A4B" w:rsidP="009942C1">
            <w:r>
              <w:t>+0</w:t>
            </w:r>
          </w:p>
        </w:tc>
        <w:tc>
          <w:tcPr>
            <w:tcW w:w="2160" w:type="dxa"/>
          </w:tcPr>
          <w:p w:rsidR="001A6C51" w:rsidRDefault="00B85A4B" w:rsidP="009942C1">
            <w:r w:rsidRPr="00C15AD4">
              <w:t>58 (14)</w:t>
            </w:r>
          </w:p>
        </w:tc>
      </w:tr>
      <w:tr w:rsidR="001A6C51" w:rsidTr="0018722F">
        <w:tc>
          <w:tcPr>
            <w:tcW w:w="1412" w:type="dxa"/>
          </w:tcPr>
          <w:p w:rsidR="001A6C51" w:rsidRDefault="001A6C51" w:rsidP="009942C1">
            <w:r>
              <w:t>Sun, 2020</w:t>
            </w:r>
          </w:p>
        </w:tc>
        <w:tc>
          <w:tcPr>
            <w:tcW w:w="1552" w:type="dxa"/>
          </w:tcPr>
          <w:p w:rsidR="001A6C51" w:rsidRDefault="001A6C51" w:rsidP="009942C1">
            <w:r>
              <w:t>Retrospective cohort</w:t>
            </w:r>
          </w:p>
        </w:tc>
        <w:tc>
          <w:tcPr>
            <w:tcW w:w="1896" w:type="dxa"/>
          </w:tcPr>
          <w:p w:rsidR="001A6C51" w:rsidRDefault="001A6C51" w:rsidP="009942C1">
            <w:r>
              <w:t>China: NR</w:t>
            </w:r>
          </w:p>
        </w:tc>
        <w:tc>
          <w:tcPr>
            <w:tcW w:w="3780" w:type="dxa"/>
          </w:tcPr>
          <w:p w:rsidR="001A6C51" w:rsidRDefault="00A70DF4" w:rsidP="009942C1">
            <w:r w:rsidRPr="00C15AD4">
              <w:t>RT-PCR confirmed non-imported COVID-19 patients in Beijing</w:t>
            </w:r>
          </w:p>
        </w:tc>
        <w:tc>
          <w:tcPr>
            <w:tcW w:w="4230" w:type="dxa"/>
          </w:tcPr>
          <w:p w:rsidR="001A6C51" w:rsidRDefault="00A70DF4" w:rsidP="00A70DF4">
            <w:r>
              <w:t>H</w:t>
            </w:r>
            <w:r w:rsidR="001A6C51" w:rsidRPr="00C15AD4">
              <w:t>ypertension (</w:t>
            </w:r>
            <w:r w:rsidR="001A6C51">
              <w:t>n=</w:t>
            </w:r>
            <w:r w:rsidR="001A6C51" w:rsidRPr="00C15AD4">
              <w:t>12), diabetes (</w:t>
            </w:r>
            <w:r w:rsidR="001A6C51">
              <w:t>n=</w:t>
            </w:r>
            <w:r w:rsidR="001A6C51" w:rsidRPr="00C15AD4">
              <w:t>5), cerebral infarction (</w:t>
            </w:r>
            <w:r w:rsidR="001A6C51">
              <w:t>n=</w:t>
            </w:r>
            <w:r w:rsidR="001A6C51" w:rsidRPr="00C15AD4">
              <w:t xml:space="preserve">2), cardiac </w:t>
            </w:r>
            <w:proofErr w:type="spellStart"/>
            <w:r w:rsidR="001A6C51" w:rsidRPr="00C15AD4">
              <w:t>arrthymia</w:t>
            </w:r>
            <w:proofErr w:type="spellEnd"/>
            <w:r w:rsidR="001A6C51" w:rsidRPr="00C15AD4">
              <w:t xml:space="preserve"> (</w:t>
            </w:r>
            <w:r w:rsidR="001A6C51">
              <w:t>n=</w:t>
            </w:r>
            <w:r w:rsidR="001A6C51" w:rsidRPr="00C15AD4">
              <w:t>2), prostate cancer (</w:t>
            </w:r>
            <w:r w:rsidR="001A6C51">
              <w:t>n=</w:t>
            </w:r>
            <w:r w:rsidR="001A6C51" w:rsidRPr="00C15AD4">
              <w:t>1), bronchial asthma (</w:t>
            </w:r>
            <w:r w:rsidR="001A6C51">
              <w:t>n=</w:t>
            </w:r>
            <w:r w:rsidR="001A6C51" w:rsidRPr="00C15AD4">
              <w:t>2), pulmonary tuberculosis (</w:t>
            </w:r>
            <w:r w:rsidR="001A6C51">
              <w:t>n=</w:t>
            </w:r>
            <w:r w:rsidR="001A6C51" w:rsidRPr="00C15AD4">
              <w:t>1), thyroid disease (</w:t>
            </w:r>
            <w:r w:rsidR="001A6C51">
              <w:t>n=</w:t>
            </w:r>
            <w:r w:rsidR="001A6C51" w:rsidRPr="00C15AD4">
              <w:t>3), liver disease (</w:t>
            </w:r>
            <w:r w:rsidR="001A6C51">
              <w:t>n=</w:t>
            </w:r>
            <w:r w:rsidR="001A6C51" w:rsidRPr="00C15AD4">
              <w:t>2)</w:t>
            </w:r>
            <w:r w:rsidR="001A6C51">
              <w:t xml:space="preserve"> and </w:t>
            </w:r>
            <w:r w:rsidR="001A6C51" w:rsidRPr="00C15AD4">
              <w:t>chicken pox (</w:t>
            </w:r>
            <w:r w:rsidR="001A6C51">
              <w:t>n=</w:t>
            </w:r>
            <w:r w:rsidR="001A6C51" w:rsidRPr="00C15AD4">
              <w:t>1)</w:t>
            </w:r>
          </w:p>
        </w:tc>
        <w:tc>
          <w:tcPr>
            <w:tcW w:w="810" w:type="dxa"/>
          </w:tcPr>
          <w:p w:rsidR="001A6C51" w:rsidRDefault="00A70DF4" w:rsidP="009942C1">
            <w:r>
              <w:t>58.7</w:t>
            </w:r>
          </w:p>
        </w:tc>
        <w:tc>
          <w:tcPr>
            <w:tcW w:w="2160" w:type="dxa"/>
          </w:tcPr>
          <w:p w:rsidR="001A6C51" w:rsidRDefault="00A70DF4" w:rsidP="009942C1">
            <w:r>
              <w:t xml:space="preserve">Median: </w:t>
            </w:r>
            <w:r w:rsidRPr="00C15AD4">
              <w:t>47 (</w:t>
            </w:r>
            <w:r>
              <w:t xml:space="preserve">Range: </w:t>
            </w:r>
            <w:r w:rsidRPr="00C15AD4">
              <w:t>3-85)</w:t>
            </w:r>
          </w:p>
        </w:tc>
      </w:tr>
      <w:tr w:rsidR="001A6C51" w:rsidTr="0018722F">
        <w:trPr>
          <w:trHeight w:val="1478"/>
        </w:trPr>
        <w:tc>
          <w:tcPr>
            <w:tcW w:w="1412" w:type="dxa"/>
          </w:tcPr>
          <w:p w:rsidR="001A6C51" w:rsidRDefault="001A6C51" w:rsidP="009942C1">
            <w:r>
              <w:lastRenderedPageBreak/>
              <w:t>Wu, 2020</w:t>
            </w:r>
          </w:p>
        </w:tc>
        <w:tc>
          <w:tcPr>
            <w:tcW w:w="1552" w:type="dxa"/>
          </w:tcPr>
          <w:p w:rsidR="001A6C51" w:rsidRDefault="001A6C51" w:rsidP="009942C1">
            <w:r>
              <w:t>Retrospective cohort</w:t>
            </w:r>
          </w:p>
        </w:tc>
        <w:tc>
          <w:tcPr>
            <w:tcW w:w="1896" w:type="dxa"/>
          </w:tcPr>
          <w:p w:rsidR="001A6C51" w:rsidRDefault="001A6C51" w:rsidP="009942C1">
            <w:r>
              <w:t>China: 25 Dec 2019-26 Jan 2020 (follow-up till 13 Feb 2020)</w:t>
            </w:r>
          </w:p>
        </w:tc>
        <w:tc>
          <w:tcPr>
            <w:tcW w:w="3780" w:type="dxa"/>
          </w:tcPr>
          <w:p w:rsidR="001A6C51" w:rsidRDefault="00A70DF4" w:rsidP="009942C1">
            <w:r>
              <w:t>P</w:t>
            </w:r>
            <w:r w:rsidRPr="00470024">
              <w:t xml:space="preserve">atients aged 21 to 83 years with confirmed COVID-19 pneumonia hospitalized at </w:t>
            </w:r>
            <w:proofErr w:type="spellStart"/>
            <w:r w:rsidRPr="00470024">
              <w:t>Jinyintan</w:t>
            </w:r>
            <w:proofErr w:type="spellEnd"/>
            <w:r w:rsidRPr="00470024">
              <w:t xml:space="preserve"> Hospital in Wuhan</w:t>
            </w:r>
          </w:p>
        </w:tc>
        <w:tc>
          <w:tcPr>
            <w:tcW w:w="4230" w:type="dxa"/>
          </w:tcPr>
          <w:p w:rsidR="001A6C51" w:rsidRDefault="00A70DF4" w:rsidP="009942C1">
            <w:r>
              <w:t>H</w:t>
            </w:r>
            <w:r w:rsidR="001A6C51" w:rsidRPr="003A10CE">
              <w:t>ypertension (</w:t>
            </w:r>
            <w:r w:rsidR="001A6C51">
              <w:t>n=</w:t>
            </w:r>
            <w:r w:rsidR="001A6C51" w:rsidRPr="003A10CE">
              <w:t>39), diabetes (</w:t>
            </w:r>
            <w:r w:rsidR="001A6C51">
              <w:t>n=</w:t>
            </w:r>
            <w:r w:rsidR="001A6C51" w:rsidRPr="003A10CE">
              <w:t xml:space="preserve">22), </w:t>
            </w:r>
            <w:r w:rsidR="001A6C51">
              <w:t>CVD</w:t>
            </w:r>
            <w:r w:rsidR="001A6C51" w:rsidRPr="003A10CE">
              <w:t xml:space="preserve"> (</w:t>
            </w:r>
            <w:r w:rsidR="001A6C51">
              <w:t>n=</w:t>
            </w:r>
            <w:r w:rsidR="001A6C51" w:rsidRPr="003A10CE">
              <w:t>8), liver disease (</w:t>
            </w:r>
            <w:r w:rsidR="001A6C51">
              <w:t>n=</w:t>
            </w:r>
            <w:r w:rsidR="001A6C51" w:rsidRPr="003A10CE">
              <w:t>7), nervous system disease (</w:t>
            </w:r>
            <w:r w:rsidR="001A6C51">
              <w:t>n=</w:t>
            </w:r>
            <w:r w:rsidR="001A6C51" w:rsidRPr="003A10CE">
              <w:t>7), chronic lung disease (</w:t>
            </w:r>
            <w:r w:rsidR="001A6C51">
              <w:t>n=</w:t>
            </w:r>
            <w:r w:rsidR="001A6C51" w:rsidRPr="003A10CE">
              <w:t xml:space="preserve">5), </w:t>
            </w:r>
            <w:r w:rsidR="001A6C51">
              <w:t>CKD</w:t>
            </w:r>
            <w:r w:rsidR="001A6C51" w:rsidRPr="003A10CE">
              <w:t xml:space="preserve"> (</w:t>
            </w:r>
            <w:r w:rsidR="001A6C51">
              <w:t>n=</w:t>
            </w:r>
            <w:r w:rsidR="001A6C51" w:rsidRPr="003A10CE">
              <w:t>2), endocrine system disease (</w:t>
            </w:r>
            <w:r w:rsidR="001A6C51">
              <w:t>n=</w:t>
            </w:r>
            <w:r w:rsidR="001A6C51" w:rsidRPr="003A10CE">
              <w:t>2)</w:t>
            </w:r>
            <w:r w:rsidR="001A6C51">
              <w:t xml:space="preserve"> and </w:t>
            </w:r>
            <w:r w:rsidR="001A6C51" w:rsidRPr="003A10CE">
              <w:t>tumor (</w:t>
            </w:r>
            <w:r w:rsidR="001A6C51">
              <w:t>n=</w:t>
            </w:r>
            <w:r w:rsidR="001A6C51" w:rsidRPr="003A10CE">
              <w:t>1</w:t>
            </w:r>
            <w:r>
              <w:t>)</w:t>
            </w:r>
          </w:p>
          <w:p w:rsidR="001A6C51" w:rsidRPr="00470024" w:rsidRDefault="001A6C51" w:rsidP="009942C1"/>
        </w:tc>
        <w:tc>
          <w:tcPr>
            <w:tcW w:w="810" w:type="dxa"/>
          </w:tcPr>
          <w:p w:rsidR="001A6C51" w:rsidRDefault="00A70DF4" w:rsidP="009942C1">
            <w:r>
              <w:t>63.7</w:t>
            </w:r>
          </w:p>
        </w:tc>
        <w:tc>
          <w:tcPr>
            <w:tcW w:w="2160" w:type="dxa"/>
          </w:tcPr>
          <w:p w:rsidR="001A6C51" w:rsidRDefault="00A70DF4" w:rsidP="009942C1">
            <w:r w:rsidRPr="003A10CE">
              <w:t>51 (43-60)</w:t>
            </w:r>
            <w:r>
              <w:t>*</w:t>
            </w:r>
          </w:p>
        </w:tc>
      </w:tr>
      <w:tr w:rsidR="001A6C51" w:rsidTr="0018722F">
        <w:trPr>
          <w:trHeight w:val="540"/>
        </w:trPr>
        <w:tc>
          <w:tcPr>
            <w:tcW w:w="1412" w:type="dxa"/>
          </w:tcPr>
          <w:p w:rsidR="001A6C51" w:rsidRDefault="001A6C51" w:rsidP="009942C1">
            <w:proofErr w:type="spellStart"/>
            <w:r>
              <w:t>Yasui</w:t>
            </w:r>
            <w:proofErr w:type="spellEnd"/>
            <w:r>
              <w:t>, 2020</w:t>
            </w:r>
          </w:p>
        </w:tc>
        <w:tc>
          <w:tcPr>
            <w:tcW w:w="1552" w:type="dxa"/>
          </w:tcPr>
          <w:p w:rsidR="001A6C51" w:rsidRDefault="001A6C51" w:rsidP="009942C1">
            <w:r>
              <w:t>Retrospective cohort</w:t>
            </w:r>
          </w:p>
        </w:tc>
        <w:tc>
          <w:tcPr>
            <w:tcW w:w="1896" w:type="dxa"/>
          </w:tcPr>
          <w:p w:rsidR="001A6C51" w:rsidRDefault="001A6C51" w:rsidP="009942C1">
            <w:r>
              <w:t>Japan: 24 Mar-24 May 2020</w:t>
            </w:r>
          </w:p>
        </w:tc>
        <w:tc>
          <w:tcPr>
            <w:tcW w:w="3780" w:type="dxa"/>
          </w:tcPr>
          <w:p w:rsidR="001A6C51" w:rsidRDefault="00A70DF4" w:rsidP="009942C1">
            <w:r>
              <w:t>P</w:t>
            </w:r>
            <w:r w:rsidRPr="003A10CE">
              <w:t>atients with COVID-19 who were admitted to the Sakai City Medical Centr</w:t>
            </w:r>
            <w:r>
              <w:t>e</w:t>
            </w:r>
          </w:p>
        </w:tc>
        <w:tc>
          <w:tcPr>
            <w:tcW w:w="4230" w:type="dxa"/>
          </w:tcPr>
          <w:p w:rsidR="001A6C51" w:rsidRDefault="00A70DF4" w:rsidP="009942C1">
            <w:r>
              <w:t>D</w:t>
            </w:r>
            <w:r w:rsidR="001A6C51" w:rsidRPr="003A10CE">
              <w:t>iabetes (</w:t>
            </w:r>
            <w:r w:rsidR="001A6C51">
              <w:t>n=</w:t>
            </w:r>
            <w:r w:rsidR="001A6C51" w:rsidRPr="003A10CE">
              <w:t xml:space="preserve">13), </w:t>
            </w:r>
            <w:r w:rsidR="001A6C51">
              <w:t>CKD</w:t>
            </w:r>
            <w:r w:rsidR="001A6C51" w:rsidRPr="003A10CE">
              <w:t xml:space="preserve"> (</w:t>
            </w:r>
            <w:r w:rsidR="001A6C51">
              <w:t>n=</w:t>
            </w:r>
            <w:r w:rsidR="001A6C51" w:rsidRPr="003A10CE">
              <w:t>6), liver disease (</w:t>
            </w:r>
            <w:r w:rsidR="001A6C51">
              <w:t>n=</w:t>
            </w:r>
            <w:r w:rsidR="001A6C51" w:rsidRPr="003A10CE">
              <w:t xml:space="preserve">3), </w:t>
            </w:r>
            <w:proofErr w:type="spellStart"/>
            <w:r w:rsidR="001A6C51" w:rsidRPr="003A10CE">
              <w:t>hyperlipidemia</w:t>
            </w:r>
            <w:proofErr w:type="spellEnd"/>
            <w:r w:rsidR="001A6C51" w:rsidRPr="003A10CE">
              <w:t xml:space="preserve"> (</w:t>
            </w:r>
            <w:r w:rsidR="001A6C51">
              <w:t>n=</w:t>
            </w:r>
            <w:r w:rsidR="001A6C51" w:rsidRPr="003A10CE">
              <w:t xml:space="preserve">7), </w:t>
            </w:r>
            <w:r w:rsidR="001A6C51">
              <w:t xml:space="preserve">CVD </w:t>
            </w:r>
            <w:r w:rsidR="001A6C51" w:rsidRPr="003A10CE">
              <w:t>(</w:t>
            </w:r>
            <w:r w:rsidR="001A6C51">
              <w:t>n=</w:t>
            </w:r>
            <w:r w:rsidR="001A6C51" w:rsidRPr="003A10CE">
              <w:t>2), hypertension (</w:t>
            </w:r>
            <w:r w:rsidR="001A6C51">
              <w:t>n=</w:t>
            </w:r>
            <w:r w:rsidR="001A6C51" w:rsidRPr="003A10CE">
              <w:t>20)</w:t>
            </w:r>
            <w:r w:rsidR="001A6C51">
              <w:t xml:space="preserve"> and</w:t>
            </w:r>
            <w:r w:rsidR="001A6C51" w:rsidRPr="003A10CE">
              <w:t xml:space="preserve"> respiratory disease (</w:t>
            </w:r>
            <w:r w:rsidR="001A6C51">
              <w:t>n=</w:t>
            </w:r>
            <w:r w:rsidR="001A6C51" w:rsidRPr="003A10CE">
              <w:t>8)</w:t>
            </w:r>
          </w:p>
        </w:tc>
        <w:tc>
          <w:tcPr>
            <w:tcW w:w="810" w:type="dxa"/>
          </w:tcPr>
          <w:p w:rsidR="001A6C51" w:rsidRDefault="00A70DF4" w:rsidP="009942C1">
            <w:r>
              <w:t>54.8</w:t>
            </w:r>
          </w:p>
        </w:tc>
        <w:tc>
          <w:tcPr>
            <w:tcW w:w="2160" w:type="dxa"/>
          </w:tcPr>
          <w:p w:rsidR="001A6C51" w:rsidRDefault="00A70DF4" w:rsidP="009942C1">
            <w:r w:rsidRPr="00376DEE">
              <w:t>NR, but 17 (27.4%) are</w:t>
            </w:r>
            <w:r>
              <w:t xml:space="preserve"> aged</w:t>
            </w:r>
            <w:r w:rsidRPr="00376DEE">
              <w:t xml:space="preserve"> </w:t>
            </w:r>
            <w:r>
              <w:rPr>
                <w:rFonts w:cstheme="minorHAnsi"/>
              </w:rPr>
              <w:t>≥</w:t>
            </w:r>
            <w:r w:rsidRPr="00376DEE">
              <w:t>65 years</w:t>
            </w:r>
          </w:p>
        </w:tc>
      </w:tr>
      <w:tr w:rsidR="001A6C51" w:rsidTr="000B3B04">
        <w:trPr>
          <w:trHeight w:val="1152"/>
        </w:trPr>
        <w:tc>
          <w:tcPr>
            <w:tcW w:w="1412" w:type="dxa"/>
            <w:vMerge w:val="restart"/>
          </w:tcPr>
          <w:p w:rsidR="001A6C51" w:rsidRDefault="001A6C51" w:rsidP="009942C1">
            <w:r>
              <w:t>Ye, 2020</w:t>
            </w:r>
          </w:p>
        </w:tc>
        <w:tc>
          <w:tcPr>
            <w:tcW w:w="1552" w:type="dxa"/>
            <w:vMerge w:val="restart"/>
          </w:tcPr>
          <w:p w:rsidR="001A6C51" w:rsidRDefault="001A6C51" w:rsidP="009942C1">
            <w:r>
              <w:t>Case-control</w:t>
            </w:r>
          </w:p>
        </w:tc>
        <w:tc>
          <w:tcPr>
            <w:tcW w:w="1896" w:type="dxa"/>
            <w:vMerge w:val="restart"/>
          </w:tcPr>
          <w:p w:rsidR="001A6C51" w:rsidRDefault="001A6C51" w:rsidP="009942C1">
            <w:r>
              <w:t>China: 16 Feb-16 Mar 2020</w:t>
            </w:r>
          </w:p>
        </w:tc>
        <w:tc>
          <w:tcPr>
            <w:tcW w:w="3780" w:type="dxa"/>
          </w:tcPr>
          <w:p w:rsidR="00A70DF4" w:rsidRPr="00A70DF4" w:rsidRDefault="00A70DF4" w:rsidP="00A70DF4">
            <w:r w:rsidRPr="007335A5">
              <w:rPr>
                <w:u w:val="single"/>
              </w:rPr>
              <w:t>Cases:</w:t>
            </w:r>
            <w:r>
              <w:rPr>
                <w:u w:val="single"/>
              </w:rPr>
              <w:t xml:space="preserve"> P</w:t>
            </w:r>
            <w:r w:rsidRPr="00376DEE">
              <w:t xml:space="preserve">atients with COVID-19 disease treated at the </w:t>
            </w:r>
            <w:proofErr w:type="spellStart"/>
            <w:r w:rsidRPr="00376DEE">
              <w:t>Yongwu</w:t>
            </w:r>
            <w:proofErr w:type="spellEnd"/>
            <w:r w:rsidRPr="00376DEE">
              <w:t xml:space="preserve"> Hospital of The People’s Hospital of Guangxi Zhuang Autonomous Region, Nanning</w:t>
            </w:r>
          </w:p>
        </w:tc>
        <w:tc>
          <w:tcPr>
            <w:tcW w:w="4230" w:type="dxa"/>
          </w:tcPr>
          <w:p w:rsidR="001A6C51" w:rsidRPr="00A70DF4" w:rsidRDefault="001A6C51" w:rsidP="009942C1">
            <w:r>
              <w:t>d</w:t>
            </w:r>
            <w:r w:rsidRPr="007335A5">
              <w:t>iabetes (</w:t>
            </w:r>
            <w:r>
              <w:t>n=</w:t>
            </w:r>
            <w:r w:rsidRPr="007335A5">
              <w:t>5), hypertension (</w:t>
            </w:r>
            <w:r>
              <w:t>n=</w:t>
            </w:r>
            <w:r w:rsidRPr="007335A5">
              <w:t>6), liver injury (</w:t>
            </w:r>
            <w:r>
              <w:t>n=</w:t>
            </w:r>
            <w:r w:rsidRPr="007335A5">
              <w:t xml:space="preserve">1), </w:t>
            </w:r>
            <w:r>
              <w:t>COPD</w:t>
            </w:r>
            <w:r w:rsidRPr="007335A5">
              <w:t xml:space="preserve"> (</w:t>
            </w:r>
            <w:r>
              <w:t>n=</w:t>
            </w:r>
            <w:r w:rsidRPr="007335A5">
              <w:t>1)</w:t>
            </w:r>
            <w:r>
              <w:t xml:space="preserve"> and</w:t>
            </w:r>
            <w:r w:rsidRPr="007335A5">
              <w:t xml:space="preserve"> renal failure (</w:t>
            </w:r>
            <w:r>
              <w:t>n=</w:t>
            </w:r>
            <w:r w:rsidRPr="007335A5">
              <w:t>16)</w:t>
            </w:r>
          </w:p>
        </w:tc>
        <w:tc>
          <w:tcPr>
            <w:tcW w:w="810" w:type="dxa"/>
          </w:tcPr>
          <w:p w:rsidR="00A70DF4" w:rsidRPr="00A70DF4" w:rsidRDefault="00A70DF4" w:rsidP="009942C1">
            <w:r>
              <w:t>37</w:t>
            </w:r>
          </w:p>
        </w:tc>
        <w:tc>
          <w:tcPr>
            <w:tcW w:w="2160" w:type="dxa"/>
          </w:tcPr>
          <w:p w:rsidR="001A6C51" w:rsidRPr="0046393B" w:rsidRDefault="00A70DF4" w:rsidP="009942C1">
            <w:r w:rsidRPr="007335A5">
              <w:t>43 (32-59)</w:t>
            </w:r>
            <w:r>
              <w:t>*</w:t>
            </w:r>
          </w:p>
        </w:tc>
      </w:tr>
      <w:tr w:rsidR="001A6C51" w:rsidTr="0046393B">
        <w:trPr>
          <w:trHeight w:val="1160"/>
        </w:trPr>
        <w:tc>
          <w:tcPr>
            <w:tcW w:w="1412" w:type="dxa"/>
            <w:vMerge/>
          </w:tcPr>
          <w:p w:rsidR="001A6C51" w:rsidRDefault="001A6C51" w:rsidP="009942C1"/>
        </w:tc>
        <w:tc>
          <w:tcPr>
            <w:tcW w:w="1552" w:type="dxa"/>
            <w:vMerge/>
          </w:tcPr>
          <w:p w:rsidR="001A6C51" w:rsidRDefault="001A6C51" w:rsidP="009942C1"/>
        </w:tc>
        <w:tc>
          <w:tcPr>
            <w:tcW w:w="1896" w:type="dxa"/>
            <w:vMerge/>
          </w:tcPr>
          <w:p w:rsidR="001A6C51" w:rsidRDefault="001A6C51" w:rsidP="009942C1"/>
        </w:tc>
        <w:tc>
          <w:tcPr>
            <w:tcW w:w="3780" w:type="dxa"/>
          </w:tcPr>
          <w:p w:rsidR="001A6C51" w:rsidRPr="007335A5" w:rsidRDefault="0046393B" w:rsidP="009942C1">
            <w:pPr>
              <w:rPr>
                <w:u w:val="single"/>
              </w:rPr>
            </w:pPr>
            <w:r>
              <w:rPr>
                <w:u w:val="single"/>
              </w:rPr>
              <w:t xml:space="preserve">Controls: </w:t>
            </w:r>
            <w:r>
              <w:t>Patients</w:t>
            </w:r>
            <w:r w:rsidRPr="007335A5">
              <w:t xml:space="preserve"> from The Physical Examination Centr</w:t>
            </w:r>
            <w:r>
              <w:t>e</w:t>
            </w:r>
            <w:r w:rsidRPr="007335A5">
              <w:t xml:space="preserve"> of our Institution with no medical disorder</w:t>
            </w:r>
            <w:r>
              <w:t xml:space="preserve">, </w:t>
            </w:r>
            <w:r w:rsidRPr="007335A5">
              <w:t>frequency matched by sex and age as the case</w:t>
            </w:r>
          </w:p>
        </w:tc>
        <w:tc>
          <w:tcPr>
            <w:tcW w:w="4230" w:type="dxa"/>
          </w:tcPr>
          <w:p w:rsidR="001A6C51" w:rsidRPr="007335A5" w:rsidRDefault="0046393B" w:rsidP="009942C1">
            <w:pPr>
              <w:rPr>
                <w:u w:val="single"/>
              </w:rPr>
            </w:pPr>
            <w:r>
              <w:t>Nil</w:t>
            </w:r>
          </w:p>
        </w:tc>
        <w:tc>
          <w:tcPr>
            <w:tcW w:w="810" w:type="dxa"/>
          </w:tcPr>
          <w:p w:rsidR="001A6C51" w:rsidRPr="007335A5" w:rsidRDefault="00A70DF4" w:rsidP="009942C1">
            <w:pPr>
              <w:rPr>
                <w:u w:val="single"/>
              </w:rPr>
            </w:pPr>
            <w:r>
              <w:t>42</w:t>
            </w:r>
          </w:p>
        </w:tc>
        <w:tc>
          <w:tcPr>
            <w:tcW w:w="2160" w:type="dxa"/>
          </w:tcPr>
          <w:p w:rsidR="001A6C51" w:rsidRPr="007335A5" w:rsidRDefault="00A70DF4" w:rsidP="009942C1">
            <w:pPr>
              <w:rPr>
                <w:u w:val="single"/>
              </w:rPr>
            </w:pPr>
            <w:r w:rsidRPr="007335A5">
              <w:t>42 (31-52)</w:t>
            </w:r>
            <w:r>
              <w:t>*</w:t>
            </w:r>
          </w:p>
        </w:tc>
      </w:tr>
      <w:tr w:rsidR="001A6C51" w:rsidTr="0018722F">
        <w:tc>
          <w:tcPr>
            <w:tcW w:w="1412" w:type="dxa"/>
          </w:tcPr>
          <w:p w:rsidR="001A6C51" w:rsidRDefault="001A6C51" w:rsidP="009942C1">
            <w:r>
              <w:t>Zhao, 2020</w:t>
            </w:r>
          </w:p>
        </w:tc>
        <w:tc>
          <w:tcPr>
            <w:tcW w:w="1552" w:type="dxa"/>
          </w:tcPr>
          <w:p w:rsidR="001A6C51" w:rsidRDefault="001A6C51" w:rsidP="009942C1">
            <w:r>
              <w:t>Retrospective cohort</w:t>
            </w:r>
          </w:p>
        </w:tc>
        <w:tc>
          <w:tcPr>
            <w:tcW w:w="1896" w:type="dxa"/>
          </w:tcPr>
          <w:p w:rsidR="001A6C51" w:rsidRDefault="001A6C51" w:rsidP="009942C1">
            <w:r>
              <w:t>China: 1 Feb-29 Feb 2020</w:t>
            </w:r>
          </w:p>
        </w:tc>
        <w:tc>
          <w:tcPr>
            <w:tcW w:w="3780" w:type="dxa"/>
          </w:tcPr>
          <w:p w:rsidR="001A6C51" w:rsidRPr="007335A5" w:rsidRDefault="0046393B" w:rsidP="009942C1">
            <w:r w:rsidRPr="007335A5">
              <w:t>hospitalized patients with confirmed COVID-19</w:t>
            </w:r>
          </w:p>
        </w:tc>
        <w:tc>
          <w:tcPr>
            <w:tcW w:w="4230" w:type="dxa"/>
          </w:tcPr>
          <w:p w:rsidR="001A6C51" w:rsidRDefault="0046393B" w:rsidP="009942C1">
            <w:r>
              <w:t>H</w:t>
            </w:r>
            <w:r w:rsidR="001A6C51" w:rsidRPr="007335A5">
              <w:t>ypertension (</w:t>
            </w:r>
            <w:r w:rsidR="001A6C51">
              <w:t>n=</w:t>
            </w:r>
            <w:r w:rsidR="001A6C51" w:rsidRPr="007335A5">
              <w:t>17), diabetes (</w:t>
            </w:r>
            <w:r w:rsidR="001A6C51">
              <w:t>n=</w:t>
            </w:r>
            <w:r w:rsidR="001A6C51" w:rsidRPr="007335A5">
              <w:t>6), chronic pulmonary disease (</w:t>
            </w:r>
            <w:r w:rsidR="001A6C51">
              <w:t>n=</w:t>
            </w:r>
            <w:r w:rsidR="001A6C51" w:rsidRPr="007335A5">
              <w:t>2), coronary heart disease (</w:t>
            </w:r>
            <w:r w:rsidR="001A6C51">
              <w:t>n=</w:t>
            </w:r>
            <w:r w:rsidR="001A6C51" w:rsidRPr="007335A5">
              <w:t xml:space="preserve">6), cerebrovascular </w:t>
            </w:r>
            <w:proofErr w:type="spellStart"/>
            <w:r w:rsidR="001A6C51" w:rsidRPr="007335A5">
              <w:t>artherosclerosis</w:t>
            </w:r>
            <w:proofErr w:type="spellEnd"/>
            <w:r w:rsidR="001A6C51" w:rsidRPr="007335A5">
              <w:t xml:space="preserve"> (</w:t>
            </w:r>
            <w:r w:rsidR="001A6C51">
              <w:t>n=</w:t>
            </w:r>
            <w:r w:rsidR="001A6C51" w:rsidRPr="007335A5">
              <w:t>2), malignancy (</w:t>
            </w:r>
            <w:r w:rsidR="001A6C51">
              <w:t>n=</w:t>
            </w:r>
            <w:r w:rsidR="001A6C51" w:rsidRPr="007335A5">
              <w:t>1)</w:t>
            </w:r>
            <w:r w:rsidR="001A6C51">
              <w:t xml:space="preserve"> and</w:t>
            </w:r>
            <w:r w:rsidR="001A6C51" w:rsidRPr="007335A5">
              <w:t xml:space="preserve"> chronic liver disease (</w:t>
            </w:r>
            <w:r w:rsidR="001A6C51">
              <w:t>n=</w:t>
            </w:r>
            <w:r w:rsidR="001A6C51" w:rsidRPr="007335A5">
              <w:t>1)</w:t>
            </w:r>
          </w:p>
        </w:tc>
        <w:tc>
          <w:tcPr>
            <w:tcW w:w="810" w:type="dxa"/>
          </w:tcPr>
          <w:p w:rsidR="001A6C51" w:rsidRPr="007335A5" w:rsidRDefault="0046393B" w:rsidP="009942C1">
            <w:r>
              <w:t>60</w:t>
            </w:r>
          </w:p>
        </w:tc>
        <w:tc>
          <w:tcPr>
            <w:tcW w:w="2160" w:type="dxa"/>
          </w:tcPr>
          <w:p w:rsidR="001A6C51" w:rsidRPr="007335A5" w:rsidRDefault="0046393B" w:rsidP="009942C1">
            <w:r w:rsidRPr="006345EF">
              <w:t>55 (44-66)</w:t>
            </w:r>
            <w:r>
              <w:t>*</w:t>
            </w:r>
          </w:p>
        </w:tc>
      </w:tr>
      <w:tr w:rsidR="001A6C51" w:rsidTr="0046393B">
        <w:trPr>
          <w:trHeight w:val="1340"/>
        </w:trPr>
        <w:tc>
          <w:tcPr>
            <w:tcW w:w="1412" w:type="dxa"/>
          </w:tcPr>
          <w:p w:rsidR="001A6C51" w:rsidRDefault="001A6C51" w:rsidP="009942C1">
            <w:r>
              <w:t>Zhou, 2020</w:t>
            </w:r>
          </w:p>
        </w:tc>
        <w:tc>
          <w:tcPr>
            <w:tcW w:w="1552" w:type="dxa"/>
          </w:tcPr>
          <w:p w:rsidR="001A6C51" w:rsidRDefault="001A6C51" w:rsidP="009942C1">
            <w:r>
              <w:t>Retrospective cohort</w:t>
            </w:r>
          </w:p>
        </w:tc>
        <w:tc>
          <w:tcPr>
            <w:tcW w:w="1896" w:type="dxa"/>
          </w:tcPr>
          <w:p w:rsidR="001A6C51" w:rsidRDefault="001A6C51" w:rsidP="009942C1">
            <w:r>
              <w:t>China: 29 Dec 2019-31 Jan 2020</w:t>
            </w:r>
          </w:p>
        </w:tc>
        <w:tc>
          <w:tcPr>
            <w:tcW w:w="3780" w:type="dxa"/>
          </w:tcPr>
          <w:p w:rsidR="001A6C51" w:rsidRDefault="0046393B" w:rsidP="009942C1">
            <w:r>
              <w:t>in</w:t>
            </w:r>
            <w:r w:rsidRPr="006345EF">
              <w:rPr>
                <w:rFonts w:hint="eastAsia"/>
              </w:rPr>
              <w:t>patients (</w:t>
            </w:r>
            <w:r w:rsidRPr="006345EF">
              <w:rPr>
                <w:rFonts w:hint="eastAsia"/>
              </w:rPr>
              <w:t>≥</w:t>
            </w:r>
            <w:r w:rsidRPr="006345EF">
              <w:rPr>
                <w:rFonts w:hint="eastAsia"/>
              </w:rPr>
              <w:t xml:space="preserve">18 years old) in </w:t>
            </w:r>
            <w:proofErr w:type="spellStart"/>
            <w:r w:rsidRPr="006345EF">
              <w:rPr>
                <w:rFonts w:hint="eastAsia"/>
              </w:rPr>
              <w:t>Jinyintan</w:t>
            </w:r>
            <w:proofErr w:type="spellEnd"/>
            <w:r w:rsidRPr="006345EF">
              <w:rPr>
                <w:rFonts w:hint="eastAsia"/>
              </w:rPr>
              <w:t xml:space="preserve"> Hospital and Wuhan Pulmonary Hospital with laboratory confirmed COVID-19 and definite clinical outcome</w:t>
            </w:r>
          </w:p>
        </w:tc>
        <w:tc>
          <w:tcPr>
            <w:tcW w:w="4230" w:type="dxa"/>
          </w:tcPr>
          <w:p w:rsidR="001A6C51" w:rsidRDefault="001A6C51" w:rsidP="009942C1">
            <w:r>
              <w:t xml:space="preserve">91 patients with </w:t>
            </w:r>
            <w:r>
              <w:rPr>
                <w:rFonts w:cstheme="minorHAnsi"/>
              </w:rPr>
              <w:t>≥</w:t>
            </w:r>
            <w:r>
              <w:t xml:space="preserve">1 comorbidity including </w:t>
            </w:r>
            <w:r w:rsidRPr="006345EF">
              <w:t>hypertension (</w:t>
            </w:r>
            <w:r>
              <w:t>n=</w:t>
            </w:r>
            <w:r w:rsidRPr="006345EF">
              <w:t>58), diabetes (</w:t>
            </w:r>
            <w:r>
              <w:t>n=</w:t>
            </w:r>
            <w:r w:rsidRPr="006345EF">
              <w:t>36), coronary heart disease (</w:t>
            </w:r>
            <w:r>
              <w:t>n=</w:t>
            </w:r>
            <w:r w:rsidRPr="006345EF">
              <w:t>15), chronic obstructive lung disease (</w:t>
            </w:r>
            <w:r>
              <w:t>n=</w:t>
            </w:r>
            <w:r w:rsidRPr="006345EF">
              <w:t>6), carcinoma (</w:t>
            </w:r>
            <w:r>
              <w:t>n=</w:t>
            </w:r>
            <w:r w:rsidRPr="006345EF">
              <w:t xml:space="preserve">2), </w:t>
            </w:r>
            <w:r>
              <w:t>CKD</w:t>
            </w:r>
            <w:r w:rsidRPr="006345EF">
              <w:t xml:space="preserve"> (</w:t>
            </w:r>
            <w:r>
              <w:t>n=</w:t>
            </w:r>
            <w:r w:rsidRPr="006345EF">
              <w:t>2)</w:t>
            </w:r>
            <w:r>
              <w:t xml:space="preserve"> and </w:t>
            </w:r>
            <w:r w:rsidRPr="006345EF">
              <w:t>other (</w:t>
            </w:r>
            <w:r>
              <w:t>n=</w:t>
            </w:r>
            <w:r w:rsidRPr="006345EF">
              <w:t>22)</w:t>
            </w:r>
          </w:p>
        </w:tc>
        <w:tc>
          <w:tcPr>
            <w:tcW w:w="810" w:type="dxa"/>
          </w:tcPr>
          <w:p w:rsidR="001A6C51" w:rsidRDefault="0046393B" w:rsidP="009942C1">
            <w:r>
              <w:t>62.3</w:t>
            </w:r>
          </w:p>
        </w:tc>
        <w:tc>
          <w:tcPr>
            <w:tcW w:w="2160" w:type="dxa"/>
          </w:tcPr>
          <w:p w:rsidR="0046393B" w:rsidRDefault="0046393B" w:rsidP="0046393B">
            <w:r>
              <w:t>Survivor: 52 (45-58)*</w:t>
            </w:r>
          </w:p>
          <w:p w:rsidR="001A6C51" w:rsidRDefault="0046393B" w:rsidP="0046393B">
            <w:r>
              <w:t>Non-survivor: 69 (63-76)*</w:t>
            </w:r>
          </w:p>
        </w:tc>
      </w:tr>
      <w:tr w:rsidR="000B3B04" w:rsidTr="000B3B04">
        <w:trPr>
          <w:trHeight w:val="890"/>
        </w:trPr>
        <w:tc>
          <w:tcPr>
            <w:tcW w:w="1412" w:type="dxa"/>
          </w:tcPr>
          <w:p w:rsidR="000B3B04" w:rsidRDefault="000B3B04" w:rsidP="009942C1">
            <w:proofErr w:type="spellStart"/>
            <w:r>
              <w:t>Annweiler</w:t>
            </w:r>
            <w:proofErr w:type="spellEnd"/>
            <w:r>
              <w:t>, 2020</w:t>
            </w:r>
          </w:p>
        </w:tc>
        <w:tc>
          <w:tcPr>
            <w:tcW w:w="1552" w:type="dxa"/>
          </w:tcPr>
          <w:p w:rsidR="000B3B04" w:rsidRDefault="000B3B04" w:rsidP="009942C1">
            <w:r>
              <w:t>Retrospective cohort</w:t>
            </w:r>
          </w:p>
        </w:tc>
        <w:tc>
          <w:tcPr>
            <w:tcW w:w="1896" w:type="dxa"/>
          </w:tcPr>
          <w:p w:rsidR="000B3B04" w:rsidRDefault="000B3B04" w:rsidP="009942C1">
            <w:r>
              <w:t>France: Mar-Apr 2020</w:t>
            </w:r>
          </w:p>
        </w:tc>
        <w:tc>
          <w:tcPr>
            <w:tcW w:w="3780" w:type="dxa"/>
          </w:tcPr>
          <w:p w:rsidR="000B3B04" w:rsidRDefault="000B3B04" w:rsidP="009942C1">
            <w:r>
              <w:t>R</w:t>
            </w:r>
            <w:r w:rsidRPr="00FC72D7">
              <w:t>esidents with clinically obvious or RT-PCR-confirmed COVID-19 infection at nursing home</w:t>
            </w:r>
          </w:p>
        </w:tc>
        <w:tc>
          <w:tcPr>
            <w:tcW w:w="4230" w:type="dxa"/>
          </w:tcPr>
          <w:p w:rsidR="000B3B04" w:rsidRDefault="000B3B04" w:rsidP="000B3B04">
            <w:r>
              <w:t>All patients</w:t>
            </w:r>
            <w:r w:rsidRPr="00FC72D7">
              <w:t xml:space="preserve"> with physical disabilities, major neurocognitive and psychiatric disorders</w:t>
            </w:r>
          </w:p>
          <w:p w:rsidR="000B3B04" w:rsidRDefault="000B3B04" w:rsidP="000B3B04"/>
        </w:tc>
        <w:tc>
          <w:tcPr>
            <w:tcW w:w="810" w:type="dxa"/>
          </w:tcPr>
          <w:p w:rsidR="000B3B04" w:rsidRDefault="000B3B04" w:rsidP="009942C1">
            <w:r>
              <w:t>22.7</w:t>
            </w:r>
          </w:p>
        </w:tc>
        <w:tc>
          <w:tcPr>
            <w:tcW w:w="2160" w:type="dxa"/>
          </w:tcPr>
          <w:p w:rsidR="000B3B04" w:rsidRDefault="000B3B04" w:rsidP="0046393B">
            <w:r>
              <w:t>87.7 (9.0)</w:t>
            </w:r>
          </w:p>
        </w:tc>
      </w:tr>
      <w:tr w:rsidR="000B3B04" w:rsidTr="0046393B">
        <w:trPr>
          <w:trHeight w:val="1340"/>
        </w:trPr>
        <w:tc>
          <w:tcPr>
            <w:tcW w:w="1412" w:type="dxa"/>
          </w:tcPr>
          <w:p w:rsidR="000B3B04" w:rsidRDefault="000B3B04" w:rsidP="000B3B04">
            <w:r>
              <w:lastRenderedPageBreak/>
              <w:t>Capone, 2020</w:t>
            </w:r>
          </w:p>
        </w:tc>
        <w:tc>
          <w:tcPr>
            <w:tcW w:w="1552" w:type="dxa"/>
          </w:tcPr>
          <w:p w:rsidR="000B3B04" w:rsidRDefault="000B3B04" w:rsidP="000B3B04">
            <w:r>
              <w:t>Retrospective cohort</w:t>
            </w:r>
          </w:p>
        </w:tc>
        <w:tc>
          <w:tcPr>
            <w:tcW w:w="1896" w:type="dxa"/>
          </w:tcPr>
          <w:p w:rsidR="000B3B04" w:rsidRDefault="000B3B04" w:rsidP="000B3B04">
            <w:r>
              <w:t>United States: till 20 Apr 2020 (start date unspecified)</w:t>
            </w:r>
          </w:p>
        </w:tc>
        <w:tc>
          <w:tcPr>
            <w:tcW w:w="3780" w:type="dxa"/>
          </w:tcPr>
          <w:p w:rsidR="000B3B04" w:rsidRDefault="000B3B04" w:rsidP="000B3B04">
            <w:r>
              <w:t>P</w:t>
            </w:r>
            <w:r w:rsidRPr="004D744C">
              <w:t>atients with confirmed COVID-19 infection at the Brooklyn Hospital Center</w:t>
            </w:r>
          </w:p>
        </w:tc>
        <w:tc>
          <w:tcPr>
            <w:tcW w:w="4230" w:type="dxa"/>
          </w:tcPr>
          <w:p w:rsidR="000B3B04" w:rsidRDefault="000B3B04" w:rsidP="000B3B04">
            <w:r>
              <w:t>D</w:t>
            </w:r>
            <w:r w:rsidRPr="008B122C">
              <w:t>iabetes</w:t>
            </w:r>
            <w:r>
              <w:t xml:space="preserve"> (n=50)</w:t>
            </w:r>
            <w:r w:rsidRPr="008B122C">
              <w:t>, hypertension</w:t>
            </w:r>
            <w:r>
              <w:t xml:space="preserve"> (n=61)</w:t>
            </w:r>
            <w:r w:rsidRPr="008B122C">
              <w:t>, 12 with asthma</w:t>
            </w:r>
            <w:r>
              <w:t xml:space="preserve"> (n=12)</w:t>
            </w:r>
            <w:r w:rsidRPr="008B122C">
              <w:t xml:space="preserve">, vascular events (prior cerebrovascular accident, coronary artery disease, myocardial infarction, pulmonary embolism, deep vein thrombosis, peripheral arterial disease, </w:t>
            </w:r>
            <w:proofErr w:type="spellStart"/>
            <w:r w:rsidRPr="008B122C">
              <w:t>HbSC</w:t>
            </w:r>
            <w:proofErr w:type="spellEnd"/>
            <w:r w:rsidRPr="008B122C">
              <w:t>, sickle cell disease</w:t>
            </w:r>
            <w:r>
              <w:t>; n=30</w:t>
            </w:r>
            <w:r w:rsidRPr="008B122C">
              <w:t xml:space="preserve">), </w:t>
            </w:r>
            <w:r>
              <w:t>chronic kidney disease (n=11)</w:t>
            </w:r>
            <w:r w:rsidRPr="008B122C">
              <w:t>, HIV</w:t>
            </w:r>
            <w:r>
              <w:t xml:space="preserve"> (n=5) and </w:t>
            </w:r>
            <w:r w:rsidRPr="008B122C">
              <w:t>gastroesophageal reflux disease</w:t>
            </w:r>
            <w:r>
              <w:t xml:space="preserve"> (n=10)</w:t>
            </w:r>
          </w:p>
        </w:tc>
        <w:tc>
          <w:tcPr>
            <w:tcW w:w="810" w:type="dxa"/>
          </w:tcPr>
          <w:p w:rsidR="000B3B04" w:rsidRDefault="000B3B04" w:rsidP="000B3B04">
            <w:r>
              <w:t>53.9</w:t>
            </w:r>
          </w:p>
        </w:tc>
        <w:tc>
          <w:tcPr>
            <w:tcW w:w="2160" w:type="dxa"/>
          </w:tcPr>
          <w:p w:rsidR="000B3B04" w:rsidRDefault="000B3B04" w:rsidP="000B3B04">
            <w:r w:rsidRPr="00254BE4">
              <w:rPr>
                <w:color w:val="000000" w:themeColor="text1"/>
              </w:rPr>
              <w:t>63.22 (53.3-74.3)*</w:t>
            </w:r>
          </w:p>
        </w:tc>
      </w:tr>
      <w:tr w:rsidR="00165ACD" w:rsidTr="0046393B">
        <w:trPr>
          <w:trHeight w:val="1340"/>
        </w:trPr>
        <w:tc>
          <w:tcPr>
            <w:tcW w:w="1412" w:type="dxa"/>
          </w:tcPr>
          <w:p w:rsidR="00165ACD" w:rsidRDefault="00165ACD" w:rsidP="000B3B04">
            <w:r>
              <w:t>Castillo, 2020</w:t>
            </w:r>
          </w:p>
        </w:tc>
        <w:tc>
          <w:tcPr>
            <w:tcW w:w="1552" w:type="dxa"/>
          </w:tcPr>
          <w:p w:rsidR="00165ACD" w:rsidRDefault="00165ACD" w:rsidP="000B3B04">
            <w:r>
              <w:t>Open-label, double-blind randomised controlled trial</w:t>
            </w:r>
          </w:p>
        </w:tc>
        <w:tc>
          <w:tcPr>
            <w:tcW w:w="1896" w:type="dxa"/>
          </w:tcPr>
          <w:p w:rsidR="00165ACD" w:rsidRDefault="00165ACD" w:rsidP="000B3B04">
            <w:r>
              <w:t>Spain: NR</w:t>
            </w:r>
          </w:p>
        </w:tc>
        <w:tc>
          <w:tcPr>
            <w:tcW w:w="3780" w:type="dxa"/>
          </w:tcPr>
          <w:p w:rsidR="00165ACD" w:rsidRDefault="00165ACD" w:rsidP="000B3B04">
            <w:r>
              <w:t>P</w:t>
            </w:r>
            <w:r w:rsidRPr="00165ACD">
              <w:t>atients hospitalized in Reina Sofia University Hospital, with radiographic pattern of viral pneumonia and a positive SARS-CoV-2 PCR with CURB65 severity scale (recommending hospital admission in case of total score &gt; 1)</w:t>
            </w:r>
          </w:p>
        </w:tc>
        <w:tc>
          <w:tcPr>
            <w:tcW w:w="4230" w:type="dxa"/>
          </w:tcPr>
          <w:p w:rsidR="00165ACD" w:rsidRDefault="00151DD3" w:rsidP="000B3B04">
            <w:r>
              <w:t>Hypertension (26), type 2 diabetes (8), lung disease (6), CVD (3) and immunosuppressed and transplanted (7)</w:t>
            </w:r>
          </w:p>
        </w:tc>
        <w:tc>
          <w:tcPr>
            <w:tcW w:w="810" w:type="dxa"/>
          </w:tcPr>
          <w:p w:rsidR="00165ACD" w:rsidRDefault="00151DD3" w:rsidP="000B3B04">
            <w:r>
              <w:t>58.2</w:t>
            </w:r>
          </w:p>
        </w:tc>
        <w:tc>
          <w:tcPr>
            <w:tcW w:w="2160" w:type="dxa"/>
          </w:tcPr>
          <w:p w:rsidR="00151DD3" w:rsidRDefault="00151DD3" w:rsidP="00151DD3">
            <w:pPr>
              <w:rPr>
                <w:color w:val="000000" w:themeColor="text1"/>
              </w:rPr>
            </w:pPr>
            <w:r w:rsidRPr="00151DD3">
              <w:rPr>
                <w:color w:val="000000" w:themeColor="text1"/>
              </w:rPr>
              <w:t>Overall: 53 (10)</w:t>
            </w:r>
          </w:p>
          <w:p w:rsidR="00151DD3" w:rsidRDefault="00151DD3" w:rsidP="00151DD3">
            <w:pPr>
              <w:rPr>
                <w:color w:val="000000" w:themeColor="text1"/>
              </w:rPr>
            </w:pPr>
          </w:p>
          <w:p w:rsidR="00151DD3" w:rsidRPr="00151DD3" w:rsidRDefault="00151DD3" w:rsidP="00151DD3">
            <w:pPr>
              <w:rPr>
                <w:color w:val="000000" w:themeColor="text1"/>
              </w:rPr>
            </w:pPr>
            <w:r w:rsidRPr="00151DD3">
              <w:rPr>
                <w:color w:val="000000" w:themeColor="text1"/>
              </w:rPr>
              <w:t>Supplemented group: 53.14 (10.77)</w:t>
            </w:r>
          </w:p>
          <w:p w:rsidR="00165ACD" w:rsidRPr="00254BE4" w:rsidRDefault="00151DD3" w:rsidP="00151DD3">
            <w:pPr>
              <w:rPr>
                <w:color w:val="000000" w:themeColor="text1"/>
              </w:rPr>
            </w:pPr>
            <w:r w:rsidRPr="00151DD3">
              <w:rPr>
                <w:color w:val="000000" w:themeColor="text1"/>
              </w:rPr>
              <w:t>Non-supplemented group: 52.77 (9.35)</w:t>
            </w:r>
          </w:p>
        </w:tc>
      </w:tr>
      <w:tr w:rsidR="000B3B04" w:rsidTr="000B3B04">
        <w:trPr>
          <w:trHeight w:val="864"/>
        </w:trPr>
        <w:tc>
          <w:tcPr>
            <w:tcW w:w="1412" w:type="dxa"/>
          </w:tcPr>
          <w:p w:rsidR="000B3B04" w:rsidRDefault="000B3B04" w:rsidP="000B3B04">
            <w:r>
              <w:t>Fasano, 2020</w:t>
            </w:r>
          </w:p>
        </w:tc>
        <w:tc>
          <w:tcPr>
            <w:tcW w:w="1552" w:type="dxa"/>
          </w:tcPr>
          <w:p w:rsidR="000B3B04" w:rsidRDefault="000B3B04" w:rsidP="000B3B04">
            <w:r>
              <w:t>Retrospective, single-center case-control</w:t>
            </w:r>
          </w:p>
        </w:tc>
        <w:tc>
          <w:tcPr>
            <w:tcW w:w="1896" w:type="dxa"/>
          </w:tcPr>
          <w:p w:rsidR="000B3B04" w:rsidRDefault="000B3B04" w:rsidP="000B3B04">
            <w:r>
              <w:t>Italy: NR</w:t>
            </w:r>
          </w:p>
        </w:tc>
        <w:tc>
          <w:tcPr>
            <w:tcW w:w="3780" w:type="dxa"/>
          </w:tcPr>
          <w:p w:rsidR="000B3B04" w:rsidRDefault="000B3B04" w:rsidP="000B3B04">
            <w:r>
              <w:t>P</w:t>
            </w:r>
            <w:r w:rsidRPr="008B122C">
              <w:t>arkinson's patients living in Lombardy, with at least one evaluation at the Parkinson institute in 2019</w:t>
            </w:r>
          </w:p>
        </w:tc>
        <w:tc>
          <w:tcPr>
            <w:tcW w:w="4230" w:type="dxa"/>
          </w:tcPr>
          <w:p w:rsidR="000B3B04" w:rsidRDefault="000B3B04" w:rsidP="000B3B04">
            <w:r w:rsidRPr="008B122C">
              <w:t>hypertension</w:t>
            </w:r>
            <w:r>
              <w:t xml:space="preserve"> (n=579)</w:t>
            </w:r>
            <w:r w:rsidRPr="008B122C">
              <w:t xml:space="preserve">, </w:t>
            </w:r>
            <w:r>
              <w:t>chronic obstructive pulmonary disease (n=30)</w:t>
            </w:r>
            <w:r w:rsidRPr="008B122C">
              <w:t>, diabetes</w:t>
            </w:r>
            <w:r>
              <w:t xml:space="preserve"> (n=119)</w:t>
            </w:r>
            <w:r w:rsidRPr="008B122C">
              <w:t>, cancer</w:t>
            </w:r>
            <w:r>
              <w:t xml:space="preserve"> (n=46) and</w:t>
            </w:r>
            <w:r w:rsidRPr="008B122C">
              <w:t xml:space="preserve"> obesity</w:t>
            </w:r>
            <w:r>
              <w:t xml:space="preserve"> (n=170)</w:t>
            </w:r>
          </w:p>
        </w:tc>
        <w:tc>
          <w:tcPr>
            <w:tcW w:w="810" w:type="dxa"/>
          </w:tcPr>
          <w:p w:rsidR="000B3B04" w:rsidRDefault="000B3B04" w:rsidP="000B3B04">
            <w:r>
              <w:t>56.9</w:t>
            </w:r>
          </w:p>
        </w:tc>
        <w:tc>
          <w:tcPr>
            <w:tcW w:w="2160" w:type="dxa"/>
          </w:tcPr>
          <w:p w:rsidR="000B3B04" w:rsidRDefault="000B3B04" w:rsidP="000B3B04">
            <w:r>
              <w:t>Case: 70.5 (10.1)</w:t>
            </w:r>
          </w:p>
          <w:p w:rsidR="000B3B04" w:rsidRDefault="000B3B04" w:rsidP="000B3B04">
            <w:r>
              <w:t>Controls: 73.0 (9.5)</w:t>
            </w:r>
          </w:p>
        </w:tc>
      </w:tr>
      <w:tr w:rsidR="000B3B04" w:rsidTr="000B3B04">
        <w:trPr>
          <w:trHeight w:val="1178"/>
        </w:trPr>
        <w:tc>
          <w:tcPr>
            <w:tcW w:w="1412" w:type="dxa"/>
          </w:tcPr>
          <w:p w:rsidR="000B3B04" w:rsidRDefault="000B3B04" w:rsidP="000B3B04">
            <w:r>
              <w:t>Tan, 2020</w:t>
            </w:r>
          </w:p>
        </w:tc>
        <w:tc>
          <w:tcPr>
            <w:tcW w:w="1552" w:type="dxa"/>
          </w:tcPr>
          <w:p w:rsidR="000B3B04" w:rsidRDefault="000B3B04" w:rsidP="000B3B04">
            <w:r>
              <w:t>Retrospective cohort</w:t>
            </w:r>
          </w:p>
        </w:tc>
        <w:tc>
          <w:tcPr>
            <w:tcW w:w="1896" w:type="dxa"/>
          </w:tcPr>
          <w:p w:rsidR="000B3B04" w:rsidRDefault="000B3B04" w:rsidP="000B3B04">
            <w:r>
              <w:t>Singapore: 15 Jan-15 Apr 2020</w:t>
            </w:r>
          </w:p>
        </w:tc>
        <w:tc>
          <w:tcPr>
            <w:tcW w:w="3780" w:type="dxa"/>
          </w:tcPr>
          <w:p w:rsidR="000B3B04" w:rsidRDefault="000B3B04" w:rsidP="000B3B04">
            <w:r>
              <w:t>C</w:t>
            </w:r>
            <w:r w:rsidRPr="00221BBB">
              <w:rPr>
                <w:rFonts w:hint="eastAsia"/>
              </w:rPr>
              <w:t xml:space="preserve">onsecutive COVID-19 patients </w:t>
            </w:r>
            <w:r w:rsidRPr="00221BBB">
              <w:rPr>
                <w:rFonts w:hint="eastAsia"/>
              </w:rPr>
              <w:t>≥</w:t>
            </w:r>
            <w:r w:rsidRPr="00221BBB">
              <w:rPr>
                <w:rFonts w:hint="eastAsia"/>
              </w:rPr>
              <w:t>50 years of age admitted to Singapore General Hospital</w:t>
            </w:r>
          </w:p>
        </w:tc>
        <w:tc>
          <w:tcPr>
            <w:tcW w:w="4230" w:type="dxa"/>
          </w:tcPr>
          <w:p w:rsidR="000B3B04" w:rsidRDefault="000B3B04" w:rsidP="000B3B04">
            <w:r>
              <w:t>d</w:t>
            </w:r>
            <w:r w:rsidRPr="00DE7F80">
              <w:t>iabetes (</w:t>
            </w:r>
            <w:r>
              <w:t>n=</w:t>
            </w:r>
            <w:r w:rsidRPr="00DE7F80">
              <w:t>6), hypertension (</w:t>
            </w:r>
            <w:r>
              <w:t>n=</w:t>
            </w:r>
            <w:r w:rsidRPr="00DE7F80">
              <w:t xml:space="preserve">24), </w:t>
            </w:r>
            <w:proofErr w:type="spellStart"/>
            <w:r w:rsidRPr="00DE7F80">
              <w:t>hyperlipidemia</w:t>
            </w:r>
            <w:proofErr w:type="spellEnd"/>
            <w:r w:rsidRPr="00DE7F80">
              <w:t xml:space="preserve"> (</w:t>
            </w:r>
            <w:r>
              <w:t>n=</w:t>
            </w:r>
            <w:r w:rsidRPr="00DE7F80">
              <w:t>20), cardiovascular disease (</w:t>
            </w:r>
            <w:r>
              <w:t>n=</w:t>
            </w:r>
            <w:r w:rsidRPr="00DE7F80">
              <w:t>7), asthma/chronic obstructive pulmonary disease (</w:t>
            </w:r>
            <w:r>
              <w:t>n=</w:t>
            </w:r>
            <w:r w:rsidRPr="00DE7F80">
              <w:t>4)</w:t>
            </w:r>
            <w:r>
              <w:t xml:space="preserve"> and</w:t>
            </w:r>
            <w:r w:rsidRPr="00DE7F80">
              <w:t xml:space="preserve"> stroke (</w:t>
            </w:r>
            <w:r>
              <w:t>n=</w:t>
            </w:r>
            <w:r w:rsidRPr="00DE7F80">
              <w:t>2)</w:t>
            </w:r>
          </w:p>
        </w:tc>
        <w:tc>
          <w:tcPr>
            <w:tcW w:w="810" w:type="dxa"/>
          </w:tcPr>
          <w:p w:rsidR="000B3B04" w:rsidRDefault="000B3B04" w:rsidP="000B3B04">
            <w:r>
              <w:t>60.4</w:t>
            </w:r>
          </w:p>
        </w:tc>
        <w:tc>
          <w:tcPr>
            <w:tcW w:w="2160" w:type="dxa"/>
          </w:tcPr>
          <w:p w:rsidR="000B3B04" w:rsidRDefault="000B3B04" w:rsidP="000B3B04">
            <w:r>
              <w:t>Non-supplemented: 64.1 (7.9)</w:t>
            </w:r>
          </w:p>
          <w:p w:rsidR="000B3B04" w:rsidRDefault="000B3B04" w:rsidP="000B3B04">
            <w:r>
              <w:t>Supplemented: 58.4 (7)</w:t>
            </w:r>
          </w:p>
        </w:tc>
      </w:tr>
    </w:tbl>
    <w:p w:rsidR="002D6DE1" w:rsidRDefault="002D6DE1" w:rsidP="002D6DE1">
      <w:r>
        <w:t>NA, Not Applicable; NR, Not Reported; UK, United Kingdom; CKD, chronic kidney disease; CVD, cardiovascular disease; COPD, chronic obstructive pulmonary disease; ARDS, acute respiratory distress syndrome</w:t>
      </w:r>
    </w:p>
    <w:p w:rsidR="002D6DE1" w:rsidRDefault="002D6DE1" w:rsidP="00100BC5">
      <w:r>
        <w:t xml:space="preserve">*median (IQR); </w:t>
      </w:r>
      <w:r>
        <w:rPr>
          <w:vertAlign w:val="superscript"/>
        </w:rPr>
        <w:t>#</w:t>
      </w:r>
      <w:r>
        <w:t>range</w:t>
      </w:r>
      <w:r w:rsidR="0076672E">
        <w:br/>
      </w:r>
      <w:proofErr w:type="spellStart"/>
      <w:r>
        <w:rPr>
          <w:vertAlign w:val="superscript"/>
        </w:rPr>
        <w:t>a</w:t>
      </w:r>
      <w:proofErr w:type="spellEnd"/>
      <w:r>
        <w:t xml:space="preserve"> </w:t>
      </w:r>
      <w:r w:rsidRPr="00EF366C">
        <w:t>All patients received hydroxychloroquine, antibiotics, and multivitamins, including vitamin C 500 mg twice a day and zinc 150 mg once a day (after the test)</w:t>
      </w:r>
    </w:p>
    <w:p w:rsidR="0076672E" w:rsidRDefault="0076672E" w:rsidP="00100BC5"/>
    <w:p w:rsidR="008F005C" w:rsidRPr="008F005C" w:rsidRDefault="002707BE" w:rsidP="00AA4D35">
      <w:pPr>
        <w:pStyle w:val="Heading2"/>
        <w:rPr>
          <w:lang w:val="en-US"/>
        </w:rPr>
      </w:pPr>
      <w:bookmarkStart w:id="2" w:name="_Hlk68084065"/>
      <w:r>
        <w:rPr>
          <w:lang w:val="en-US"/>
        </w:rPr>
        <w:lastRenderedPageBreak/>
        <w:t>Table S</w:t>
      </w:r>
      <w:r w:rsidR="00C01EC6">
        <w:rPr>
          <w:lang w:val="en-US"/>
        </w:rPr>
        <w:t>3</w:t>
      </w:r>
      <w:r>
        <w:rPr>
          <w:lang w:val="en-US"/>
        </w:rPr>
        <w:t>. Cohort or cross-sectional studies: Detailed breakdown on methodological quality assessment</w:t>
      </w:r>
    </w:p>
    <w:tbl>
      <w:tblPr>
        <w:tblW w:w="146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630"/>
        <w:gridCol w:w="540"/>
        <w:gridCol w:w="630"/>
        <w:gridCol w:w="630"/>
        <w:gridCol w:w="630"/>
        <w:gridCol w:w="561"/>
        <w:gridCol w:w="561"/>
        <w:gridCol w:w="588"/>
        <w:gridCol w:w="561"/>
        <w:gridCol w:w="590"/>
        <w:gridCol w:w="590"/>
        <w:gridCol w:w="590"/>
        <w:gridCol w:w="590"/>
        <w:gridCol w:w="590"/>
        <w:gridCol w:w="819"/>
        <w:gridCol w:w="720"/>
        <w:gridCol w:w="720"/>
        <w:gridCol w:w="720"/>
        <w:gridCol w:w="630"/>
        <w:gridCol w:w="890"/>
      </w:tblGrid>
      <w:tr w:rsidR="0026067C" w:rsidRPr="0026067C" w:rsidTr="002707BE">
        <w:trPr>
          <w:trHeight w:val="288"/>
        </w:trPr>
        <w:tc>
          <w:tcPr>
            <w:tcW w:w="1890" w:type="dxa"/>
            <w:shd w:val="clear" w:color="auto" w:fill="auto"/>
            <w:noWrap/>
            <w:vAlign w:val="center"/>
            <w:hideMark/>
          </w:tcPr>
          <w:bookmarkEnd w:id="2"/>
          <w:p w:rsidR="0026067C" w:rsidRPr="005919A1" w:rsidRDefault="0026067C" w:rsidP="00AA4D35">
            <w:pPr>
              <w:spacing w:after="0" w:line="240" w:lineRule="auto"/>
              <w:jc w:val="center"/>
              <w:rPr>
                <w:rFonts w:eastAsia="Times New Roman" w:cstheme="minorHAnsi"/>
                <w:b/>
                <w:color w:val="000000"/>
              </w:rPr>
            </w:pPr>
            <w:r w:rsidRPr="005919A1">
              <w:rPr>
                <w:rFonts w:eastAsia="Times New Roman" w:cstheme="minorHAnsi"/>
                <w:b/>
                <w:color w:val="000000"/>
              </w:rPr>
              <w:t>First Author</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Q2</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Q3</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Q4</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Q5</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Q6</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Q7</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Q8</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Q9</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Q10</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Q11</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Q12</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Q13</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Q14</w:t>
            </w:r>
          </w:p>
        </w:tc>
        <w:tc>
          <w:tcPr>
            <w:tcW w:w="81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S</w:t>
            </w:r>
          </w:p>
        </w:tc>
        <w:tc>
          <w:tcPr>
            <w:tcW w:w="72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M</w:t>
            </w:r>
          </w:p>
        </w:tc>
        <w:tc>
          <w:tcPr>
            <w:tcW w:w="72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D</w:t>
            </w:r>
          </w:p>
        </w:tc>
        <w:tc>
          <w:tcPr>
            <w:tcW w:w="72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C</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O</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Overall</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Annweiler</w:t>
            </w:r>
            <w:proofErr w:type="spellEnd"/>
            <w:r w:rsidRPr="0026067C">
              <w:rPr>
                <w:rFonts w:eastAsia="Times New Roman" w:cstheme="minorHAnsi"/>
                <w:color w:val="000000"/>
                <w:sz w:val="20"/>
                <w:szCs w:val="20"/>
              </w:rPr>
              <w:t>, C.</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Baktash</w:t>
            </w:r>
            <w:proofErr w:type="spellEnd"/>
            <w:r w:rsidRPr="0026067C">
              <w:rPr>
                <w:rFonts w:eastAsia="Times New Roman" w:cstheme="minorHAnsi"/>
                <w:color w:val="000000"/>
                <w:sz w:val="20"/>
                <w:szCs w:val="20"/>
              </w:rPr>
              <w:t xml:space="preserve"> V.</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Bellmann-Weiler</w:t>
            </w:r>
            <w:proofErr w:type="spellEnd"/>
            <w:r w:rsidRPr="0026067C">
              <w:rPr>
                <w:rFonts w:eastAsia="Times New Roman" w:cstheme="minorHAnsi"/>
                <w:color w:val="000000"/>
                <w:sz w:val="20"/>
                <w:szCs w:val="20"/>
              </w:rPr>
              <w:t>, R.</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Capone, S.</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Carpagnano</w:t>
            </w:r>
            <w:proofErr w:type="spellEnd"/>
            <w:r w:rsidRPr="0026067C">
              <w:rPr>
                <w:rFonts w:eastAsia="Times New Roman" w:cstheme="minorHAnsi"/>
                <w:color w:val="000000"/>
                <w:sz w:val="20"/>
                <w:szCs w:val="20"/>
              </w:rPr>
              <w:t>, G.E.</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D'Avolio</w:t>
            </w:r>
            <w:proofErr w:type="spellEnd"/>
            <w:r w:rsidRPr="0026067C">
              <w:rPr>
                <w:rFonts w:eastAsia="Times New Roman" w:cstheme="minorHAnsi"/>
                <w:color w:val="000000"/>
                <w:sz w:val="20"/>
                <w:szCs w:val="20"/>
              </w:rPr>
              <w:t>, A.</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Dahan</w:t>
            </w:r>
            <w:proofErr w:type="spellEnd"/>
            <w:r w:rsidRPr="0026067C">
              <w:rPr>
                <w:rFonts w:eastAsia="Times New Roman" w:cstheme="minorHAnsi"/>
                <w:color w:val="000000"/>
                <w:sz w:val="20"/>
                <w:szCs w:val="20"/>
              </w:rPr>
              <w:t>, S.</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N/A</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Hastie, C.E.</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sz w:val="20"/>
                <w:szCs w:val="20"/>
              </w:rPr>
            </w:pPr>
            <w:r w:rsidRPr="0026067C">
              <w:rPr>
                <w:rFonts w:eastAsia="Times New Roman" w:cstheme="minorHAnsi"/>
                <w:sz w:val="20"/>
                <w:szCs w:val="20"/>
              </w:rPr>
              <w:t>N/A</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Karahan, S.</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Liu, J.</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Macaya</w:t>
            </w:r>
            <w:proofErr w:type="spellEnd"/>
            <w:r w:rsidRPr="0026067C">
              <w:rPr>
                <w:rFonts w:eastAsia="Times New Roman" w:cstheme="minorHAnsi"/>
                <w:color w:val="000000"/>
                <w:sz w:val="20"/>
                <w:szCs w:val="20"/>
              </w:rPr>
              <w:t>, F.</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Maghbooli</w:t>
            </w:r>
            <w:proofErr w:type="spellEnd"/>
            <w:r w:rsidRPr="0026067C">
              <w:rPr>
                <w:rFonts w:eastAsia="Times New Roman" w:cstheme="minorHAnsi"/>
                <w:color w:val="000000"/>
                <w:sz w:val="20"/>
                <w:szCs w:val="20"/>
              </w:rPr>
              <w:t>, Z.</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Meltzer, O.</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N/A</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Merzon</w:t>
            </w:r>
            <w:proofErr w:type="spellEnd"/>
            <w:r w:rsidRPr="0026067C">
              <w:rPr>
                <w:rFonts w:eastAsia="Times New Roman" w:cstheme="minorHAnsi"/>
                <w:color w:val="000000"/>
                <w:sz w:val="20"/>
                <w:szCs w:val="20"/>
              </w:rPr>
              <w:t>, E.</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N/A</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Moghaddam, A.</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Panagiotou</w:t>
            </w:r>
            <w:proofErr w:type="spellEnd"/>
            <w:r w:rsidRPr="0026067C">
              <w:rPr>
                <w:rFonts w:eastAsia="Times New Roman" w:cstheme="minorHAnsi"/>
                <w:color w:val="000000"/>
                <w:sz w:val="20"/>
                <w:szCs w:val="20"/>
              </w:rPr>
              <w:t>, G.</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Pizzini</w:t>
            </w:r>
            <w:proofErr w:type="spellEnd"/>
            <w:r w:rsidRPr="0026067C">
              <w:rPr>
                <w:rFonts w:eastAsia="Times New Roman" w:cstheme="minorHAnsi"/>
                <w:color w:val="000000"/>
                <w:sz w:val="20"/>
                <w:szCs w:val="20"/>
              </w:rPr>
              <w:t>, A.</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Radujkovic</w:t>
            </w:r>
            <w:proofErr w:type="spellEnd"/>
            <w:r w:rsidRPr="0026067C">
              <w:rPr>
                <w:rFonts w:eastAsia="Times New Roman" w:cstheme="minorHAnsi"/>
                <w:color w:val="000000"/>
                <w:sz w:val="20"/>
                <w:szCs w:val="20"/>
              </w:rPr>
              <w:t>, A.</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Raisi-Estabragh</w:t>
            </w:r>
            <w:proofErr w:type="spellEnd"/>
            <w:r w:rsidRPr="0026067C">
              <w:rPr>
                <w:rFonts w:eastAsia="Times New Roman" w:cstheme="minorHAnsi"/>
                <w:color w:val="000000"/>
                <w:sz w:val="20"/>
                <w:szCs w:val="20"/>
              </w:rPr>
              <w:t>, Z.</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N/A</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Smith, M.</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Sonnweber</w:t>
            </w:r>
            <w:proofErr w:type="spellEnd"/>
            <w:r w:rsidRPr="0026067C">
              <w:rPr>
                <w:rFonts w:eastAsia="Times New Roman" w:cstheme="minorHAnsi"/>
                <w:color w:val="000000"/>
                <w:sz w:val="20"/>
                <w:szCs w:val="20"/>
              </w:rPr>
              <w:t>, T.</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Sun, Y.</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Tan, C, 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N/A</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Wu, C.</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Yasui</w:t>
            </w:r>
            <w:proofErr w:type="spellEnd"/>
            <w:r w:rsidRPr="0026067C">
              <w:rPr>
                <w:rFonts w:eastAsia="Times New Roman" w:cstheme="minorHAnsi"/>
                <w:color w:val="000000"/>
                <w:sz w:val="20"/>
                <w:szCs w:val="20"/>
              </w:rPr>
              <w:t>, Y.</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Zhao, K.</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707BE">
        <w:trPr>
          <w:trHeight w:val="264"/>
        </w:trPr>
        <w:tc>
          <w:tcPr>
            <w:tcW w:w="1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Zhou, F.</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88"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819"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63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89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bl>
    <w:p w:rsidR="0026067C" w:rsidRDefault="0026067C" w:rsidP="00AA4D35">
      <w:pPr>
        <w:ind w:left="-360"/>
      </w:pPr>
      <w:r>
        <w:t xml:space="preserve">CD, </w:t>
      </w:r>
      <w:proofErr w:type="gramStart"/>
      <w:r>
        <w:t>Cannot</w:t>
      </w:r>
      <w:proofErr w:type="gramEnd"/>
      <w:r>
        <w:t xml:space="preserve"> determine; N/A, Not applicable</w:t>
      </w:r>
      <w:r w:rsidR="00015469">
        <w:t xml:space="preserve">; S, selection bias; M, </w:t>
      </w:r>
      <w:proofErr w:type="spellStart"/>
      <w:r w:rsidR="00015469">
        <w:t>Misclassifiation</w:t>
      </w:r>
      <w:proofErr w:type="spellEnd"/>
      <w:r w:rsidR="00015469">
        <w:t xml:space="preserve"> bias; D, Detection bias; C, Confounding bias; O, Other bias (Inappropriate Sample </w:t>
      </w:r>
      <w:r w:rsidR="00FF2B75">
        <w:t>s</w:t>
      </w:r>
      <w:r w:rsidR="00015469">
        <w:t xml:space="preserve">ize, </w:t>
      </w:r>
      <w:r w:rsidR="00FF2B75">
        <w:t>Attrition bias)</w:t>
      </w:r>
      <w:r w:rsidR="00015469">
        <w:t xml:space="preserve"> </w:t>
      </w:r>
    </w:p>
    <w:p w:rsidR="0026067C" w:rsidRDefault="002707BE" w:rsidP="00AA4D35">
      <w:pPr>
        <w:pStyle w:val="Heading2"/>
      </w:pPr>
      <w:bookmarkStart w:id="3" w:name="_Hlk68084078"/>
      <w:r>
        <w:lastRenderedPageBreak/>
        <w:t>Table S</w:t>
      </w:r>
      <w:r w:rsidR="00C01EC6">
        <w:t>4</w:t>
      </w:r>
      <w:r>
        <w:t xml:space="preserve">. Case-control studies: </w:t>
      </w:r>
      <w:r>
        <w:rPr>
          <w:lang w:val="en-US"/>
        </w:rPr>
        <w:t xml:space="preserve">Detailed breakdown on methodological quality assessment </w:t>
      </w:r>
    </w:p>
    <w:tbl>
      <w:tblPr>
        <w:tblW w:w="13578"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561"/>
        <w:gridCol w:w="699"/>
        <w:gridCol w:w="630"/>
        <w:gridCol w:w="630"/>
        <w:gridCol w:w="630"/>
        <w:gridCol w:w="561"/>
        <w:gridCol w:w="609"/>
        <w:gridCol w:w="540"/>
        <w:gridCol w:w="561"/>
        <w:gridCol w:w="609"/>
        <w:gridCol w:w="595"/>
        <w:gridCol w:w="590"/>
        <w:gridCol w:w="707"/>
        <w:gridCol w:w="720"/>
        <w:gridCol w:w="720"/>
        <w:gridCol w:w="720"/>
        <w:gridCol w:w="720"/>
        <w:gridCol w:w="976"/>
      </w:tblGrid>
      <w:tr w:rsidR="0026067C" w:rsidRPr="0026067C" w:rsidTr="0026067C">
        <w:trPr>
          <w:trHeight w:val="288"/>
        </w:trPr>
        <w:tc>
          <w:tcPr>
            <w:tcW w:w="1800" w:type="dxa"/>
            <w:shd w:val="clear" w:color="auto" w:fill="auto"/>
            <w:noWrap/>
            <w:vAlign w:val="center"/>
            <w:hideMark/>
          </w:tcPr>
          <w:bookmarkEnd w:id="3"/>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First Author</w:t>
            </w:r>
          </w:p>
        </w:tc>
        <w:tc>
          <w:tcPr>
            <w:tcW w:w="561" w:type="dxa"/>
            <w:shd w:val="clear" w:color="auto" w:fill="auto"/>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w:t>
            </w:r>
          </w:p>
        </w:tc>
        <w:tc>
          <w:tcPr>
            <w:tcW w:w="69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Q2</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Q3</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Q4</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Q5</w:t>
            </w:r>
          </w:p>
        </w:tc>
        <w:tc>
          <w:tcPr>
            <w:tcW w:w="561"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Q6</w:t>
            </w:r>
          </w:p>
        </w:tc>
        <w:tc>
          <w:tcPr>
            <w:tcW w:w="60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Q7</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Q8</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Q8</w:t>
            </w:r>
          </w:p>
        </w:tc>
        <w:tc>
          <w:tcPr>
            <w:tcW w:w="609"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Q10</w:t>
            </w:r>
          </w:p>
        </w:tc>
        <w:tc>
          <w:tcPr>
            <w:tcW w:w="595"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Q11</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b/>
                <w:color w:val="000000"/>
              </w:rPr>
            </w:pPr>
            <w:r w:rsidRPr="0026067C">
              <w:rPr>
                <w:rFonts w:eastAsia="Times New Roman" w:cstheme="minorHAnsi"/>
                <w:b/>
                <w:color w:val="000000"/>
              </w:rPr>
              <w:t>Q12</w:t>
            </w:r>
          </w:p>
        </w:tc>
        <w:tc>
          <w:tcPr>
            <w:tcW w:w="707"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S</w:t>
            </w:r>
          </w:p>
        </w:tc>
        <w:tc>
          <w:tcPr>
            <w:tcW w:w="720"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M</w:t>
            </w:r>
          </w:p>
        </w:tc>
        <w:tc>
          <w:tcPr>
            <w:tcW w:w="720"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D</w:t>
            </w:r>
          </w:p>
        </w:tc>
        <w:tc>
          <w:tcPr>
            <w:tcW w:w="72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C</w:t>
            </w:r>
          </w:p>
        </w:tc>
        <w:tc>
          <w:tcPr>
            <w:tcW w:w="72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O</w:t>
            </w:r>
          </w:p>
        </w:tc>
        <w:tc>
          <w:tcPr>
            <w:tcW w:w="976" w:type="dxa"/>
            <w:shd w:val="clear" w:color="auto" w:fill="auto"/>
            <w:noWrap/>
            <w:vAlign w:val="center"/>
            <w:hideMark/>
          </w:tcPr>
          <w:p w:rsidR="0026067C" w:rsidRPr="0026067C" w:rsidRDefault="0026067C" w:rsidP="00AA4D35">
            <w:pPr>
              <w:spacing w:after="0" w:line="240" w:lineRule="auto"/>
              <w:jc w:val="center"/>
              <w:rPr>
                <w:rFonts w:eastAsia="Times New Roman" w:cstheme="minorHAnsi"/>
                <w:b/>
                <w:color w:val="000000"/>
                <w:sz w:val="20"/>
                <w:szCs w:val="20"/>
              </w:rPr>
            </w:pPr>
            <w:r w:rsidRPr="0026067C">
              <w:rPr>
                <w:rFonts w:eastAsia="Times New Roman" w:cstheme="minorHAnsi"/>
                <w:b/>
                <w:color w:val="000000"/>
                <w:sz w:val="20"/>
                <w:szCs w:val="20"/>
              </w:rPr>
              <w:t>Overall</w:t>
            </w:r>
          </w:p>
        </w:tc>
      </w:tr>
      <w:tr w:rsidR="0026067C" w:rsidRPr="0026067C" w:rsidTr="0026067C">
        <w:trPr>
          <w:trHeight w:val="264"/>
        </w:trPr>
        <w:tc>
          <w:tcPr>
            <w:tcW w:w="180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Fasano, A.</w:t>
            </w:r>
          </w:p>
        </w:tc>
        <w:tc>
          <w:tcPr>
            <w:tcW w:w="561"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9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0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N/A</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09"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5"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707"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976"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6067C">
        <w:trPr>
          <w:trHeight w:val="264"/>
        </w:trPr>
        <w:tc>
          <w:tcPr>
            <w:tcW w:w="180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Im</w:t>
            </w:r>
            <w:proofErr w:type="spellEnd"/>
            <w:r w:rsidRPr="0026067C">
              <w:rPr>
                <w:rFonts w:eastAsia="Times New Roman" w:cstheme="minorHAnsi"/>
                <w:color w:val="000000"/>
                <w:sz w:val="20"/>
                <w:szCs w:val="20"/>
              </w:rPr>
              <w:t>, J.</w:t>
            </w:r>
          </w:p>
        </w:tc>
        <w:tc>
          <w:tcPr>
            <w:tcW w:w="561"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9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0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09"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5"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707"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976"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6067C">
        <w:trPr>
          <w:trHeight w:val="264"/>
        </w:trPr>
        <w:tc>
          <w:tcPr>
            <w:tcW w:w="1800" w:type="dxa"/>
            <w:shd w:val="clear" w:color="FFF2CC" w:fill="FFF2CC"/>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Jothiman</w:t>
            </w:r>
            <w:proofErr w:type="spellEnd"/>
            <w:r w:rsidRPr="0026067C">
              <w:rPr>
                <w:rFonts w:eastAsia="Times New Roman" w:cstheme="minorHAnsi"/>
                <w:color w:val="000000"/>
                <w:sz w:val="20"/>
                <w:szCs w:val="20"/>
              </w:rPr>
              <w:t>, D.</w:t>
            </w:r>
          </w:p>
        </w:tc>
        <w:tc>
          <w:tcPr>
            <w:tcW w:w="561"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9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0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09"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5"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707"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976"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6067C">
        <w:trPr>
          <w:trHeight w:val="264"/>
        </w:trPr>
        <w:tc>
          <w:tcPr>
            <w:tcW w:w="180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proofErr w:type="spellStart"/>
            <w:r w:rsidRPr="0026067C">
              <w:rPr>
                <w:rFonts w:eastAsia="Times New Roman" w:cstheme="minorHAnsi"/>
                <w:color w:val="000000"/>
                <w:sz w:val="20"/>
                <w:szCs w:val="20"/>
              </w:rPr>
              <w:t>Mardani</w:t>
            </w:r>
            <w:proofErr w:type="spellEnd"/>
            <w:r w:rsidRPr="0026067C">
              <w:rPr>
                <w:rFonts w:eastAsia="Times New Roman" w:cstheme="minorHAnsi"/>
                <w:color w:val="000000"/>
                <w:sz w:val="20"/>
                <w:szCs w:val="20"/>
              </w:rPr>
              <w:t>, R.</w:t>
            </w:r>
          </w:p>
        </w:tc>
        <w:tc>
          <w:tcPr>
            <w:tcW w:w="561"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9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61"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0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09"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5"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707"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976"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r w:rsidR="0026067C" w:rsidRPr="0026067C" w:rsidTr="0026067C">
        <w:trPr>
          <w:trHeight w:val="264"/>
        </w:trPr>
        <w:tc>
          <w:tcPr>
            <w:tcW w:w="180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 K.</w:t>
            </w:r>
          </w:p>
        </w:tc>
        <w:tc>
          <w:tcPr>
            <w:tcW w:w="561"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9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30" w:type="dxa"/>
            <w:shd w:val="clear" w:color="000000" w:fill="FFC599"/>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63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No</w:t>
            </w:r>
          </w:p>
        </w:tc>
        <w:tc>
          <w:tcPr>
            <w:tcW w:w="609"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NA</w:t>
            </w:r>
          </w:p>
        </w:tc>
        <w:tc>
          <w:tcPr>
            <w:tcW w:w="540" w:type="dxa"/>
            <w:shd w:val="clear" w:color="000000" w:fill="FBDAD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61"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609" w:type="dxa"/>
            <w:shd w:val="clear" w:color="000000" w:fill="A6E3B7"/>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595" w:type="dxa"/>
            <w:shd w:val="clear" w:color="000000" w:fill="FDE49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CD</w:t>
            </w:r>
          </w:p>
        </w:tc>
        <w:tc>
          <w:tcPr>
            <w:tcW w:w="590" w:type="dxa"/>
            <w:shd w:val="clear" w:color="000000" w:fill="B3CEFB"/>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Yes</w:t>
            </w:r>
          </w:p>
        </w:tc>
        <w:tc>
          <w:tcPr>
            <w:tcW w:w="707"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Fair</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High</w:t>
            </w:r>
          </w:p>
        </w:tc>
        <w:tc>
          <w:tcPr>
            <w:tcW w:w="720"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c>
          <w:tcPr>
            <w:tcW w:w="976" w:type="dxa"/>
            <w:shd w:val="clear" w:color="auto" w:fill="auto"/>
            <w:noWrap/>
            <w:vAlign w:val="center"/>
            <w:hideMark/>
          </w:tcPr>
          <w:p w:rsidR="0026067C" w:rsidRPr="0026067C" w:rsidRDefault="0026067C" w:rsidP="00AA4D35">
            <w:pPr>
              <w:spacing w:after="0" w:line="240" w:lineRule="auto"/>
              <w:jc w:val="center"/>
              <w:rPr>
                <w:rFonts w:eastAsia="Times New Roman" w:cstheme="minorHAnsi"/>
                <w:color w:val="000000"/>
                <w:sz w:val="20"/>
                <w:szCs w:val="20"/>
              </w:rPr>
            </w:pPr>
            <w:r w:rsidRPr="0026067C">
              <w:rPr>
                <w:rFonts w:eastAsia="Times New Roman" w:cstheme="minorHAnsi"/>
                <w:color w:val="000000"/>
                <w:sz w:val="20"/>
                <w:szCs w:val="20"/>
              </w:rPr>
              <w:t>Low</w:t>
            </w:r>
          </w:p>
        </w:tc>
      </w:tr>
    </w:tbl>
    <w:p w:rsidR="0068611D" w:rsidRDefault="0026067C" w:rsidP="00AA4D35">
      <w:pPr>
        <w:ind w:left="-360"/>
      </w:pPr>
      <w:r>
        <w:t xml:space="preserve">CD, </w:t>
      </w:r>
      <w:proofErr w:type="gramStart"/>
      <w:r>
        <w:t>Cannot</w:t>
      </w:r>
      <w:proofErr w:type="gramEnd"/>
      <w:r>
        <w:t xml:space="preserve"> determine; N/A, Not applicable</w:t>
      </w:r>
      <w:r w:rsidR="00FF2B75">
        <w:t xml:space="preserve">; S, selection bias; M, </w:t>
      </w:r>
      <w:proofErr w:type="spellStart"/>
      <w:r w:rsidR="00FF2B75">
        <w:t>Misclassifiation</w:t>
      </w:r>
      <w:proofErr w:type="spellEnd"/>
      <w:r w:rsidR="00FF2B75">
        <w:t xml:space="preserve"> bias; D, Detection bias; C, Confounding bias; O, Other bias (Inappropriate Sample size, Attrition bias)</w:t>
      </w:r>
    </w:p>
    <w:p w:rsidR="00423FED" w:rsidRDefault="00AA4D35" w:rsidP="00423FED">
      <w:pPr>
        <w:pStyle w:val="Heading2"/>
      </w:pPr>
      <w:bookmarkStart w:id="4" w:name="_Hlk68084088"/>
      <w:r>
        <w:t>Table S</w:t>
      </w:r>
      <w:r w:rsidR="00C01EC6">
        <w:t>5</w:t>
      </w:r>
      <w:r>
        <w:t>. Randomised Controlled Trial: Detailed breakdown on risk-of-bias assessment</w:t>
      </w:r>
      <w:r w:rsidR="00E65A46">
        <w:t xml:space="preserve"> for Castillo et al. (2020)</w:t>
      </w:r>
    </w:p>
    <w:tbl>
      <w:tblPr>
        <w:tblStyle w:val="TableGrid"/>
        <w:tblW w:w="0" w:type="auto"/>
        <w:tblLook w:val="04A0" w:firstRow="1" w:lastRow="0" w:firstColumn="1" w:lastColumn="0" w:noHBand="0" w:noVBand="1"/>
      </w:tblPr>
      <w:tblGrid>
        <w:gridCol w:w="1888"/>
        <w:gridCol w:w="1887"/>
        <w:gridCol w:w="3312"/>
        <w:gridCol w:w="1815"/>
        <w:gridCol w:w="1893"/>
        <w:gridCol w:w="1980"/>
        <w:gridCol w:w="1173"/>
      </w:tblGrid>
      <w:tr w:rsidR="00423FED" w:rsidRPr="00423FED" w:rsidTr="00E65A46">
        <w:trPr>
          <w:trHeight w:val="315"/>
        </w:trPr>
        <w:tc>
          <w:tcPr>
            <w:tcW w:w="1888" w:type="dxa"/>
            <w:tcBorders>
              <w:tr2bl w:val="single" w:sz="8" w:space="0" w:color="auto"/>
            </w:tcBorders>
            <w:noWrap/>
            <w:vAlign w:val="center"/>
            <w:hideMark/>
          </w:tcPr>
          <w:bookmarkEnd w:id="4"/>
          <w:p w:rsidR="00E65A46" w:rsidRDefault="00423FED" w:rsidP="00E65A46">
            <w:r w:rsidRPr="00423FED">
              <w:t xml:space="preserve">Risk of Bias </w:t>
            </w:r>
          </w:p>
          <w:p w:rsidR="00E65A46" w:rsidRDefault="00423FED" w:rsidP="00E65A46">
            <w:r w:rsidRPr="00423FED">
              <w:t>arising from</w:t>
            </w:r>
          </w:p>
          <w:p w:rsidR="00E65A46" w:rsidRDefault="00E65A46" w:rsidP="00E65A46"/>
          <w:p w:rsidR="00423FED" w:rsidRPr="00423FED" w:rsidRDefault="00423FED" w:rsidP="00E65A46">
            <w:pPr>
              <w:jc w:val="right"/>
            </w:pPr>
            <w:r w:rsidRPr="00423FED">
              <w:t>Question in Domain</w:t>
            </w:r>
          </w:p>
        </w:tc>
        <w:tc>
          <w:tcPr>
            <w:tcW w:w="1887" w:type="dxa"/>
            <w:noWrap/>
            <w:vAlign w:val="center"/>
            <w:hideMark/>
          </w:tcPr>
          <w:p w:rsidR="00423FED" w:rsidRPr="00423FED" w:rsidRDefault="00423FED" w:rsidP="00423FED">
            <w:pPr>
              <w:jc w:val="center"/>
            </w:pPr>
            <w:r w:rsidRPr="00423FED">
              <w:t>1. From the randomization process</w:t>
            </w:r>
          </w:p>
        </w:tc>
        <w:tc>
          <w:tcPr>
            <w:tcW w:w="3312" w:type="dxa"/>
            <w:noWrap/>
            <w:vAlign w:val="center"/>
            <w:hideMark/>
          </w:tcPr>
          <w:p w:rsidR="00423FED" w:rsidRPr="00423FED" w:rsidRDefault="00423FED" w:rsidP="00423FED">
            <w:pPr>
              <w:jc w:val="center"/>
            </w:pPr>
            <w:r w:rsidRPr="00423FED">
              <w:t>2. Deviations from the intended interventions (effect of assignment to intervention)</w:t>
            </w:r>
          </w:p>
        </w:tc>
        <w:tc>
          <w:tcPr>
            <w:tcW w:w="1815" w:type="dxa"/>
            <w:noWrap/>
            <w:vAlign w:val="center"/>
            <w:hideMark/>
          </w:tcPr>
          <w:p w:rsidR="00423FED" w:rsidRPr="00423FED" w:rsidRDefault="00423FED" w:rsidP="00423FED">
            <w:pPr>
              <w:jc w:val="center"/>
            </w:pPr>
            <w:r w:rsidRPr="00423FED">
              <w:t>3. Missing outcome data</w:t>
            </w:r>
          </w:p>
        </w:tc>
        <w:tc>
          <w:tcPr>
            <w:tcW w:w="1893" w:type="dxa"/>
            <w:noWrap/>
            <w:vAlign w:val="center"/>
            <w:hideMark/>
          </w:tcPr>
          <w:p w:rsidR="00423FED" w:rsidRPr="00423FED" w:rsidRDefault="00423FED" w:rsidP="00423FED">
            <w:pPr>
              <w:jc w:val="center"/>
            </w:pPr>
            <w:r w:rsidRPr="00423FED">
              <w:t>4. Measurement of the outcome</w:t>
            </w:r>
          </w:p>
        </w:tc>
        <w:tc>
          <w:tcPr>
            <w:tcW w:w="1980" w:type="dxa"/>
            <w:noWrap/>
            <w:vAlign w:val="center"/>
            <w:hideMark/>
          </w:tcPr>
          <w:p w:rsidR="00423FED" w:rsidRPr="00423FED" w:rsidRDefault="00423FED" w:rsidP="00423FED">
            <w:pPr>
              <w:jc w:val="center"/>
            </w:pPr>
            <w:r w:rsidRPr="00423FED">
              <w:t>5. Selection of the reported result</w:t>
            </w:r>
          </w:p>
        </w:tc>
        <w:tc>
          <w:tcPr>
            <w:tcW w:w="1173" w:type="dxa"/>
            <w:noWrap/>
            <w:vAlign w:val="center"/>
            <w:hideMark/>
          </w:tcPr>
          <w:p w:rsidR="00423FED" w:rsidRPr="00423FED" w:rsidRDefault="00423FED" w:rsidP="00423FED">
            <w:pPr>
              <w:jc w:val="center"/>
            </w:pPr>
            <w:r w:rsidRPr="00423FED">
              <w:t>Overall</w:t>
            </w: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1</w:t>
            </w:r>
          </w:p>
        </w:tc>
        <w:tc>
          <w:tcPr>
            <w:tcW w:w="1887" w:type="dxa"/>
            <w:noWrap/>
            <w:vAlign w:val="center"/>
            <w:hideMark/>
          </w:tcPr>
          <w:p w:rsidR="00423FED" w:rsidRPr="00423FED" w:rsidRDefault="00423FED" w:rsidP="00423FED">
            <w:pPr>
              <w:jc w:val="center"/>
            </w:pPr>
            <w:r w:rsidRPr="00423FED">
              <w:t>Y</w:t>
            </w:r>
          </w:p>
        </w:tc>
        <w:tc>
          <w:tcPr>
            <w:tcW w:w="3312" w:type="dxa"/>
            <w:noWrap/>
            <w:vAlign w:val="center"/>
            <w:hideMark/>
          </w:tcPr>
          <w:p w:rsidR="00423FED" w:rsidRPr="00423FED" w:rsidRDefault="00423FED" w:rsidP="00423FED">
            <w:pPr>
              <w:jc w:val="center"/>
            </w:pPr>
            <w:r w:rsidRPr="00423FED">
              <w:t>PY</w:t>
            </w:r>
          </w:p>
        </w:tc>
        <w:tc>
          <w:tcPr>
            <w:tcW w:w="1815" w:type="dxa"/>
            <w:noWrap/>
            <w:vAlign w:val="center"/>
            <w:hideMark/>
          </w:tcPr>
          <w:p w:rsidR="00423FED" w:rsidRPr="00423FED" w:rsidRDefault="00423FED" w:rsidP="00423FED">
            <w:pPr>
              <w:jc w:val="center"/>
            </w:pPr>
            <w:r w:rsidRPr="00423FED">
              <w:t>Y</w:t>
            </w:r>
          </w:p>
        </w:tc>
        <w:tc>
          <w:tcPr>
            <w:tcW w:w="1893" w:type="dxa"/>
            <w:noWrap/>
            <w:vAlign w:val="center"/>
            <w:hideMark/>
          </w:tcPr>
          <w:p w:rsidR="00423FED" w:rsidRPr="00423FED" w:rsidRDefault="00423FED" w:rsidP="00423FED">
            <w:pPr>
              <w:jc w:val="center"/>
            </w:pPr>
            <w:r w:rsidRPr="00423FED">
              <w:t>N</w:t>
            </w:r>
          </w:p>
        </w:tc>
        <w:tc>
          <w:tcPr>
            <w:tcW w:w="1980" w:type="dxa"/>
            <w:noWrap/>
            <w:vAlign w:val="center"/>
            <w:hideMark/>
          </w:tcPr>
          <w:p w:rsidR="00423FED" w:rsidRPr="00423FED" w:rsidRDefault="00423FED" w:rsidP="00423FED">
            <w:pPr>
              <w:jc w:val="center"/>
            </w:pPr>
            <w:r w:rsidRPr="00423FED">
              <w:t>NI</w:t>
            </w:r>
          </w:p>
        </w:tc>
        <w:tc>
          <w:tcPr>
            <w:tcW w:w="1173" w:type="dxa"/>
            <w:shd w:val="clear" w:color="auto" w:fill="595959" w:themeFill="text1" w:themeFillTint="A6"/>
            <w:noWrap/>
            <w:vAlign w:val="center"/>
            <w:hideMark/>
          </w:tcPr>
          <w:p w:rsidR="00423FED" w:rsidRPr="00423FED" w:rsidRDefault="00423FED" w:rsidP="00423FED">
            <w:pPr>
              <w:jc w:val="center"/>
            </w:pP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2</w:t>
            </w:r>
          </w:p>
        </w:tc>
        <w:tc>
          <w:tcPr>
            <w:tcW w:w="1887" w:type="dxa"/>
            <w:noWrap/>
            <w:vAlign w:val="center"/>
            <w:hideMark/>
          </w:tcPr>
          <w:p w:rsidR="00423FED" w:rsidRPr="00423FED" w:rsidRDefault="00423FED" w:rsidP="00423FED">
            <w:pPr>
              <w:jc w:val="center"/>
            </w:pPr>
            <w:r w:rsidRPr="00423FED">
              <w:t>Y</w:t>
            </w:r>
          </w:p>
        </w:tc>
        <w:tc>
          <w:tcPr>
            <w:tcW w:w="3312" w:type="dxa"/>
            <w:noWrap/>
            <w:vAlign w:val="center"/>
            <w:hideMark/>
          </w:tcPr>
          <w:p w:rsidR="00423FED" w:rsidRPr="00423FED" w:rsidRDefault="00423FED" w:rsidP="00423FED">
            <w:pPr>
              <w:jc w:val="center"/>
            </w:pPr>
            <w:r w:rsidRPr="00423FED">
              <w:t>PY</w:t>
            </w:r>
          </w:p>
        </w:tc>
        <w:tc>
          <w:tcPr>
            <w:tcW w:w="1815" w:type="dxa"/>
            <w:noWrap/>
            <w:vAlign w:val="center"/>
            <w:hideMark/>
          </w:tcPr>
          <w:p w:rsidR="00423FED" w:rsidRPr="00423FED" w:rsidRDefault="00423FED" w:rsidP="00423FED">
            <w:pPr>
              <w:jc w:val="center"/>
            </w:pPr>
            <w:r w:rsidRPr="00423FED">
              <w:t>NA</w:t>
            </w:r>
          </w:p>
        </w:tc>
        <w:tc>
          <w:tcPr>
            <w:tcW w:w="1893" w:type="dxa"/>
            <w:noWrap/>
            <w:vAlign w:val="center"/>
            <w:hideMark/>
          </w:tcPr>
          <w:p w:rsidR="00423FED" w:rsidRPr="00423FED" w:rsidRDefault="00423FED" w:rsidP="00423FED">
            <w:pPr>
              <w:jc w:val="center"/>
            </w:pPr>
            <w:r w:rsidRPr="00423FED">
              <w:t>N</w:t>
            </w:r>
          </w:p>
        </w:tc>
        <w:tc>
          <w:tcPr>
            <w:tcW w:w="1980" w:type="dxa"/>
            <w:noWrap/>
            <w:vAlign w:val="center"/>
            <w:hideMark/>
          </w:tcPr>
          <w:p w:rsidR="00423FED" w:rsidRPr="00423FED" w:rsidRDefault="00423FED" w:rsidP="00423FED">
            <w:pPr>
              <w:jc w:val="center"/>
            </w:pPr>
            <w:r w:rsidRPr="00423FED">
              <w:t>NI</w:t>
            </w:r>
          </w:p>
        </w:tc>
        <w:tc>
          <w:tcPr>
            <w:tcW w:w="1173" w:type="dxa"/>
            <w:shd w:val="clear" w:color="auto" w:fill="595959" w:themeFill="text1" w:themeFillTint="A6"/>
            <w:noWrap/>
            <w:vAlign w:val="center"/>
            <w:hideMark/>
          </w:tcPr>
          <w:p w:rsidR="00423FED" w:rsidRPr="00423FED" w:rsidRDefault="00423FED" w:rsidP="00423FED">
            <w:pPr>
              <w:jc w:val="center"/>
            </w:pP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3</w:t>
            </w:r>
          </w:p>
        </w:tc>
        <w:tc>
          <w:tcPr>
            <w:tcW w:w="1887" w:type="dxa"/>
            <w:noWrap/>
            <w:vAlign w:val="center"/>
            <w:hideMark/>
          </w:tcPr>
          <w:p w:rsidR="00423FED" w:rsidRPr="00423FED" w:rsidRDefault="00423FED" w:rsidP="00423FED">
            <w:pPr>
              <w:jc w:val="center"/>
            </w:pPr>
            <w:r w:rsidRPr="00423FED">
              <w:t>N</w:t>
            </w:r>
          </w:p>
        </w:tc>
        <w:tc>
          <w:tcPr>
            <w:tcW w:w="3312" w:type="dxa"/>
            <w:noWrap/>
            <w:vAlign w:val="center"/>
            <w:hideMark/>
          </w:tcPr>
          <w:p w:rsidR="00423FED" w:rsidRPr="00423FED" w:rsidRDefault="00423FED" w:rsidP="00423FED">
            <w:pPr>
              <w:jc w:val="center"/>
            </w:pPr>
            <w:r w:rsidRPr="00423FED">
              <w:t>NI</w:t>
            </w:r>
          </w:p>
        </w:tc>
        <w:tc>
          <w:tcPr>
            <w:tcW w:w="1815" w:type="dxa"/>
            <w:noWrap/>
            <w:vAlign w:val="center"/>
            <w:hideMark/>
          </w:tcPr>
          <w:p w:rsidR="00423FED" w:rsidRPr="00423FED" w:rsidRDefault="00423FED" w:rsidP="00423FED">
            <w:pPr>
              <w:jc w:val="center"/>
            </w:pPr>
            <w:r w:rsidRPr="00423FED">
              <w:t>NA</w:t>
            </w:r>
          </w:p>
        </w:tc>
        <w:tc>
          <w:tcPr>
            <w:tcW w:w="1893" w:type="dxa"/>
            <w:noWrap/>
            <w:vAlign w:val="center"/>
            <w:hideMark/>
          </w:tcPr>
          <w:p w:rsidR="00423FED" w:rsidRPr="00423FED" w:rsidRDefault="00423FED" w:rsidP="00423FED">
            <w:pPr>
              <w:jc w:val="center"/>
            </w:pPr>
            <w:r w:rsidRPr="00423FED">
              <w:t>PY</w:t>
            </w:r>
          </w:p>
        </w:tc>
        <w:tc>
          <w:tcPr>
            <w:tcW w:w="1980" w:type="dxa"/>
            <w:noWrap/>
            <w:vAlign w:val="center"/>
            <w:hideMark/>
          </w:tcPr>
          <w:p w:rsidR="00423FED" w:rsidRPr="00423FED" w:rsidRDefault="00423FED" w:rsidP="00423FED">
            <w:pPr>
              <w:jc w:val="center"/>
            </w:pPr>
            <w:r w:rsidRPr="00423FED">
              <w:t>NI</w:t>
            </w:r>
          </w:p>
        </w:tc>
        <w:tc>
          <w:tcPr>
            <w:tcW w:w="1173" w:type="dxa"/>
            <w:shd w:val="clear" w:color="auto" w:fill="595959" w:themeFill="text1" w:themeFillTint="A6"/>
            <w:noWrap/>
            <w:vAlign w:val="center"/>
            <w:hideMark/>
          </w:tcPr>
          <w:p w:rsidR="00423FED" w:rsidRPr="00423FED" w:rsidRDefault="00423FED" w:rsidP="00423FED">
            <w:pPr>
              <w:jc w:val="center"/>
            </w:pP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4</w:t>
            </w:r>
          </w:p>
        </w:tc>
        <w:tc>
          <w:tcPr>
            <w:tcW w:w="1887" w:type="dxa"/>
            <w:shd w:val="clear" w:color="auto" w:fill="595959" w:themeFill="text1" w:themeFillTint="A6"/>
            <w:noWrap/>
            <w:vAlign w:val="center"/>
            <w:hideMark/>
          </w:tcPr>
          <w:p w:rsidR="00423FED" w:rsidRPr="00423FED" w:rsidRDefault="00423FED" w:rsidP="00423FED">
            <w:pPr>
              <w:jc w:val="center"/>
            </w:pPr>
          </w:p>
        </w:tc>
        <w:tc>
          <w:tcPr>
            <w:tcW w:w="3312" w:type="dxa"/>
            <w:noWrap/>
            <w:vAlign w:val="center"/>
            <w:hideMark/>
          </w:tcPr>
          <w:p w:rsidR="00423FED" w:rsidRPr="00423FED" w:rsidRDefault="00423FED" w:rsidP="00423FED">
            <w:pPr>
              <w:jc w:val="center"/>
            </w:pPr>
            <w:r w:rsidRPr="00423FED">
              <w:t>NA</w:t>
            </w:r>
          </w:p>
        </w:tc>
        <w:tc>
          <w:tcPr>
            <w:tcW w:w="1815" w:type="dxa"/>
            <w:noWrap/>
            <w:vAlign w:val="center"/>
            <w:hideMark/>
          </w:tcPr>
          <w:p w:rsidR="00423FED" w:rsidRPr="00423FED" w:rsidRDefault="00423FED" w:rsidP="00423FED">
            <w:pPr>
              <w:jc w:val="center"/>
            </w:pPr>
            <w:r w:rsidRPr="00423FED">
              <w:t>NA</w:t>
            </w:r>
          </w:p>
        </w:tc>
        <w:tc>
          <w:tcPr>
            <w:tcW w:w="1893" w:type="dxa"/>
            <w:noWrap/>
            <w:vAlign w:val="center"/>
            <w:hideMark/>
          </w:tcPr>
          <w:p w:rsidR="00423FED" w:rsidRPr="00423FED" w:rsidRDefault="00423FED" w:rsidP="00423FED">
            <w:pPr>
              <w:jc w:val="center"/>
            </w:pPr>
            <w:r w:rsidRPr="00423FED">
              <w:t>PN</w:t>
            </w:r>
          </w:p>
        </w:tc>
        <w:tc>
          <w:tcPr>
            <w:tcW w:w="1980" w:type="dxa"/>
            <w:shd w:val="clear" w:color="auto" w:fill="595959" w:themeFill="text1" w:themeFillTint="A6"/>
            <w:noWrap/>
            <w:vAlign w:val="center"/>
            <w:hideMark/>
          </w:tcPr>
          <w:p w:rsidR="00423FED" w:rsidRPr="00423FED" w:rsidRDefault="00423FED" w:rsidP="00423FED">
            <w:pPr>
              <w:jc w:val="center"/>
            </w:pPr>
          </w:p>
        </w:tc>
        <w:tc>
          <w:tcPr>
            <w:tcW w:w="1173" w:type="dxa"/>
            <w:shd w:val="clear" w:color="auto" w:fill="595959" w:themeFill="text1" w:themeFillTint="A6"/>
            <w:noWrap/>
            <w:vAlign w:val="center"/>
            <w:hideMark/>
          </w:tcPr>
          <w:p w:rsidR="00423FED" w:rsidRPr="00423FED" w:rsidRDefault="00423FED" w:rsidP="00423FED">
            <w:pPr>
              <w:jc w:val="center"/>
            </w:pP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5</w:t>
            </w:r>
          </w:p>
        </w:tc>
        <w:tc>
          <w:tcPr>
            <w:tcW w:w="1887" w:type="dxa"/>
            <w:shd w:val="clear" w:color="auto" w:fill="595959" w:themeFill="text1" w:themeFillTint="A6"/>
            <w:noWrap/>
            <w:vAlign w:val="center"/>
            <w:hideMark/>
          </w:tcPr>
          <w:p w:rsidR="00423FED" w:rsidRPr="00423FED" w:rsidRDefault="00423FED" w:rsidP="00423FED">
            <w:pPr>
              <w:jc w:val="center"/>
            </w:pPr>
          </w:p>
        </w:tc>
        <w:tc>
          <w:tcPr>
            <w:tcW w:w="3312" w:type="dxa"/>
            <w:noWrap/>
            <w:vAlign w:val="center"/>
            <w:hideMark/>
          </w:tcPr>
          <w:p w:rsidR="00423FED" w:rsidRPr="00423FED" w:rsidRDefault="00423FED" w:rsidP="00423FED">
            <w:pPr>
              <w:jc w:val="center"/>
            </w:pPr>
            <w:r w:rsidRPr="00423FED">
              <w:t>NA</w:t>
            </w:r>
          </w:p>
        </w:tc>
        <w:tc>
          <w:tcPr>
            <w:tcW w:w="1815" w:type="dxa"/>
            <w:shd w:val="clear" w:color="auto" w:fill="595959" w:themeFill="text1" w:themeFillTint="A6"/>
            <w:noWrap/>
            <w:vAlign w:val="center"/>
            <w:hideMark/>
          </w:tcPr>
          <w:p w:rsidR="00423FED" w:rsidRPr="00423FED" w:rsidRDefault="00423FED" w:rsidP="00423FED">
            <w:pPr>
              <w:jc w:val="center"/>
            </w:pPr>
          </w:p>
        </w:tc>
        <w:tc>
          <w:tcPr>
            <w:tcW w:w="1893" w:type="dxa"/>
            <w:noWrap/>
            <w:vAlign w:val="center"/>
            <w:hideMark/>
          </w:tcPr>
          <w:p w:rsidR="00423FED" w:rsidRPr="00423FED" w:rsidRDefault="00423FED" w:rsidP="00423FED">
            <w:pPr>
              <w:jc w:val="center"/>
            </w:pPr>
            <w:r w:rsidRPr="00423FED">
              <w:t>NA</w:t>
            </w:r>
          </w:p>
        </w:tc>
        <w:tc>
          <w:tcPr>
            <w:tcW w:w="1980" w:type="dxa"/>
            <w:shd w:val="clear" w:color="auto" w:fill="595959" w:themeFill="text1" w:themeFillTint="A6"/>
            <w:noWrap/>
            <w:vAlign w:val="center"/>
            <w:hideMark/>
          </w:tcPr>
          <w:p w:rsidR="00423FED" w:rsidRPr="00423FED" w:rsidRDefault="00423FED" w:rsidP="00423FED">
            <w:pPr>
              <w:jc w:val="center"/>
            </w:pPr>
          </w:p>
        </w:tc>
        <w:tc>
          <w:tcPr>
            <w:tcW w:w="1173" w:type="dxa"/>
            <w:shd w:val="clear" w:color="auto" w:fill="595959" w:themeFill="text1" w:themeFillTint="A6"/>
            <w:noWrap/>
            <w:vAlign w:val="center"/>
            <w:hideMark/>
          </w:tcPr>
          <w:p w:rsidR="00423FED" w:rsidRPr="00423FED" w:rsidRDefault="00423FED" w:rsidP="00423FED">
            <w:pPr>
              <w:jc w:val="center"/>
            </w:pP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6</w:t>
            </w:r>
          </w:p>
        </w:tc>
        <w:tc>
          <w:tcPr>
            <w:tcW w:w="1887" w:type="dxa"/>
            <w:shd w:val="clear" w:color="auto" w:fill="595959" w:themeFill="text1" w:themeFillTint="A6"/>
            <w:noWrap/>
            <w:vAlign w:val="center"/>
            <w:hideMark/>
          </w:tcPr>
          <w:p w:rsidR="00423FED" w:rsidRPr="00423FED" w:rsidRDefault="00423FED" w:rsidP="00423FED">
            <w:pPr>
              <w:jc w:val="center"/>
            </w:pPr>
          </w:p>
        </w:tc>
        <w:tc>
          <w:tcPr>
            <w:tcW w:w="3312" w:type="dxa"/>
            <w:noWrap/>
            <w:vAlign w:val="center"/>
            <w:hideMark/>
          </w:tcPr>
          <w:p w:rsidR="00423FED" w:rsidRPr="00423FED" w:rsidRDefault="00423FED" w:rsidP="00423FED">
            <w:pPr>
              <w:jc w:val="center"/>
            </w:pPr>
            <w:r w:rsidRPr="00423FED">
              <w:t>Y</w:t>
            </w:r>
          </w:p>
        </w:tc>
        <w:tc>
          <w:tcPr>
            <w:tcW w:w="1815" w:type="dxa"/>
            <w:shd w:val="clear" w:color="auto" w:fill="595959" w:themeFill="text1" w:themeFillTint="A6"/>
            <w:noWrap/>
            <w:vAlign w:val="center"/>
            <w:hideMark/>
          </w:tcPr>
          <w:p w:rsidR="00423FED" w:rsidRPr="00423FED" w:rsidRDefault="00423FED" w:rsidP="00423FED">
            <w:pPr>
              <w:jc w:val="center"/>
            </w:pPr>
          </w:p>
        </w:tc>
        <w:tc>
          <w:tcPr>
            <w:tcW w:w="1893" w:type="dxa"/>
            <w:shd w:val="clear" w:color="auto" w:fill="595959" w:themeFill="text1" w:themeFillTint="A6"/>
            <w:noWrap/>
            <w:vAlign w:val="center"/>
            <w:hideMark/>
          </w:tcPr>
          <w:p w:rsidR="00423FED" w:rsidRPr="00423FED" w:rsidRDefault="00423FED" w:rsidP="00423FED">
            <w:pPr>
              <w:jc w:val="center"/>
            </w:pPr>
          </w:p>
        </w:tc>
        <w:tc>
          <w:tcPr>
            <w:tcW w:w="1980" w:type="dxa"/>
            <w:shd w:val="clear" w:color="auto" w:fill="595959" w:themeFill="text1" w:themeFillTint="A6"/>
            <w:noWrap/>
            <w:vAlign w:val="center"/>
            <w:hideMark/>
          </w:tcPr>
          <w:p w:rsidR="00423FED" w:rsidRPr="00423FED" w:rsidRDefault="00423FED" w:rsidP="00423FED">
            <w:pPr>
              <w:jc w:val="center"/>
            </w:pPr>
          </w:p>
        </w:tc>
        <w:tc>
          <w:tcPr>
            <w:tcW w:w="1173" w:type="dxa"/>
            <w:shd w:val="clear" w:color="auto" w:fill="595959" w:themeFill="text1" w:themeFillTint="A6"/>
            <w:noWrap/>
            <w:vAlign w:val="center"/>
            <w:hideMark/>
          </w:tcPr>
          <w:p w:rsidR="00423FED" w:rsidRPr="00423FED" w:rsidRDefault="00423FED" w:rsidP="00423FED">
            <w:pPr>
              <w:jc w:val="center"/>
            </w:pP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7</w:t>
            </w:r>
          </w:p>
        </w:tc>
        <w:tc>
          <w:tcPr>
            <w:tcW w:w="1887" w:type="dxa"/>
            <w:shd w:val="clear" w:color="auto" w:fill="595959" w:themeFill="text1" w:themeFillTint="A6"/>
            <w:noWrap/>
            <w:vAlign w:val="center"/>
            <w:hideMark/>
          </w:tcPr>
          <w:p w:rsidR="00423FED" w:rsidRPr="00423FED" w:rsidRDefault="00423FED" w:rsidP="00423FED">
            <w:pPr>
              <w:jc w:val="center"/>
            </w:pPr>
          </w:p>
        </w:tc>
        <w:tc>
          <w:tcPr>
            <w:tcW w:w="3312" w:type="dxa"/>
            <w:noWrap/>
            <w:vAlign w:val="center"/>
            <w:hideMark/>
          </w:tcPr>
          <w:p w:rsidR="00423FED" w:rsidRPr="00423FED" w:rsidRDefault="00423FED" w:rsidP="00423FED">
            <w:pPr>
              <w:jc w:val="center"/>
            </w:pPr>
            <w:r w:rsidRPr="00423FED">
              <w:t>NA</w:t>
            </w:r>
          </w:p>
        </w:tc>
        <w:tc>
          <w:tcPr>
            <w:tcW w:w="1815" w:type="dxa"/>
            <w:shd w:val="clear" w:color="auto" w:fill="595959" w:themeFill="text1" w:themeFillTint="A6"/>
            <w:noWrap/>
            <w:vAlign w:val="center"/>
            <w:hideMark/>
          </w:tcPr>
          <w:p w:rsidR="00423FED" w:rsidRPr="00423FED" w:rsidRDefault="00423FED" w:rsidP="00423FED">
            <w:pPr>
              <w:jc w:val="center"/>
            </w:pPr>
          </w:p>
        </w:tc>
        <w:tc>
          <w:tcPr>
            <w:tcW w:w="1893" w:type="dxa"/>
            <w:shd w:val="clear" w:color="auto" w:fill="595959" w:themeFill="text1" w:themeFillTint="A6"/>
            <w:noWrap/>
            <w:vAlign w:val="center"/>
            <w:hideMark/>
          </w:tcPr>
          <w:p w:rsidR="00423FED" w:rsidRPr="00423FED" w:rsidRDefault="00423FED" w:rsidP="00423FED">
            <w:pPr>
              <w:jc w:val="center"/>
            </w:pPr>
          </w:p>
        </w:tc>
        <w:tc>
          <w:tcPr>
            <w:tcW w:w="1980" w:type="dxa"/>
            <w:shd w:val="clear" w:color="auto" w:fill="595959" w:themeFill="text1" w:themeFillTint="A6"/>
            <w:noWrap/>
            <w:vAlign w:val="center"/>
            <w:hideMark/>
          </w:tcPr>
          <w:p w:rsidR="00423FED" w:rsidRPr="00423FED" w:rsidRDefault="00423FED" w:rsidP="00423FED">
            <w:pPr>
              <w:jc w:val="center"/>
            </w:pPr>
          </w:p>
        </w:tc>
        <w:tc>
          <w:tcPr>
            <w:tcW w:w="1173" w:type="dxa"/>
            <w:shd w:val="clear" w:color="auto" w:fill="595959" w:themeFill="text1" w:themeFillTint="A6"/>
            <w:noWrap/>
            <w:vAlign w:val="center"/>
            <w:hideMark/>
          </w:tcPr>
          <w:p w:rsidR="00423FED" w:rsidRPr="00423FED" w:rsidRDefault="00423FED" w:rsidP="00423FED">
            <w:pPr>
              <w:jc w:val="center"/>
            </w:pPr>
          </w:p>
        </w:tc>
      </w:tr>
      <w:tr w:rsidR="00423FED" w:rsidRPr="00423FED" w:rsidTr="00423FED">
        <w:trPr>
          <w:trHeight w:val="315"/>
        </w:trPr>
        <w:tc>
          <w:tcPr>
            <w:tcW w:w="1888" w:type="dxa"/>
            <w:noWrap/>
            <w:vAlign w:val="center"/>
            <w:hideMark/>
          </w:tcPr>
          <w:p w:rsidR="00423FED" w:rsidRPr="00423FED" w:rsidRDefault="00423FED" w:rsidP="00423FED">
            <w:pPr>
              <w:jc w:val="center"/>
            </w:pPr>
            <w:r w:rsidRPr="00423FED">
              <w:t>Risk-of-Bias Assessment</w:t>
            </w:r>
          </w:p>
        </w:tc>
        <w:tc>
          <w:tcPr>
            <w:tcW w:w="1887" w:type="dxa"/>
            <w:shd w:val="clear" w:color="auto" w:fill="92D050"/>
            <w:noWrap/>
            <w:vAlign w:val="center"/>
            <w:hideMark/>
          </w:tcPr>
          <w:p w:rsidR="00423FED" w:rsidRPr="00423FED" w:rsidRDefault="00423FED" w:rsidP="00423FED">
            <w:pPr>
              <w:jc w:val="center"/>
            </w:pPr>
            <w:r w:rsidRPr="00423FED">
              <w:t>Low</w:t>
            </w:r>
          </w:p>
        </w:tc>
        <w:tc>
          <w:tcPr>
            <w:tcW w:w="3312" w:type="dxa"/>
            <w:shd w:val="clear" w:color="auto" w:fill="FFC000"/>
            <w:noWrap/>
            <w:vAlign w:val="center"/>
            <w:hideMark/>
          </w:tcPr>
          <w:p w:rsidR="00423FED" w:rsidRPr="00423FED" w:rsidRDefault="00423FED" w:rsidP="00423FED">
            <w:pPr>
              <w:jc w:val="center"/>
            </w:pPr>
            <w:r w:rsidRPr="00423FED">
              <w:t>Some concerns</w:t>
            </w:r>
          </w:p>
        </w:tc>
        <w:tc>
          <w:tcPr>
            <w:tcW w:w="1815" w:type="dxa"/>
            <w:shd w:val="clear" w:color="auto" w:fill="92D050"/>
            <w:noWrap/>
            <w:vAlign w:val="center"/>
            <w:hideMark/>
          </w:tcPr>
          <w:p w:rsidR="00423FED" w:rsidRPr="00423FED" w:rsidRDefault="00423FED" w:rsidP="00423FED">
            <w:pPr>
              <w:jc w:val="center"/>
            </w:pPr>
            <w:r w:rsidRPr="00423FED">
              <w:t>Low</w:t>
            </w:r>
          </w:p>
        </w:tc>
        <w:tc>
          <w:tcPr>
            <w:tcW w:w="1893" w:type="dxa"/>
            <w:shd w:val="clear" w:color="auto" w:fill="92D050"/>
            <w:noWrap/>
            <w:vAlign w:val="center"/>
            <w:hideMark/>
          </w:tcPr>
          <w:p w:rsidR="00423FED" w:rsidRPr="00423FED" w:rsidRDefault="00423FED" w:rsidP="00423FED">
            <w:pPr>
              <w:jc w:val="center"/>
            </w:pPr>
            <w:r w:rsidRPr="00423FED">
              <w:t>Low</w:t>
            </w:r>
          </w:p>
        </w:tc>
        <w:tc>
          <w:tcPr>
            <w:tcW w:w="1980" w:type="dxa"/>
            <w:shd w:val="clear" w:color="auto" w:fill="FFC000"/>
            <w:noWrap/>
            <w:vAlign w:val="center"/>
            <w:hideMark/>
          </w:tcPr>
          <w:p w:rsidR="00423FED" w:rsidRPr="00423FED" w:rsidRDefault="00423FED" w:rsidP="00423FED">
            <w:pPr>
              <w:jc w:val="center"/>
            </w:pPr>
            <w:r w:rsidRPr="00423FED">
              <w:t>Some Concerns</w:t>
            </w:r>
          </w:p>
        </w:tc>
        <w:tc>
          <w:tcPr>
            <w:tcW w:w="1173" w:type="dxa"/>
            <w:shd w:val="clear" w:color="auto" w:fill="FFC000"/>
            <w:noWrap/>
            <w:vAlign w:val="center"/>
            <w:hideMark/>
          </w:tcPr>
          <w:p w:rsidR="00423FED" w:rsidRPr="00423FED" w:rsidRDefault="00423FED" w:rsidP="00423FED">
            <w:pPr>
              <w:jc w:val="center"/>
            </w:pPr>
            <w:r w:rsidRPr="00423FED">
              <w:t>Some Concerns</w:t>
            </w:r>
          </w:p>
        </w:tc>
      </w:tr>
    </w:tbl>
    <w:p w:rsidR="00E65A46" w:rsidRDefault="00E65A46" w:rsidP="00423FED">
      <w:r>
        <w:t>Y, Yes; PY, Probably Yes; N, No; PN, Probably No; NI, No information; NA. Not Applicabl</w:t>
      </w:r>
      <w:r w:rsidR="000E7D5F">
        <w:t>e</w:t>
      </w:r>
    </w:p>
    <w:p w:rsidR="000E7D5F" w:rsidRDefault="000E7D5F">
      <w:pPr>
        <w:rPr>
          <w:rFonts w:eastAsiaTheme="majorEastAsia" w:cstheme="majorBidi"/>
          <w:color w:val="000000" w:themeColor="text1"/>
          <w:sz w:val="24"/>
          <w:szCs w:val="26"/>
        </w:rPr>
      </w:pPr>
      <w:r>
        <w:br w:type="page"/>
      </w:r>
    </w:p>
    <w:p w:rsidR="000E7D5F" w:rsidRDefault="000E7D5F" w:rsidP="000E7D5F">
      <w:pPr>
        <w:pStyle w:val="Heading2"/>
      </w:pPr>
      <w:r>
        <w:lastRenderedPageBreak/>
        <w:t>Table S6. Search strategy used in each database</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1010"/>
        <w:gridCol w:w="12928"/>
      </w:tblGrid>
      <w:tr w:rsidR="000E7D5F" w:rsidRPr="000E7D5F" w:rsidTr="002F014A">
        <w:tc>
          <w:tcPr>
            <w:tcW w:w="1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t>Database</w:t>
            </w:r>
          </w:p>
        </w:tc>
        <w:tc>
          <w:tcPr>
            <w:tcW w:w="129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t>Search Strategy</w:t>
            </w:r>
          </w:p>
        </w:tc>
      </w:tr>
      <w:tr w:rsidR="000E7D5F" w:rsidRPr="000E7D5F" w:rsidTr="002F014A">
        <w:tc>
          <w:tcPr>
            <w:tcW w:w="1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t>PubMed</w:t>
            </w:r>
          </w:p>
        </w:tc>
        <w:tc>
          <w:tcPr>
            <w:tcW w:w="129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2F014A" w:rsidP="000E7D5F">
            <w:pPr>
              <w:spacing w:after="0" w:line="240" w:lineRule="auto"/>
              <w:rPr>
                <w:rFonts w:ascii="Calibri" w:eastAsia="Times New Roman" w:hAnsi="Calibri" w:cs="Calibri"/>
                <w:color w:val="000000"/>
              </w:rPr>
            </w:pPr>
            <w:r w:rsidRPr="000E7D5F">
              <w:rPr>
                <w:rFonts w:ascii="Calibri" w:eastAsia="Times New Roman" w:hAnsi="Calibri" w:cs="Calibri"/>
                <w:color w:val="000000"/>
              </w:rPr>
              <w:t xml:space="preserve"> </w:t>
            </w:r>
            <w:r w:rsidR="000E7D5F" w:rsidRPr="000E7D5F">
              <w:rPr>
                <w:rFonts w:ascii="Calibri" w:eastAsia="Times New Roman" w:hAnsi="Calibri" w:cs="Calibri"/>
                <w:color w:val="000000"/>
              </w:rPr>
              <w:t>(((((("deficiency"[</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Subheading] OR "</w:t>
            </w:r>
            <w:proofErr w:type="spellStart"/>
            <w:r w:rsidR="000E7D5F" w:rsidRPr="000E7D5F">
              <w:rPr>
                <w:rFonts w:ascii="Calibri" w:eastAsia="Times New Roman" w:hAnsi="Calibri" w:cs="Calibri"/>
                <w:color w:val="000000"/>
              </w:rPr>
              <w:t>deficien</w:t>
            </w:r>
            <w:proofErr w:type="spellEnd"/>
            <w:r w:rsidR="000E7D5F" w:rsidRPr="000E7D5F">
              <w:rPr>
                <w:rFonts w:ascii="Calibri" w:eastAsia="Times New Roman" w:hAnsi="Calibri" w:cs="Calibri"/>
                <w:color w:val="000000"/>
              </w:rPr>
              <w:t>*"[Title/Abstract]) OR ("dietary supplements"[</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"supplement*"[Title/Abstract])) AND (((((((((((((((("micronutrients"[</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"micronutrient*"[Title/Abstract]) OR ("minerals"[</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"mineral*"[Title/Abstract])) OR (((((((((((("Zinc Compounds"[</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"Zinc"[Title/Abstract]) OR "Selenium"[Title/Abstract]) OR "Selenite"[Title/Abstract]) OR "</w:t>
            </w:r>
            <w:proofErr w:type="spellStart"/>
            <w:r w:rsidR="000E7D5F" w:rsidRPr="000E7D5F">
              <w:rPr>
                <w:rFonts w:ascii="Calibri" w:eastAsia="Times New Roman" w:hAnsi="Calibri" w:cs="Calibri"/>
                <w:color w:val="000000"/>
              </w:rPr>
              <w:t>Selenate</w:t>
            </w:r>
            <w:proofErr w:type="spellEnd"/>
            <w:r w:rsidR="000E7D5F" w:rsidRPr="000E7D5F">
              <w:rPr>
                <w:rFonts w:ascii="Calibri" w:eastAsia="Times New Roman" w:hAnsi="Calibri" w:cs="Calibri"/>
                <w:color w:val="000000"/>
              </w:rPr>
              <w:t>"[Title/Abstract]) OR "Selenocysteine"[Title/Abstract]) OR "</w:t>
            </w:r>
            <w:proofErr w:type="spellStart"/>
            <w:r w:rsidR="000E7D5F" w:rsidRPr="000E7D5F">
              <w:rPr>
                <w:rFonts w:ascii="Calibri" w:eastAsia="Times New Roman" w:hAnsi="Calibri" w:cs="Calibri"/>
                <w:color w:val="000000"/>
              </w:rPr>
              <w:t>Selenomethionine</w:t>
            </w:r>
            <w:proofErr w:type="spellEnd"/>
            <w:r w:rsidR="000E7D5F" w:rsidRPr="000E7D5F">
              <w:rPr>
                <w:rFonts w:ascii="Calibri" w:eastAsia="Times New Roman" w:hAnsi="Calibri" w:cs="Calibri"/>
                <w:color w:val="000000"/>
              </w:rPr>
              <w:t>"[Title/Abstract]) OR "selenium yeast"[All Fields]) OR "selenium enriched yeast"[All Fields]) OR "magnesium"[Title/Abstract]) OR "Copper"[Title/Abstract]) OR "cupric"[Title/Abstract]) OR "iron"[Title/Abstract])) OR ((("vitamin*"[Title/Abstract] OR "ergocalciferol"[Title/Abstract]) OR "cholecalciferol"[Title/Abstract]) OR "</w:t>
            </w:r>
            <w:proofErr w:type="spellStart"/>
            <w:r w:rsidR="000E7D5F" w:rsidRPr="000E7D5F">
              <w:rPr>
                <w:rFonts w:ascii="Calibri" w:eastAsia="Times New Roman" w:hAnsi="Calibri" w:cs="Calibri"/>
                <w:color w:val="000000"/>
              </w:rPr>
              <w:t>dihydrotachysterol</w:t>
            </w:r>
            <w:proofErr w:type="spellEnd"/>
            <w:r w:rsidR="000E7D5F" w:rsidRPr="000E7D5F">
              <w:rPr>
                <w:rFonts w:ascii="Calibri" w:eastAsia="Times New Roman" w:hAnsi="Calibri" w:cs="Calibri"/>
                <w:color w:val="000000"/>
              </w:rPr>
              <w:t>"[Title/Abstract])) OR "beta carotene"[Title/Abstract]) OR "tocopherol"[Title/Abstract]) OR "tocotrienol"[Title/Abstract]) OR "Thiamine"[Title/Abstract]) OR "Riboflavin"[Title/Abstract]) OR "Niacinamide"[Title/Abstract]) OR "Pantothenic acid"[Title/Abstract]) OR "Biotin"[Title/Abstract]) OR "Folic acid"[Title/Abstract]) OR "ascorbic acid"[</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w:t>
            </w:r>
            <w:proofErr w:type="spellStart"/>
            <w:r w:rsidR="000E7D5F" w:rsidRPr="000E7D5F">
              <w:rPr>
                <w:rFonts w:ascii="Calibri" w:eastAsia="Times New Roman" w:hAnsi="Calibri" w:cs="Calibri"/>
                <w:color w:val="000000"/>
              </w:rPr>
              <w:t>ascorb</w:t>
            </w:r>
            <w:proofErr w:type="spellEnd"/>
            <w:r w:rsidR="000E7D5F" w:rsidRPr="000E7D5F">
              <w:rPr>
                <w:rFonts w:ascii="Calibri" w:eastAsia="Times New Roman" w:hAnsi="Calibri" w:cs="Calibri"/>
                <w:color w:val="000000"/>
              </w:rPr>
              <w:t>*"[Title/Abstract]) OR "</w:t>
            </w:r>
            <w:proofErr w:type="spellStart"/>
            <w:r w:rsidR="000E7D5F" w:rsidRPr="000E7D5F">
              <w:rPr>
                <w:rFonts w:ascii="Calibri" w:eastAsia="Times New Roman" w:hAnsi="Calibri" w:cs="Calibri"/>
                <w:color w:val="000000"/>
              </w:rPr>
              <w:t>cevitamic</w:t>
            </w:r>
            <w:proofErr w:type="spellEnd"/>
            <w:r w:rsidR="000E7D5F" w:rsidRPr="000E7D5F">
              <w:rPr>
                <w:rFonts w:ascii="Calibri" w:eastAsia="Times New Roman" w:hAnsi="Calibri" w:cs="Calibri"/>
                <w:color w:val="000000"/>
              </w:rPr>
              <w:t xml:space="preserve"> acid"[Title/Abstract])) OR ("Magnesium deficiency"[</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w:t>
            </w:r>
            <w:proofErr w:type="spellStart"/>
            <w:r w:rsidR="000E7D5F" w:rsidRPr="000E7D5F">
              <w:rPr>
                <w:rFonts w:ascii="Calibri" w:eastAsia="Times New Roman" w:hAnsi="Calibri" w:cs="Calibri"/>
                <w:color w:val="000000"/>
              </w:rPr>
              <w:t>Avitaminosis</w:t>
            </w:r>
            <w:proofErr w:type="spellEnd"/>
            <w:r w:rsidR="000E7D5F" w:rsidRPr="000E7D5F">
              <w:rPr>
                <w:rFonts w:ascii="Calibri" w:eastAsia="Times New Roman" w:hAnsi="Calibri" w:cs="Calibri"/>
                <w:color w:val="000000"/>
              </w:rPr>
              <w:t>"[</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AND (((((((("middle east respiratory syndrome coronavirus"[</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"middle east respiratory syndrome coronavirus"[Title/Abstract]) OR "MERS"[Title/Abstract]) OR "MERS-</w:t>
            </w:r>
            <w:proofErr w:type="spellStart"/>
            <w:r w:rsidR="000E7D5F" w:rsidRPr="000E7D5F">
              <w:rPr>
                <w:rFonts w:ascii="Calibri" w:eastAsia="Times New Roman" w:hAnsi="Calibri" w:cs="Calibri"/>
                <w:color w:val="000000"/>
              </w:rPr>
              <w:t>CoV</w:t>
            </w:r>
            <w:proofErr w:type="spellEnd"/>
            <w:r w:rsidR="000E7D5F" w:rsidRPr="000E7D5F">
              <w:rPr>
                <w:rFonts w:ascii="Calibri" w:eastAsia="Times New Roman" w:hAnsi="Calibri" w:cs="Calibri"/>
                <w:color w:val="000000"/>
              </w:rPr>
              <w:t>"[Title/Abstract]) OR "middle east respiratory syndrome related coronavirus"[Title/Abstract]) OR "middle east respiratory syndrome related coronavirus"[Title/Abstract]) OR "middle east respiratory syndrome coronavirus"[Title/Abstract]) OR (((((("</w:t>
            </w:r>
            <w:proofErr w:type="spellStart"/>
            <w:r w:rsidR="000E7D5F" w:rsidRPr="000E7D5F">
              <w:rPr>
                <w:rFonts w:ascii="Calibri" w:eastAsia="Times New Roman" w:hAnsi="Calibri" w:cs="Calibri"/>
                <w:color w:val="000000"/>
              </w:rPr>
              <w:t>sars</w:t>
            </w:r>
            <w:proofErr w:type="spellEnd"/>
            <w:r w:rsidR="000E7D5F" w:rsidRPr="000E7D5F">
              <w:rPr>
                <w:rFonts w:ascii="Calibri" w:eastAsia="Times New Roman" w:hAnsi="Calibri" w:cs="Calibri"/>
                <w:color w:val="000000"/>
              </w:rPr>
              <w:t xml:space="preserve"> virus"[</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"severe acute respiratory syndrome virus"[Title/Abstract]) OR "SARS"[Title/Abstract]) OR "</w:t>
            </w:r>
            <w:proofErr w:type="spellStart"/>
            <w:r w:rsidR="000E7D5F" w:rsidRPr="000E7D5F">
              <w:rPr>
                <w:rFonts w:ascii="Calibri" w:eastAsia="Times New Roman" w:hAnsi="Calibri" w:cs="Calibri"/>
                <w:color w:val="000000"/>
              </w:rPr>
              <w:t>sars</w:t>
            </w:r>
            <w:proofErr w:type="spellEnd"/>
            <w:r w:rsidR="000E7D5F" w:rsidRPr="000E7D5F">
              <w:rPr>
                <w:rFonts w:ascii="Calibri" w:eastAsia="Times New Roman" w:hAnsi="Calibri" w:cs="Calibri"/>
                <w:color w:val="000000"/>
              </w:rPr>
              <w:t xml:space="preserve"> related coronavirus"[Title/Abstract]) OR "SARS-</w:t>
            </w:r>
            <w:proofErr w:type="spellStart"/>
            <w:r w:rsidR="000E7D5F" w:rsidRPr="000E7D5F">
              <w:rPr>
                <w:rFonts w:ascii="Calibri" w:eastAsia="Times New Roman" w:hAnsi="Calibri" w:cs="Calibri"/>
                <w:color w:val="000000"/>
              </w:rPr>
              <w:t>CoV</w:t>
            </w:r>
            <w:proofErr w:type="spellEnd"/>
            <w:r w:rsidR="000E7D5F" w:rsidRPr="000E7D5F">
              <w:rPr>
                <w:rFonts w:ascii="Calibri" w:eastAsia="Times New Roman" w:hAnsi="Calibri" w:cs="Calibri"/>
                <w:color w:val="000000"/>
              </w:rPr>
              <w:t>"[Title/Abstract]) OR "</w:t>
            </w:r>
            <w:proofErr w:type="spellStart"/>
            <w:r w:rsidR="000E7D5F" w:rsidRPr="000E7D5F">
              <w:rPr>
                <w:rFonts w:ascii="Calibri" w:eastAsia="Times New Roman" w:hAnsi="Calibri" w:cs="Calibri"/>
                <w:color w:val="000000"/>
              </w:rPr>
              <w:t>sars</w:t>
            </w:r>
            <w:proofErr w:type="spellEnd"/>
            <w:r w:rsidR="000E7D5F" w:rsidRPr="000E7D5F">
              <w:rPr>
                <w:rFonts w:ascii="Calibri" w:eastAsia="Times New Roman" w:hAnsi="Calibri" w:cs="Calibri"/>
                <w:color w:val="000000"/>
              </w:rPr>
              <w:t xml:space="preserve"> associated coronavirus"[Title/Abstract]) OR "SARS-</w:t>
            </w:r>
            <w:proofErr w:type="spellStart"/>
            <w:r w:rsidR="000E7D5F" w:rsidRPr="000E7D5F">
              <w:rPr>
                <w:rFonts w:ascii="Calibri" w:eastAsia="Times New Roman" w:hAnsi="Calibri" w:cs="Calibri"/>
                <w:color w:val="000000"/>
              </w:rPr>
              <w:t>CoV</w:t>
            </w:r>
            <w:proofErr w:type="spellEnd"/>
            <w:r w:rsidR="000E7D5F" w:rsidRPr="000E7D5F">
              <w:rPr>
                <w:rFonts w:ascii="Calibri" w:eastAsia="Times New Roman" w:hAnsi="Calibri" w:cs="Calibri"/>
                <w:color w:val="000000"/>
              </w:rPr>
              <w:t>"[Title/Abstract])) OR (((((((((("COVID-19"[Supplementary Concept] OR "severe acute respiratory syndrome coronavirus 2"[Supplementary Concept]) OR "COVID-19"[Title/Abstract]) OR "SARS-CoV-2"[Title/Abstract]) OR "2019 novel coronavirus"[Title/Abstract]) OR "2019-nCoV"[Title/Abstract]) OR "2019-nCoV"[Title/Abstract]) OR "COVID19"[Title/Abstract]) OR "coronavirus disease 2019"[Title/Abstract]) OR "SARS-CoV-2"[Title/Abstract]) OR "</w:t>
            </w:r>
            <w:proofErr w:type="spellStart"/>
            <w:r w:rsidR="000E7D5F" w:rsidRPr="000E7D5F">
              <w:rPr>
                <w:rFonts w:ascii="Calibri" w:eastAsia="Times New Roman" w:hAnsi="Calibri" w:cs="Calibri"/>
                <w:color w:val="000000"/>
              </w:rPr>
              <w:t>wuhan</w:t>
            </w:r>
            <w:proofErr w:type="spellEnd"/>
            <w:r w:rsidR="000E7D5F" w:rsidRPr="000E7D5F">
              <w:rPr>
                <w:rFonts w:ascii="Calibri" w:eastAsia="Times New Roman" w:hAnsi="Calibri" w:cs="Calibri"/>
                <w:color w:val="000000"/>
              </w:rPr>
              <w:t xml:space="preserve"> coronavirus"[Title/Abstract]))) AND (((("prevention and control"[</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Subheading] AND "prevention and control"[</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Subheading]) OR "primary prevention"[</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"prevent*"[Title/Abstract]) OR ((((((((((((((((((("therapeutics"[</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"drug therapy"[</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"hospitalization"[</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"therapeutic*"[Title/Abstract]) OR "therapy"[Title/Abstract]) OR "treat*"[Title/Abstract]) OR "hospitalization"[Title/Abstract]) OR "</w:t>
            </w:r>
            <w:proofErr w:type="spellStart"/>
            <w:r w:rsidR="000E7D5F" w:rsidRPr="000E7D5F">
              <w:rPr>
                <w:rFonts w:ascii="Calibri" w:eastAsia="Times New Roman" w:hAnsi="Calibri" w:cs="Calibri"/>
                <w:color w:val="000000"/>
              </w:rPr>
              <w:t>icu</w:t>
            </w:r>
            <w:proofErr w:type="spellEnd"/>
            <w:r w:rsidR="000E7D5F" w:rsidRPr="000E7D5F">
              <w:rPr>
                <w:rFonts w:ascii="Calibri" w:eastAsia="Times New Roman" w:hAnsi="Calibri" w:cs="Calibri"/>
                <w:color w:val="000000"/>
              </w:rPr>
              <w:t xml:space="preserve"> admission"[Title/Abstract]) OR "intensive care unit admission"[Title/Abstract]) OR "length-of-stay"[Title/Abstract]) OR "length-of-stay"[Title/Abstract]) OR "respiratory distress syndrome, adult"[</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"acute respiratory distress syndrome"[Title/Abstract]) OR "respiratory related complication*"[Title/Abstract]) OR "respiratory related complication*"[Title/Abstract]) OR "mortality"[Title/Abstract]) OR "death*"[Title/Abstract]) OR "mortality"[</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"patient acuity"[</w:t>
            </w:r>
            <w:proofErr w:type="spellStart"/>
            <w:r w:rsidR="000E7D5F" w:rsidRPr="000E7D5F">
              <w:rPr>
                <w:rFonts w:ascii="Calibri" w:eastAsia="Times New Roman" w:hAnsi="Calibri" w:cs="Calibri"/>
                <w:color w:val="000000"/>
              </w:rPr>
              <w:t>MeSH</w:t>
            </w:r>
            <w:proofErr w:type="spellEnd"/>
            <w:r w:rsidR="000E7D5F" w:rsidRPr="000E7D5F">
              <w:rPr>
                <w:rFonts w:ascii="Calibri" w:eastAsia="Times New Roman" w:hAnsi="Calibri" w:cs="Calibri"/>
                <w:color w:val="000000"/>
              </w:rPr>
              <w:t xml:space="preserve"> Terms]) OR "sever*"[Title/Abstract]))) NOT ("child*"[Title/Abstract] OR "</w:t>
            </w:r>
            <w:proofErr w:type="spellStart"/>
            <w:r w:rsidR="000E7D5F" w:rsidRPr="000E7D5F">
              <w:rPr>
                <w:rFonts w:ascii="Calibri" w:eastAsia="Times New Roman" w:hAnsi="Calibri" w:cs="Calibri"/>
                <w:color w:val="000000"/>
              </w:rPr>
              <w:t>pediatr</w:t>
            </w:r>
            <w:proofErr w:type="spellEnd"/>
            <w:r w:rsidR="000E7D5F" w:rsidRPr="000E7D5F">
              <w:rPr>
                <w:rFonts w:ascii="Calibri" w:eastAsia="Times New Roman" w:hAnsi="Calibri" w:cs="Calibri"/>
                <w:color w:val="000000"/>
              </w:rPr>
              <w:t>*"[Title/Abstract])</w:t>
            </w:r>
          </w:p>
        </w:tc>
      </w:tr>
      <w:tr w:rsidR="000E7D5F" w:rsidRPr="000E7D5F" w:rsidTr="002F014A">
        <w:tc>
          <w:tcPr>
            <w:tcW w:w="1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t>Cochrane</w:t>
            </w:r>
          </w:p>
        </w:tc>
        <w:tc>
          <w:tcPr>
            <w:tcW w:w="129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988"/>
              <w:gridCol w:w="9959"/>
            </w:tblGrid>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ID</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Search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lastRenderedPageBreak/>
                    <w:t>#1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w:t>
                  </w:r>
                  <w:proofErr w:type="spellStart"/>
                  <w:r w:rsidRPr="002F014A">
                    <w:rPr>
                      <w:rFonts w:ascii="Calibri" w:eastAsia="Times New Roman" w:hAnsi="Calibri" w:cs="Calibri"/>
                      <w:lang w:val="en-US"/>
                    </w:rPr>
                    <w:t>deficien</w:t>
                  </w:r>
                  <w:proofErr w:type="spellEnd"/>
                  <w:r w:rsidRPr="002F014A">
                    <w:rPr>
                      <w:rFonts w:ascii="Calibri" w:eastAsia="Times New Roman" w:hAnsi="Calibri" w:cs="Calibri"/>
                      <w:lang w:val="en-US"/>
                    </w:rPr>
                    <w:t>*</w:t>
                  </w:r>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(supplement*</w:t>
                  </w:r>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[Dietary Supplements] this term only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[Micronutrients]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(Vitamin):</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(mineral*):</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(zinc):</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selen</w:t>
                  </w:r>
                  <w:proofErr w:type="spellEnd"/>
                  <w:r w:rsidRPr="002F014A">
                    <w:rPr>
                      <w:rFonts w:ascii="Calibri" w:eastAsia="Times New Roman" w:hAnsi="Calibri" w:cs="Calibri"/>
                      <w:lang w:val="en-US"/>
                    </w:rPr>
                    <w:t>*):</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(magnesium):</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(copper):</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cupr</w:t>
                  </w:r>
                  <w:proofErr w:type="spellEnd"/>
                  <w:r w:rsidRPr="002F014A">
                    <w:rPr>
                      <w:rFonts w:ascii="Calibri" w:eastAsia="Times New Roman" w:hAnsi="Calibri" w:cs="Calibri"/>
                      <w:lang w:val="en-US"/>
                    </w:rPr>
                    <w:t>*):</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(iron):</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(ferric):</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(ferrous):</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ferrochel</w:t>
                  </w:r>
                  <w:proofErr w:type="spellEnd"/>
                  <w:r w:rsidRPr="002F014A">
                    <w:rPr>
                      <w:rFonts w:ascii="Calibri" w:eastAsia="Times New Roman" w:hAnsi="Calibri" w:cs="Calibri"/>
                      <w:lang w:val="en-US"/>
                    </w:rPr>
                    <w:t>):</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#6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[Zinc]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#7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[Zinc Compounds]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#8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[Zinc Acetate]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#9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w:t>
                  </w:r>
                  <w:proofErr w:type="spellStart"/>
                  <w:r w:rsidRPr="002F014A">
                    <w:rPr>
                      <w:rFonts w:ascii="Calibri" w:eastAsia="Times New Roman" w:hAnsi="Calibri" w:cs="Calibri"/>
                      <w:lang w:val="en-US"/>
                    </w:rPr>
                    <w:t>Orotic</w:t>
                  </w:r>
                  <w:proofErr w:type="spellEnd"/>
                  <w:r w:rsidRPr="002F014A">
                    <w:rPr>
                      <w:rFonts w:ascii="Calibri" w:eastAsia="Times New Roman" w:hAnsi="Calibri" w:cs="Calibri"/>
                      <w:lang w:val="en-US"/>
                    </w:rPr>
                    <w:t xml:space="preserve"> Acid] explode all trees</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#10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[Selenium]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#11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[Selenium Compounds]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#12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[Selenocysteine]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#13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w:t>
                  </w:r>
                  <w:proofErr w:type="spellStart"/>
                  <w:r w:rsidRPr="002F014A">
                    <w:rPr>
                      <w:rFonts w:ascii="Calibri" w:eastAsia="Times New Roman" w:hAnsi="Calibri" w:cs="Calibri"/>
                      <w:lang w:val="en-US"/>
                    </w:rPr>
                    <w:t>Selenomethionine</w:t>
                  </w:r>
                  <w:proofErr w:type="spellEnd"/>
                  <w:r w:rsidRPr="002F014A">
                    <w:rPr>
                      <w:rFonts w:ascii="Calibri" w:eastAsia="Times New Roman" w:hAnsi="Calibri" w:cs="Calibri"/>
                      <w:lang w:val="en-US"/>
                    </w:rPr>
                    <w:t>]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#14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[Vitamin D]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#15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[Carotenoids]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#16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[Vitamin E]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#17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[Vitamin K]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#18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[Ascorbic Acid]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lastRenderedPageBreak/>
                    <w:t>#19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[Thiamine]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#20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[Riboflavin]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#21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[Niacinamide]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#22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[Pantothenic Acid]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#23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[Vitamin B 6]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#24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[Biotin]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#25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[Folic Acid]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#26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[Vitamin B 12]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#27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[Magnesium] explode all trees</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#28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[Magnesium Compounds]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#29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[Copper]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#30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[Copper Sulfate]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#31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[Iron]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#32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[Iron Compounds]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#33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{OR #3-#32}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#34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(#1 OR #2) AND #33</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#35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w:t>
                  </w:r>
                  <w:proofErr w:type="spellStart"/>
                  <w:r w:rsidRPr="002F014A">
                    <w:rPr>
                      <w:rFonts w:ascii="Calibri" w:eastAsia="Times New Roman" w:hAnsi="Calibri" w:cs="Calibri"/>
                      <w:lang w:val="en-US"/>
                    </w:rPr>
                    <w:t>Avitaminosis</w:t>
                  </w:r>
                  <w:proofErr w:type="spellEnd"/>
                  <w:r w:rsidRPr="002F014A">
                    <w:rPr>
                      <w:rFonts w:ascii="Calibri" w:eastAsia="Times New Roman" w:hAnsi="Calibri" w:cs="Calibri"/>
                      <w:lang w:val="en-US"/>
                    </w:rPr>
                    <w:t>]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#36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[Magnesium Deficiency]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#37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{OR #34-#36}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lastRenderedPageBreak/>
                    <w:t>#38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[Quaternary Prevention]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#39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[Tertiary Prevention]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#40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[Secondary Prevention]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#41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[Primary Prevention]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#42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prevent</w:t>
                  </w:r>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#43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[Therapeutics]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#44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treat</w:t>
                  </w:r>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severity:ti,ab,kw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mortality:ti,ab,kw</w:t>
                  </w:r>
                  <w:proofErr w:type="spellEnd"/>
                  <w:r w:rsidRPr="002F014A">
                    <w:rPr>
                      <w:rFonts w:ascii="Calibri" w:eastAsia="Times New Roman" w:hAnsi="Calibri" w:cs="Calibri"/>
                      <w:lang w:val="en-US"/>
                    </w:rPr>
                    <w:t xml:space="preserve"> OR death?:</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'length of stay':</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#45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respiratory near/2 complication*</w:t>
                  </w:r>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#46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[Length of Stay]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#47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[Respiratory System]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#48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complicat</w:t>
                  </w:r>
                  <w:proofErr w:type="spellEnd"/>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#49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#47 AND #48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#50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[Mortality]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#51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{OR #38-#46, #49-#50}</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#52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[Middle East Respiratory Syndrome Coronavirus]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#53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[SARS Virus]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#54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[Severe Acute Respiratory Syndrome] explode all trees</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#55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[Coronavirus Infections] this term only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#56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'Middle east respiratory syndrome</w:t>
                  </w:r>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MERS:ti,ab,kw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MERS-CoV:ti,ab,kw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lastRenderedPageBreak/>
                    <w:t>#57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'Severe acute respiratory syndrome</w:t>
                  </w:r>
                  <w:proofErr w:type="gramStart"/>
                  <w:r w:rsidRPr="002F014A">
                    <w:rPr>
                      <w:rFonts w:ascii="Calibri" w:eastAsia="Times New Roman" w:hAnsi="Calibri" w:cs="Calibri"/>
                      <w:lang w:val="en-US"/>
                    </w:rPr>
                    <w:t>':</w:t>
                  </w:r>
                  <w:proofErr w:type="spellStart"/>
                  <w:r w:rsidRPr="002F014A">
                    <w:rPr>
                      <w:rFonts w:ascii="Calibri" w:eastAsia="Times New Roman" w:hAnsi="Calibri" w:cs="Calibri"/>
                      <w:lang w:val="en-US"/>
                    </w:rPr>
                    <w:t>ti</w:t>
                  </w:r>
                  <w:proofErr w:type="gramEnd"/>
                  <w:r w:rsidRPr="002F014A">
                    <w:rPr>
                      <w:rFonts w:ascii="Calibri" w:eastAsia="Times New Roman" w:hAnsi="Calibri" w:cs="Calibri"/>
                      <w:lang w:val="en-US"/>
                    </w:rPr>
                    <w:t>,ab,kw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SARS:ti,ab,kw</w:t>
                  </w:r>
                  <w:proofErr w:type="spellEnd"/>
                  <w:r w:rsidRPr="002F014A">
                    <w:rPr>
                      <w:rFonts w:ascii="Calibri" w:eastAsia="Times New Roman" w:hAnsi="Calibri" w:cs="Calibri"/>
                      <w:lang w:val="en-US"/>
                    </w:rPr>
                    <w:t xml:space="preserve"> OR </w:t>
                  </w:r>
                  <w:proofErr w:type="spellStart"/>
                  <w:r w:rsidRPr="002F014A">
                    <w:rPr>
                      <w:rFonts w:ascii="Calibri" w:eastAsia="Times New Roman" w:hAnsi="Calibri" w:cs="Calibri"/>
                      <w:lang w:val="en-US"/>
                    </w:rPr>
                    <w:t>SARS-CoV:ti,ab,kw</w:t>
                  </w:r>
                  <w:proofErr w:type="spellEnd"/>
                  <w:r w:rsidRPr="002F014A">
                    <w:rPr>
                      <w:rFonts w:ascii="Calibri" w:eastAsia="Times New Roman" w:hAnsi="Calibri" w:cs="Calibri"/>
                      <w:lang w:val="en-US"/>
                    </w:rPr>
                    <w:t xml:space="preserve"> OR 'SARS Associated coronavirus':</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#58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COVID-</w:t>
                  </w:r>
                  <w:proofErr w:type="gramStart"/>
                  <w:r w:rsidRPr="002F014A">
                    <w:rPr>
                      <w:rFonts w:ascii="Calibri" w:eastAsia="Times New Roman" w:hAnsi="Calibri" w:cs="Calibri"/>
                      <w:lang w:val="en-US"/>
                    </w:rPr>
                    <w:t>19:ti</w:t>
                  </w:r>
                  <w:proofErr w:type="gramEnd"/>
                  <w:r w:rsidRPr="002F014A">
                    <w:rPr>
                      <w:rFonts w:ascii="Calibri" w:eastAsia="Times New Roman" w:hAnsi="Calibri" w:cs="Calibri"/>
                      <w:lang w:val="en-US"/>
                    </w:rPr>
                    <w:t xml:space="preserve">,ab,kw OR SARS-CoV-2:ti,ab,kw OR '2019 </w:t>
                  </w:r>
                  <w:proofErr w:type="spellStart"/>
                  <w:r w:rsidRPr="002F014A">
                    <w:rPr>
                      <w:rFonts w:ascii="Calibri" w:eastAsia="Times New Roman" w:hAnsi="Calibri" w:cs="Calibri"/>
                      <w:lang w:val="en-US"/>
                    </w:rPr>
                    <w:t>nCoV</w:t>
                  </w:r>
                  <w:proofErr w:type="spellEnd"/>
                  <w:r w:rsidRPr="002F014A">
                    <w:rPr>
                      <w:rFonts w:ascii="Calibri" w:eastAsia="Times New Roman" w:hAnsi="Calibri" w:cs="Calibri"/>
                      <w:lang w:val="en-US"/>
                    </w:rPr>
                    <w:t>':</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COVID19:ti,ab,kw OR 'coronavirus disease 2019':ti,ab,kw OR 'Wuhan coronavirus':</w:t>
                  </w:r>
                  <w:proofErr w:type="spellStart"/>
                  <w:r w:rsidRPr="002F014A">
                    <w:rPr>
                      <w:rFonts w:ascii="Calibri" w:eastAsia="Times New Roman" w:hAnsi="Calibri" w:cs="Calibri"/>
                      <w:lang w:val="en-US"/>
                    </w:rPr>
                    <w:t>ti,ab,kw</w:t>
                  </w:r>
                  <w:proofErr w:type="spellEnd"/>
                  <w:r w:rsidRPr="002F014A">
                    <w:rPr>
                      <w:rFonts w:ascii="Calibri" w:eastAsia="Times New Roman" w:hAnsi="Calibri" w:cs="Calibri"/>
                      <w:lang w:val="en-US"/>
                    </w:rPr>
                    <w:t xml:space="preserve"> OR 'novel coronavirus 2019':ti,ab,kw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#59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({OR #52-#58}) AND #51</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#60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#59 AND #37</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#61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proofErr w:type="spellStart"/>
                  <w:r w:rsidRPr="002F014A">
                    <w:rPr>
                      <w:rFonts w:ascii="Calibri" w:eastAsia="Times New Roman" w:hAnsi="Calibri" w:cs="Calibri"/>
                      <w:lang w:val="en-US"/>
                    </w:rPr>
                    <w:t>MeSH</w:t>
                  </w:r>
                  <w:proofErr w:type="spellEnd"/>
                  <w:r w:rsidRPr="002F014A">
                    <w:rPr>
                      <w:rFonts w:ascii="Calibri" w:eastAsia="Times New Roman" w:hAnsi="Calibri" w:cs="Calibri"/>
                      <w:lang w:val="en-US"/>
                    </w:rPr>
                    <w:t xml:space="preserve"> descriptor: [Child] explode all trees        </w:t>
                  </w:r>
                </w:p>
              </w:tc>
            </w:tr>
            <w:tr w:rsidR="002F014A" w:rsidRPr="002F014A" w:rsidTr="002F014A">
              <w:tc>
                <w:tcPr>
                  <w:tcW w:w="9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#62        </w:t>
                  </w:r>
                </w:p>
              </w:tc>
              <w:tc>
                <w:tcPr>
                  <w:tcW w:w="99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F014A" w:rsidRPr="002F014A" w:rsidRDefault="002F014A" w:rsidP="002F014A">
                  <w:pPr>
                    <w:spacing w:after="0" w:line="240" w:lineRule="auto"/>
                    <w:rPr>
                      <w:rFonts w:ascii="Calibri" w:eastAsia="Times New Roman" w:hAnsi="Calibri" w:cs="Calibri"/>
                      <w:lang w:val="en-US"/>
                    </w:rPr>
                  </w:pPr>
                  <w:r w:rsidRPr="002F014A">
                    <w:rPr>
                      <w:rFonts w:ascii="Calibri" w:eastAsia="Times New Roman" w:hAnsi="Calibri" w:cs="Calibri"/>
                      <w:lang w:val="en-US"/>
                    </w:rPr>
                    <w:t>#60 NOT #61</w:t>
                  </w:r>
                </w:p>
              </w:tc>
            </w:tr>
          </w:tbl>
          <w:p w:rsidR="002F014A" w:rsidRPr="000E7D5F" w:rsidRDefault="002F014A" w:rsidP="000E7D5F">
            <w:pPr>
              <w:spacing w:after="0" w:line="240" w:lineRule="auto"/>
              <w:rPr>
                <w:rFonts w:ascii="Calibri" w:eastAsia="Times New Roman" w:hAnsi="Calibri" w:cs="Calibri"/>
                <w:lang w:val="en-US"/>
              </w:rPr>
            </w:pPr>
          </w:p>
        </w:tc>
      </w:tr>
      <w:tr w:rsidR="000E7D5F" w:rsidRPr="000E7D5F" w:rsidTr="002F014A">
        <w:tc>
          <w:tcPr>
            <w:tcW w:w="1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lastRenderedPageBreak/>
              <w:t>Scopus</w:t>
            </w:r>
          </w:p>
        </w:tc>
        <w:tc>
          <w:tcPr>
            <w:tcW w:w="129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t xml:space="preserve">( ( ( ( TITLE-ABS-KEY ( </w:t>
            </w:r>
            <w:proofErr w:type="spellStart"/>
            <w:r w:rsidRPr="000E7D5F">
              <w:rPr>
                <w:rFonts w:ascii="Calibri" w:eastAsia="Times New Roman" w:hAnsi="Calibri" w:cs="Calibri"/>
                <w:lang w:val="en-US"/>
              </w:rPr>
              <w:t>deficien</w:t>
            </w:r>
            <w:proofErr w:type="spellEnd"/>
            <w:r w:rsidRPr="000E7D5F">
              <w:rPr>
                <w:rFonts w:ascii="Calibri" w:eastAsia="Times New Roman" w:hAnsi="Calibri" w:cs="Calibri"/>
                <w:lang w:val="en-US"/>
              </w:rPr>
              <w:t xml:space="preserve">* )  OR  TITLE-ABS-KEY ( supplement* ) )  W/2  ( TITLE-ABS-KEY ( micronutrient )  OR  TITLE-ABS-KEY ( mineral )  OR  TITLE-ABS-KEY ( "vitamin *" )  OR  TITLE-ABS-KEY ( </w:t>
            </w:r>
            <w:proofErr w:type="spellStart"/>
            <w:r w:rsidRPr="000E7D5F">
              <w:rPr>
                <w:rFonts w:ascii="Calibri" w:eastAsia="Times New Roman" w:hAnsi="Calibri" w:cs="Calibri"/>
                <w:lang w:val="en-US"/>
              </w:rPr>
              <w:t>ascorb</w:t>
            </w:r>
            <w:proofErr w:type="spellEnd"/>
            <w:r w:rsidRPr="000E7D5F">
              <w:rPr>
                <w:rFonts w:ascii="Calibri" w:eastAsia="Times New Roman" w:hAnsi="Calibri" w:cs="Calibri"/>
                <w:lang w:val="en-US"/>
              </w:rPr>
              <w:t>* )  OR  TITLE-ABS-KEY ( "</w:t>
            </w:r>
            <w:proofErr w:type="spellStart"/>
            <w:r w:rsidRPr="000E7D5F">
              <w:rPr>
                <w:rFonts w:ascii="Calibri" w:eastAsia="Times New Roman" w:hAnsi="Calibri" w:cs="Calibri"/>
                <w:lang w:val="en-US"/>
              </w:rPr>
              <w:t>cevitamic</w:t>
            </w:r>
            <w:proofErr w:type="spellEnd"/>
            <w:r w:rsidRPr="000E7D5F">
              <w:rPr>
                <w:rFonts w:ascii="Calibri" w:eastAsia="Times New Roman" w:hAnsi="Calibri" w:cs="Calibri"/>
                <w:lang w:val="en-US"/>
              </w:rPr>
              <w:t xml:space="preserve"> acid" )  OR  TITLE-ABS-KEY ( ergocalciferol )  OR  TITLE-ABS-KEY ( cholecalciferol )  OR  TITLE-ABS-KEY ( </w:t>
            </w:r>
            <w:proofErr w:type="spellStart"/>
            <w:r w:rsidRPr="000E7D5F">
              <w:rPr>
                <w:rFonts w:ascii="Calibri" w:eastAsia="Times New Roman" w:hAnsi="Calibri" w:cs="Calibri"/>
                <w:lang w:val="en-US"/>
              </w:rPr>
              <w:t>dihydrotachysterol</w:t>
            </w:r>
            <w:proofErr w:type="spellEnd"/>
            <w:r w:rsidRPr="000E7D5F">
              <w:rPr>
                <w:rFonts w:ascii="Calibri" w:eastAsia="Times New Roman" w:hAnsi="Calibri" w:cs="Calibri"/>
                <w:lang w:val="en-US"/>
              </w:rPr>
              <w:t xml:space="preserve"> )  OR  TITLE-ABS-KEY ( "beta carotene" )  OR  TITLE-ABS-KEY ( tocopherol )  OR  TITLE-ABS-KEY ( tocotrienol )  OR  TITLE-ABS-KEY ( thiamine )  OR  TITLE-ABS-KEY ( riboflavin )  OR  TITLE-ABS-KEY ( niacinamide )  OR  TITLE-ABS-KEY ( "Pantothenic acid" )  OR  TITLE-ABS-KEY ( biotin )  OR  TITLE-ABS-KEY ( "folic acid" )  OR  TITLE-ABS-KEY ( zinc )  OR  TITLE-ABS-KEY ( </w:t>
            </w:r>
            <w:proofErr w:type="spellStart"/>
            <w:r w:rsidRPr="000E7D5F">
              <w:rPr>
                <w:rFonts w:ascii="Calibri" w:eastAsia="Times New Roman" w:hAnsi="Calibri" w:cs="Calibri"/>
                <w:lang w:val="en-US"/>
              </w:rPr>
              <w:t>selen</w:t>
            </w:r>
            <w:proofErr w:type="spellEnd"/>
            <w:r w:rsidRPr="000E7D5F">
              <w:rPr>
                <w:rFonts w:ascii="Calibri" w:eastAsia="Times New Roman" w:hAnsi="Calibri" w:cs="Calibri"/>
                <w:lang w:val="en-US"/>
              </w:rPr>
              <w:t xml:space="preserve">* )  OR  TITLE-ABS-KEY ( magnesium )  OR  TITLE-ABS-KEY ( copper )  OR  TITLE-ABS-KEY ( iron ) ) )  AND  ( TITLE-ABS-KEY ( covid-19 )  OR  TITLE-ABS-KEY ( "severe acute respiratory syndrome coronavirus 2" )  OR  TITLE-ABS-KEY ( sars-cov-2 )  OR  TITLE-ABS-KEY ( "2019 novel coronavirus" )  OR  TITLE-ABS-KEY ( "2019-novel coronavirus" )  OR  TITLE-ABS-KEY ( 2019-ncov )  OR  TITLE-ABS-KEY ( "coronavirus disease 2019" )  OR  TITLE-ABS-KEY ( "Wuhan coronavirus" )  OR  TITLE-ABS-KEY ( "Severe Acute Respiratory Syndrome" )  OR  TITLE-ABS-KEY ( "SARS Virus" )  OR  TITLE-ABS-KEY ( "Severe Acute Respiratory Syndrome Virus" )  OR  TITLE-ABS-KEY ( "SARS" )  OR  TITLE-ABS-KEY ( "SARS-Related Coronavirus" )  OR  TITLE-ABS-KEY ( </w:t>
            </w:r>
            <w:proofErr w:type="spellStart"/>
            <w:r w:rsidRPr="000E7D5F">
              <w:rPr>
                <w:rFonts w:ascii="Calibri" w:eastAsia="Times New Roman" w:hAnsi="Calibri" w:cs="Calibri"/>
                <w:lang w:val="en-US"/>
              </w:rPr>
              <w:t>sars-cov</w:t>
            </w:r>
            <w:proofErr w:type="spellEnd"/>
            <w:r w:rsidRPr="000E7D5F">
              <w:rPr>
                <w:rFonts w:ascii="Calibri" w:eastAsia="Times New Roman" w:hAnsi="Calibri" w:cs="Calibri"/>
                <w:lang w:val="en-US"/>
              </w:rPr>
              <w:t xml:space="preserve"> )  OR  TITLE-ABS-KEY ( "SARS-Associated Coronavirus" )  OR  TITLE-ABS-KEY ( "Middle East Respiratory Syndrome Coronavirus" )  OR  TITLE-ABS-KEY ( </w:t>
            </w:r>
            <w:proofErr w:type="spellStart"/>
            <w:r w:rsidRPr="000E7D5F">
              <w:rPr>
                <w:rFonts w:ascii="Calibri" w:eastAsia="Times New Roman" w:hAnsi="Calibri" w:cs="Calibri"/>
                <w:lang w:val="en-US"/>
              </w:rPr>
              <w:t>mers</w:t>
            </w:r>
            <w:proofErr w:type="spellEnd"/>
            <w:r w:rsidRPr="000E7D5F">
              <w:rPr>
                <w:rFonts w:ascii="Calibri" w:eastAsia="Times New Roman" w:hAnsi="Calibri" w:cs="Calibri"/>
                <w:lang w:val="en-US"/>
              </w:rPr>
              <w:t xml:space="preserve"> )  OR  TITLE-ABS-KEY ( </w:t>
            </w:r>
            <w:proofErr w:type="spellStart"/>
            <w:r w:rsidRPr="000E7D5F">
              <w:rPr>
                <w:rFonts w:ascii="Calibri" w:eastAsia="Times New Roman" w:hAnsi="Calibri" w:cs="Calibri"/>
                <w:lang w:val="en-US"/>
              </w:rPr>
              <w:t>mers-cov</w:t>
            </w:r>
            <w:proofErr w:type="spellEnd"/>
            <w:r w:rsidRPr="000E7D5F">
              <w:rPr>
                <w:rFonts w:ascii="Calibri" w:eastAsia="Times New Roman" w:hAnsi="Calibri" w:cs="Calibri"/>
                <w:lang w:val="en-US"/>
              </w:rPr>
              <w:t xml:space="preserve"> )  OR  TITLE-ABS-KEY ( "Middle East respiratory syndrome related coronavirus" )  OR  TITLE-ABS-KEY ( "Middle East respiratory syndrome-related coronavirus" )  OR  TITLE-ABS-KEY ( "Middle East respiratory syndrome" ) ) )  AND  ( TITLE-ABS-KEY ( prevent* )  OR  TITLE-ABS-KEY ( </w:t>
            </w:r>
            <w:proofErr w:type="spellStart"/>
            <w:r w:rsidRPr="000E7D5F">
              <w:rPr>
                <w:rFonts w:ascii="Calibri" w:eastAsia="Times New Roman" w:hAnsi="Calibri" w:cs="Calibri"/>
                <w:lang w:val="en-US"/>
              </w:rPr>
              <w:t>therap</w:t>
            </w:r>
            <w:proofErr w:type="spellEnd"/>
            <w:r w:rsidRPr="000E7D5F">
              <w:rPr>
                <w:rFonts w:ascii="Calibri" w:eastAsia="Times New Roman" w:hAnsi="Calibri" w:cs="Calibri"/>
                <w:lang w:val="en-US"/>
              </w:rPr>
              <w:t xml:space="preserve">* )  OR  TITLE-ABS-KEY ( hospitalization )  OR  TITLE-ABS-KEY ( treat* )  OR  ( TITLE-ABS-KEY (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  W/3  TITLE-ABS-KEY ( </w:t>
            </w:r>
            <w:proofErr w:type="spellStart"/>
            <w:r w:rsidRPr="000E7D5F">
              <w:rPr>
                <w:rFonts w:ascii="Calibri" w:eastAsia="Times New Roman" w:hAnsi="Calibri" w:cs="Calibri"/>
                <w:lang w:val="en-US"/>
              </w:rPr>
              <w:t>admi</w:t>
            </w:r>
            <w:proofErr w:type="spellEnd"/>
            <w:r w:rsidRPr="000E7D5F">
              <w:rPr>
                <w:rFonts w:ascii="Calibri" w:eastAsia="Times New Roman" w:hAnsi="Calibri" w:cs="Calibri"/>
                <w:lang w:val="en-US"/>
              </w:rPr>
              <w:t xml:space="preserve">* ) )  OR  ( TITLE-ABS-KEY ( "intensive care unit" )  W/3  TITLE-ABS-KEY ( admission ) )  OR  TITLE-ABS-KEY ( length-of-stay )  OR  TITLE-ABS-KEY ( "length of stay" )  OR  ( TITLE-ABS-KEY ( progress* )  W/2  TITLE-ABS-KEY ( "respiratory complication*" ) )  OR  TITLE-ABS-KEY ( mortality )  OR  TITLE-ABS-KEY ( death? )  </w:t>
            </w:r>
            <w:proofErr w:type="gramStart"/>
            <w:r w:rsidRPr="000E7D5F">
              <w:rPr>
                <w:rFonts w:ascii="Calibri" w:eastAsia="Times New Roman" w:hAnsi="Calibri" w:cs="Calibri"/>
                <w:lang w:val="en-US"/>
              </w:rPr>
              <w:t>OR  TITLE</w:t>
            </w:r>
            <w:proofErr w:type="gramEnd"/>
            <w:r w:rsidRPr="000E7D5F">
              <w:rPr>
                <w:rFonts w:ascii="Calibri" w:eastAsia="Times New Roman" w:hAnsi="Calibri" w:cs="Calibri"/>
                <w:lang w:val="en-US"/>
              </w:rPr>
              <w:t xml:space="preserve">-ABS-KEY ( "Patient Acuity" )  OR  TITLE-ABS-KEY ( sever* ) ) )  AND NOT  ( TITLE-ABS-KEY ( animal? )  </w:t>
            </w:r>
            <w:proofErr w:type="gramStart"/>
            <w:r w:rsidRPr="000E7D5F">
              <w:rPr>
                <w:rFonts w:ascii="Calibri" w:eastAsia="Times New Roman" w:hAnsi="Calibri" w:cs="Calibri"/>
                <w:lang w:val="en-US"/>
              </w:rPr>
              <w:t>OR  TITLE</w:t>
            </w:r>
            <w:proofErr w:type="gramEnd"/>
            <w:r w:rsidRPr="000E7D5F">
              <w:rPr>
                <w:rFonts w:ascii="Calibri" w:eastAsia="Times New Roman" w:hAnsi="Calibri" w:cs="Calibri"/>
                <w:lang w:val="en-US"/>
              </w:rPr>
              <w:t xml:space="preserve">-ABS-KEY ( cell? )  </w:t>
            </w:r>
            <w:proofErr w:type="gramStart"/>
            <w:r w:rsidRPr="000E7D5F">
              <w:rPr>
                <w:rFonts w:ascii="Calibri" w:eastAsia="Times New Roman" w:hAnsi="Calibri" w:cs="Calibri"/>
                <w:lang w:val="en-US"/>
              </w:rPr>
              <w:t>OR  TITLE</w:t>
            </w:r>
            <w:proofErr w:type="gramEnd"/>
            <w:r w:rsidRPr="000E7D5F">
              <w:rPr>
                <w:rFonts w:ascii="Calibri" w:eastAsia="Times New Roman" w:hAnsi="Calibri" w:cs="Calibri"/>
                <w:lang w:val="en-US"/>
              </w:rPr>
              <w:t xml:space="preserve">-ABS-KEY ( plant? )  </w:t>
            </w:r>
            <w:proofErr w:type="gramStart"/>
            <w:r w:rsidRPr="000E7D5F">
              <w:rPr>
                <w:rFonts w:ascii="Calibri" w:eastAsia="Times New Roman" w:hAnsi="Calibri" w:cs="Calibri"/>
                <w:lang w:val="en-US"/>
              </w:rPr>
              <w:t>OR  TITLE</w:t>
            </w:r>
            <w:proofErr w:type="gramEnd"/>
            <w:r w:rsidRPr="000E7D5F">
              <w:rPr>
                <w:rFonts w:ascii="Calibri" w:eastAsia="Times New Roman" w:hAnsi="Calibri" w:cs="Calibri"/>
                <w:lang w:val="en-US"/>
              </w:rPr>
              <w:t xml:space="preserve">-ABS-KEY ( </w:t>
            </w:r>
            <w:proofErr w:type="spellStart"/>
            <w:r w:rsidRPr="000E7D5F">
              <w:rPr>
                <w:rFonts w:ascii="Calibri" w:eastAsia="Times New Roman" w:hAnsi="Calibri" w:cs="Calibri"/>
                <w:lang w:val="en-US"/>
              </w:rPr>
              <w:t>agri</w:t>
            </w:r>
            <w:proofErr w:type="spellEnd"/>
            <w:r w:rsidRPr="000E7D5F">
              <w:rPr>
                <w:rFonts w:ascii="Calibri" w:eastAsia="Times New Roman" w:hAnsi="Calibri" w:cs="Calibri"/>
                <w:lang w:val="en-US"/>
              </w:rPr>
              <w:t xml:space="preserve">* )  OR  TITLE-ABS-KEY ( child* ) ) </w:t>
            </w:r>
          </w:p>
        </w:tc>
      </w:tr>
      <w:tr w:rsidR="000E7D5F" w:rsidRPr="000E7D5F" w:rsidTr="002F014A">
        <w:tc>
          <w:tcPr>
            <w:tcW w:w="1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lastRenderedPageBreak/>
              <w:t>CINAHL</w:t>
            </w:r>
          </w:p>
        </w:tc>
        <w:tc>
          <w:tcPr>
            <w:tcW w:w="129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784"/>
              <w:gridCol w:w="11964"/>
            </w:tblGrid>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S1</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hideMark/>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(MH "Ascorbic Acid Deficiency") OR (MM "</w:t>
                  </w:r>
                  <w:proofErr w:type="spellStart"/>
                  <w:r w:rsidRPr="002F014A">
                    <w:rPr>
                      <w:rFonts w:ascii="Helvetica" w:eastAsia="Times New Roman" w:hAnsi="Helvetica" w:cs="Times New Roman"/>
                      <w:color w:val="333333"/>
                      <w:sz w:val="20"/>
                      <w:szCs w:val="20"/>
                    </w:rPr>
                    <w:t>Avitaminosis</w:t>
                  </w:r>
                  <w:proofErr w:type="spellEnd"/>
                  <w:r w:rsidRPr="002F014A">
                    <w:rPr>
                      <w:rFonts w:ascii="Helvetica" w:eastAsia="Times New Roman" w:hAnsi="Helvetica" w:cs="Times New Roman"/>
                      <w:color w:val="333333"/>
                      <w:sz w:val="20"/>
                      <w:szCs w:val="20"/>
                    </w:rPr>
                    <w:t>") OR (MH "Vitamin A Deficiency") OR (MH "Folic Acid Deficiency") OR (MH "Riboflavin Deficiency") OR (MH "Thiamine Deficiency") OR (MH "Vitamin B6 Deficiency") OR (MH "Vitamin B12 Deficiency") OR (MH "Vitamin D Deficiency") OR (MH "Vitamin E Deficiency") OR (MH "Vitamin K Deficiency") OR (MH "Iodine Deficiency")</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S2</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(MH "Iron Compounds+") OR (MH "Selenium") OR (MH "Selenium Compounds") OR (MH "Zinc Compounds+") OR (MH "Vitamins+")</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S3</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 xml:space="preserve">TI supplement* OR TI </w:t>
                  </w:r>
                  <w:proofErr w:type="spellStart"/>
                  <w:r w:rsidRPr="002F014A">
                    <w:rPr>
                      <w:rFonts w:ascii="Helvetica" w:eastAsia="Times New Roman" w:hAnsi="Helvetica" w:cs="Times New Roman"/>
                      <w:color w:val="333333"/>
                      <w:sz w:val="20"/>
                      <w:szCs w:val="20"/>
                    </w:rPr>
                    <w:t>deficien</w:t>
                  </w:r>
                  <w:proofErr w:type="spellEnd"/>
                  <w:r w:rsidRPr="002F014A">
                    <w:rPr>
                      <w:rFonts w:ascii="Helvetica" w:eastAsia="Times New Roman" w:hAnsi="Helvetica" w:cs="Times New Roman"/>
                      <w:color w:val="333333"/>
                      <w:sz w:val="20"/>
                      <w:szCs w:val="20"/>
                    </w:rPr>
                    <w:t xml:space="preserve">* OR AB supplement* OR AB </w:t>
                  </w:r>
                  <w:proofErr w:type="spellStart"/>
                  <w:r w:rsidRPr="002F014A">
                    <w:rPr>
                      <w:rFonts w:ascii="Helvetica" w:eastAsia="Times New Roman" w:hAnsi="Helvetica" w:cs="Times New Roman"/>
                      <w:color w:val="333333"/>
                      <w:sz w:val="20"/>
                      <w:szCs w:val="20"/>
                    </w:rPr>
                    <w:t>deficien</w:t>
                  </w:r>
                  <w:proofErr w:type="spellEnd"/>
                  <w:r w:rsidRPr="002F014A">
                    <w:rPr>
                      <w:rFonts w:ascii="Helvetica" w:eastAsia="Times New Roman" w:hAnsi="Helvetica" w:cs="Times New Roman"/>
                      <w:color w:val="333333"/>
                      <w:sz w:val="20"/>
                      <w:szCs w:val="20"/>
                    </w:rPr>
                    <w:t>*</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S4</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TI vitamin * OR TI mineral OR AB vitamin * OR AB mineral OR TI zinc OR TI selenium OR TI magnesium OR TI copper OR TI iron OR TI micronutrient OR AB micronutrient</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S5</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AB zinc OR AB selenium OR AB magnesium OR AB copper OR AB iron</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S6</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AB zinc supplementation OR AB selenium supplementation OR AB magnesium supplementation OR AB iron supplementation</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S7</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TI zinc supplementation OR TI selenium supplementation OR TI magnesium supplementation OR TI iron supplementation</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S8</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proofErr w:type="gramStart"/>
                  <w:r w:rsidRPr="002F014A">
                    <w:rPr>
                      <w:rFonts w:ascii="Helvetica" w:eastAsia="Times New Roman" w:hAnsi="Helvetica" w:cs="Times New Roman"/>
                      <w:color w:val="333333"/>
                      <w:sz w:val="20"/>
                      <w:szCs w:val="20"/>
                    </w:rPr>
                    <w:t>( S</w:t>
                  </w:r>
                  <w:proofErr w:type="gramEnd"/>
                  <w:r w:rsidRPr="002F014A">
                    <w:rPr>
                      <w:rFonts w:ascii="Helvetica" w:eastAsia="Times New Roman" w:hAnsi="Helvetica" w:cs="Times New Roman"/>
                      <w:color w:val="333333"/>
                      <w:sz w:val="20"/>
                      <w:szCs w:val="20"/>
                    </w:rPr>
                    <w:t>4 or S5 or S2 ) AND S3</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S9</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S1 or S6 or S7 or S8</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S10</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 xml:space="preserve">TI </w:t>
                  </w:r>
                  <w:proofErr w:type="gramStart"/>
                  <w:r w:rsidRPr="002F014A">
                    <w:rPr>
                      <w:rFonts w:ascii="Helvetica" w:eastAsia="Times New Roman" w:hAnsi="Helvetica" w:cs="Times New Roman"/>
                      <w:color w:val="333333"/>
                      <w:sz w:val="20"/>
                      <w:szCs w:val="20"/>
                    </w:rPr>
                    <w:t>( covid</w:t>
                  </w:r>
                  <w:proofErr w:type="gramEnd"/>
                  <w:r w:rsidRPr="002F014A">
                    <w:rPr>
                      <w:rFonts w:ascii="Helvetica" w:eastAsia="Times New Roman" w:hAnsi="Helvetica" w:cs="Times New Roman"/>
                      <w:color w:val="333333"/>
                      <w:sz w:val="20"/>
                      <w:szCs w:val="20"/>
                    </w:rPr>
                    <w:t xml:space="preserve">-19 or "2019-novel coronavirus" or 2019-ncov or SARS-CoV-2 or COVID19 or "2019 </w:t>
                  </w:r>
                  <w:proofErr w:type="spellStart"/>
                  <w:r w:rsidRPr="002F014A">
                    <w:rPr>
                      <w:rFonts w:ascii="Helvetica" w:eastAsia="Times New Roman" w:hAnsi="Helvetica" w:cs="Times New Roman"/>
                      <w:color w:val="333333"/>
                      <w:sz w:val="20"/>
                      <w:szCs w:val="20"/>
                    </w:rPr>
                    <w:t>nCoV</w:t>
                  </w:r>
                  <w:proofErr w:type="spellEnd"/>
                  <w:r w:rsidRPr="002F014A">
                    <w:rPr>
                      <w:rFonts w:ascii="Helvetica" w:eastAsia="Times New Roman" w:hAnsi="Helvetica" w:cs="Times New Roman"/>
                      <w:color w:val="333333"/>
                      <w:sz w:val="20"/>
                      <w:szCs w:val="20"/>
                    </w:rPr>
                    <w:t>" or "novel coronavirus 2019" or "2019 novel coronavirus" or "</w:t>
                  </w:r>
                  <w:proofErr w:type="spellStart"/>
                  <w:r w:rsidRPr="002F014A">
                    <w:rPr>
                      <w:rFonts w:ascii="Helvetica" w:eastAsia="Times New Roman" w:hAnsi="Helvetica" w:cs="Times New Roman"/>
                      <w:color w:val="333333"/>
                      <w:sz w:val="20"/>
                      <w:szCs w:val="20"/>
                    </w:rPr>
                    <w:t>wuhan</w:t>
                  </w:r>
                  <w:proofErr w:type="spellEnd"/>
                  <w:r w:rsidRPr="002F014A">
                    <w:rPr>
                      <w:rFonts w:ascii="Helvetica" w:eastAsia="Times New Roman" w:hAnsi="Helvetica" w:cs="Times New Roman"/>
                      <w:color w:val="333333"/>
                      <w:sz w:val="20"/>
                      <w:szCs w:val="20"/>
                    </w:rPr>
                    <w:t xml:space="preserve"> coronavirus" or "SARS CoV-2" ) OR AB ( covid-19 or "2019-novel coronavirus" or 2019-ncov or SARS-CoV-2 or COVID19 or "2019 </w:t>
                  </w:r>
                  <w:proofErr w:type="spellStart"/>
                  <w:r w:rsidRPr="002F014A">
                    <w:rPr>
                      <w:rFonts w:ascii="Helvetica" w:eastAsia="Times New Roman" w:hAnsi="Helvetica" w:cs="Times New Roman"/>
                      <w:color w:val="333333"/>
                      <w:sz w:val="20"/>
                      <w:szCs w:val="20"/>
                    </w:rPr>
                    <w:t>nCoV</w:t>
                  </w:r>
                  <w:proofErr w:type="spellEnd"/>
                  <w:r w:rsidRPr="002F014A">
                    <w:rPr>
                      <w:rFonts w:ascii="Helvetica" w:eastAsia="Times New Roman" w:hAnsi="Helvetica" w:cs="Times New Roman"/>
                      <w:color w:val="333333"/>
                      <w:sz w:val="20"/>
                      <w:szCs w:val="20"/>
                    </w:rPr>
                    <w:t>" or "novel coronavirus 2019" or "2019 novel coronavirus" or "</w:t>
                  </w:r>
                  <w:proofErr w:type="spellStart"/>
                  <w:r w:rsidRPr="002F014A">
                    <w:rPr>
                      <w:rFonts w:ascii="Helvetica" w:eastAsia="Times New Roman" w:hAnsi="Helvetica" w:cs="Times New Roman"/>
                      <w:color w:val="333333"/>
                      <w:sz w:val="20"/>
                      <w:szCs w:val="20"/>
                    </w:rPr>
                    <w:t>wuhan</w:t>
                  </w:r>
                  <w:proofErr w:type="spellEnd"/>
                  <w:r w:rsidRPr="002F014A">
                    <w:rPr>
                      <w:rFonts w:ascii="Helvetica" w:eastAsia="Times New Roman" w:hAnsi="Helvetica" w:cs="Times New Roman"/>
                      <w:color w:val="333333"/>
                      <w:sz w:val="20"/>
                      <w:szCs w:val="20"/>
                    </w:rPr>
                    <w:t xml:space="preserve"> coronavirus" or "SARS CoV-2" )</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S11</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TI ( SARS or "severe acute respiratory syndrome" or "severe acute respiratory syndrome coronavirus" or SARS-</w:t>
                  </w:r>
                  <w:proofErr w:type="spellStart"/>
                  <w:r w:rsidRPr="002F014A">
                    <w:rPr>
                      <w:rFonts w:ascii="Helvetica" w:eastAsia="Times New Roman" w:hAnsi="Helvetica" w:cs="Times New Roman"/>
                      <w:color w:val="333333"/>
                      <w:sz w:val="20"/>
                      <w:szCs w:val="20"/>
                    </w:rPr>
                    <w:t>CoV</w:t>
                  </w:r>
                  <w:proofErr w:type="spellEnd"/>
                  <w:r w:rsidRPr="002F014A">
                    <w:rPr>
                      <w:rFonts w:ascii="Helvetica" w:eastAsia="Times New Roman" w:hAnsi="Helvetica" w:cs="Times New Roman"/>
                      <w:color w:val="333333"/>
                      <w:sz w:val="20"/>
                      <w:szCs w:val="20"/>
                    </w:rPr>
                    <w:t xml:space="preserve"> or "SARS virus" or "SARS-related coronavirus" or "SARS-associated coronavirus" or "SARS related coronavirus" or "SARS associated coronavirus" ) OR AB ( SARS or "severe acute respiratory syndrome" or "severe acute respiratory syndrome coronavirus" or SARS-</w:t>
                  </w:r>
                  <w:proofErr w:type="spellStart"/>
                  <w:r w:rsidRPr="002F014A">
                    <w:rPr>
                      <w:rFonts w:ascii="Helvetica" w:eastAsia="Times New Roman" w:hAnsi="Helvetica" w:cs="Times New Roman"/>
                      <w:color w:val="333333"/>
                      <w:sz w:val="20"/>
                      <w:szCs w:val="20"/>
                    </w:rPr>
                    <w:t>CoV</w:t>
                  </w:r>
                  <w:proofErr w:type="spellEnd"/>
                  <w:r w:rsidRPr="002F014A">
                    <w:rPr>
                      <w:rFonts w:ascii="Helvetica" w:eastAsia="Times New Roman" w:hAnsi="Helvetica" w:cs="Times New Roman"/>
                      <w:color w:val="333333"/>
                      <w:sz w:val="20"/>
                      <w:szCs w:val="20"/>
                    </w:rPr>
                    <w:t xml:space="preserve"> or "SARS virus" or "SARS-related coronavirus" or "SARS-associated coronavirus" or "SARS related coronavirus" or "SARS associated coronavirus" )</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S12</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TI ( MERS or "middle east respiratory syndrome" or "middle east respiratory syndrome coronavirus" or MERS-</w:t>
                  </w:r>
                  <w:proofErr w:type="spellStart"/>
                  <w:r w:rsidRPr="002F014A">
                    <w:rPr>
                      <w:rFonts w:ascii="Helvetica" w:eastAsia="Times New Roman" w:hAnsi="Helvetica" w:cs="Times New Roman"/>
                      <w:color w:val="333333"/>
                      <w:sz w:val="20"/>
                      <w:szCs w:val="20"/>
                    </w:rPr>
                    <w:t>CoV</w:t>
                  </w:r>
                  <w:proofErr w:type="spellEnd"/>
                  <w:r w:rsidRPr="002F014A">
                    <w:rPr>
                      <w:rFonts w:ascii="Helvetica" w:eastAsia="Times New Roman" w:hAnsi="Helvetica" w:cs="Times New Roman"/>
                      <w:color w:val="333333"/>
                      <w:sz w:val="20"/>
                      <w:szCs w:val="20"/>
                    </w:rPr>
                    <w:t xml:space="preserve"> or "MERS virus" or "MERS-related coronavirus" or "MERS-associated coronavirus" or "middle east respiratory syndrome related coronavirus" or "middle east respiratory syndrome associated coronavirus" ) OR AB ( MERS or "middle east respiratory syndrome" or "middle east respiratory syndrome coronavirus" or MERS-</w:t>
                  </w:r>
                  <w:proofErr w:type="spellStart"/>
                  <w:r w:rsidRPr="002F014A">
                    <w:rPr>
                      <w:rFonts w:ascii="Helvetica" w:eastAsia="Times New Roman" w:hAnsi="Helvetica" w:cs="Times New Roman"/>
                      <w:color w:val="333333"/>
                      <w:sz w:val="20"/>
                      <w:szCs w:val="20"/>
                    </w:rPr>
                    <w:t>CoV</w:t>
                  </w:r>
                  <w:proofErr w:type="spellEnd"/>
                  <w:r w:rsidRPr="002F014A">
                    <w:rPr>
                      <w:rFonts w:ascii="Helvetica" w:eastAsia="Times New Roman" w:hAnsi="Helvetica" w:cs="Times New Roman"/>
                      <w:color w:val="333333"/>
                      <w:sz w:val="20"/>
                      <w:szCs w:val="20"/>
                    </w:rPr>
                    <w:t xml:space="preserve"> or "MERS virus" or "MERS-related coronavirus" or "MERS-associated coronavirus" or "middle east respiratory syndrome related coronavirus" or "middle east respiratory syndrome associated coronavirus" )</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t>S13</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(MH "Coronavirus Infections+/DT/PC/RF")</w:t>
                  </w:r>
                </w:p>
              </w:tc>
            </w:tr>
            <w:tr w:rsidR="002F014A" w:rsidRPr="002F014A" w:rsidTr="002F014A">
              <w:tc>
                <w:tcPr>
                  <w:tcW w:w="78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Default="002F014A" w:rsidP="002F014A">
                  <w:pPr>
                    <w:spacing w:after="0" w:line="240" w:lineRule="auto"/>
                    <w:rPr>
                      <w:rFonts w:ascii="Helvetica" w:eastAsia="Times New Roman" w:hAnsi="Helvetica" w:cs="Times New Roman"/>
                      <w:color w:val="333333"/>
                      <w:sz w:val="20"/>
                      <w:szCs w:val="20"/>
                    </w:rPr>
                  </w:pPr>
                  <w:r>
                    <w:rPr>
                      <w:rFonts w:ascii="Helvetica" w:eastAsia="Times New Roman" w:hAnsi="Helvetica" w:cs="Times New Roman"/>
                      <w:color w:val="333333"/>
                      <w:sz w:val="20"/>
                      <w:szCs w:val="20"/>
                    </w:rPr>
                    <w:lastRenderedPageBreak/>
                    <w:t>S14</w:t>
                  </w:r>
                </w:p>
              </w:tc>
              <w:tc>
                <w:tcPr>
                  <w:tcW w:w="11964"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2F014A" w:rsidRPr="002F014A" w:rsidRDefault="002F014A" w:rsidP="002F014A">
                  <w:pPr>
                    <w:spacing w:after="0" w:line="240" w:lineRule="auto"/>
                    <w:rPr>
                      <w:rFonts w:ascii="Helvetica" w:eastAsia="Times New Roman" w:hAnsi="Helvetica" w:cs="Times New Roman"/>
                      <w:color w:val="333333"/>
                      <w:sz w:val="20"/>
                      <w:szCs w:val="20"/>
                    </w:rPr>
                  </w:pPr>
                  <w:r w:rsidRPr="002F014A">
                    <w:rPr>
                      <w:rFonts w:ascii="Helvetica" w:eastAsia="Times New Roman" w:hAnsi="Helvetica" w:cs="Times New Roman"/>
                      <w:color w:val="333333"/>
                      <w:sz w:val="20"/>
                      <w:szCs w:val="20"/>
                    </w:rPr>
                    <w:t>(S10 or S1</w:t>
                  </w:r>
                  <w:r w:rsidRPr="002F014A">
                    <w:rPr>
                      <w:rFonts w:ascii="Helvetica" w:eastAsia="Times New Roman" w:hAnsi="Helvetica" w:cs="Times New Roman"/>
                      <w:color w:val="333333"/>
                      <w:sz w:val="20"/>
                      <w:szCs w:val="20"/>
                    </w:rPr>
                    <w:t>1</w:t>
                  </w:r>
                  <w:r w:rsidRPr="002F014A">
                    <w:rPr>
                      <w:rFonts w:ascii="Helvetica" w:eastAsia="Times New Roman" w:hAnsi="Helvetica" w:cs="Times New Roman"/>
                      <w:color w:val="333333"/>
                      <w:sz w:val="20"/>
                      <w:szCs w:val="20"/>
                    </w:rPr>
                    <w:t xml:space="preserve"> or S1</w:t>
                  </w:r>
                  <w:r w:rsidRPr="002F014A">
                    <w:rPr>
                      <w:rFonts w:ascii="Helvetica" w:eastAsia="Times New Roman" w:hAnsi="Helvetica" w:cs="Times New Roman"/>
                      <w:color w:val="333333"/>
                      <w:sz w:val="20"/>
                      <w:szCs w:val="20"/>
                    </w:rPr>
                    <w:t>2</w:t>
                  </w:r>
                  <w:r w:rsidRPr="002F014A">
                    <w:rPr>
                      <w:rFonts w:ascii="Helvetica" w:eastAsia="Times New Roman" w:hAnsi="Helvetica" w:cs="Times New Roman"/>
                      <w:color w:val="333333"/>
                      <w:sz w:val="20"/>
                      <w:szCs w:val="20"/>
                    </w:rPr>
                    <w:t xml:space="preserve"> or S</w:t>
                  </w:r>
                  <w:proofErr w:type="gramStart"/>
                  <w:r w:rsidRPr="002F014A">
                    <w:rPr>
                      <w:rFonts w:ascii="Helvetica" w:eastAsia="Times New Roman" w:hAnsi="Helvetica" w:cs="Times New Roman"/>
                      <w:color w:val="333333"/>
                      <w:sz w:val="20"/>
                      <w:szCs w:val="20"/>
                    </w:rPr>
                    <w:t>1</w:t>
                  </w:r>
                  <w:r w:rsidRPr="002F014A">
                    <w:rPr>
                      <w:rFonts w:ascii="Helvetica" w:eastAsia="Times New Roman" w:hAnsi="Helvetica" w:cs="Times New Roman"/>
                      <w:color w:val="333333"/>
                      <w:sz w:val="20"/>
                      <w:szCs w:val="20"/>
                    </w:rPr>
                    <w:t>3</w:t>
                  </w:r>
                  <w:r w:rsidRPr="002F014A">
                    <w:rPr>
                      <w:rFonts w:ascii="Helvetica" w:eastAsia="Times New Roman" w:hAnsi="Helvetica" w:cs="Times New Roman"/>
                      <w:color w:val="333333"/>
                      <w:sz w:val="20"/>
                      <w:szCs w:val="20"/>
                    </w:rPr>
                    <w:t xml:space="preserve"> )</w:t>
                  </w:r>
                  <w:proofErr w:type="gramEnd"/>
                  <w:r w:rsidRPr="002F014A">
                    <w:rPr>
                      <w:rFonts w:ascii="Helvetica" w:eastAsia="Times New Roman" w:hAnsi="Helvetica" w:cs="Times New Roman"/>
                      <w:color w:val="333333"/>
                      <w:sz w:val="20"/>
                      <w:szCs w:val="20"/>
                    </w:rPr>
                    <w:t xml:space="preserve"> AND S9</w:t>
                  </w:r>
                </w:p>
              </w:tc>
            </w:tr>
          </w:tbl>
          <w:p w:rsidR="002F014A" w:rsidRPr="000E7D5F" w:rsidRDefault="002F014A" w:rsidP="000E7D5F">
            <w:pPr>
              <w:spacing w:after="0" w:line="240" w:lineRule="auto"/>
              <w:rPr>
                <w:rFonts w:ascii="Times New Roman" w:eastAsia="Times New Roman" w:hAnsi="Times New Roman" w:cs="Times New Roman"/>
                <w:sz w:val="24"/>
                <w:szCs w:val="24"/>
              </w:rPr>
            </w:pPr>
          </w:p>
        </w:tc>
      </w:tr>
      <w:tr w:rsidR="000E7D5F" w:rsidRPr="000E7D5F" w:rsidTr="002F014A">
        <w:tc>
          <w:tcPr>
            <w:tcW w:w="1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proofErr w:type="spellStart"/>
            <w:r w:rsidRPr="000E7D5F">
              <w:rPr>
                <w:rFonts w:ascii="Calibri" w:eastAsia="Times New Roman" w:hAnsi="Calibri" w:cs="Calibri"/>
                <w:lang w:val="en-US"/>
              </w:rPr>
              <w:lastRenderedPageBreak/>
              <w:t>Embase</w:t>
            </w:r>
            <w:proofErr w:type="spellEnd"/>
          </w:p>
        </w:tc>
        <w:tc>
          <w:tcPr>
            <w:tcW w:w="129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E7D5F" w:rsidRPr="000E7D5F" w:rsidRDefault="000E7D5F" w:rsidP="000E7D5F">
            <w:pPr>
              <w:spacing w:after="0" w:line="240" w:lineRule="auto"/>
              <w:rPr>
                <w:rFonts w:ascii="Calibri" w:eastAsia="Times New Roman" w:hAnsi="Calibri" w:cs="Calibri"/>
                <w:lang w:val="en-US"/>
              </w:rPr>
            </w:pPr>
            <w:r w:rsidRPr="000E7D5F">
              <w:rPr>
                <w:rFonts w:ascii="Calibri" w:eastAsia="Times New Roman" w:hAnsi="Calibri" w:cs="Calibri"/>
                <w:lang w:val="en-US"/>
              </w:rPr>
              <w:t>(('severe acute respiratory syndrome'/exp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-related coronavirus'/exp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 xml:space="preserve">-like </w:t>
            </w:r>
            <w:proofErr w:type="spellStart"/>
            <w:r w:rsidRPr="000E7D5F">
              <w:rPr>
                <w:rFonts w:ascii="Calibri" w:eastAsia="Times New Roman" w:hAnsi="Calibri" w:cs="Calibri"/>
                <w:lang w:val="en-US"/>
              </w:rPr>
              <w:t>cov</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-like coronavirus':</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 xml:space="preserve">-related </w:t>
            </w:r>
            <w:proofErr w:type="spellStart"/>
            <w:r w:rsidRPr="000E7D5F">
              <w:rPr>
                <w:rFonts w:ascii="Calibri" w:eastAsia="Times New Roman" w:hAnsi="Calibri" w:cs="Calibri"/>
                <w:lang w:val="en-US"/>
              </w:rPr>
              <w:t>cov</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-related coronavirus':</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sarsr-cov</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'severe acute respiratory syndrome-like coronavirus':</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'severe acute respiratory syndrome-related coronavirus':</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sars:ti,ab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 xml:space="preserve"> </w:t>
            </w:r>
            <w:proofErr w:type="spellStart"/>
            <w:r w:rsidRPr="000E7D5F">
              <w:rPr>
                <w:rFonts w:ascii="Calibri" w:eastAsia="Times New Roman" w:hAnsi="Calibri" w:cs="Calibri"/>
                <w:lang w:val="en-US"/>
              </w:rPr>
              <w:t>cov</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'severe acute respiratory syndrome':</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'middle east respiratory syndrome coronavirus'/exp OR '</w:t>
            </w:r>
            <w:proofErr w:type="spellStart"/>
            <w:r w:rsidRPr="000E7D5F">
              <w:rPr>
                <w:rFonts w:ascii="Calibri" w:eastAsia="Times New Roman" w:hAnsi="Calibri" w:cs="Calibri"/>
                <w:lang w:val="en-US"/>
              </w:rPr>
              <w:t>mers</w:t>
            </w:r>
            <w:proofErr w:type="spellEnd"/>
            <w:r w:rsidRPr="000E7D5F">
              <w:rPr>
                <w:rFonts w:ascii="Calibri" w:eastAsia="Times New Roman" w:hAnsi="Calibri" w:cs="Calibri"/>
                <w:lang w:val="en-US"/>
              </w:rPr>
              <w:t xml:space="preserve"> coronavirus' OR '</w:t>
            </w:r>
            <w:proofErr w:type="spellStart"/>
            <w:r w:rsidRPr="000E7D5F">
              <w:rPr>
                <w:rFonts w:ascii="Calibri" w:eastAsia="Times New Roman" w:hAnsi="Calibri" w:cs="Calibri"/>
                <w:lang w:val="en-US"/>
              </w:rPr>
              <w:t>mers</w:t>
            </w:r>
            <w:proofErr w:type="spellEnd"/>
            <w:r w:rsidRPr="000E7D5F">
              <w:rPr>
                <w:rFonts w:ascii="Calibri" w:eastAsia="Times New Roman" w:hAnsi="Calibri" w:cs="Calibri"/>
                <w:lang w:val="en-US"/>
              </w:rPr>
              <w:t xml:space="preserve"> virus' OR '</w:t>
            </w:r>
            <w:proofErr w:type="spellStart"/>
            <w:r w:rsidRPr="000E7D5F">
              <w:rPr>
                <w:rFonts w:ascii="Calibri" w:eastAsia="Times New Roman" w:hAnsi="Calibri" w:cs="Calibri"/>
                <w:lang w:val="en-US"/>
              </w:rPr>
              <w:t>mers-cov</w:t>
            </w:r>
            <w:proofErr w:type="spellEnd"/>
            <w:r w:rsidRPr="000E7D5F">
              <w:rPr>
                <w:rFonts w:ascii="Calibri" w:eastAsia="Times New Roman" w:hAnsi="Calibri" w:cs="Calibri"/>
                <w:lang w:val="en-US"/>
              </w:rPr>
              <w:t>' OR 'middle east respiratory syndrome coronavirus' OR 'middle east respiratory syndrome'/exp OR '</w:t>
            </w:r>
            <w:proofErr w:type="spellStart"/>
            <w:r w:rsidRPr="000E7D5F">
              <w:rPr>
                <w:rFonts w:ascii="Calibri" w:eastAsia="Times New Roman" w:hAnsi="Calibri" w:cs="Calibri"/>
                <w:lang w:val="en-US"/>
              </w:rPr>
              <w:t>mers</w:t>
            </w:r>
            <w:proofErr w:type="spellEnd"/>
            <w:r w:rsidRPr="000E7D5F">
              <w:rPr>
                <w:rFonts w:ascii="Calibri" w:eastAsia="Times New Roman" w:hAnsi="Calibri" w:cs="Calibri"/>
                <w:lang w:val="en-US"/>
              </w:rPr>
              <w:t xml:space="preserve"> coronavirus infection' OR '</w:t>
            </w:r>
            <w:proofErr w:type="spellStart"/>
            <w:r w:rsidRPr="000E7D5F">
              <w:rPr>
                <w:rFonts w:ascii="Calibri" w:eastAsia="Times New Roman" w:hAnsi="Calibri" w:cs="Calibri"/>
                <w:lang w:val="en-US"/>
              </w:rPr>
              <w:t>mers</w:t>
            </w:r>
            <w:proofErr w:type="spellEnd"/>
            <w:r w:rsidRPr="000E7D5F">
              <w:rPr>
                <w:rFonts w:ascii="Calibri" w:eastAsia="Times New Roman" w:hAnsi="Calibri" w:cs="Calibri"/>
                <w:lang w:val="en-US"/>
              </w:rPr>
              <w:t xml:space="preserve"> infection' OR '</w:t>
            </w:r>
            <w:proofErr w:type="spellStart"/>
            <w:r w:rsidRPr="000E7D5F">
              <w:rPr>
                <w:rFonts w:ascii="Calibri" w:eastAsia="Times New Roman" w:hAnsi="Calibri" w:cs="Calibri"/>
                <w:lang w:val="en-US"/>
              </w:rPr>
              <w:t>mers</w:t>
            </w:r>
            <w:proofErr w:type="spellEnd"/>
            <w:r w:rsidRPr="000E7D5F">
              <w:rPr>
                <w:rFonts w:ascii="Calibri" w:eastAsia="Times New Roman" w:hAnsi="Calibri" w:cs="Calibri"/>
                <w:lang w:val="en-US"/>
              </w:rPr>
              <w:t xml:space="preserve"> virus infection' OR 'middle east respiratory syndrome' OR 'middle east respiratory syndrome coronavirus infection' OR '</w:t>
            </w:r>
            <w:proofErr w:type="spellStart"/>
            <w:r w:rsidRPr="000E7D5F">
              <w:rPr>
                <w:rFonts w:ascii="Calibri" w:eastAsia="Times New Roman" w:hAnsi="Calibri" w:cs="Calibri"/>
                <w:lang w:val="en-US"/>
              </w:rPr>
              <w:t>mers</w:t>
            </w:r>
            <w:proofErr w:type="spellEnd"/>
            <w:r w:rsidRPr="000E7D5F">
              <w:rPr>
                <w:rFonts w:ascii="Calibri" w:eastAsia="Times New Roman" w:hAnsi="Calibri" w:cs="Calibri"/>
                <w:lang w:val="en-US"/>
              </w:rPr>
              <w:t xml:space="preserve"> </w:t>
            </w:r>
            <w:proofErr w:type="spellStart"/>
            <w:r w:rsidRPr="000E7D5F">
              <w:rPr>
                <w:rFonts w:ascii="Calibri" w:eastAsia="Times New Roman" w:hAnsi="Calibri" w:cs="Calibri"/>
                <w:lang w:val="en-US"/>
              </w:rPr>
              <w:t>cov</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'middle east respiratory syndrome':</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'coronavirus disease 2019'/exp OR '2019-ncov disease':</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'2019-ncov infection':</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covid</w:t>
            </w:r>
            <w:proofErr w:type="spellEnd"/>
            <w:r w:rsidRPr="000E7D5F">
              <w:rPr>
                <w:rFonts w:ascii="Calibri" w:eastAsia="Times New Roman" w:hAnsi="Calibri" w:cs="Calibri"/>
                <w:lang w:val="en-US"/>
              </w:rPr>
              <w:t xml:space="preserve"> 19':ti,ab OR '</w:t>
            </w:r>
            <w:proofErr w:type="spellStart"/>
            <w:r w:rsidRPr="000E7D5F">
              <w:rPr>
                <w:rFonts w:ascii="Calibri" w:eastAsia="Times New Roman" w:hAnsi="Calibri" w:cs="Calibri"/>
                <w:lang w:val="en-US"/>
              </w:rPr>
              <w:t>covid</w:t>
            </w:r>
            <w:proofErr w:type="spellEnd"/>
            <w:r w:rsidRPr="000E7D5F">
              <w:rPr>
                <w:rFonts w:ascii="Calibri" w:eastAsia="Times New Roman" w:hAnsi="Calibri" w:cs="Calibri"/>
                <w:lang w:val="en-US"/>
              </w:rPr>
              <w:t xml:space="preserve"> 2019':ti,ab OR '</w:t>
            </w:r>
            <w:proofErr w:type="spellStart"/>
            <w:r w:rsidRPr="000E7D5F">
              <w:rPr>
                <w:rFonts w:ascii="Calibri" w:eastAsia="Times New Roman" w:hAnsi="Calibri" w:cs="Calibri"/>
                <w:lang w:val="en-US"/>
              </w:rPr>
              <w:t>wuhan</w:t>
            </w:r>
            <w:proofErr w:type="spellEnd"/>
            <w:r w:rsidRPr="000E7D5F">
              <w:rPr>
                <w:rFonts w:ascii="Calibri" w:eastAsia="Times New Roman" w:hAnsi="Calibri" w:cs="Calibri"/>
                <w:lang w:val="en-US"/>
              </w:rPr>
              <w:t xml:space="preserve"> coronavirus disease':</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wuhan</w:t>
            </w:r>
            <w:proofErr w:type="spellEnd"/>
            <w:r w:rsidRPr="000E7D5F">
              <w:rPr>
                <w:rFonts w:ascii="Calibri" w:eastAsia="Times New Roman" w:hAnsi="Calibri" w:cs="Calibri"/>
                <w:lang w:val="en-US"/>
              </w:rPr>
              <w:t xml:space="preserve"> coronavirus infection':</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'coronavirus disease 2019':ti,ab OR '</w:t>
            </w:r>
            <w:proofErr w:type="spellStart"/>
            <w:r w:rsidRPr="000E7D5F">
              <w:rPr>
                <w:rFonts w:ascii="Calibri" w:eastAsia="Times New Roman" w:hAnsi="Calibri" w:cs="Calibri"/>
                <w:lang w:val="en-US"/>
              </w:rPr>
              <w:t>ncov</w:t>
            </w:r>
            <w:proofErr w:type="spellEnd"/>
            <w:r w:rsidRPr="000E7D5F">
              <w:rPr>
                <w:rFonts w:ascii="Calibri" w:eastAsia="Times New Roman" w:hAnsi="Calibri" w:cs="Calibri"/>
                <w:lang w:val="en-US"/>
              </w:rPr>
              <w:t xml:space="preserve"> 2019 disease':</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ncov</w:t>
            </w:r>
            <w:proofErr w:type="spellEnd"/>
            <w:r w:rsidRPr="000E7D5F">
              <w:rPr>
                <w:rFonts w:ascii="Calibri" w:eastAsia="Times New Roman" w:hAnsi="Calibri" w:cs="Calibri"/>
                <w:lang w:val="en-US"/>
              </w:rPr>
              <w:t xml:space="preserve"> 2019 infection':</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'novel coronavirus 2019 disease':</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'novel coronavirus 2019 infection':</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'novel coronavirus disease 2019':ti,ab OR 'novel coronavirus infection 2019':ti,ab OR '</w:t>
            </w:r>
            <w:proofErr w:type="spellStart"/>
            <w:r w:rsidRPr="000E7D5F">
              <w:rPr>
                <w:rFonts w:ascii="Calibri" w:eastAsia="Times New Roman" w:hAnsi="Calibri" w:cs="Calibri"/>
                <w:lang w:val="en-US"/>
              </w:rPr>
              <w:t>sars</w:t>
            </w:r>
            <w:proofErr w:type="spellEnd"/>
            <w:r w:rsidRPr="000E7D5F">
              <w:rPr>
                <w:rFonts w:ascii="Calibri" w:eastAsia="Times New Roman" w:hAnsi="Calibri" w:cs="Calibri"/>
                <w:lang w:val="en-US"/>
              </w:rPr>
              <w:t xml:space="preserve"> </w:t>
            </w:r>
            <w:proofErr w:type="spellStart"/>
            <w:r w:rsidRPr="000E7D5F">
              <w:rPr>
                <w:rFonts w:ascii="Calibri" w:eastAsia="Times New Roman" w:hAnsi="Calibri" w:cs="Calibri"/>
                <w:lang w:val="en-US"/>
              </w:rPr>
              <w:t>cov</w:t>
            </w:r>
            <w:proofErr w:type="spellEnd"/>
            <w:r w:rsidRPr="000E7D5F">
              <w:rPr>
                <w:rFonts w:ascii="Calibri" w:eastAsia="Times New Roman" w:hAnsi="Calibri" w:cs="Calibri"/>
                <w:lang w:val="en-US"/>
              </w:rPr>
              <w:t xml:space="preserve"> 2':ti,ab OR '</w:t>
            </w:r>
            <w:proofErr w:type="spellStart"/>
            <w:r w:rsidRPr="000E7D5F">
              <w:rPr>
                <w:rFonts w:ascii="Calibri" w:eastAsia="Times New Roman" w:hAnsi="Calibri" w:cs="Calibri"/>
                <w:lang w:val="en-US"/>
              </w:rPr>
              <w:t>sars-cov</w:t>
            </w:r>
            <w:proofErr w:type="spellEnd"/>
            <w:r w:rsidRPr="000E7D5F">
              <w:rPr>
                <w:rFonts w:ascii="Calibri" w:eastAsia="Times New Roman" w:hAnsi="Calibri" w:cs="Calibri"/>
                <w:lang w:val="en-US"/>
              </w:rPr>
              <w:t xml:space="preserve"> 2':ti,ab) AND (('micro-element deficiency' OR 'micro-elements deficiency' OR 'microelement deficiency' OR 'mineral deficiency' OR 'minerals deficiency' OR 'trace element deficiency' OR 'trace element deficit' OR 'trace elements deficiency' OR 'vitamin deficiency'/exp OR '</w:t>
            </w:r>
            <w:proofErr w:type="spellStart"/>
            <w:r w:rsidRPr="000E7D5F">
              <w:rPr>
                <w:rFonts w:ascii="Calibri" w:eastAsia="Times New Roman" w:hAnsi="Calibri" w:cs="Calibri"/>
                <w:lang w:val="en-US"/>
              </w:rPr>
              <w:t>avitaminosis</w:t>
            </w:r>
            <w:proofErr w:type="spellEnd"/>
            <w:r w:rsidRPr="000E7D5F">
              <w:rPr>
                <w:rFonts w:ascii="Calibri" w:eastAsia="Times New Roman" w:hAnsi="Calibri" w:cs="Calibri"/>
                <w:lang w:val="en-US"/>
              </w:rPr>
              <w:t>' OR 'corrinoid deficiency' OR 'deficiency, vitamin' OR 'hypo-</w:t>
            </w:r>
            <w:proofErr w:type="spellStart"/>
            <w:r w:rsidRPr="000E7D5F">
              <w:rPr>
                <w:rFonts w:ascii="Calibri" w:eastAsia="Times New Roman" w:hAnsi="Calibri" w:cs="Calibri"/>
                <w:lang w:val="en-US"/>
              </w:rPr>
              <w:t>vitaminosis</w:t>
            </w:r>
            <w:proofErr w:type="spellEnd"/>
            <w:r w:rsidRPr="000E7D5F">
              <w:rPr>
                <w:rFonts w:ascii="Calibri" w:eastAsia="Times New Roman" w:hAnsi="Calibri" w:cs="Calibri"/>
                <w:lang w:val="en-US"/>
              </w:rPr>
              <w:t>' OR 'hypovitaminosis' OR 'multivitamin deficiency' OR 'vit. deficiency' OR 'vitamin deficiency' OR 'vitamins deficiency' OR 'mineral supplementation'/exp OR 'mineral supplementation' OR 'vitamin supplementation'/exp OR 'supplementation, vitamin' OR 'vitamin supplementation' OR 'vitamin d supplementation'/exp OR 'iron supplementation'/exp) OR (('supplementation'/exp OR supplement*: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deficien</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AND (mineral*:</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'zinc'/exp OR </w:t>
            </w:r>
            <w:proofErr w:type="spellStart"/>
            <w:r w:rsidRPr="000E7D5F">
              <w:rPr>
                <w:rFonts w:ascii="Calibri" w:eastAsia="Times New Roman" w:hAnsi="Calibri" w:cs="Calibri"/>
                <w:lang w:val="en-US"/>
              </w:rPr>
              <w:t>zinc:ti,ab</w:t>
            </w:r>
            <w:proofErr w:type="spellEnd"/>
            <w:r w:rsidRPr="000E7D5F">
              <w:rPr>
                <w:rFonts w:ascii="Calibri" w:eastAsia="Times New Roman" w:hAnsi="Calibri" w:cs="Calibri"/>
                <w:lang w:val="en-US"/>
              </w:rPr>
              <w:t xml:space="preserve"> OR 'selenium'/exp OR </w:t>
            </w:r>
            <w:proofErr w:type="spellStart"/>
            <w:r w:rsidRPr="000E7D5F">
              <w:rPr>
                <w:rFonts w:ascii="Calibri" w:eastAsia="Times New Roman" w:hAnsi="Calibri" w:cs="Calibri"/>
                <w:lang w:val="en-US"/>
              </w:rPr>
              <w:t>selenium:ti,ab</w:t>
            </w:r>
            <w:proofErr w:type="spellEnd"/>
            <w:r w:rsidRPr="000E7D5F">
              <w:rPr>
                <w:rFonts w:ascii="Calibri" w:eastAsia="Times New Roman" w:hAnsi="Calibri" w:cs="Calibri"/>
                <w:lang w:val="en-US"/>
              </w:rPr>
              <w:t xml:space="preserve"> OR 'selenite'/exp OR '</w:t>
            </w:r>
            <w:proofErr w:type="spellStart"/>
            <w:r w:rsidRPr="000E7D5F">
              <w:rPr>
                <w:rFonts w:ascii="Calibri" w:eastAsia="Times New Roman" w:hAnsi="Calibri" w:cs="Calibri"/>
                <w:lang w:val="en-US"/>
              </w:rPr>
              <w:t>selenate</w:t>
            </w:r>
            <w:proofErr w:type="spellEnd"/>
            <w:r w:rsidRPr="000E7D5F">
              <w:rPr>
                <w:rFonts w:ascii="Calibri" w:eastAsia="Times New Roman" w:hAnsi="Calibri" w:cs="Calibri"/>
                <w:lang w:val="en-US"/>
              </w:rPr>
              <w:t>'/exp OR '</w:t>
            </w:r>
            <w:proofErr w:type="spellStart"/>
            <w:r w:rsidRPr="000E7D5F">
              <w:rPr>
                <w:rFonts w:ascii="Calibri" w:eastAsia="Times New Roman" w:hAnsi="Calibri" w:cs="Calibri"/>
                <w:lang w:val="en-US"/>
              </w:rPr>
              <w:t>selenomethionine</w:t>
            </w:r>
            <w:proofErr w:type="spellEnd"/>
            <w:r w:rsidRPr="000E7D5F">
              <w:rPr>
                <w:rFonts w:ascii="Calibri" w:eastAsia="Times New Roman" w:hAnsi="Calibri" w:cs="Calibri"/>
                <w:lang w:val="en-US"/>
              </w:rPr>
              <w:t xml:space="preserve">'/exp OR 'selenocysteine'/exp OR 'selenium yeast'/exp OR 'magnesium'/exp OR </w:t>
            </w:r>
            <w:proofErr w:type="spellStart"/>
            <w:r w:rsidRPr="000E7D5F">
              <w:rPr>
                <w:rFonts w:ascii="Calibri" w:eastAsia="Times New Roman" w:hAnsi="Calibri" w:cs="Calibri"/>
                <w:lang w:val="en-US"/>
              </w:rPr>
              <w:t>magnesium:ti,ab</w:t>
            </w:r>
            <w:proofErr w:type="spellEnd"/>
            <w:r w:rsidRPr="000E7D5F">
              <w:rPr>
                <w:rFonts w:ascii="Calibri" w:eastAsia="Times New Roman" w:hAnsi="Calibri" w:cs="Calibri"/>
                <w:lang w:val="en-US"/>
              </w:rPr>
              <w:t xml:space="preserve"> OR 'magnesium oxide'/exp OR 'magnesium carbonate'/exp OR 'copper'/exp OR </w:t>
            </w:r>
            <w:proofErr w:type="spellStart"/>
            <w:r w:rsidRPr="000E7D5F">
              <w:rPr>
                <w:rFonts w:ascii="Calibri" w:eastAsia="Times New Roman" w:hAnsi="Calibri" w:cs="Calibri"/>
                <w:lang w:val="en-US"/>
              </w:rPr>
              <w:t>copper:ti,ab</w:t>
            </w:r>
            <w:proofErr w:type="spellEnd"/>
            <w:r w:rsidRPr="000E7D5F">
              <w:rPr>
                <w:rFonts w:ascii="Calibri" w:eastAsia="Times New Roman" w:hAnsi="Calibri" w:cs="Calibri"/>
                <w:lang w:val="en-US"/>
              </w:rPr>
              <w:t xml:space="preserve"> OR 'iron'/exp OR </w:t>
            </w:r>
            <w:proofErr w:type="spellStart"/>
            <w:r w:rsidRPr="000E7D5F">
              <w:rPr>
                <w:rFonts w:ascii="Calibri" w:eastAsia="Times New Roman" w:hAnsi="Calibri" w:cs="Calibri"/>
                <w:lang w:val="en-US"/>
              </w:rPr>
              <w:t>iron:ti,ab</w:t>
            </w:r>
            <w:proofErr w:type="spellEnd"/>
            <w:r w:rsidRPr="000E7D5F">
              <w:rPr>
                <w:rFonts w:ascii="Calibri" w:eastAsia="Times New Roman" w:hAnsi="Calibri" w:cs="Calibri"/>
                <w:lang w:val="en-US"/>
              </w:rPr>
              <w:t xml:space="preserve"> OR 'iron glycinate'/exp OR 'iron derivative'/exp OR </w:t>
            </w:r>
            <w:proofErr w:type="spellStart"/>
            <w:r w:rsidRPr="000E7D5F">
              <w:rPr>
                <w:rFonts w:ascii="Calibri" w:eastAsia="Times New Roman" w:hAnsi="Calibri" w:cs="Calibri"/>
                <w:lang w:val="en-US"/>
              </w:rPr>
              <w:t>ferrous:ti,ab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ferric:ti,ab</w:t>
            </w:r>
            <w:proofErr w:type="spellEnd"/>
            <w:r w:rsidRPr="000E7D5F">
              <w:rPr>
                <w:rFonts w:ascii="Calibri" w:eastAsia="Times New Roman" w:hAnsi="Calibri" w:cs="Calibri"/>
                <w:lang w:val="en-US"/>
              </w:rPr>
              <w:t xml:space="preserve"> OR vitamin*:</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'vitamin d'/exp OR 'retinol'/exp OR 'beta carotene'/exp OR 'alpha tocopherol'/exp OR 'alpha tocotrienol'/exp OR 'vitamin k group'/exp OR 'vitamin b group'/exp OR 'ascorbic acid'/exp))) AND ((('intensive care unit'/exp OR '</w:t>
            </w:r>
            <w:proofErr w:type="spellStart"/>
            <w:r w:rsidRPr="000E7D5F">
              <w:rPr>
                <w:rFonts w:ascii="Calibri" w:eastAsia="Times New Roman" w:hAnsi="Calibri" w:cs="Calibri"/>
                <w:lang w:val="en-US"/>
              </w:rPr>
              <w:t>gicu</w:t>
            </w:r>
            <w:proofErr w:type="spellEnd"/>
            <w:r w:rsidRPr="000E7D5F">
              <w:rPr>
                <w:rFonts w:ascii="Calibri" w:eastAsia="Times New Roman" w:hAnsi="Calibri" w:cs="Calibri"/>
                <w:lang w:val="en-US"/>
              </w:rPr>
              <w:t>' OR '</w:t>
            </w:r>
            <w:proofErr w:type="spellStart"/>
            <w:r w:rsidRPr="000E7D5F">
              <w:rPr>
                <w:rFonts w:ascii="Calibri" w:eastAsia="Times New Roman" w:hAnsi="Calibri" w:cs="Calibri"/>
                <w:lang w:val="en-US"/>
              </w:rPr>
              <w:t>gicus</w:t>
            </w:r>
            <w:proofErr w:type="spellEnd"/>
            <w:r w:rsidRPr="000E7D5F">
              <w:rPr>
                <w:rFonts w:ascii="Calibri" w:eastAsia="Times New Roman" w:hAnsi="Calibri" w:cs="Calibri"/>
                <w:lang w:val="en-US"/>
              </w:rPr>
              <w:t>' OR '</w:t>
            </w:r>
            <w:proofErr w:type="spellStart"/>
            <w:r w:rsidRPr="000E7D5F">
              <w:rPr>
                <w:rFonts w:ascii="Calibri" w:eastAsia="Times New Roman" w:hAnsi="Calibri" w:cs="Calibri"/>
                <w:lang w:val="en-US"/>
              </w:rPr>
              <w:t>icu`s</w:t>
            </w:r>
            <w:proofErr w:type="spellEnd"/>
            <w:r w:rsidRPr="000E7D5F">
              <w:rPr>
                <w:rFonts w:ascii="Calibri" w:eastAsia="Times New Roman" w:hAnsi="Calibri" w:cs="Calibri"/>
                <w:lang w:val="en-US"/>
              </w:rPr>
              <w:t xml:space="preserve">' OR 'close attention unit' OR 'combined medical and surgical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'combined surgical and medical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'critical care unit' OR 'general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'intensive care department' OR 'intensive care unit' OR 'intensive care units' OR 'intensive therapy unit' OR 'intensive treatment unit' OR 'medical-surgery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'medical/surgical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'medical/surgical </w:t>
            </w:r>
            <w:proofErr w:type="spellStart"/>
            <w:r w:rsidRPr="000E7D5F">
              <w:rPr>
                <w:rFonts w:ascii="Calibri" w:eastAsia="Times New Roman" w:hAnsi="Calibri" w:cs="Calibri"/>
                <w:lang w:val="en-US"/>
              </w:rPr>
              <w:t>icus'</w:t>
            </w:r>
            <w:proofErr w:type="spellEnd"/>
            <w:r w:rsidRPr="000E7D5F">
              <w:rPr>
                <w:rFonts w:ascii="Calibri" w:eastAsia="Times New Roman" w:hAnsi="Calibri" w:cs="Calibri"/>
                <w:lang w:val="en-US"/>
              </w:rPr>
              <w:t xml:space="preserve"> OR 'medico-surgical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'mixed medical and surgical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'mixed surgical and medical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'respiratory care unit' OR 'respiratory care units' OR 'special care unit' OR 'surgery/medical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'surgical-medical </w:t>
            </w:r>
            <w:proofErr w:type="spellStart"/>
            <w:r w:rsidRPr="000E7D5F">
              <w:rPr>
                <w:rFonts w:ascii="Calibri" w:eastAsia="Times New Roman" w:hAnsi="Calibri" w:cs="Calibri"/>
                <w:lang w:val="en-US"/>
              </w:rPr>
              <w:t>icus'</w:t>
            </w:r>
            <w:proofErr w:type="spellEnd"/>
            <w:r w:rsidRPr="000E7D5F">
              <w:rPr>
                <w:rFonts w:ascii="Calibri" w:eastAsia="Times New Roman" w:hAnsi="Calibri" w:cs="Calibri"/>
                <w:lang w:val="en-US"/>
              </w:rPr>
              <w:t xml:space="preserve"> OR 'surgical/medical </w:t>
            </w:r>
            <w:proofErr w:type="spellStart"/>
            <w:r w:rsidRPr="000E7D5F">
              <w:rPr>
                <w:rFonts w:ascii="Calibri" w:eastAsia="Times New Roman" w:hAnsi="Calibri" w:cs="Calibri"/>
                <w:lang w:val="en-US"/>
              </w:rPr>
              <w:t>icu</w:t>
            </w:r>
            <w:proofErr w:type="spellEnd"/>
            <w:r w:rsidRPr="000E7D5F">
              <w:rPr>
                <w:rFonts w:ascii="Calibri" w:eastAsia="Times New Roman" w:hAnsi="Calibri" w:cs="Calibri"/>
                <w:lang w:val="en-US"/>
              </w:rPr>
              <w:t xml:space="preserve">' OR 'unit, intensive care') AND ('hospital admission'/exp OR 'admission, hospital' OR 'admitting department, hospital' OR 'hospital admission' OR 'hospital admittance' OR 'patient admission') OR ('intensive care unit' NEAR/2 admission)) OR </w:t>
            </w:r>
            <w:proofErr w:type="spellStart"/>
            <w:r w:rsidRPr="000E7D5F">
              <w:rPr>
                <w:rFonts w:ascii="Calibri" w:eastAsia="Times New Roman" w:hAnsi="Calibri" w:cs="Calibri"/>
                <w:lang w:val="en-US"/>
              </w:rPr>
              <w:t>severity:ti,ab</w:t>
            </w:r>
            <w:proofErr w:type="spellEnd"/>
            <w:r w:rsidRPr="000E7D5F">
              <w:rPr>
                <w:rFonts w:ascii="Calibri" w:eastAsia="Times New Roman" w:hAnsi="Calibri" w:cs="Calibri"/>
                <w:lang w:val="en-US"/>
              </w:rPr>
              <w:t xml:space="preserve"> OR 'hospital admission'/exp OR 'disease severity'/exp OR 'length of stay'/exp OR 'prevention and control'/exp OR prevent*: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'therapy effect'/exp OR treat*: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w:t>
            </w:r>
            <w:proofErr w:type="spellStart"/>
            <w:r w:rsidRPr="000E7D5F">
              <w:rPr>
                <w:rFonts w:ascii="Calibri" w:eastAsia="Times New Roman" w:hAnsi="Calibri" w:cs="Calibri"/>
                <w:lang w:val="en-US"/>
              </w:rPr>
              <w:t>therapy:ti,ab</w:t>
            </w:r>
            <w:proofErr w:type="spellEnd"/>
            <w:r w:rsidRPr="000E7D5F">
              <w:rPr>
                <w:rFonts w:ascii="Calibri" w:eastAsia="Times New Roman" w:hAnsi="Calibri" w:cs="Calibri"/>
                <w:lang w:val="en-US"/>
              </w:rPr>
              <w:t xml:space="preserve"> OR ('complication'/exp AND </w:t>
            </w:r>
            <w:proofErr w:type="spellStart"/>
            <w:r w:rsidRPr="000E7D5F">
              <w:rPr>
                <w:rFonts w:ascii="Calibri" w:eastAsia="Times New Roman" w:hAnsi="Calibri" w:cs="Calibri"/>
                <w:lang w:val="en-US"/>
              </w:rPr>
              <w:t>respira</w:t>
            </w:r>
            <w:proofErr w:type="spellEnd"/>
            <w:r w:rsidRPr="000E7D5F">
              <w:rPr>
                <w:rFonts w:ascii="Calibri" w:eastAsia="Times New Roman" w:hAnsi="Calibri" w:cs="Calibri"/>
                <w:lang w:val="en-US"/>
              </w:rPr>
              <w:t>*:</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NOT (child*:</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 xml:space="preserve"> OR pediatric*:</w:t>
            </w:r>
            <w:proofErr w:type="spellStart"/>
            <w:r w:rsidRPr="000E7D5F">
              <w:rPr>
                <w:rFonts w:ascii="Calibri" w:eastAsia="Times New Roman" w:hAnsi="Calibri" w:cs="Calibri"/>
                <w:lang w:val="en-US"/>
              </w:rPr>
              <w:t>ti,ab</w:t>
            </w:r>
            <w:proofErr w:type="spellEnd"/>
            <w:r w:rsidRPr="000E7D5F">
              <w:rPr>
                <w:rFonts w:ascii="Calibri" w:eastAsia="Times New Roman" w:hAnsi="Calibri" w:cs="Calibri"/>
                <w:lang w:val="en-US"/>
              </w:rPr>
              <w:t>)</w:t>
            </w:r>
          </w:p>
        </w:tc>
      </w:tr>
    </w:tbl>
    <w:p w:rsidR="00DB5AD4" w:rsidRDefault="00DB5AD4">
      <w:pPr>
        <w:rPr>
          <w:rFonts w:asciiTheme="majorHAnsi" w:eastAsiaTheme="majorEastAsia" w:hAnsiTheme="majorHAnsi" w:cstheme="majorBidi"/>
          <w:color w:val="2F5496" w:themeColor="accent1" w:themeShade="BF"/>
          <w:sz w:val="32"/>
          <w:szCs w:val="32"/>
        </w:rPr>
      </w:pPr>
      <w:bookmarkStart w:id="5" w:name="_GoBack"/>
      <w:bookmarkEnd w:id="5"/>
    </w:p>
    <w:sectPr w:rsidR="00DB5AD4" w:rsidSect="0068611D">
      <w:type w:val="continuous"/>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00000287" w:usb1="080E0000" w:usb2="00000010" w:usb3="00000000" w:csb0="0004000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D13DE"/>
    <w:multiLevelType w:val="hybridMultilevel"/>
    <w:tmpl w:val="E26E587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0D592EC4"/>
    <w:multiLevelType w:val="hybridMultilevel"/>
    <w:tmpl w:val="551A5B0C"/>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189B2469"/>
    <w:multiLevelType w:val="hybridMultilevel"/>
    <w:tmpl w:val="EEF273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944046F"/>
    <w:multiLevelType w:val="hybridMultilevel"/>
    <w:tmpl w:val="8D68536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48DE4259"/>
    <w:multiLevelType w:val="hybridMultilevel"/>
    <w:tmpl w:val="041AC90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4B93042C"/>
    <w:multiLevelType w:val="multilevel"/>
    <w:tmpl w:val="8A44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164737"/>
    <w:multiLevelType w:val="hybridMultilevel"/>
    <w:tmpl w:val="7AB27C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57CE3451"/>
    <w:multiLevelType w:val="hybridMultilevel"/>
    <w:tmpl w:val="81BED9C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E2B6BA6"/>
    <w:multiLevelType w:val="hybridMultilevel"/>
    <w:tmpl w:val="3F4A56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636E4CA3"/>
    <w:multiLevelType w:val="hybridMultilevel"/>
    <w:tmpl w:val="77242EF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646015DB"/>
    <w:multiLevelType w:val="hybridMultilevel"/>
    <w:tmpl w:val="2ED0338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69A06F08"/>
    <w:multiLevelType w:val="hybridMultilevel"/>
    <w:tmpl w:val="BFEC36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7A7A73CC"/>
    <w:multiLevelType w:val="hybridMultilevel"/>
    <w:tmpl w:val="6F84993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
  </w:num>
  <w:num w:numId="4">
    <w:abstractNumId w:val="3"/>
  </w:num>
  <w:num w:numId="5">
    <w:abstractNumId w:val="4"/>
  </w:num>
  <w:num w:numId="6">
    <w:abstractNumId w:val="2"/>
  </w:num>
  <w:num w:numId="7">
    <w:abstractNumId w:val="7"/>
  </w:num>
  <w:num w:numId="8">
    <w:abstractNumId w:val="11"/>
  </w:num>
  <w:num w:numId="9">
    <w:abstractNumId w:val="6"/>
  </w:num>
  <w:num w:numId="10">
    <w:abstractNumId w:val="10"/>
  </w:num>
  <w:num w:numId="11">
    <w:abstractNumId w:val="1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9erxsdpatf057etvp5ptd99dp92pv2pxtr2&quot;&gt;Manuscript&lt;record-ids&gt;&lt;item&gt;9&lt;/item&gt;&lt;/record-ids&gt;&lt;/item&gt;&lt;/Libraries&gt;"/>
  </w:docVars>
  <w:rsids>
    <w:rsidRoot w:val="00DD6954"/>
    <w:rsid w:val="00015469"/>
    <w:rsid w:val="00016223"/>
    <w:rsid w:val="000223D0"/>
    <w:rsid w:val="00023672"/>
    <w:rsid w:val="00042760"/>
    <w:rsid w:val="000435BA"/>
    <w:rsid w:val="00044DAA"/>
    <w:rsid w:val="00047B24"/>
    <w:rsid w:val="000626FF"/>
    <w:rsid w:val="000654FB"/>
    <w:rsid w:val="00066381"/>
    <w:rsid w:val="000727B6"/>
    <w:rsid w:val="00077D81"/>
    <w:rsid w:val="00085182"/>
    <w:rsid w:val="00086FDD"/>
    <w:rsid w:val="000A3851"/>
    <w:rsid w:val="000B3B04"/>
    <w:rsid w:val="000E7D5F"/>
    <w:rsid w:val="000F2370"/>
    <w:rsid w:val="000F567F"/>
    <w:rsid w:val="00100BC5"/>
    <w:rsid w:val="001054B8"/>
    <w:rsid w:val="0011285C"/>
    <w:rsid w:val="00121AAF"/>
    <w:rsid w:val="00123D9C"/>
    <w:rsid w:val="00127832"/>
    <w:rsid w:val="001421AD"/>
    <w:rsid w:val="001450F0"/>
    <w:rsid w:val="00151B31"/>
    <w:rsid w:val="00151DD3"/>
    <w:rsid w:val="00164175"/>
    <w:rsid w:val="00165A46"/>
    <w:rsid w:val="00165ACD"/>
    <w:rsid w:val="00172079"/>
    <w:rsid w:val="0018722F"/>
    <w:rsid w:val="001900E8"/>
    <w:rsid w:val="001A2FAD"/>
    <w:rsid w:val="001A6C51"/>
    <w:rsid w:val="001B2F84"/>
    <w:rsid w:val="001C5035"/>
    <w:rsid w:val="001C788B"/>
    <w:rsid w:val="001D4C36"/>
    <w:rsid w:val="001D4E56"/>
    <w:rsid w:val="001D543F"/>
    <w:rsid w:val="001F3FB6"/>
    <w:rsid w:val="001F69E0"/>
    <w:rsid w:val="00201D8C"/>
    <w:rsid w:val="00210BA0"/>
    <w:rsid w:val="00221BBB"/>
    <w:rsid w:val="0023080D"/>
    <w:rsid w:val="00232BEA"/>
    <w:rsid w:val="00251041"/>
    <w:rsid w:val="0025315A"/>
    <w:rsid w:val="00253668"/>
    <w:rsid w:val="00254BE4"/>
    <w:rsid w:val="0026067C"/>
    <w:rsid w:val="0026546C"/>
    <w:rsid w:val="002707BE"/>
    <w:rsid w:val="0027620B"/>
    <w:rsid w:val="002815BE"/>
    <w:rsid w:val="002858F9"/>
    <w:rsid w:val="00294320"/>
    <w:rsid w:val="002A088B"/>
    <w:rsid w:val="002B3E88"/>
    <w:rsid w:val="002C0700"/>
    <w:rsid w:val="002D06F7"/>
    <w:rsid w:val="002D0F6A"/>
    <w:rsid w:val="002D6DE1"/>
    <w:rsid w:val="002F014A"/>
    <w:rsid w:val="002F0A53"/>
    <w:rsid w:val="00301A40"/>
    <w:rsid w:val="003154AA"/>
    <w:rsid w:val="00316965"/>
    <w:rsid w:val="00316A00"/>
    <w:rsid w:val="00323854"/>
    <w:rsid w:val="00342F6A"/>
    <w:rsid w:val="00354447"/>
    <w:rsid w:val="003709D3"/>
    <w:rsid w:val="00376DEE"/>
    <w:rsid w:val="00394212"/>
    <w:rsid w:val="003A10CE"/>
    <w:rsid w:val="003A265D"/>
    <w:rsid w:val="003A3BC0"/>
    <w:rsid w:val="003A3FA8"/>
    <w:rsid w:val="003A442C"/>
    <w:rsid w:val="003B38B2"/>
    <w:rsid w:val="003B4E41"/>
    <w:rsid w:val="003D5282"/>
    <w:rsid w:val="003D7B45"/>
    <w:rsid w:val="003E1830"/>
    <w:rsid w:val="003E61A2"/>
    <w:rsid w:val="003F0D47"/>
    <w:rsid w:val="003F333B"/>
    <w:rsid w:val="00403F2A"/>
    <w:rsid w:val="00410C8F"/>
    <w:rsid w:val="00412215"/>
    <w:rsid w:val="00415415"/>
    <w:rsid w:val="00415CD2"/>
    <w:rsid w:val="00423FED"/>
    <w:rsid w:val="004245D6"/>
    <w:rsid w:val="00430C73"/>
    <w:rsid w:val="004447CB"/>
    <w:rsid w:val="0045488F"/>
    <w:rsid w:val="00454EAB"/>
    <w:rsid w:val="0046393B"/>
    <w:rsid w:val="00470024"/>
    <w:rsid w:val="00475B1C"/>
    <w:rsid w:val="00475C18"/>
    <w:rsid w:val="00480876"/>
    <w:rsid w:val="004A5380"/>
    <w:rsid w:val="004A5703"/>
    <w:rsid w:val="004B5B35"/>
    <w:rsid w:val="004C0274"/>
    <w:rsid w:val="004C37DA"/>
    <w:rsid w:val="004D00EC"/>
    <w:rsid w:val="004D4B27"/>
    <w:rsid w:val="004D6331"/>
    <w:rsid w:val="004D744C"/>
    <w:rsid w:val="004E62D1"/>
    <w:rsid w:val="0050589D"/>
    <w:rsid w:val="00517896"/>
    <w:rsid w:val="00520CA9"/>
    <w:rsid w:val="00523356"/>
    <w:rsid w:val="00527BA3"/>
    <w:rsid w:val="00542E6A"/>
    <w:rsid w:val="0054503A"/>
    <w:rsid w:val="0055146D"/>
    <w:rsid w:val="0056556E"/>
    <w:rsid w:val="00565ED6"/>
    <w:rsid w:val="00582EA4"/>
    <w:rsid w:val="00586CBF"/>
    <w:rsid w:val="005919A1"/>
    <w:rsid w:val="0059585F"/>
    <w:rsid w:val="005A76B1"/>
    <w:rsid w:val="005C542B"/>
    <w:rsid w:val="005E2B1F"/>
    <w:rsid w:val="00611DDC"/>
    <w:rsid w:val="00615500"/>
    <w:rsid w:val="0061697E"/>
    <w:rsid w:val="00617667"/>
    <w:rsid w:val="00627B78"/>
    <w:rsid w:val="00630FB9"/>
    <w:rsid w:val="006345EF"/>
    <w:rsid w:val="00634C8A"/>
    <w:rsid w:val="006428AB"/>
    <w:rsid w:val="00644C87"/>
    <w:rsid w:val="00650BAF"/>
    <w:rsid w:val="00654727"/>
    <w:rsid w:val="00677706"/>
    <w:rsid w:val="00677E54"/>
    <w:rsid w:val="00686047"/>
    <w:rsid w:val="0068611D"/>
    <w:rsid w:val="00697B40"/>
    <w:rsid w:val="006A09BA"/>
    <w:rsid w:val="006A1939"/>
    <w:rsid w:val="006A744E"/>
    <w:rsid w:val="006B2D07"/>
    <w:rsid w:val="006B7BCE"/>
    <w:rsid w:val="006E75C7"/>
    <w:rsid w:val="006F10C8"/>
    <w:rsid w:val="006F50A6"/>
    <w:rsid w:val="006F56B9"/>
    <w:rsid w:val="007037CB"/>
    <w:rsid w:val="00714369"/>
    <w:rsid w:val="00717492"/>
    <w:rsid w:val="007225C9"/>
    <w:rsid w:val="007244AB"/>
    <w:rsid w:val="007321E7"/>
    <w:rsid w:val="007335A5"/>
    <w:rsid w:val="0075436F"/>
    <w:rsid w:val="00754DC8"/>
    <w:rsid w:val="0076672E"/>
    <w:rsid w:val="007673C6"/>
    <w:rsid w:val="007B0242"/>
    <w:rsid w:val="007B204C"/>
    <w:rsid w:val="007B39E5"/>
    <w:rsid w:val="007C1407"/>
    <w:rsid w:val="007D5F36"/>
    <w:rsid w:val="007D6742"/>
    <w:rsid w:val="007E427B"/>
    <w:rsid w:val="007E798D"/>
    <w:rsid w:val="007F789A"/>
    <w:rsid w:val="00816FD3"/>
    <w:rsid w:val="00850723"/>
    <w:rsid w:val="00856E40"/>
    <w:rsid w:val="008707F5"/>
    <w:rsid w:val="0087169C"/>
    <w:rsid w:val="00872896"/>
    <w:rsid w:val="008821F5"/>
    <w:rsid w:val="0089013F"/>
    <w:rsid w:val="00890957"/>
    <w:rsid w:val="008A12C5"/>
    <w:rsid w:val="008B122C"/>
    <w:rsid w:val="008B1A7C"/>
    <w:rsid w:val="008D0840"/>
    <w:rsid w:val="008E6CCE"/>
    <w:rsid w:val="008E7FCC"/>
    <w:rsid w:val="008F005C"/>
    <w:rsid w:val="008F55F2"/>
    <w:rsid w:val="008F5E2A"/>
    <w:rsid w:val="008F653C"/>
    <w:rsid w:val="00910032"/>
    <w:rsid w:val="00930420"/>
    <w:rsid w:val="0093048C"/>
    <w:rsid w:val="009305E3"/>
    <w:rsid w:val="00932592"/>
    <w:rsid w:val="00945DFF"/>
    <w:rsid w:val="009537B1"/>
    <w:rsid w:val="0095496F"/>
    <w:rsid w:val="00983CA0"/>
    <w:rsid w:val="00986EF5"/>
    <w:rsid w:val="009942C1"/>
    <w:rsid w:val="0099600C"/>
    <w:rsid w:val="009968BE"/>
    <w:rsid w:val="00996CB6"/>
    <w:rsid w:val="009B0A61"/>
    <w:rsid w:val="009C444A"/>
    <w:rsid w:val="009C5911"/>
    <w:rsid w:val="009D0F37"/>
    <w:rsid w:val="009E263F"/>
    <w:rsid w:val="009E39DC"/>
    <w:rsid w:val="009E4234"/>
    <w:rsid w:val="009F1299"/>
    <w:rsid w:val="009F684D"/>
    <w:rsid w:val="00A00CD6"/>
    <w:rsid w:val="00A03D61"/>
    <w:rsid w:val="00A25D5C"/>
    <w:rsid w:val="00A27ECE"/>
    <w:rsid w:val="00A31A06"/>
    <w:rsid w:val="00A357FD"/>
    <w:rsid w:val="00A35E39"/>
    <w:rsid w:val="00A54477"/>
    <w:rsid w:val="00A62304"/>
    <w:rsid w:val="00A63AFF"/>
    <w:rsid w:val="00A65764"/>
    <w:rsid w:val="00A70DF4"/>
    <w:rsid w:val="00A76C05"/>
    <w:rsid w:val="00A86E5F"/>
    <w:rsid w:val="00AA4D35"/>
    <w:rsid w:val="00AA661B"/>
    <w:rsid w:val="00AA787A"/>
    <w:rsid w:val="00AB3D85"/>
    <w:rsid w:val="00AC6F87"/>
    <w:rsid w:val="00AD0D5B"/>
    <w:rsid w:val="00AE0175"/>
    <w:rsid w:val="00AE3B39"/>
    <w:rsid w:val="00AF279A"/>
    <w:rsid w:val="00B16670"/>
    <w:rsid w:val="00B17948"/>
    <w:rsid w:val="00B20983"/>
    <w:rsid w:val="00B21CAB"/>
    <w:rsid w:val="00B230E3"/>
    <w:rsid w:val="00B33350"/>
    <w:rsid w:val="00B36AEF"/>
    <w:rsid w:val="00B41E64"/>
    <w:rsid w:val="00B44252"/>
    <w:rsid w:val="00B451CB"/>
    <w:rsid w:val="00B47F3D"/>
    <w:rsid w:val="00B504E0"/>
    <w:rsid w:val="00B55C7B"/>
    <w:rsid w:val="00B5725C"/>
    <w:rsid w:val="00B6209B"/>
    <w:rsid w:val="00B70999"/>
    <w:rsid w:val="00B7154E"/>
    <w:rsid w:val="00B72E7D"/>
    <w:rsid w:val="00B76150"/>
    <w:rsid w:val="00B85A4B"/>
    <w:rsid w:val="00B875B1"/>
    <w:rsid w:val="00B91254"/>
    <w:rsid w:val="00B9220B"/>
    <w:rsid w:val="00B958AC"/>
    <w:rsid w:val="00BB3384"/>
    <w:rsid w:val="00BC0BAF"/>
    <w:rsid w:val="00BC321A"/>
    <w:rsid w:val="00BC5224"/>
    <w:rsid w:val="00BC7882"/>
    <w:rsid w:val="00BD3D2C"/>
    <w:rsid w:val="00BE640C"/>
    <w:rsid w:val="00BF166B"/>
    <w:rsid w:val="00C00C43"/>
    <w:rsid w:val="00C01EC6"/>
    <w:rsid w:val="00C07516"/>
    <w:rsid w:val="00C13574"/>
    <w:rsid w:val="00C15AD4"/>
    <w:rsid w:val="00C165B3"/>
    <w:rsid w:val="00C23435"/>
    <w:rsid w:val="00C30B10"/>
    <w:rsid w:val="00C372CC"/>
    <w:rsid w:val="00C46B8F"/>
    <w:rsid w:val="00C46F3A"/>
    <w:rsid w:val="00C50407"/>
    <w:rsid w:val="00C531BC"/>
    <w:rsid w:val="00C57478"/>
    <w:rsid w:val="00C716B4"/>
    <w:rsid w:val="00C767C9"/>
    <w:rsid w:val="00C8479A"/>
    <w:rsid w:val="00C963E9"/>
    <w:rsid w:val="00CD59D4"/>
    <w:rsid w:val="00CE237E"/>
    <w:rsid w:val="00CE6663"/>
    <w:rsid w:val="00CE79ED"/>
    <w:rsid w:val="00CF1815"/>
    <w:rsid w:val="00CF7403"/>
    <w:rsid w:val="00CF740E"/>
    <w:rsid w:val="00D077A0"/>
    <w:rsid w:val="00D14B27"/>
    <w:rsid w:val="00D16009"/>
    <w:rsid w:val="00D32353"/>
    <w:rsid w:val="00D4355B"/>
    <w:rsid w:val="00D8092B"/>
    <w:rsid w:val="00D910B6"/>
    <w:rsid w:val="00D92106"/>
    <w:rsid w:val="00DB5AD4"/>
    <w:rsid w:val="00DD2C7A"/>
    <w:rsid w:val="00DD5B29"/>
    <w:rsid w:val="00DD6954"/>
    <w:rsid w:val="00DE44FA"/>
    <w:rsid w:val="00DE7F80"/>
    <w:rsid w:val="00DF51F2"/>
    <w:rsid w:val="00E03763"/>
    <w:rsid w:val="00E12221"/>
    <w:rsid w:val="00E27383"/>
    <w:rsid w:val="00E3338E"/>
    <w:rsid w:val="00E3450B"/>
    <w:rsid w:val="00E355E2"/>
    <w:rsid w:val="00E4509E"/>
    <w:rsid w:val="00E57E07"/>
    <w:rsid w:val="00E60F7A"/>
    <w:rsid w:val="00E65A46"/>
    <w:rsid w:val="00E80206"/>
    <w:rsid w:val="00E84A41"/>
    <w:rsid w:val="00E9465D"/>
    <w:rsid w:val="00E94664"/>
    <w:rsid w:val="00E97B92"/>
    <w:rsid w:val="00EA0F6D"/>
    <w:rsid w:val="00EA58FF"/>
    <w:rsid w:val="00EA7602"/>
    <w:rsid w:val="00EB5EE0"/>
    <w:rsid w:val="00EB5F78"/>
    <w:rsid w:val="00EE1457"/>
    <w:rsid w:val="00EE5EEF"/>
    <w:rsid w:val="00EE603D"/>
    <w:rsid w:val="00EF3196"/>
    <w:rsid w:val="00EF366C"/>
    <w:rsid w:val="00F033B5"/>
    <w:rsid w:val="00F04557"/>
    <w:rsid w:val="00F079FE"/>
    <w:rsid w:val="00F1299E"/>
    <w:rsid w:val="00F151BC"/>
    <w:rsid w:val="00F15C31"/>
    <w:rsid w:val="00F17112"/>
    <w:rsid w:val="00F228E1"/>
    <w:rsid w:val="00F64B04"/>
    <w:rsid w:val="00F70029"/>
    <w:rsid w:val="00F7256F"/>
    <w:rsid w:val="00F950BF"/>
    <w:rsid w:val="00F95D89"/>
    <w:rsid w:val="00FA2A06"/>
    <w:rsid w:val="00FA6155"/>
    <w:rsid w:val="00FB59B3"/>
    <w:rsid w:val="00FC127A"/>
    <w:rsid w:val="00FC28C7"/>
    <w:rsid w:val="00FC72D7"/>
    <w:rsid w:val="00FE01BF"/>
    <w:rsid w:val="00FF2B75"/>
    <w:rsid w:val="00FF2E7E"/>
    <w:rsid w:val="00FF6E9C"/>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3A901"/>
  <w15:chartTrackingRefBased/>
  <w15:docId w15:val="{A8964FB7-5176-43EF-B10B-D0CE8228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74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744C"/>
    <w:pPr>
      <w:keepNext/>
      <w:keepLines/>
      <w:spacing w:before="120" w:after="120"/>
      <w:outlineLvl w:val="1"/>
    </w:pPr>
    <w:rPr>
      <w:rFonts w:eastAsiaTheme="majorEastAsia" w:cstheme="majorBidi"/>
      <w:color w:val="000000" w:themeColor="text1"/>
      <w:sz w:val="24"/>
      <w:szCs w:val="26"/>
    </w:rPr>
  </w:style>
  <w:style w:type="paragraph" w:styleId="Heading3">
    <w:name w:val="heading 3"/>
    <w:basedOn w:val="Normal"/>
    <w:next w:val="Normal"/>
    <w:link w:val="Heading3Char"/>
    <w:uiPriority w:val="9"/>
    <w:unhideWhenUsed/>
    <w:qFormat/>
    <w:rsid w:val="00A76C05"/>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B3D8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2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D74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D744C"/>
    <w:rPr>
      <w:rFonts w:eastAsiaTheme="majorEastAsia" w:cstheme="majorBidi"/>
      <w:color w:val="000000" w:themeColor="text1"/>
      <w:sz w:val="24"/>
      <w:szCs w:val="26"/>
    </w:rPr>
  </w:style>
  <w:style w:type="paragraph" w:styleId="ListParagraph">
    <w:name w:val="List Paragraph"/>
    <w:basedOn w:val="Normal"/>
    <w:uiPriority w:val="34"/>
    <w:qFormat/>
    <w:rsid w:val="00E94664"/>
    <w:pPr>
      <w:ind w:left="720"/>
      <w:contextualSpacing/>
    </w:pPr>
  </w:style>
  <w:style w:type="paragraph" w:styleId="BalloonText">
    <w:name w:val="Balloon Text"/>
    <w:basedOn w:val="Normal"/>
    <w:link w:val="BalloonTextChar"/>
    <w:uiPriority w:val="99"/>
    <w:semiHidden/>
    <w:unhideWhenUsed/>
    <w:rsid w:val="00E03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763"/>
    <w:rPr>
      <w:rFonts w:ascii="Segoe UI" w:hAnsi="Segoe UI" w:cs="Segoe UI"/>
      <w:sz w:val="18"/>
      <w:szCs w:val="18"/>
    </w:rPr>
  </w:style>
  <w:style w:type="character" w:customStyle="1" w:styleId="Heading3Char">
    <w:name w:val="Heading 3 Char"/>
    <w:basedOn w:val="DefaultParagraphFont"/>
    <w:link w:val="Heading3"/>
    <w:uiPriority w:val="9"/>
    <w:rsid w:val="00A76C05"/>
    <w:rPr>
      <w:rFonts w:eastAsiaTheme="majorEastAsia" w:cstheme="majorBidi"/>
      <w:color w:val="1F3763" w:themeColor="accent1" w:themeShade="7F"/>
      <w:sz w:val="24"/>
      <w:szCs w:val="24"/>
    </w:rPr>
  </w:style>
  <w:style w:type="character" w:customStyle="1" w:styleId="Heading4Char">
    <w:name w:val="Heading 4 Char"/>
    <w:basedOn w:val="DefaultParagraphFont"/>
    <w:link w:val="Heading4"/>
    <w:uiPriority w:val="9"/>
    <w:rsid w:val="00AB3D85"/>
    <w:rPr>
      <w:rFonts w:asciiTheme="majorHAnsi" w:eastAsiaTheme="majorEastAsia" w:hAnsiTheme="majorHAnsi" w:cstheme="majorBidi"/>
      <w:i/>
      <w:iCs/>
      <w:color w:val="2F5496" w:themeColor="accent1" w:themeShade="BF"/>
    </w:rPr>
  </w:style>
  <w:style w:type="paragraph" w:customStyle="1" w:styleId="EndNoteBibliographyTitle">
    <w:name w:val="EndNote Bibliography Title"/>
    <w:basedOn w:val="Normal"/>
    <w:link w:val="EndNoteBibliographyTitleChar"/>
    <w:rsid w:val="00CD59D4"/>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D59D4"/>
    <w:rPr>
      <w:rFonts w:ascii="Calibri" w:hAnsi="Calibri" w:cs="Calibri"/>
      <w:noProof/>
    </w:rPr>
  </w:style>
  <w:style w:type="paragraph" w:customStyle="1" w:styleId="EndNoteBibliography">
    <w:name w:val="EndNote Bibliography"/>
    <w:basedOn w:val="Normal"/>
    <w:link w:val="EndNoteBibliographyChar"/>
    <w:rsid w:val="00CD59D4"/>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D59D4"/>
    <w:rPr>
      <w:rFonts w:ascii="Calibri" w:hAnsi="Calibri" w:cs="Calibri"/>
      <w:noProof/>
    </w:rPr>
  </w:style>
  <w:style w:type="paragraph" w:styleId="NormalWeb">
    <w:name w:val="Normal (Web)"/>
    <w:basedOn w:val="Normal"/>
    <w:uiPriority w:val="99"/>
    <w:unhideWhenUsed/>
    <w:rsid w:val="00A86E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889604">
      <w:bodyDiv w:val="1"/>
      <w:marLeft w:val="0"/>
      <w:marRight w:val="0"/>
      <w:marTop w:val="0"/>
      <w:marBottom w:val="0"/>
      <w:divBdr>
        <w:top w:val="none" w:sz="0" w:space="0" w:color="auto"/>
        <w:left w:val="none" w:sz="0" w:space="0" w:color="auto"/>
        <w:bottom w:val="none" w:sz="0" w:space="0" w:color="auto"/>
        <w:right w:val="none" w:sz="0" w:space="0" w:color="auto"/>
      </w:divBdr>
    </w:div>
    <w:div w:id="291714883">
      <w:bodyDiv w:val="1"/>
      <w:marLeft w:val="0"/>
      <w:marRight w:val="0"/>
      <w:marTop w:val="0"/>
      <w:marBottom w:val="0"/>
      <w:divBdr>
        <w:top w:val="none" w:sz="0" w:space="0" w:color="auto"/>
        <w:left w:val="none" w:sz="0" w:space="0" w:color="auto"/>
        <w:bottom w:val="none" w:sz="0" w:space="0" w:color="auto"/>
        <w:right w:val="none" w:sz="0" w:space="0" w:color="auto"/>
      </w:divBdr>
      <w:divsChild>
        <w:div w:id="1099134468">
          <w:marLeft w:val="0"/>
          <w:marRight w:val="0"/>
          <w:marTop w:val="0"/>
          <w:marBottom w:val="0"/>
          <w:divBdr>
            <w:top w:val="none" w:sz="0" w:space="0" w:color="auto"/>
            <w:left w:val="none" w:sz="0" w:space="0" w:color="auto"/>
            <w:bottom w:val="none" w:sz="0" w:space="0" w:color="auto"/>
            <w:right w:val="none" w:sz="0" w:space="0" w:color="auto"/>
          </w:divBdr>
        </w:div>
      </w:divsChild>
    </w:div>
    <w:div w:id="391664239">
      <w:bodyDiv w:val="1"/>
      <w:marLeft w:val="0"/>
      <w:marRight w:val="0"/>
      <w:marTop w:val="0"/>
      <w:marBottom w:val="0"/>
      <w:divBdr>
        <w:top w:val="none" w:sz="0" w:space="0" w:color="auto"/>
        <w:left w:val="none" w:sz="0" w:space="0" w:color="auto"/>
        <w:bottom w:val="none" w:sz="0" w:space="0" w:color="auto"/>
        <w:right w:val="none" w:sz="0" w:space="0" w:color="auto"/>
      </w:divBdr>
      <w:divsChild>
        <w:div w:id="20740682">
          <w:marLeft w:val="0"/>
          <w:marRight w:val="0"/>
          <w:marTop w:val="0"/>
          <w:marBottom w:val="0"/>
          <w:divBdr>
            <w:top w:val="none" w:sz="0" w:space="0" w:color="auto"/>
            <w:left w:val="none" w:sz="0" w:space="0" w:color="auto"/>
            <w:bottom w:val="none" w:sz="0" w:space="0" w:color="auto"/>
            <w:right w:val="none" w:sz="0" w:space="0" w:color="auto"/>
          </w:divBdr>
        </w:div>
      </w:divsChild>
    </w:div>
    <w:div w:id="637031129">
      <w:bodyDiv w:val="1"/>
      <w:marLeft w:val="0"/>
      <w:marRight w:val="0"/>
      <w:marTop w:val="0"/>
      <w:marBottom w:val="0"/>
      <w:divBdr>
        <w:top w:val="none" w:sz="0" w:space="0" w:color="auto"/>
        <w:left w:val="none" w:sz="0" w:space="0" w:color="auto"/>
        <w:bottom w:val="none" w:sz="0" w:space="0" w:color="auto"/>
        <w:right w:val="none" w:sz="0" w:space="0" w:color="auto"/>
      </w:divBdr>
    </w:div>
    <w:div w:id="769937952">
      <w:bodyDiv w:val="1"/>
      <w:marLeft w:val="0"/>
      <w:marRight w:val="0"/>
      <w:marTop w:val="0"/>
      <w:marBottom w:val="0"/>
      <w:divBdr>
        <w:top w:val="none" w:sz="0" w:space="0" w:color="auto"/>
        <w:left w:val="none" w:sz="0" w:space="0" w:color="auto"/>
        <w:bottom w:val="none" w:sz="0" w:space="0" w:color="auto"/>
        <w:right w:val="none" w:sz="0" w:space="0" w:color="auto"/>
      </w:divBdr>
    </w:div>
    <w:div w:id="1208680699">
      <w:bodyDiv w:val="1"/>
      <w:marLeft w:val="0"/>
      <w:marRight w:val="0"/>
      <w:marTop w:val="0"/>
      <w:marBottom w:val="0"/>
      <w:divBdr>
        <w:top w:val="none" w:sz="0" w:space="0" w:color="auto"/>
        <w:left w:val="none" w:sz="0" w:space="0" w:color="auto"/>
        <w:bottom w:val="none" w:sz="0" w:space="0" w:color="auto"/>
        <w:right w:val="none" w:sz="0" w:space="0" w:color="auto"/>
      </w:divBdr>
    </w:div>
    <w:div w:id="1475760829">
      <w:bodyDiv w:val="1"/>
      <w:marLeft w:val="0"/>
      <w:marRight w:val="0"/>
      <w:marTop w:val="0"/>
      <w:marBottom w:val="0"/>
      <w:divBdr>
        <w:top w:val="none" w:sz="0" w:space="0" w:color="auto"/>
        <w:left w:val="none" w:sz="0" w:space="0" w:color="auto"/>
        <w:bottom w:val="none" w:sz="0" w:space="0" w:color="auto"/>
        <w:right w:val="none" w:sz="0" w:space="0" w:color="auto"/>
      </w:divBdr>
    </w:div>
    <w:div w:id="1535773939">
      <w:bodyDiv w:val="1"/>
      <w:marLeft w:val="0"/>
      <w:marRight w:val="0"/>
      <w:marTop w:val="0"/>
      <w:marBottom w:val="0"/>
      <w:divBdr>
        <w:top w:val="none" w:sz="0" w:space="0" w:color="auto"/>
        <w:left w:val="none" w:sz="0" w:space="0" w:color="auto"/>
        <w:bottom w:val="none" w:sz="0" w:space="0" w:color="auto"/>
        <w:right w:val="none" w:sz="0" w:space="0" w:color="auto"/>
      </w:divBdr>
      <w:divsChild>
        <w:div w:id="1810632047">
          <w:marLeft w:val="0"/>
          <w:marRight w:val="0"/>
          <w:marTop w:val="0"/>
          <w:marBottom w:val="0"/>
          <w:divBdr>
            <w:top w:val="none" w:sz="0" w:space="0" w:color="auto"/>
            <w:left w:val="none" w:sz="0" w:space="0" w:color="auto"/>
            <w:bottom w:val="none" w:sz="0" w:space="0" w:color="auto"/>
            <w:right w:val="none" w:sz="0" w:space="0" w:color="auto"/>
          </w:divBdr>
        </w:div>
      </w:divsChild>
    </w:div>
    <w:div w:id="1779987404">
      <w:bodyDiv w:val="1"/>
      <w:marLeft w:val="0"/>
      <w:marRight w:val="0"/>
      <w:marTop w:val="0"/>
      <w:marBottom w:val="0"/>
      <w:divBdr>
        <w:top w:val="none" w:sz="0" w:space="0" w:color="auto"/>
        <w:left w:val="none" w:sz="0" w:space="0" w:color="auto"/>
        <w:bottom w:val="none" w:sz="0" w:space="0" w:color="auto"/>
        <w:right w:val="none" w:sz="0" w:space="0" w:color="auto"/>
      </w:divBdr>
      <w:divsChild>
        <w:div w:id="681470482">
          <w:marLeft w:val="0"/>
          <w:marRight w:val="0"/>
          <w:marTop w:val="0"/>
          <w:marBottom w:val="0"/>
          <w:divBdr>
            <w:top w:val="none" w:sz="0" w:space="0" w:color="auto"/>
            <w:left w:val="none" w:sz="0" w:space="0" w:color="auto"/>
            <w:bottom w:val="none" w:sz="0" w:space="0" w:color="auto"/>
            <w:right w:val="none" w:sz="0" w:space="0" w:color="auto"/>
          </w:divBdr>
        </w:div>
      </w:divsChild>
    </w:div>
    <w:div w:id="21020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17</Pages>
  <Words>5498</Words>
  <Characters>31344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Min Xian</dc:creator>
  <cp:keywords/>
  <dc:description/>
  <cp:lastModifiedBy>Wang Min Xian</cp:lastModifiedBy>
  <cp:revision>4</cp:revision>
  <dcterms:created xsi:type="dcterms:W3CDTF">2021-03-31T05:15:00Z</dcterms:created>
  <dcterms:modified xsi:type="dcterms:W3CDTF">2021-03-31T05:47:00Z</dcterms:modified>
</cp:coreProperties>
</file>