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29"/>
        <w:gridCol w:w="3233"/>
        <w:gridCol w:w="3227"/>
        <w:gridCol w:w="3231"/>
      </w:tblGrid>
      <w:tr w:rsidR="001E7D47" w:rsidRPr="001E7D47" w:rsidTr="001E7D47">
        <w:trPr>
          <w:trHeight w:val="616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rPr>
                <w:b/>
                <w:bCs/>
              </w:rPr>
              <w:t>Drug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rPr>
                <w:b/>
                <w:bCs/>
              </w:rPr>
              <w:t>Sponsor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rPr>
                <w:b/>
                <w:bCs/>
              </w:rPr>
              <w:t>Stage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rPr>
                <w:b/>
                <w:bCs/>
              </w:rPr>
              <w:t>NCT #</w:t>
            </w:r>
          </w:p>
        </w:tc>
      </w:tr>
      <w:tr w:rsidR="001E7D47" w:rsidRPr="001E7D47" w:rsidTr="001E7D47">
        <w:trPr>
          <w:trHeight w:val="549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proofErr w:type="spellStart"/>
            <w:r w:rsidRPr="001E7D47">
              <w:t>Sotorasib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t>Amgen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t>Phase I-III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t>NCT04185883</w:t>
            </w:r>
          </w:p>
        </w:tc>
      </w:tr>
      <w:tr w:rsidR="001E7D47" w:rsidRPr="001E7D47" w:rsidTr="001E7D47">
        <w:trPr>
          <w:trHeight w:val="583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proofErr w:type="spellStart"/>
            <w:r w:rsidRPr="001E7D47">
              <w:t>Adagrasib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proofErr w:type="spellStart"/>
            <w:r w:rsidRPr="001E7D47">
              <w:t>Mirati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t>Phase I-III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t>NCT03785249</w:t>
            </w:r>
          </w:p>
        </w:tc>
      </w:tr>
      <w:tr w:rsidR="001E7D47" w:rsidRPr="001E7D47" w:rsidTr="001E7D47">
        <w:trPr>
          <w:trHeight w:val="528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t>GDC-6036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t>Genentech/Roche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t>Phase I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t>NCT04449874</w:t>
            </w:r>
          </w:p>
        </w:tc>
      </w:tr>
      <w:tr w:rsidR="001E7D47" w:rsidRPr="001E7D47" w:rsidTr="001E7D47">
        <w:trPr>
          <w:trHeight w:val="56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t>JNJ-74699157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t>Janssen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t>Phase I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t>NCT04006301</w:t>
            </w:r>
          </w:p>
        </w:tc>
      </w:tr>
      <w:tr w:rsidR="001E7D47" w:rsidRPr="001E7D47" w:rsidTr="001E7D47">
        <w:trPr>
          <w:trHeight w:val="592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t>D-1553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t>Inventis Bio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t>Phase I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1E7D47" w:rsidRPr="001E7D47" w:rsidRDefault="001E7D47" w:rsidP="001E7D47">
            <w:r w:rsidRPr="001E7D47">
              <w:t>NCT04585035</w:t>
            </w:r>
          </w:p>
        </w:tc>
      </w:tr>
    </w:tbl>
    <w:p w:rsidR="00FD745B" w:rsidRDefault="001E7D47">
      <w:r>
        <w:t>Table 1</w:t>
      </w:r>
    </w:p>
    <w:p w:rsidR="001E7D47" w:rsidRDefault="001E7D47">
      <w:r>
        <w:rPr>
          <w:b/>
          <w:bCs/>
        </w:rPr>
        <w:t xml:space="preserve">TKIs </w:t>
      </w:r>
      <w:bookmarkStart w:id="0" w:name="_GoBack"/>
      <w:bookmarkEnd w:id="0"/>
      <w:r w:rsidRPr="001E7D47">
        <w:rPr>
          <w:b/>
          <w:bCs/>
        </w:rPr>
        <w:t>KRAS G12C Inhibitors in Clinical Development</w:t>
      </w:r>
    </w:p>
    <w:sectPr w:rsidR="001E7D47" w:rsidSect="001E7D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FD"/>
    <w:rsid w:val="0003321B"/>
    <w:rsid w:val="001A7817"/>
    <w:rsid w:val="001E7D47"/>
    <w:rsid w:val="00206254"/>
    <w:rsid w:val="002F15CB"/>
    <w:rsid w:val="00381FF1"/>
    <w:rsid w:val="00476E3D"/>
    <w:rsid w:val="00493CFD"/>
    <w:rsid w:val="00531E1B"/>
    <w:rsid w:val="00AC6F6C"/>
    <w:rsid w:val="00BE10F2"/>
    <w:rsid w:val="00C87162"/>
    <w:rsid w:val="00FB4B4A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766E5D-1749-41FE-BBB9-64C88F91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323C-2859-44A5-9A99-FB86D507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Hôpitaux Universitaires de Genève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ADDEO Alfredo</dc:creator>
  <cp:keywords/>
  <dc:description/>
  <cp:lastModifiedBy>ADDEO Alfredo</cp:lastModifiedBy>
  <cp:revision>2</cp:revision>
  <dcterms:created xsi:type="dcterms:W3CDTF">2021-02-10T12:40:00Z</dcterms:created>
  <dcterms:modified xsi:type="dcterms:W3CDTF">2021-02-10T12:41:00Z</dcterms:modified>
</cp:coreProperties>
</file>