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81" w:rsidRPr="001B143F" w:rsidRDefault="003A3981" w:rsidP="003A3981">
      <w:pPr>
        <w:spacing w:line="360" w:lineRule="auto"/>
        <w:rPr>
          <w:b/>
          <w:szCs w:val="24"/>
        </w:rPr>
      </w:pPr>
      <w:r>
        <w:rPr>
          <w:b/>
          <w:szCs w:val="24"/>
        </w:rPr>
        <w:t>Supplementary Table</w:t>
      </w:r>
      <w:r w:rsidRPr="001B143F">
        <w:rPr>
          <w:b/>
          <w:szCs w:val="24"/>
        </w:rPr>
        <w:t xml:space="preserve"> 1. </w:t>
      </w:r>
      <w:r>
        <w:rPr>
          <w:b/>
          <w:szCs w:val="24"/>
        </w:rPr>
        <w:t>The f</w:t>
      </w:r>
      <w:r w:rsidRPr="001B143F">
        <w:rPr>
          <w:b/>
          <w:szCs w:val="24"/>
        </w:rPr>
        <w:t xml:space="preserve">ormula of four comorbidity </w:t>
      </w:r>
      <w:r w:rsidR="000F5FDE">
        <w:rPr>
          <w:b/>
          <w:szCs w:val="24"/>
        </w:rPr>
        <w:t>indexes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952"/>
        <w:gridCol w:w="1267"/>
        <w:gridCol w:w="6769"/>
      </w:tblGrid>
      <w:tr w:rsidR="003A3981" w:rsidRPr="00D161F0" w:rsidTr="00B66E66">
        <w:tc>
          <w:tcPr>
            <w:tcW w:w="29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Cs/>
                <w:color w:val="000000"/>
                <w:sz w:val="22"/>
              </w:rPr>
            </w:pPr>
            <w:r w:rsidRPr="00D161F0">
              <w:rPr>
                <w:rFonts w:cs="Calibri"/>
                <w:b/>
                <w:bCs/>
                <w:color w:val="000000"/>
                <w:sz w:val="22"/>
              </w:rPr>
              <w:t>Index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Cs/>
                <w:color w:val="000000"/>
                <w:sz w:val="22"/>
              </w:rPr>
            </w:pPr>
            <w:r w:rsidRPr="00D161F0">
              <w:rPr>
                <w:rFonts w:cs="Calibri"/>
                <w:b/>
                <w:bCs/>
                <w:color w:val="000000"/>
                <w:sz w:val="22"/>
              </w:rPr>
              <w:t>Number of conditions</w:t>
            </w:r>
          </w:p>
        </w:tc>
        <w:tc>
          <w:tcPr>
            <w:tcW w:w="6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Cs/>
                <w:color w:val="000000"/>
                <w:sz w:val="22"/>
              </w:rPr>
            </w:pPr>
            <w:r w:rsidRPr="00D161F0">
              <w:rPr>
                <w:rFonts w:cs="Calibri"/>
                <w:b/>
                <w:bCs/>
                <w:color w:val="000000"/>
                <w:sz w:val="22"/>
              </w:rPr>
              <w:t>Formula</w:t>
            </w:r>
          </w:p>
        </w:tc>
      </w:tr>
      <w:tr w:rsidR="003A3981" w:rsidRPr="00D161F0" w:rsidTr="00B66E66">
        <w:tc>
          <w:tcPr>
            <w:tcW w:w="2952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Cs/>
                <w:color w:val="000000"/>
                <w:sz w:val="22"/>
              </w:rPr>
            </w:pPr>
            <w:r w:rsidRPr="00D161F0">
              <w:rPr>
                <w:rFonts w:cs="Calibri"/>
                <w:b/>
                <w:bCs/>
                <w:color w:val="000000"/>
                <w:sz w:val="22"/>
              </w:rPr>
              <w:t>Dartmouth-Manitoba's CCI (range 0–33)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>17</w:t>
            </w:r>
          </w:p>
        </w:tc>
        <w:tc>
          <w:tcPr>
            <w:tcW w:w="6769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6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20"/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(metastatic solid tumor + </w:t>
            </w:r>
            <w:r w:rsidR="00010BDB">
              <w:rPr>
                <w:rFonts w:cs="Calibri"/>
                <w:b/>
                <w:color w:val="000000"/>
                <w:sz w:val="22"/>
              </w:rPr>
              <w:t>acquired immune deficiency syndrome</w:t>
            </w:r>
            <w:r w:rsidRPr="00D161F0">
              <w:rPr>
                <w:rFonts w:cs="Calibri"/>
                <w:b/>
                <w:color w:val="000000"/>
                <w:sz w:val="22"/>
              </w:rPr>
              <w:t>)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+3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(severe or moderate liver disease)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+2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(hemiplegia + renal disease + diabetes with chronic complications + </w:t>
            </w:r>
            <w:r>
              <w:rPr>
                <w:rFonts w:cs="Calibri"/>
                <w:b/>
                <w:color w:val="000000"/>
                <w:sz w:val="22"/>
              </w:rPr>
              <w:t>a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ny malignancy, including leukemia and lymphoma) </w:t>
            </w:r>
          </w:p>
          <w:p w:rsidR="003A3981" w:rsidRPr="00D161F0" w:rsidRDefault="003A3981" w:rsidP="00010BDB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+1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</w:t>
            </w:r>
            <w:r w:rsidR="00010BDB">
              <w:rPr>
                <w:rFonts w:cs="Calibri"/>
                <w:b/>
                <w:color w:val="000000"/>
                <w:sz w:val="22"/>
              </w:rPr>
              <w:t>myocardial infarction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+</w:t>
            </w:r>
            <w:r w:rsidR="00010BDB" w:rsidRPr="00D161F0">
              <w:rPr>
                <w:rFonts w:cs="Calibri"/>
                <w:b/>
                <w:color w:val="000000"/>
                <w:sz w:val="22"/>
              </w:rPr>
              <w:t xml:space="preserve"> </w:t>
            </w:r>
            <w:r w:rsidR="00010BDB">
              <w:rPr>
                <w:rFonts w:cs="Calibri"/>
                <w:b/>
                <w:color w:val="000000"/>
                <w:sz w:val="22"/>
              </w:rPr>
              <w:t>congestive heart failure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+ </w:t>
            </w:r>
            <w:r w:rsidR="00010BDB">
              <w:rPr>
                <w:rFonts w:cs="Calibri"/>
                <w:b/>
                <w:color w:val="000000"/>
                <w:sz w:val="22"/>
              </w:rPr>
              <w:t>peripheral vascular disease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+ </w:t>
            </w:r>
            <w:r>
              <w:rPr>
                <w:rFonts w:cs="Calibri"/>
                <w:b/>
                <w:color w:val="000000"/>
                <w:sz w:val="22"/>
              </w:rPr>
              <w:t>c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erebrovascular disease + </w:t>
            </w:r>
            <w:r>
              <w:rPr>
                <w:rFonts w:cs="Calibri"/>
                <w:b/>
                <w:color w:val="000000"/>
                <w:sz w:val="22"/>
              </w:rPr>
              <w:t>d</w:t>
            </w:r>
            <w:r w:rsidRPr="00D161F0">
              <w:rPr>
                <w:rFonts w:cs="Calibri"/>
                <w:b/>
                <w:color w:val="000000"/>
                <w:sz w:val="22"/>
              </w:rPr>
              <w:t>ementia +</w:t>
            </w:r>
            <w:r w:rsidR="00010BDB" w:rsidRPr="00D161F0">
              <w:rPr>
                <w:rFonts w:cs="Calibri"/>
                <w:b/>
                <w:color w:val="000000"/>
                <w:sz w:val="22"/>
              </w:rPr>
              <w:t xml:space="preserve"> </w:t>
            </w:r>
            <w:r w:rsidR="00010BDB">
              <w:rPr>
                <w:rFonts w:cs="Calibri"/>
                <w:b/>
                <w:color w:val="000000"/>
                <w:sz w:val="22"/>
              </w:rPr>
              <w:t xml:space="preserve">chronic obstructive pulmonary disease </w:t>
            </w:r>
            <w:r w:rsidRPr="00D161F0">
              <w:rPr>
                <w:rFonts w:cs="Calibri"/>
                <w:b/>
                <w:color w:val="000000"/>
                <w:sz w:val="22"/>
              </w:rPr>
              <w:t>+</w:t>
            </w:r>
            <w:r>
              <w:rPr>
                <w:rFonts w:cs="Calibri"/>
                <w:b/>
                <w:color w:val="000000"/>
                <w:sz w:val="22"/>
              </w:rPr>
              <w:t xml:space="preserve"> 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connective tissue disease + ulcer + mild liver disease + </w:t>
            </w:r>
            <w:r>
              <w:rPr>
                <w:rFonts w:cs="Calibri"/>
                <w:b/>
                <w:color w:val="000000"/>
                <w:sz w:val="22"/>
              </w:rPr>
              <w:t>d</w:t>
            </w:r>
            <w:r w:rsidRPr="00D161F0">
              <w:rPr>
                <w:rFonts w:cs="Calibri"/>
                <w:b/>
                <w:color w:val="000000"/>
                <w:sz w:val="22"/>
              </w:rPr>
              <w:t>iabetes, mild to moderate)</w:t>
            </w:r>
          </w:p>
        </w:tc>
        <w:bookmarkStart w:id="0" w:name="_GoBack"/>
        <w:bookmarkEnd w:id="0"/>
      </w:tr>
      <w:tr w:rsidR="003A3981" w:rsidRPr="00D161F0" w:rsidTr="00B66E66">
        <w:tc>
          <w:tcPr>
            <w:tcW w:w="2952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Cs/>
                <w:color w:val="000000"/>
                <w:sz w:val="22"/>
              </w:rPr>
            </w:pPr>
            <w:r w:rsidRPr="00D161F0">
              <w:rPr>
                <w:rFonts w:cs="Calibri"/>
                <w:b/>
                <w:bCs/>
                <w:color w:val="000000"/>
                <w:sz w:val="22"/>
              </w:rPr>
              <w:t>Elixhauser point system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Cs/>
                <w:color w:val="000000"/>
                <w:sz w:val="22"/>
              </w:rPr>
            </w:pPr>
            <w:r w:rsidRPr="00D161F0">
              <w:rPr>
                <w:rFonts w:cs="Calibri"/>
                <w:b/>
                <w:bCs/>
                <w:color w:val="000000"/>
                <w:sz w:val="22"/>
              </w:rPr>
              <w:t>(range -19 to 89)</w:t>
            </w:r>
          </w:p>
        </w:tc>
        <w:tc>
          <w:tcPr>
            <w:tcW w:w="1267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>30</w:t>
            </w:r>
          </w:p>
        </w:tc>
        <w:tc>
          <w:tcPr>
            <w:tcW w:w="6769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>12</w:t>
            </w:r>
            <w:r>
              <w:rPr>
                <w:rFonts w:cs="Calibri"/>
                <w:b/>
                <w:color w:val="000000"/>
                <w:sz w:val="22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metastatic cancer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+11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liver disease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+9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lymphoma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+7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</w:t>
            </w:r>
            <w:r w:rsidR="00010BDB">
              <w:rPr>
                <w:rFonts w:cs="Calibri"/>
                <w:b/>
                <w:color w:val="000000"/>
                <w:sz w:val="22"/>
              </w:rPr>
              <w:t>congestive heart failure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+ </w:t>
            </w:r>
            <w:r>
              <w:rPr>
                <w:rFonts w:cs="Calibri"/>
                <w:b/>
                <w:color w:val="000000"/>
                <w:sz w:val="22"/>
              </w:rPr>
              <w:t>p</w:t>
            </w:r>
            <w:r w:rsidRPr="00D161F0">
              <w:rPr>
                <w:rFonts w:cs="Calibri"/>
                <w:b/>
                <w:color w:val="000000"/>
                <w:sz w:val="22"/>
              </w:rPr>
              <w:t>aralysis)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+6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(weight loss + other neurological disorder)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+5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(cardiac arrhythmias + renal failure + fluid or electrolyte disorder)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+4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(pulmonary circulation disorder + solid tumor without metastasis)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>+3</w:t>
            </w:r>
            <w:r>
              <w:rPr>
                <w:rFonts w:cs="Calibri"/>
                <w:b/>
                <w:color w:val="000000"/>
                <w:sz w:val="22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(chronic pulmonary disease + coagulopathy)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lastRenderedPageBreak/>
              <w:t xml:space="preserve">+2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</w:t>
            </w:r>
            <w:r w:rsidR="00010BDB">
              <w:rPr>
                <w:rFonts w:cs="Calibri"/>
                <w:b/>
                <w:color w:val="000000"/>
                <w:sz w:val="22"/>
              </w:rPr>
              <w:t>peripheral vascular disease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+0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</w:t>
            </w:r>
            <w:r w:rsidR="00010BDB">
              <w:rPr>
                <w:rFonts w:cs="Calibri"/>
                <w:b/>
                <w:color w:val="000000"/>
                <w:sz w:val="22"/>
              </w:rPr>
              <w:t>acquired immune deficiency syndrome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+ alcohol abuse + diabetes, complicated + diabetes, uncomplicated + hypertension + hypothyroidism + peptic ulcer disease + psychoses + RA/collagen vascular disease)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- 1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valvular disease 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- 2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(blood loss anemia + deficiency anemia) 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- 3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depression 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- 4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obesity 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- 7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drug abuse</w:t>
            </w:r>
          </w:p>
        </w:tc>
      </w:tr>
      <w:tr w:rsidR="003A3981" w:rsidRPr="00D161F0" w:rsidTr="00B66E66">
        <w:tc>
          <w:tcPr>
            <w:tcW w:w="2952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Cs/>
                <w:color w:val="000000"/>
                <w:sz w:val="22"/>
              </w:rPr>
            </w:pPr>
            <w:r w:rsidRPr="00D161F0">
              <w:rPr>
                <w:rFonts w:cs="Calibri"/>
                <w:b/>
                <w:bCs/>
                <w:color w:val="000000"/>
                <w:sz w:val="22"/>
              </w:rPr>
              <w:lastRenderedPageBreak/>
              <w:t>Counted MMI</w:t>
            </w:r>
          </w:p>
          <w:p w:rsidR="003A3981" w:rsidRPr="00D161F0" w:rsidRDefault="003A3981" w:rsidP="00B66E66">
            <w:pPr>
              <w:spacing w:line="360" w:lineRule="auto"/>
              <w:rPr>
                <w:rFonts w:cs="Calibri"/>
                <w:bCs/>
                <w:color w:val="000000"/>
                <w:sz w:val="22"/>
              </w:rPr>
            </w:pPr>
            <w:r w:rsidRPr="00D161F0">
              <w:rPr>
                <w:rFonts w:cs="Calibri"/>
                <w:b/>
                <w:bCs/>
                <w:color w:val="000000"/>
                <w:sz w:val="22"/>
              </w:rPr>
              <w:t>(range 1–12)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 w:hint="eastAsia"/>
                <w:b/>
                <w:color w:val="000000"/>
                <w:sz w:val="22"/>
              </w:rPr>
              <w:t>1</w:t>
            </w:r>
            <w:r w:rsidRPr="00D161F0">
              <w:rPr>
                <w:rFonts w:cs="Calibri"/>
                <w:b/>
                <w:color w:val="000000"/>
                <w:sz w:val="22"/>
              </w:rPr>
              <w:t>2</w:t>
            </w:r>
          </w:p>
        </w:tc>
        <w:tc>
          <w:tcPr>
            <w:tcW w:w="6769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1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(</w:t>
            </w:r>
            <w:r>
              <w:rPr>
                <w:rFonts w:cs="Calibri"/>
                <w:b/>
                <w:color w:val="000000"/>
                <w:sz w:val="22"/>
              </w:rPr>
              <w:t>h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ypertension + </w:t>
            </w:r>
            <w:r>
              <w:rPr>
                <w:rFonts w:cs="Calibri"/>
                <w:b/>
                <w:color w:val="000000"/>
                <w:sz w:val="22"/>
              </w:rPr>
              <w:t>o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besity + </w:t>
            </w:r>
            <w:r>
              <w:rPr>
                <w:rFonts w:cs="Calibri"/>
                <w:b/>
                <w:color w:val="000000"/>
                <w:sz w:val="22"/>
              </w:rPr>
              <w:t>d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epression + </w:t>
            </w:r>
            <w:r>
              <w:rPr>
                <w:rFonts w:cs="Calibri"/>
                <w:b/>
                <w:color w:val="000000"/>
                <w:sz w:val="22"/>
              </w:rPr>
              <w:t>c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ancer + </w:t>
            </w:r>
            <w:r>
              <w:rPr>
                <w:rFonts w:cs="Calibri"/>
                <w:b/>
                <w:color w:val="000000"/>
                <w:sz w:val="22"/>
              </w:rPr>
              <w:t>d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iabetes mellitus + </w:t>
            </w:r>
            <w:r>
              <w:rPr>
                <w:rFonts w:cs="Calibri"/>
                <w:b/>
                <w:color w:val="000000"/>
                <w:sz w:val="22"/>
              </w:rPr>
              <w:t>a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sthma + </w:t>
            </w:r>
            <w:r>
              <w:rPr>
                <w:rFonts w:cs="Calibri"/>
                <w:b/>
                <w:color w:val="000000"/>
                <w:sz w:val="22"/>
              </w:rPr>
              <w:t>c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oronary heart disease + </w:t>
            </w:r>
            <w:r>
              <w:rPr>
                <w:rFonts w:cs="Calibri"/>
                <w:b/>
                <w:color w:val="000000"/>
                <w:sz w:val="22"/>
              </w:rPr>
              <w:t>v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iral hepatitis </w:t>
            </w:r>
            <w:r w:rsidR="00010BDB" w:rsidRPr="00D161F0">
              <w:rPr>
                <w:rFonts w:cs="Calibri"/>
                <w:b/>
                <w:color w:val="000000"/>
                <w:sz w:val="22"/>
              </w:rPr>
              <w:t xml:space="preserve">+ </w:t>
            </w:r>
            <w:r w:rsidR="00010BDB">
              <w:rPr>
                <w:rFonts w:cs="Calibri"/>
                <w:b/>
                <w:color w:val="000000"/>
                <w:sz w:val="22"/>
              </w:rPr>
              <w:t>chronic obstructive pulmonary disease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+ </w:t>
            </w:r>
            <w:r>
              <w:rPr>
                <w:rFonts w:cs="Calibri"/>
                <w:b/>
                <w:color w:val="000000"/>
                <w:sz w:val="22"/>
              </w:rPr>
              <w:t>c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hronic kidney disease + </w:t>
            </w:r>
            <w:r>
              <w:rPr>
                <w:rFonts w:cs="Calibri"/>
                <w:b/>
                <w:color w:val="000000"/>
                <w:sz w:val="22"/>
              </w:rPr>
              <w:t>d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iverticulitis + </w:t>
            </w:r>
            <w:r>
              <w:rPr>
                <w:rFonts w:cs="Calibri"/>
                <w:b/>
                <w:color w:val="000000"/>
                <w:sz w:val="22"/>
              </w:rPr>
              <w:t>s</w:t>
            </w:r>
            <w:r w:rsidRPr="00D161F0">
              <w:rPr>
                <w:rFonts w:cs="Calibri"/>
                <w:b/>
                <w:color w:val="000000"/>
                <w:sz w:val="22"/>
              </w:rPr>
              <w:t>troke)</w:t>
            </w:r>
          </w:p>
        </w:tc>
      </w:tr>
      <w:tr w:rsidR="003A3981" w:rsidRPr="00D161F0" w:rsidTr="00B66E66">
        <w:tc>
          <w:tcPr>
            <w:tcW w:w="2952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rFonts w:cs="Calibri"/>
                <w:bCs/>
                <w:color w:val="000000"/>
                <w:sz w:val="22"/>
              </w:rPr>
            </w:pPr>
            <w:r w:rsidRPr="00D161F0">
              <w:rPr>
                <w:rFonts w:cs="Calibri"/>
                <w:b/>
                <w:bCs/>
                <w:color w:val="000000"/>
                <w:sz w:val="22"/>
              </w:rPr>
              <w:t>RDCI (range 0–9)</w:t>
            </w:r>
          </w:p>
        </w:tc>
        <w:tc>
          <w:tcPr>
            <w:tcW w:w="1267" w:type="dxa"/>
            <w:shd w:val="clear" w:color="auto" w:fill="auto"/>
          </w:tcPr>
          <w:p w:rsidR="003A3981" w:rsidRPr="00D161F0" w:rsidRDefault="003A3981" w:rsidP="00B66E66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 w:hint="eastAsia"/>
                <w:b/>
                <w:color w:val="000000"/>
                <w:sz w:val="22"/>
              </w:rPr>
              <w:t>1</w:t>
            </w:r>
            <w:r w:rsidRPr="00D161F0">
              <w:rPr>
                <w:rFonts w:cs="Calibri"/>
                <w:b/>
                <w:color w:val="000000"/>
                <w:sz w:val="22"/>
              </w:rPr>
              <w:t>1</w:t>
            </w:r>
          </w:p>
        </w:tc>
        <w:tc>
          <w:tcPr>
            <w:tcW w:w="6769" w:type="dxa"/>
            <w:shd w:val="clear" w:color="auto" w:fill="auto"/>
          </w:tcPr>
          <w:p w:rsidR="003A3981" w:rsidRPr="00D161F0" w:rsidRDefault="003A3981" w:rsidP="00B66E66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</w:rPr>
            </w:pPr>
            <w:r w:rsidRPr="00D161F0">
              <w:rPr>
                <w:rFonts w:cs="Calibri"/>
                <w:b/>
                <w:color w:val="000000"/>
                <w:sz w:val="22"/>
              </w:rPr>
              <w:t xml:space="preserve">2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lung disease + [2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="00010BDB">
              <w:rPr>
                <w:rFonts w:cs="Calibri"/>
                <w:b/>
                <w:color w:val="000000"/>
                <w:sz w:val="22"/>
              </w:rPr>
              <w:t xml:space="preserve"> (heart attack, other cardiovascular disease</w:t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, or stroke) or 1 </w:t>
            </w:r>
            <w:r>
              <w:rPr>
                <w:rFonts w:cs="Calibri"/>
                <w:b/>
                <w:color w:val="000000"/>
                <w:sz w:val="22"/>
              </w:rPr>
              <w:sym w:font="Symbol" w:char="F0B4"/>
            </w:r>
            <w:r w:rsidRPr="00D161F0">
              <w:rPr>
                <w:rFonts w:cs="Calibri"/>
                <w:b/>
                <w:color w:val="000000"/>
                <w:sz w:val="22"/>
              </w:rPr>
              <w:t xml:space="preserve"> hypertension] + fracture + depression + diabetes + cancer + (ulcer or stomach problem)</w:t>
            </w:r>
          </w:p>
        </w:tc>
      </w:tr>
    </w:tbl>
    <w:p w:rsidR="003A3981" w:rsidRPr="00403EE9" w:rsidRDefault="003A3981" w:rsidP="003A3981">
      <w:pPr>
        <w:rPr>
          <w:b/>
          <w:bCs/>
        </w:rPr>
      </w:pPr>
    </w:p>
    <w:p w:rsidR="003A3981" w:rsidRDefault="003A3981" w:rsidP="003A3981">
      <w:pPr>
        <w:spacing w:line="360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3A3981" w:rsidRPr="001B143F" w:rsidRDefault="003A3981" w:rsidP="003A3981">
      <w:pPr>
        <w:spacing w:line="360" w:lineRule="auto"/>
        <w:rPr>
          <w:b/>
          <w:szCs w:val="24"/>
        </w:rPr>
      </w:pPr>
      <w:r>
        <w:rPr>
          <w:b/>
          <w:szCs w:val="24"/>
        </w:rPr>
        <w:lastRenderedPageBreak/>
        <w:t>Supplementary Table</w:t>
      </w:r>
      <w:r w:rsidRPr="001B143F">
        <w:rPr>
          <w:b/>
          <w:szCs w:val="24"/>
        </w:rPr>
        <w:t xml:space="preserve"> </w:t>
      </w:r>
      <w:r>
        <w:rPr>
          <w:rFonts w:hint="eastAsia"/>
          <w:b/>
          <w:szCs w:val="24"/>
        </w:rPr>
        <w:t>2</w:t>
      </w:r>
      <w:r w:rsidRPr="001B143F">
        <w:rPr>
          <w:b/>
          <w:szCs w:val="24"/>
        </w:rPr>
        <w:t xml:space="preserve">. Comparison of </w:t>
      </w:r>
      <w:r>
        <w:rPr>
          <w:b/>
          <w:szCs w:val="24"/>
        </w:rPr>
        <w:t xml:space="preserve">the </w:t>
      </w:r>
      <w:r w:rsidRPr="001B143F">
        <w:rPr>
          <w:b/>
          <w:szCs w:val="24"/>
        </w:rPr>
        <w:t xml:space="preserve">different comorbidity </w:t>
      </w:r>
      <w:r w:rsidR="000F5FDE">
        <w:rPr>
          <w:b/>
          <w:szCs w:val="24"/>
        </w:rPr>
        <w:t>indexes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54"/>
        <w:gridCol w:w="2157"/>
        <w:gridCol w:w="2158"/>
        <w:gridCol w:w="2155"/>
        <w:gridCol w:w="2164"/>
      </w:tblGrid>
      <w:tr w:rsidR="003A3981" w:rsidRPr="00D161F0" w:rsidTr="00B66E66">
        <w:tc>
          <w:tcPr>
            <w:tcW w:w="2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CDI</w:t>
            </w:r>
          </w:p>
        </w:tc>
        <w:tc>
          <w:tcPr>
            <w:tcW w:w="21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ECI</w:t>
            </w:r>
          </w:p>
        </w:tc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MMI</w:t>
            </w:r>
          </w:p>
        </w:tc>
        <w:tc>
          <w:tcPr>
            <w:tcW w:w="21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RDCI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Number of diseases</w:t>
            </w:r>
          </w:p>
        </w:tc>
        <w:tc>
          <w:tcPr>
            <w:tcW w:w="215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19</w:t>
            </w:r>
          </w:p>
        </w:tc>
        <w:tc>
          <w:tcPr>
            <w:tcW w:w="2158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30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40</w:t>
            </w:r>
          </w:p>
        </w:tc>
        <w:tc>
          <w:tcPr>
            <w:tcW w:w="216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11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Original outcome</w:t>
            </w:r>
          </w:p>
        </w:tc>
        <w:tc>
          <w:tcPr>
            <w:tcW w:w="2157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One-year mortality</w:t>
            </w:r>
          </w:p>
        </w:tc>
        <w:tc>
          <w:tcPr>
            <w:tcW w:w="2158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Hospital stay</w:t>
            </w:r>
            <w:r>
              <w:rPr>
                <w:b/>
                <w:color w:val="000000"/>
                <w:szCs w:val="24"/>
              </w:rPr>
              <w:t>,</w:t>
            </w:r>
            <w:r w:rsidRPr="00D161F0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c</w:t>
            </w:r>
            <w:r w:rsidRPr="00D161F0">
              <w:rPr>
                <w:b/>
                <w:color w:val="000000"/>
                <w:szCs w:val="24"/>
              </w:rPr>
              <w:t>ost</w:t>
            </w:r>
            <w:r>
              <w:rPr>
                <w:b/>
                <w:color w:val="000000"/>
                <w:szCs w:val="24"/>
              </w:rPr>
              <w:t>,</w:t>
            </w:r>
            <w:r w:rsidRPr="00D161F0">
              <w:rPr>
                <w:b/>
                <w:color w:val="000000"/>
                <w:szCs w:val="24"/>
              </w:rPr>
              <w:t xml:space="preserve"> and mortality</w:t>
            </w:r>
          </w:p>
        </w:tc>
        <w:tc>
          <w:tcPr>
            <w:tcW w:w="2155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Quality of life</w:t>
            </w:r>
          </w:p>
        </w:tc>
        <w:tc>
          <w:tcPr>
            <w:tcW w:w="216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Mortality, hospitalization, disability, and costs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Unique disease</w:t>
            </w:r>
          </w:p>
        </w:tc>
        <w:tc>
          <w:tcPr>
            <w:tcW w:w="215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Dementia</w:t>
            </w:r>
          </w:p>
        </w:tc>
        <w:tc>
          <w:tcPr>
            <w:tcW w:w="2158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Alcohol</w:t>
            </w:r>
            <w:r>
              <w:rPr>
                <w:b/>
                <w:color w:val="000000"/>
                <w:szCs w:val="24"/>
              </w:rPr>
              <w:t xml:space="preserve"> related disease</w:t>
            </w:r>
            <w:r w:rsidRPr="00D161F0">
              <w:rPr>
                <w:b/>
                <w:color w:val="000000"/>
                <w:szCs w:val="24"/>
              </w:rPr>
              <w:t xml:space="preserve">, obesity, </w:t>
            </w:r>
            <w:r>
              <w:rPr>
                <w:b/>
                <w:color w:val="000000"/>
                <w:szCs w:val="24"/>
              </w:rPr>
              <w:t xml:space="preserve">and </w:t>
            </w:r>
            <w:r w:rsidRPr="00D161F0">
              <w:rPr>
                <w:b/>
                <w:color w:val="000000"/>
                <w:szCs w:val="24"/>
              </w:rPr>
              <w:t>thyroid</w:t>
            </w:r>
            <w:r>
              <w:rPr>
                <w:b/>
                <w:color w:val="000000"/>
                <w:szCs w:val="24"/>
              </w:rPr>
              <w:t xml:space="preserve"> disorders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Blind</w:t>
            </w:r>
            <w:r>
              <w:rPr>
                <w:b/>
                <w:color w:val="000000"/>
                <w:szCs w:val="24"/>
              </w:rPr>
              <w:t>ness</w:t>
            </w:r>
            <w:r w:rsidRPr="00D161F0">
              <w:rPr>
                <w:b/>
                <w:color w:val="000000"/>
                <w:szCs w:val="24"/>
              </w:rPr>
              <w:t>, dementia, alcohol</w:t>
            </w:r>
            <w:r>
              <w:rPr>
                <w:b/>
                <w:color w:val="000000"/>
                <w:szCs w:val="24"/>
              </w:rPr>
              <w:t xml:space="preserve"> related disease</w:t>
            </w:r>
            <w:r w:rsidRPr="00D161F0">
              <w:rPr>
                <w:b/>
                <w:color w:val="000000"/>
                <w:szCs w:val="24"/>
              </w:rPr>
              <w:t xml:space="preserve">, obesity, </w:t>
            </w:r>
            <w:r>
              <w:rPr>
                <w:b/>
                <w:color w:val="000000"/>
                <w:szCs w:val="24"/>
              </w:rPr>
              <w:t xml:space="preserve">and </w:t>
            </w:r>
            <w:r w:rsidRPr="00D161F0">
              <w:rPr>
                <w:b/>
                <w:color w:val="000000"/>
                <w:szCs w:val="24"/>
              </w:rPr>
              <w:t xml:space="preserve">thyroid </w:t>
            </w:r>
            <w:r>
              <w:rPr>
                <w:b/>
                <w:color w:val="000000"/>
                <w:szCs w:val="24"/>
              </w:rPr>
              <w:t xml:space="preserve"> disorders</w:t>
            </w:r>
          </w:p>
        </w:tc>
        <w:tc>
          <w:tcPr>
            <w:tcW w:w="216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Fracture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Common disease</w:t>
            </w:r>
          </w:p>
        </w:tc>
        <w:tc>
          <w:tcPr>
            <w:tcW w:w="8634" w:type="dxa"/>
            <w:gridSpan w:val="4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Lung disease, stroke, cancer, heart failure, diabetes, coronary heart disease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Number of</w:t>
            </w:r>
            <w:r w:rsidRPr="00D161F0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papers</w:t>
            </w:r>
            <w:r w:rsidRPr="00D161F0">
              <w:rPr>
                <w:b/>
                <w:bCs/>
                <w:color w:val="000000"/>
                <w:szCs w:val="24"/>
              </w:rPr>
              <w:t xml:space="preserve"> about rheumatoid arthritis before 2018</w:t>
            </w:r>
          </w:p>
        </w:tc>
        <w:tc>
          <w:tcPr>
            <w:tcW w:w="215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Numerous</w:t>
            </w:r>
          </w:p>
        </w:tc>
        <w:tc>
          <w:tcPr>
            <w:tcW w:w="2158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216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2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Dementia</w:t>
            </w:r>
          </w:p>
        </w:tc>
        <w:tc>
          <w:tcPr>
            <w:tcW w:w="2157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8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Epilepsy</w:t>
            </w:r>
          </w:p>
        </w:tc>
        <w:tc>
          <w:tcPr>
            <w:tcW w:w="215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  <w:tc>
          <w:tcPr>
            <w:tcW w:w="2158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Liver disease</w:t>
            </w:r>
          </w:p>
        </w:tc>
        <w:tc>
          <w:tcPr>
            <w:tcW w:w="2157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8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Lung disease</w:t>
            </w:r>
          </w:p>
        </w:tc>
        <w:tc>
          <w:tcPr>
            <w:tcW w:w="215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8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lastRenderedPageBreak/>
              <w:t>Blind</w:t>
            </w:r>
            <w:r>
              <w:rPr>
                <w:b/>
                <w:bCs/>
                <w:color w:val="000000"/>
                <w:szCs w:val="24"/>
              </w:rPr>
              <w:t>ness</w:t>
            </w:r>
          </w:p>
        </w:tc>
        <w:tc>
          <w:tcPr>
            <w:tcW w:w="2157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  <w:tc>
          <w:tcPr>
            <w:tcW w:w="2158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Renal disease</w:t>
            </w:r>
          </w:p>
        </w:tc>
        <w:tc>
          <w:tcPr>
            <w:tcW w:w="215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8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Substance/alcohol use</w:t>
            </w:r>
          </w:p>
        </w:tc>
        <w:tc>
          <w:tcPr>
            <w:tcW w:w="2157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  <w:tc>
          <w:tcPr>
            <w:tcW w:w="2158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Depression</w:t>
            </w:r>
          </w:p>
        </w:tc>
        <w:tc>
          <w:tcPr>
            <w:tcW w:w="215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  <w:tc>
          <w:tcPr>
            <w:tcW w:w="2158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Heart failure</w:t>
            </w:r>
          </w:p>
        </w:tc>
        <w:tc>
          <w:tcPr>
            <w:tcW w:w="2157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8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Obesity</w:t>
            </w:r>
          </w:p>
        </w:tc>
        <w:tc>
          <w:tcPr>
            <w:tcW w:w="215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  <w:tc>
          <w:tcPr>
            <w:tcW w:w="2158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Thyroid disorder</w:t>
            </w:r>
          </w:p>
        </w:tc>
        <w:tc>
          <w:tcPr>
            <w:tcW w:w="2157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  <w:tc>
          <w:tcPr>
            <w:tcW w:w="2158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Stroke</w:t>
            </w:r>
          </w:p>
        </w:tc>
        <w:tc>
          <w:tcPr>
            <w:tcW w:w="215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8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Cancer</w:t>
            </w:r>
          </w:p>
        </w:tc>
        <w:tc>
          <w:tcPr>
            <w:tcW w:w="2157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8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 xml:space="preserve">Diabetes </w:t>
            </w:r>
          </w:p>
        </w:tc>
        <w:tc>
          <w:tcPr>
            <w:tcW w:w="2157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8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64" w:type="dxa"/>
            <w:shd w:val="clear" w:color="auto" w:fill="C0C0C0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</w:tr>
      <w:tr w:rsidR="003A3981" w:rsidRPr="00D161F0" w:rsidTr="00B66E66">
        <w:tc>
          <w:tcPr>
            <w:tcW w:w="235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 w:rsidRPr="00D161F0">
              <w:rPr>
                <w:b/>
                <w:bCs/>
                <w:color w:val="000000"/>
                <w:szCs w:val="24"/>
              </w:rPr>
              <w:t>Connective tissue disease</w:t>
            </w:r>
          </w:p>
        </w:tc>
        <w:tc>
          <w:tcPr>
            <w:tcW w:w="2157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8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O</w:t>
            </w:r>
          </w:p>
        </w:tc>
        <w:tc>
          <w:tcPr>
            <w:tcW w:w="2155" w:type="dxa"/>
            <w:shd w:val="clear" w:color="auto" w:fill="auto"/>
          </w:tcPr>
          <w:p w:rsidR="003A3981" w:rsidRPr="00D161F0" w:rsidRDefault="009143FE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X</w:t>
            </w:r>
          </w:p>
        </w:tc>
        <w:tc>
          <w:tcPr>
            <w:tcW w:w="2164" w:type="dxa"/>
            <w:shd w:val="clear" w:color="auto" w:fill="auto"/>
          </w:tcPr>
          <w:p w:rsidR="003A3981" w:rsidRPr="00D161F0" w:rsidRDefault="003A3981" w:rsidP="00B66E66">
            <w:pPr>
              <w:spacing w:line="360" w:lineRule="auto"/>
              <w:rPr>
                <w:b/>
                <w:color w:val="000000"/>
                <w:szCs w:val="24"/>
              </w:rPr>
            </w:pPr>
            <w:r w:rsidRPr="00D161F0">
              <w:rPr>
                <w:b/>
                <w:color w:val="000000"/>
                <w:szCs w:val="24"/>
              </w:rPr>
              <w:t>X</w:t>
            </w:r>
          </w:p>
        </w:tc>
      </w:tr>
    </w:tbl>
    <w:p w:rsidR="009143FE" w:rsidRDefault="009143FE" w:rsidP="003A3981">
      <w:r>
        <w:t xml:space="preserve">O Comorbidity which is included in the comorbidity </w:t>
      </w:r>
      <w:r w:rsidR="000F5FDE">
        <w:t>index</w:t>
      </w:r>
    </w:p>
    <w:p w:rsidR="009143FE" w:rsidRDefault="009143FE" w:rsidP="009143FE">
      <w:r>
        <w:t xml:space="preserve">X Comorbidity which is not included in the comorbidity </w:t>
      </w:r>
      <w:r w:rsidR="000F5FDE">
        <w:t>index</w:t>
      </w:r>
    </w:p>
    <w:p w:rsidR="003A3981" w:rsidRDefault="003A3981" w:rsidP="003A3981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3A3981" w:rsidRPr="00CC3203" w:rsidRDefault="003A3981" w:rsidP="003A3981">
      <w:pPr>
        <w:rPr>
          <w:b/>
          <w:szCs w:val="24"/>
        </w:rPr>
      </w:pPr>
      <w:r>
        <w:rPr>
          <w:b/>
          <w:szCs w:val="24"/>
        </w:rPr>
        <w:lastRenderedPageBreak/>
        <w:t>Supplementary Table</w:t>
      </w:r>
      <w:r w:rsidRPr="001B143F">
        <w:rPr>
          <w:b/>
          <w:szCs w:val="24"/>
        </w:rPr>
        <w:t xml:space="preserve"> </w:t>
      </w:r>
      <w:r>
        <w:rPr>
          <w:rFonts w:hint="eastAsia"/>
          <w:b/>
          <w:szCs w:val="24"/>
        </w:rPr>
        <w:t>3</w:t>
      </w:r>
      <w:r w:rsidRPr="001B143F">
        <w:rPr>
          <w:b/>
          <w:szCs w:val="24"/>
        </w:rPr>
        <w:t>.</w:t>
      </w:r>
      <w:r>
        <w:rPr>
          <w:b/>
          <w:szCs w:val="24"/>
        </w:rPr>
        <w:t xml:space="preserve"> Comparison of</w:t>
      </w:r>
      <w:r>
        <w:rPr>
          <w:rFonts w:hint="eastAsia"/>
          <w:b/>
          <w:szCs w:val="24"/>
        </w:rPr>
        <w:t xml:space="preserve"> </w:t>
      </w:r>
      <w:r>
        <w:rPr>
          <w:b/>
          <w:szCs w:val="24"/>
        </w:rPr>
        <w:t>c</w:t>
      </w:r>
      <w:r w:rsidRPr="00CC3203">
        <w:rPr>
          <w:rFonts w:hint="eastAsia"/>
          <w:b/>
          <w:szCs w:val="24"/>
        </w:rPr>
        <w:t xml:space="preserve">omorbidity </w:t>
      </w:r>
      <w:r w:rsidR="000F5FDE">
        <w:rPr>
          <w:rFonts w:hint="eastAsia"/>
          <w:b/>
          <w:szCs w:val="24"/>
        </w:rPr>
        <w:t>indexes</w:t>
      </w:r>
      <w:r w:rsidRPr="00CC3203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in </w:t>
      </w:r>
      <w:r w:rsidRPr="00CC3203">
        <w:rPr>
          <w:rFonts w:hint="eastAsia"/>
          <w:b/>
          <w:szCs w:val="24"/>
        </w:rPr>
        <w:t>patients with rheumatoid arthritis</w:t>
      </w:r>
    </w:p>
    <w:tbl>
      <w:tblPr>
        <w:tblStyle w:val="2-3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3235"/>
        <w:gridCol w:w="1276"/>
        <w:gridCol w:w="1417"/>
        <w:gridCol w:w="2268"/>
        <w:gridCol w:w="4962"/>
      </w:tblGrid>
      <w:tr w:rsidR="007F2B91" w:rsidRPr="00D161F0" w:rsidTr="00455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A3981" w:rsidRPr="00D161F0" w:rsidRDefault="003A3981" w:rsidP="00B66E66">
            <w:pPr>
              <w:rPr>
                <w:b w:val="0"/>
                <w:bCs w:val="0"/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  <w:r w:rsidRPr="00D161F0">
              <w:rPr>
                <w:szCs w:val="24"/>
              </w:rPr>
              <w:t>uthor, year of publication (Ref)</w:t>
            </w:r>
          </w:p>
        </w:tc>
        <w:tc>
          <w:tcPr>
            <w:tcW w:w="3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3981" w:rsidRPr="00D161F0" w:rsidRDefault="003A3981" w:rsidP="00B6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61F0">
              <w:rPr>
                <w:szCs w:val="24"/>
              </w:rPr>
              <w:t>Country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3981" w:rsidRPr="00D161F0" w:rsidRDefault="003A3981" w:rsidP="00B6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61F0">
              <w:rPr>
                <w:szCs w:val="24"/>
              </w:rPr>
              <w:t>Study design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3981" w:rsidRPr="00D161F0" w:rsidRDefault="003A3981" w:rsidP="00B6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61F0">
              <w:rPr>
                <w:szCs w:val="24"/>
              </w:rPr>
              <w:t xml:space="preserve">No. </w:t>
            </w:r>
            <w:r>
              <w:rPr>
                <w:szCs w:val="24"/>
              </w:rPr>
              <w:t xml:space="preserve">of </w:t>
            </w:r>
            <w:r w:rsidRPr="00D161F0">
              <w:rPr>
                <w:szCs w:val="24"/>
              </w:rPr>
              <w:t>RA p</w:t>
            </w:r>
            <w:r>
              <w:rPr>
                <w:szCs w:val="24"/>
              </w:rPr>
              <w:t>a</w:t>
            </w:r>
            <w:r w:rsidRPr="00D161F0">
              <w:rPr>
                <w:szCs w:val="24"/>
              </w:rPr>
              <w:t>t</w:t>
            </w:r>
            <w:r>
              <w:rPr>
                <w:szCs w:val="24"/>
              </w:rPr>
              <w:t>ient</w:t>
            </w:r>
            <w:r w:rsidRPr="00D161F0">
              <w:rPr>
                <w:szCs w:val="24"/>
              </w:rPr>
              <w:t>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3981" w:rsidRPr="00D161F0" w:rsidRDefault="003A3981" w:rsidP="00B6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61F0">
              <w:rPr>
                <w:szCs w:val="24"/>
              </w:rPr>
              <w:t>Comorbidity index</w:t>
            </w:r>
          </w:p>
        </w:tc>
        <w:tc>
          <w:tcPr>
            <w:tcW w:w="49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A3981" w:rsidRPr="00D161F0" w:rsidRDefault="003A3981" w:rsidP="00B6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61F0">
              <w:rPr>
                <w:szCs w:val="24"/>
              </w:rPr>
              <w:t>Summary of the study</w:t>
            </w:r>
          </w:p>
        </w:tc>
      </w:tr>
      <w:tr w:rsidR="00FB04D4" w:rsidRPr="00D161F0" w:rsidTr="00455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:rsidR="003A3981" w:rsidRPr="00A531BA" w:rsidRDefault="003A3981" w:rsidP="00B66E66">
            <w:pPr>
              <w:autoSpaceDE w:val="0"/>
              <w:autoSpaceDN w:val="0"/>
              <w:adjustRightInd w:val="0"/>
              <w:rPr>
                <w:bCs w:val="0"/>
              </w:rPr>
            </w:pPr>
            <w:r w:rsidRPr="00A531BA">
              <w:t xml:space="preserve">England et al., 2015 </w:t>
            </w:r>
            <w:r w:rsidRPr="00A531BA">
              <w:fldChar w:fldCharType="begin">
                <w:fldData xml:space="preserve">PEVuZE5vdGU+PENpdGU+PEF1dGhvcj5FbmdsYW5kPC9BdXRob3I+PFllYXI+MjAxNTwvWWVhcj48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</w:fldData>
              </w:fldChar>
            </w:r>
            <w:r w:rsidRPr="00A531BA">
              <w:instrText xml:space="preserve"> ADDIN EN.CITE </w:instrText>
            </w:r>
            <w:r w:rsidRPr="00A531BA">
              <w:fldChar w:fldCharType="begin">
                <w:fldData xml:space="preserve">PEVuZE5vdGU+PENpdGU+PEF1dGhvcj5FbmdsYW5kPC9BdXRob3I+PFllYXI+MjAxNTwvWWVhcj48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</w:fldData>
              </w:fldChar>
            </w:r>
            <w:r w:rsidRPr="00A531BA">
              <w:instrText xml:space="preserve"> ADDIN EN.CITE.DATA </w:instrText>
            </w:r>
            <w:r w:rsidRPr="00A531BA">
              <w:fldChar w:fldCharType="end"/>
            </w:r>
            <w:r w:rsidRPr="00A531BA">
              <w:fldChar w:fldCharType="separate"/>
            </w:r>
            <w:r w:rsidR="00E4120A" w:rsidRPr="00A531BA">
              <w:rPr>
                <w:noProof/>
              </w:rPr>
              <w:t>(20</w:t>
            </w:r>
            <w:r w:rsidRPr="00A531BA">
              <w:rPr>
                <w:noProof/>
              </w:rPr>
              <w:t>)</w:t>
            </w:r>
            <w:r w:rsidRPr="00A531BA">
              <w:fldChar w:fldCharType="end"/>
            </w:r>
          </w:p>
        </w:tc>
        <w:tc>
          <w:tcPr>
            <w:tcW w:w="3235" w:type="dxa"/>
          </w:tcPr>
          <w:p w:rsidR="00FB04D4" w:rsidRDefault="003A3981" w:rsidP="00FB04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161F0">
              <w:rPr>
                <w:szCs w:val="24"/>
              </w:rPr>
              <w:t>US</w:t>
            </w:r>
          </w:p>
          <w:p w:rsidR="00FB04D4" w:rsidRDefault="00FB04D4" w:rsidP="00FB04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FB04D4" w:rsidRPr="00FB04D4" w:rsidRDefault="00FB04D4" w:rsidP="00FB04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B04D4">
              <w:rPr>
                <w:szCs w:val="24"/>
              </w:rPr>
              <w:t>Veterans Affairs Rheumatoid</w:t>
            </w:r>
          </w:p>
          <w:p w:rsidR="00FB04D4" w:rsidRPr="00FB04D4" w:rsidRDefault="00FB04D4" w:rsidP="00FB04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B04D4">
              <w:rPr>
                <w:szCs w:val="24"/>
              </w:rPr>
              <w:t>Arthritis (VARA) registry and the Rheumatology and</w:t>
            </w:r>
          </w:p>
          <w:p w:rsidR="003A3981" w:rsidRPr="00D161F0" w:rsidRDefault="00FB04D4" w:rsidP="00FB04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B04D4">
              <w:rPr>
                <w:szCs w:val="24"/>
              </w:rPr>
              <w:t>Arthritis Investigato</w:t>
            </w:r>
            <w:r>
              <w:rPr>
                <w:szCs w:val="24"/>
              </w:rPr>
              <w:t>r’s Network Database (RAIN-DB)</w:t>
            </w:r>
          </w:p>
        </w:tc>
        <w:tc>
          <w:tcPr>
            <w:tcW w:w="1276" w:type="dxa"/>
          </w:tcPr>
          <w:p w:rsidR="003A3981" w:rsidRPr="00D161F0" w:rsidRDefault="003A3981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161F0">
              <w:rPr>
                <w:szCs w:val="24"/>
              </w:rPr>
              <w:t>C</w:t>
            </w:r>
            <w:r w:rsidRPr="00D161F0">
              <w:rPr>
                <w:rFonts w:hint="eastAsia"/>
                <w:szCs w:val="24"/>
              </w:rPr>
              <w:t>ohort</w:t>
            </w:r>
          </w:p>
        </w:tc>
        <w:tc>
          <w:tcPr>
            <w:tcW w:w="1417" w:type="dxa"/>
          </w:tcPr>
          <w:p w:rsidR="003A3981" w:rsidRPr="00D161F0" w:rsidRDefault="003A3981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161F0">
              <w:rPr>
                <w:rFonts w:hint="eastAsia"/>
                <w:szCs w:val="24"/>
              </w:rPr>
              <w:t>4765</w:t>
            </w:r>
          </w:p>
        </w:tc>
        <w:tc>
          <w:tcPr>
            <w:tcW w:w="2268" w:type="dxa"/>
          </w:tcPr>
          <w:p w:rsidR="003A3981" w:rsidRPr="00D161F0" w:rsidRDefault="003A3981" w:rsidP="00B66E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1F0">
              <w:t>RDCI,</w:t>
            </w:r>
          </w:p>
          <w:p w:rsidR="003A3981" w:rsidRPr="00D161F0" w:rsidRDefault="003A3981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1F0">
              <w:t>CDI, FCI, ETS, EPS, and COUNT</w:t>
            </w:r>
          </w:p>
        </w:tc>
        <w:tc>
          <w:tcPr>
            <w:tcW w:w="4962" w:type="dxa"/>
          </w:tcPr>
          <w:p w:rsidR="003A3981" w:rsidRPr="00D161F0" w:rsidRDefault="003A3981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1F0">
              <w:t>ETS and RDCI best predicted death</w:t>
            </w:r>
            <w:r w:rsidRPr="00D161F0">
              <w:rPr>
                <w:rFonts w:hint="eastAsia"/>
              </w:rPr>
              <w:t xml:space="preserve">. </w:t>
            </w:r>
            <w:r w:rsidRPr="00D161F0">
              <w:t>The FCI best predicted function</w:t>
            </w:r>
          </w:p>
        </w:tc>
      </w:tr>
      <w:tr w:rsidR="007F2B91" w:rsidRPr="00D161F0" w:rsidTr="00455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:rsidR="003A3981" w:rsidRPr="00A531BA" w:rsidRDefault="003A3981" w:rsidP="00B66E66">
            <w:pPr>
              <w:rPr>
                <w:bCs w:val="0"/>
              </w:rPr>
            </w:pPr>
            <w:r w:rsidRPr="00A531BA">
              <w:t xml:space="preserve">Radner et al., 2015 </w:t>
            </w:r>
            <w:r w:rsidRPr="00A531BA">
              <w:fldChar w:fldCharType="begin">
                <w:fldData xml:space="preserve">PEVuZE5vdGU+PENpdGU+PEF1dGhvcj5SYWRuZXI8L0F1dGhvcj48WWVhcj4yMDE1PC9ZZWFyPjxS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==
</w:fldData>
              </w:fldChar>
            </w:r>
            <w:r w:rsidRPr="00A531BA">
              <w:instrText xml:space="preserve"> ADDIN EN.CITE </w:instrText>
            </w:r>
            <w:r w:rsidRPr="00A531BA">
              <w:fldChar w:fldCharType="begin">
                <w:fldData xml:space="preserve">PEVuZE5vdGU+PENpdGU+PEF1dGhvcj5SYWRuZXI8L0F1dGhvcj48WWVhcj4yMDE1PC9ZZWFyPjxS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==
</w:fldData>
              </w:fldChar>
            </w:r>
            <w:r w:rsidRPr="00A531BA">
              <w:instrText xml:space="preserve"> ADDIN EN.CITE.DATA </w:instrText>
            </w:r>
            <w:r w:rsidRPr="00A531BA">
              <w:fldChar w:fldCharType="end"/>
            </w:r>
            <w:r w:rsidRPr="00A531BA">
              <w:fldChar w:fldCharType="separate"/>
            </w:r>
            <w:r w:rsidR="00E4120A" w:rsidRPr="00A531BA">
              <w:rPr>
                <w:noProof/>
              </w:rPr>
              <w:t>(18</w:t>
            </w:r>
            <w:r w:rsidRPr="00A531BA">
              <w:rPr>
                <w:noProof/>
              </w:rPr>
              <w:t>)</w:t>
            </w:r>
            <w:r w:rsidRPr="00A531BA">
              <w:fldChar w:fldCharType="end"/>
            </w:r>
          </w:p>
        </w:tc>
        <w:tc>
          <w:tcPr>
            <w:tcW w:w="3235" w:type="dxa"/>
          </w:tcPr>
          <w:p w:rsidR="003A3981" w:rsidRDefault="003A3981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161F0">
              <w:rPr>
                <w:rFonts w:hint="eastAsia"/>
                <w:szCs w:val="24"/>
              </w:rPr>
              <w:t>US</w:t>
            </w:r>
          </w:p>
          <w:p w:rsidR="00FB04D4" w:rsidRDefault="00FB04D4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FB04D4" w:rsidRPr="00D161F0" w:rsidRDefault="00FB04D4" w:rsidP="00FB0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04D4">
              <w:rPr>
                <w:szCs w:val="24"/>
              </w:rPr>
              <w:t>Brigham</w:t>
            </w:r>
            <w:r>
              <w:rPr>
                <w:szCs w:val="24"/>
              </w:rPr>
              <w:t xml:space="preserve"> </w:t>
            </w:r>
            <w:r w:rsidRPr="00FB04D4">
              <w:rPr>
                <w:szCs w:val="24"/>
              </w:rPr>
              <w:t>and</w:t>
            </w:r>
            <w:r>
              <w:rPr>
                <w:szCs w:val="24"/>
              </w:rPr>
              <w:t xml:space="preserve"> </w:t>
            </w:r>
            <w:r w:rsidRPr="00FB04D4">
              <w:rPr>
                <w:szCs w:val="24"/>
              </w:rPr>
              <w:t>Women’s Rheu- matoid</w:t>
            </w:r>
            <w:r>
              <w:rPr>
                <w:szCs w:val="24"/>
              </w:rPr>
              <w:t xml:space="preserve"> </w:t>
            </w:r>
            <w:r w:rsidRPr="00FB04D4">
              <w:rPr>
                <w:szCs w:val="24"/>
              </w:rPr>
              <w:t>Arthritis</w:t>
            </w:r>
            <w:r>
              <w:rPr>
                <w:szCs w:val="24"/>
              </w:rPr>
              <w:t xml:space="preserve"> Sequential Study(BRASS) and C</w:t>
            </w:r>
            <w:r w:rsidRPr="00FB04D4">
              <w:rPr>
                <w:szCs w:val="24"/>
              </w:rPr>
              <w:t>OMOrbidities in Rheumatoid Arthritis Study</w:t>
            </w:r>
            <w:r>
              <w:rPr>
                <w:szCs w:val="24"/>
              </w:rPr>
              <w:t>(COMORA)</w:t>
            </w:r>
          </w:p>
        </w:tc>
        <w:tc>
          <w:tcPr>
            <w:tcW w:w="1276" w:type="dxa"/>
          </w:tcPr>
          <w:p w:rsidR="003A3981" w:rsidRPr="00D161F0" w:rsidRDefault="003A3981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161F0">
              <w:rPr>
                <w:szCs w:val="24"/>
              </w:rPr>
              <w:t>C</w:t>
            </w:r>
            <w:r w:rsidRPr="00D161F0">
              <w:rPr>
                <w:rFonts w:hint="eastAsia"/>
                <w:szCs w:val="24"/>
              </w:rPr>
              <w:t>ohort</w:t>
            </w:r>
          </w:p>
        </w:tc>
        <w:tc>
          <w:tcPr>
            <w:tcW w:w="1417" w:type="dxa"/>
          </w:tcPr>
          <w:p w:rsidR="003A3981" w:rsidRPr="00D161F0" w:rsidRDefault="003A3981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161F0">
              <w:rPr>
                <w:rFonts w:hint="eastAsia"/>
                <w:szCs w:val="24"/>
              </w:rPr>
              <w:t>876</w:t>
            </w:r>
          </w:p>
        </w:tc>
        <w:tc>
          <w:tcPr>
            <w:tcW w:w="2268" w:type="dxa"/>
          </w:tcPr>
          <w:p w:rsidR="003A3981" w:rsidRPr="00D161F0" w:rsidRDefault="003A3981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1F0">
              <w:t>MMI.count</w:t>
            </w:r>
            <w:r w:rsidRPr="00D161F0">
              <w:rPr>
                <w:rFonts w:hint="eastAsia"/>
              </w:rPr>
              <w:t xml:space="preserve">, </w:t>
            </w:r>
            <w:r w:rsidRPr="00D161F0">
              <w:t>MMI.weight</w:t>
            </w:r>
            <w:r w:rsidRPr="00D161F0">
              <w:rPr>
                <w:rFonts w:hint="eastAsia"/>
              </w:rPr>
              <w:t xml:space="preserve">, </w:t>
            </w:r>
            <w:r w:rsidRPr="00D161F0">
              <w:t>MMI.weight</w:t>
            </w:r>
            <w:r w:rsidRPr="00D161F0">
              <w:rPr>
                <w:rFonts w:hint="eastAsia"/>
              </w:rPr>
              <w:t xml:space="preserve"> </w:t>
            </w:r>
            <w:r w:rsidRPr="00D161F0">
              <w:t>using beta-coefficients</w:t>
            </w:r>
            <w:r w:rsidRPr="00D161F0">
              <w:rPr>
                <w:rFonts w:hint="eastAsia"/>
              </w:rPr>
              <w:t xml:space="preserve">, </w:t>
            </w:r>
            <w:r w:rsidRPr="00D161F0">
              <w:t>CCI</w:t>
            </w:r>
            <w:r w:rsidRPr="00D161F0">
              <w:rPr>
                <w:rFonts w:hint="eastAsia"/>
              </w:rPr>
              <w:t xml:space="preserve">, </w:t>
            </w:r>
            <w:r>
              <w:t xml:space="preserve">and </w:t>
            </w:r>
            <w:r w:rsidRPr="00D161F0">
              <w:t>FCI</w:t>
            </w:r>
          </w:p>
        </w:tc>
        <w:tc>
          <w:tcPr>
            <w:tcW w:w="4962" w:type="dxa"/>
          </w:tcPr>
          <w:p w:rsidR="003A3981" w:rsidRPr="00D161F0" w:rsidRDefault="003A3981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1F0">
              <w:t>MMI based on EQ-5D performed better than CCI</w:t>
            </w:r>
            <w:r w:rsidRPr="00D161F0">
              <w:rPr>
                <w:rFonts w:hint="eastAsia"/>
              </w:rPr>
              <w:t xml:space="preserve">. </w:t>
            </w:r>
            <w:r w:rsidRPr="00D161F0">
              <w:t xml:space="preserve">Not much improvement was </w:t>
            </w:r>
            <w:r>
              <w:t xml:space="preserve">obtained </w:t>
            </w:r>
            <w:r w:rsidRPr="00D161F0">
              <w:t>by weighting</w:t>
            </w:r>
            <w:r w:rsidRPr="00D161F0">
              <w:rPr>
                <w:rFonts w:hint="eastAsia"/>
              </w:rPr>
              <w:t xml:space="preserve">. </w:t>
            </w:r>
          </w:p>
        </w:tc>
      </w:tr>
      <w:tr w:rsidR="00FB04D4" w:rsidRPr="00D161F0" w:rsidTr="00455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:rsidR="003A3981" w:rsidRPr="00A531BA" w:rsidRDefault="003A3981" w:rsidP="00B66E66">
            <w:pPr>
              <w:rPr>
                <w:bCs w:val="0"/>
              </w:rPr>
            </w:pPr>
            <w:r w:rsidRPr="00A531BA">
              <w:t xml:space="preserve">Putrik et al., 2018 </w:t>
            </w:r>
            <w:r w:rsidRPr="00A531BA">
              <w:fldChar w:fldCharType="begin">
                <w:fldData xml:space="preserve">PEVuZE5vdGU+PENpdGU+PEF1dGhvcj5QdXRyaWs8L0F1dGhvcj48WWVhcj4yMDE4PC9ZZWFyPjxS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</w:fldData>
              </w:fldChar>
            </w:r>
            <w:r w:rsidRPr="00A531BA">
              <w:instrText xml:space="preserve"> ADDIN EN.CITE </w:instrText>
            </w:r>
            <w:r w:rsidRPr="00A531BA">
              <w:fldChar w:fldCharType="begin">
                <w:fldData xml:space="preserve">PEVuZE5vdGU+PENpdGU+PEF1dGhvcj5QdXRyaWs8L0F1dGhvcj48WWVhcj4yMDE4PC9ZZWFyPjxS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</w:fldData>
              </w:fldChar>
            </w:r>
            <w:r w:rsidRPr="00A531BA">
              <w:instrText xml:space="preserve"> ADDIN EN.CITE.DATA </w:instrText>
            </w:r>
            <w:r w:rsidRPr="00A531BA">
              <w:fldChar w:fldCharType="end"/>
            </w:r>
            <w:r w:rsidRPr="00A531BA">
              <w:fldChar w:fldCharType="separate"/>
            </w:r>
            <w:r w:rsidR="00115FE5" w:rsidRPr="00A531BA">
              <w:rPr>
                <w:bCs w:val="0"/>
                <w:noProof/>
              </w:rPr>
              <w:t>(25</w:t>
            </w:r>
            <w:r w:rsidRPr="00A531BA">
              <w:rPr>
                <w:noProof/>
              </w:rPr>
              <w:t>)</w:t>
            </w:r>
            <w:r w:rsidRPr="00A531BA">
              <w:fldChar w:fldCharType="end"/>
            </w:r>
          </w:p>
        </w:tc>
        <w:tc>
          <w:tcPr>
            <w:tcW w:w="3235" w:type="dxa"/>
          </w:tcPr>
          <w:p w:rsidR="003A3981" w:rsidRDefault="003A3981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161F0">
              <w:rPr>
                <w:rFonts w:hint="eastAsia"/>
                <w:szCs w:val="24"/>
              </w:rPr>
              <w:t>N</w:t>
            </w:r>
            <w:r w:rsidRPr="00D161F0">
              <w:rPr>
                <w:szCs w:val="24"/>
              </w:rPr>
              <w:t>orway</w:t>
            </w:r>
          </w:p>
          <w:p w:rsidR="00115FE5" w:rsidRDefault="00115FE5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882F89" w:rsidRPr="00882F89" w:rsidRDefault="00882F89" w:rsidP="00882F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82F89">
              <w:rPr>
                <w:szCs w:val="24"/>
              </w:rPr>
              <w:t>Norwegian Register-</w:t>
            </w:r>
          </w:p>
          <w:p w:rsidR="00115FE5" w:rsidRPr="00D161F0" w:rsidRDefault="00882F89" w:rsidP="00882F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82F89">
              <w:rPr>
                <w:szCs w:val="24"/>
              </w:rPr>
              <w:t>DMARD study (patients with inflammatory joint diseases treated with DMARDs)</w:t>
            </w:r>
          </w:p>
        </w:tc>
        <w:tc>
          <w:tcPr>
            <w:tcW w:w="1276" w:type="dxa"/>
          </w:tcPr>
          <w:p w:rsidR="003A3981" w:rsidRPr="00D161F0" w:rsidRDefault="003A3981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161F0">
              <w:rPr>
                <w:szCs w:val="24"/>
              </w:rPr>
              <w:t>C</w:t>
            </w:r>
            <w:r w:rsidRPr="00D161F0">
              <w:rPr>
                <w:rFonts w:hint="eastAsia"/>
                <w:szCs w:val="24"/>
              </w:rPr>
              <w:t>ohort</w:t>
            </w:r>
            <w:r w:rsidRPr="00D161F0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A3981" w:rsidRPr="00D161F0" w:rsidRDefault="003A3981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161F0">
              <w:rPr>
                <w:rFonts w:hint="eastAsia"/>
                <w:szCs w:val="24"/>
              </w:rPr>
              <w:t>4126</w:t>
            </w:r>
          </w:p>
        </w:tc>
        <w:tc>
          <w:tcPr>
            <w:tcW w:w="2268" w:type="dxa"/>
          </w:tcPr>
          <w:p w:rsidR="003A3981" w:rsidRPr="00D161F0" w:rsidRDefault="003A3981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1F0">
              <w:rPr>
                <w:rFonts w:hint="eastAsia"/>
              </w:rPr>
              <w:t>RDCI, CDI, FCI</w:t>
            </w:r>
          </w:p>
        </w:tc>
        <w:tc>
          <w:tcPr>
            <w:tcW w:w="4962" w:type="dxa"/>
          </w:tcPr>
          <w:p w:rsidR="003A3981" w:rsidRPr="00D161F0" w:rsidRDefault="003A3981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1F0">
              <w:rPr>
                <w:rFonts w:hint="eastAsia"/>
              </w:rPr>
              <w:t xml:space="preserve">Three </w:t>
            </w:r>
            <w:r w:rsidR="000F5FDE">
              <w:rPr>
                <w:rFonts w:hint="eastAsia"/>
              </w:rPr>
              <w:t>indexes</w:t>
            </w:r>
            <w:r w:rsidRPr="00D161F0">
              <w:t xml:space="preserve"> performed comparably well</w:t>
            </w:r>
            <w:r w:rsidRPr="00D161F0">
              <w:rPr>
                <w:rFonts w:hint="eastAsia"/>
              </w:rPr>
              <w:t xml:space="preserve">. </w:t>
            </w:r>
            <w:r w:rsidRPr="00D161F0">
              <w:t>CDI performing slightly worse when predicting</w:t>
            </w:r>
            <w:r w:rsidRPr="00D161F0">
              <w:rPr>
                <w:rFonts w:hint="eastAsia"/>
              </w:rPr>
              <w:t xml:space="preserve"> </w:t>
            </w:r>
            <w:r w:rsidRPr="00D161F0">
              <w:t>functioning and health.</w:t>
            </w:r>
          </w:p>
        </w:tc>
      </w:tr>
      <w:tr w:rsidR="007F2B91" w:rsidRPr="00D161F0" w:rsidTr="00455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:rsidR="003A3981" w:rsidRPr="00A531BA" w:rsidRDefault="003A3981" w:rsidP="00B66E66">
            <w:pPr>
              <w:rPr>
                <w:bCs w:val="0"/>
              </w:rPr>
            </w:pPr>
            <w:r w:rsidRPr="00A531BA">
              <w:t>Nikiphorou et al.</w:t>
            </w:r>
            <w:r w:rsidRPr="00A531BA">
              <w:rPr>
                <w:rFonts w:hint="eastAsia"/>
              </w:rPr>
              <w:t xml:space="preserve">, </w:t>
            </w:r>
            <w:r w:rsidRPr="00A531BA">
              <w:t xml:space="preserve">2019 </w:t>
            </w:r>
            <w:r w:rsidRPr="00A531BA">
              <w:fldChar w:fldCharType="begin">
                <w:fldData xml:space="preserve">PEVuZE5vdGU+PENpdGU+PEF1dGhvcj5OaWtpcGhvcm91PC9BdXRob3I+PFllYXI+MjAxOTwvWWVh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</w:fldData>
              </w:fldChar>
            </w:r>
            <w:r w:rsidRPr="00A531BA">
              <w:instrText xml:space="preserve"> ADDIN EN.CITE </w:instrText>
            </w:r>
            <w:r w:rsidRPr="00A531BA">
              <w:fldChar w:fldCharType="begin">
                <w:fldData xml:space="preserve">PEVuZE5vdGU+PENpdGU+PEF1dGhvcj5OaWtpcGhvcm91PC9BdXRob3I+PFllYXI+MjAxOTwvWWVh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</w:fldData>
              </w:fldChar>
            </w:r>
            <w:r w:rsidRPr="00A531BA">
              <w:instrText xml:space="preserve"> ADDIN EN.CITE.DATA </w:instrText>
            </w:r>
            <w:r w:rsidRPr="00A531BA">
              <w:fldChar w:fldCharType="end"/>
            </w:r>
            <w:r w:rsidRPr="00A531BA">
              <w:fldChar w:fldCharType="separate"/>
            </w:r>
            <w:r w:rsidR="00115FE5" w:rsidRPr="00A531BA">
              <w:rPr>
                <w:bCs w:val="0"/>
                <w:noProof/>
              </w:rPr>
              <w:t>(26</w:t>
            </w:r>
            <w:r w:rsidRPr="00A531BA">
              <w:rPr>
                <w:noProof/>
              </w:rPr>
              <w:t>)</w:t>
            </w:r>
            <w:r w:rsidRPr="00A531BA">
              <w:fldChar w:fldCharType="end"/>
            </w:r>
          </w:p>
        </w:tc>
        <w:tc>
          <w:tcPr>
            <w:tcW w:w="3235" w:type="dxa"/>
          </w:tcPr>
          <w:p w:rsidR="003A3981" w:rsidRDefault="003A3981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1F0">
              <w:rPr>
                <w:rFonts w:hint="eastAsia"/>
              </w:rPr>
              <w:t>UK</w:t>
            </w:r>
          </w:p>
          <w:p w:rsidR="00472748" w:rsidRPr="00472748" w:rsidRDefault="00472748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472748" w:rsidRPr="00D161F0" w:rsidRDefault="00472748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748">
              <w:rPr>
                <w:szCs w:val="24"/>
              </w:rPr>
              <w:t xml:space="preserve">The Royal College of General Practitioners (RCGP) Research </w:t>
            </w:r>
            <w:r w:rsidRPr="00472748">
              <w:rPr>
                <w:szCs w:val="24"/>
              </w:rPr>
              <w:lastRenderedPageBreak/>
              <w:t>and Surveillance Centre (RSC) database</w:t>
            </w:r>
          </w:p>
        </w:tc>
        <w:tc>
          <w:tcPr>
            <w:tcW w:w="1276" w:type="dxa"/>
          </w:tcPr>
          <w:p w:rsidR="003A3981" w:rsidRPr="00D161F0" w:rsidRDefault="003A3981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1F0">
              <w:rPr>
                <w:rFonts w:hint="eastAsia"/>
              </w:rPr>
              <w:lastRenderedPageBreak/>
              <w:t>C</w:t>
            </w:r>
            <w:r w:rsidRPr="00D161F0">
              <w:t>ohort</w:t>
            </w:r>
          </w:p>
        </w:tc>
        <w:tc>
          <w:tcPr>
            <w:tcW w:w="1417" w:type="dxa"/>
          </w:tcPr>
          <w:p w:rsidR="003A3981" w:rsidRPr="00D161F0" w:rsidRDefault="003A3981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1F0">
              <w:t>6591</w:t>
            </w:r>
          </w:p>
        </w:tc>
        <w:tc>
          <w:tcPr>
            <w:tcW w:w="2268" w:type="dxa"/>
          </w:tcPr>
          <w:p w:rsidR="003A3981" w:rsidRPr="00D161F0" w:rsidRDefault="003A3981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1F0">
              <w:rPr>
                <w:rFonts w:hint="eastAsia"/>
              </w:rPr>
              <w:t>CCI, RDCI</w:t>
            </w:r>
          </w:p>
        </w:tc>
        <w:tc>
          <w:tcPr>
            <w:tcW w:w="4962" w:type="dxa"/>
          </w:tcPr>
          <w:p w:rsidR="003A3981" w:rsidRPr="00D161F0" w:rsidRDefault="003A3981" w:rsidP="00B6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1F0">
              <w:t xml:space="preserve">In early RA, both the RDCI and CCI </w:t>
            </w:r>
            <w:r>
              <w:t>w</w:t>
            </w:r>
            <w:r w:rsidRPr="00D161F0">
              <w:t>ere associated with an increased risk of all-cause</w:t>
            </w:r>
            <w:r w:rsidRPr="00D161F0">
              <w:rPr>
                <w:rFonts w:hint="eastAsia"/>
              </w:rPr>
              <w:t xml:space="preserve"> </w:t>
            </w:r>
            <w:r w:rsidRPr="00D161F0">
              <w:t>mortality.</w:t>
            </w:r>
            <w:r w:rsidRPr="00D161F0">
              <w:rPr>
                <w:rFonts w:hint="eastAsia"/>
              </w:rPr>
              <w:t xml:space="preserve"> RDCI </w:t>
            </w:r>
            <w:r w:rsidRPr="00D161F0">
              <w:t>predicts</w:t>
            </w:r>
            <w:r w:rsidRPr="00D161F0">
              <w:rPr>
                <w:rFonts w:hint="eastAsia"/>
              </w:rPr>
              <w:t xml:space="preserve"> all-cause mortality better than </w:t>
            </w:r>
            <w:r w:rsidRPr="00D161F0">
              <w:t xml:space="preserve">CCI.  </w:t>
            </w:r>
          </w:p>
        </w:tc>
      </w:tr>
      <w:tr w:rsidR="007F2B91" w:rsidRPr="00D161F0" w:rsidTr="00455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:rsidR="007F2B91" w:rsidRPr="00A531BA" w:rsidRDefault="007F2B91" w:rsidP="00B66E66">
            <w:pPr>
              <w:rPr>
                <w:bCs w:val="0"/>
              </w:rPr>
            </w:pPr>
            <w:r w:rsidRPr="00A531BA">
              <w:rPr>
                <w:bCs w:val="0"/>
              </w:rPr>
              <w:lastRenderedPageBreak/>
              <w:t>England et al., 2021</w:t>
            </w:r>
            <w:r w:rsidR="00A531BA" w:rsidRPr="00A531BA">
              <w:rPr>
                <w:bCs w:val="0"/>
              </w:rPr>
              <w:t>(27)</w:t>
            </w:r>
          </w:p>
        </w:tc>
        <w:tc>
          <w:tcPr>
            <w:tcW w:w="3235" w:type="dxa"/>
          </w:tcPr>
          <w:p w:rsidR="007F2B91" w:rsidRDefault="007F2B91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</w:t>
            </w:r>
          </w:p>
          <w:p w:rsidR="00455A19" w:rsidRPr="00455A19" w:rsidRDefault="00455A19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455A19" w:rsidRPr="00D161F0" w:rsidRDefault="00455A19" w:rsidP="00455A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>C</w:t>
            </w:r>
            <w:r w:rsidRPr="00455A19">
              <w:rPr>
                <w:szCs w:val="24"/>
              </w:rPr>
              <w:t>ommercial insurance database(MarketScan)</w:t>
            </w:r>
          </w:p>
        </w:tc>
        <w:tc>
          <w:tcPr>
            <w:tcW w:w="1276" w:type="dxa"/>
          </w:tcPr>
          <w:p w:rsidR="007F2B91" w:rsidRPr="00D161F0" w:rsidRDefault="00455A19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Cohort</w:t>
            </w:r>
          </w:p>
        </w:tc>
        <w:tc>
          <w:tcPr>
            <w:tcW w:w="1417" w:type="dxa"/>
          </w:tcPr>
          <w:p w:rsidR="007F2B91" w:rsidRPr="00D161F0" w:rsidRDefault="007F2B91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38891</w:t>
            </w:r>
          </w:p>
        </w:tc>
        <w:tc>
          <w:tcPr>
            <w:tcW w:w="2268" w:type="dxa"/>
          </w:tcPr>
          <w:p w:rsidR="007F2B91" w:rsidRPr="00D161F0" w:rsidRDefault="00331F7C" w:rsidP="00B6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CI, RDCI</w:t>
            </w:r>
          </w:p>
        </w:tc>
        <w:tc>
          <w:tcPr>
            <w:tcW w:w="4962" w:type="dxa"/>
          </w:tcPr>
          <w:p w:rsidR="007F2B91" w:rsidRPr="00D161F0" w:rsidRDefault="002A170A" w:rsidP="002A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CCI </w:t>
            </w:r>
            <w:r w:rsidRPr="002A170A">
              <w:t>and RDCI</w:t>
            </w:r>
            <w:r>
              <w:t xml:space="preserve"> sh</w:t>
            </w:r>
            <w:r w:rsidRPr="002A170A">
              <w:t>owed a higher burden of multimorbidity in RA. Similar findings were obtained when requiring ≥1 year of follow-up after RA diagnosis.</w:t>
            </w:r>
          </w:p>
        </w:tc>
      </w:tr>
    </w:tbl>
    <w:p w:rsidR="003A3981" w:rsidRPr="00CC3203" w:rsidRDefault="003A3981" w:rsidP="003A3981">
      <w:pPr>
        <w:rPr>
          <w:b/>
          <w:szCs w:val="24"/>
        </w:rPr>
      </w:pPr>
      <w:r>
        <w:t xml:space="preserve">Abbreviations: </w:t>
      </w:r>
      <w:r w:rsidRPr="00B0579A">
        <w:t xml:space="preserve">Rheumatic Disease Comorbidity Index (RDCI) with the Charlson-Deyo Index (CDI), </w:t>
      </w:r>
      <w:r>
        <w:t>f</w:t>
      </w:r>
      <w:r w:rsidRPr="00B0579A">
        <w:t>unctional</w:t>
      </w:r>
      <w:r>
        <w:rPr>
          <w:rFonts w:hint="eastAsia"/>
        </w:rPr>
        <w:t xml:space="preserve"> </w:t>
      </w:r>
      <w:r>
        <w:t>c</w:t>
      </w:r>
      <w:r w:rsidRPr="00B0579A">
        <w:t>omorbidity</w:t>
      </w:r>
      <w:r>
        <w:t xml:space="preserve"> i</w:t>
      </w:r>
      <w:r w:rsidRPr="00B0579A">
        <w:t>ndex (FCI), Elixhauser Total Score (ETS), Elixh</w:t>
      </w:r>
      <w:r>
        <w:t xml:space="preserve">auser Point System (EPS), </w:t>
      </w:r>
      <w:r w:rsidRPr="00B0579A">
        <w:t>simple comorbidity</w:t>
      </w:r>
      <w:r>
        <w:rPr>
          <w:rFonts w:hint="eastAsia"/>
        </w:rPr>
        <w:t xml:space="preserve"> </w:t>
      </w:r>
      <w:r>
        <w:t>count (COUNT)</w:t>
      </w:r>
      <w:r>
        <w:rPr>
          <w:rFonts w:hint="eastAsia"/>
        </w:rPr>
        <w:t xml:space="preserve">, </w:t>
      </w:r>
      <w:r>
        <w:t>counted multimorbidity index (MMI.count)</w:t>
      </w:r>
      <w:r>
        <w:rPr>
          <w:rFonts w:hint="eastAsia"/>
        </w:rPr>
        <w:t xml:space="preserve">, </w:t>
      </w:r>
      <w:r>
        <w:t>weighted multimorbidity index (MMI.weight)</w:t>
      </w:r>
      <w:r>
        <w:rPr>
          <w:rFonts w:hint="eastAsia"/>
        </w:rPr>
        <w:t xml:space="preserve">, </w:t>
      </w:r>
      <w:r>
        <w:t>MMI.weight</w:t>
      </w:r>
      <w:r>
        <w:rPr>
          <w:rFonts w:hint="eastAsia"/>
        </w:rPr>
        <w:t xml:space="preserve"> </w:t>
      </w:r>
      <w:r>
        <w:t>using beta-coefficients</w:t>
      </w:r>
      <w:r>
        <w:rPr>
          <w:rFonts w:hint="eastAsia"/>
        </w:rPr>
        <w:t xml:space="preserve"> (</w:t>
      </w:r>
      <w:r>
        <w:t>weighted multimorbidity index using beta-coefficients</w:t>
      </w:r>
      <w:r>
        <w:rPr>
          <w:rFonts w:hint="eastAsia"/>
        </w:rPr>
        <w:t xml:space="preserve">), </w:t>
      </w:r>
      <w:r>
        <w:t>Charlson comorbidity index (CCI)</w:t>
      </w:r>
    </w:p>
    <w:p w:rsidR="003A3981" w:rsidRDefault="003A3981" w:rsidP="003A3981">
      <w:pPr>
        <w:spacing w:line="360" w:lineRule="auto"/>
      </w:pPr>
    </w:p>
    <w:p w:rsidR="003A3981" w:rsidRPr="007F7C02" w:rsidRDefault="003A3981" w:rsidP="003A3981">
      <w:pPr>
        <w:spacing w:line="360" w:lineRule="auto"/>
        <w:rPr>
          <w:b/>
        </w:rPr>
      </w:pPr>
      <w:r w:rsidRPr="007F7C02">
        <w:rPr>
          <w:rFonts w:hint="eastAsia"/>
          <w:b/>
        </w:rPr>
        <w:t>Supplement</w:t>
      </w:r>
      <w:r w:rsidRPr="007F7C02">
        <w:rPr>
          <w:b/>
        </w:rPr>
        <w:t>ary Figure 1.</w:t>
      </w:r>
      <w:r w:rsidRPr="007F7C02">
        <w:rPr>
          <w:rFonts w:hint="eastAsia"/>
          <w:b/>
        </w:rPr>
        <w:t xml:space="preserve"> </w:t>
      </w:r>
      <w:r w:rsidRPr="007F7C02">
        <w:rPr>
          <w:rFonts w:cs="Calibri"/>
          <w:b/>
          <w:bCs/>
          <w:szCs w:val="24"/>
        </w:rPr>
        <w:t>The impact of comorbidity on disease-specific survival</w:t>
      </w:r>
      <w:r w:rsidRPr="007F7C02">
        <w:rPr>
          <w:rFonts w:cs="Calibri" w:hint="eastAsia"/>
          <w:b/>
          <w:bCs/>
          <w:szCs w:val="24"/>
        </w:rPr>
        <w:t xml:space="preserve"> </w:t>
      </w:r>
      <w:r w:rsidRPr="007F7C02">
        <w:rPr>
          <w:rFonts w:cs="Calibri"/>
          <w:b/>
          <w:bCs/>
          <w:szCs w:val="24"/>
        </w:rPr>
        <w:t>showed in weighted Kaplan-Meire curve. (a) Charlson Comorbidity Index. (b) Elixhauser Comorbidity Index. (c) Multimorbidity Index. (d) Rheumatic Disease Comorbidity Index. (All log-rank test’s p-values &lt;0.001)</w:t>
      </w:r>
    </w:p>
    <w:p w:rsidR="003A3981" w:rsidRPr="00A75EE7" w:rsidRDefault="003A3981" w:rsidP="003A3981">
      <w:pPr>
        <w:adjustRightInd w:val="0"/>
        <w:snapToGrid w:val="0"/>
        <w:rPr>
          <w:b/>
          <w:sz w:val="36"/>
        </w:rPr>
      </w:pPr>
      <w:r w:rsidRPr="00A75EE7">
        <w:rPr>
          <w:b/>
          <w:sz w:val="36"/>
        </w:rPr>
        <w:t>a</w:t>
      </w:r>
    </w:p>
    <w:p w:rsidR="003A3981" w:rsidRPr="00A75EE7" w:rsidRDefault="003A3981" w:rsidP="003A3981">
      <w:r>
        <w:rPr>
          <w:noProof/>
        </w:rPr>
        <w:drawing>
          <wp:inline distT="0" distB="0" distL="0" distR="0" wp14:anchorId="3F1EE07A" wp14:editId="1E968562">
            <wp:extent cx="3529869" cy="2628900"/>
            <wp:effectExtent l="0" t="0" r="0" b="0"/>
            <wp:docPr id="7" name="圖片 7" descr="一張含有 螢幕擷取畫面,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M_CC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37" cy="265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81" w:rsidRPr="00A75EE7" w:rsidRDefault="003A3981" w:rsidP="003A3981">
      <w:pPr>
        <w:adjustRightInd w:val="0"/>
        <w:snapToGrid w:val="0"/>
        <w:rPr>
          <w:b/>
          <w:sz w:val="36"/>
          <w:szCs w:val="36"/>
        </w:rPr>
      </w:pPr>
      <w:r w:rsidRPr="00A75EE7">
        <w:rPr>
          <w:rFonts w:hint="eastAsia"/>
          <w:b/>
          <w:sz w:val="36"/>
          <w:szCs w:val="36"/>
        </w:rPr>
        <w:t>b</w:t>
      </w:r>
    </w:p>
    <w:p w:rsidR="003A3981" w:rsidRDefault="003A3981" w:rsidP="003A3981">
      <w:r>
        <w:rPr>
          <w:noProof/>
        </w:rPr>
        <w:lastRenderedPageBreak/>
        <w:drawing>
          <wp:inline distT="0" distB="0" distL="0" distR="0" wp14:anchorId="0F87CB02" wp14:editId="6783CD5D">
            <wp:extent cx="3514725" cy="2646690"/>
            <wp:effectExtent l="0" t="0" r="0" b="1270"/>
            <wp:docPr id="8" name="圖片 8" descr="一張含有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M_ELI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644" cy="265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81" w:rsidRPr="00A75EE7" w:rsidRDefault="003A3981" w:rsidP="003A3981">
      <w:pPr>
        <w:adjustRightInd w:val="0"/>
        <w:snapToGrid w:val="0"/>
        <w:rPr>
          <w:b/>
          <w:sz w:val="36"/>
        </w:rPr>
      </w:pPr>
      <w:r w:rsidRPr="00A75EE7">
        <w:rPr>
          <w:rFonts w:hint="eastAsia"/>
          <w:b/>
          <w:sz w:val="36"/>
        </w:rPr>
        <w:t>c</w:t>
      </w:r>
    </w:p>
    <w:p w:rsidR="003A3981" w:rsidRDefault="003A3981" w:rsidP="003A3981">
      <w:r>
        <w:rPr>
          <w:noProof/>
        </w:rPr>
        <w:drawing>
          <wp:inline distT="0" distB="0" distL="0" distR="0" wp14:anchorId="466A471F" wp14:editId="76373E09">
            <wp:extent cx="3514725" cy="2619935"/>
            <wp:effectExtent l="0" t="0" r="0" b="9525"/>
            <wp:docPr id="9" name="圖片 9" descr="一張含有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M_MM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6" cy="263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81" w:rsidRDefault="003A3981" w:rsidP="003A3981">
      <w:pPr>
        <w:adjustRightInd w:val="0"/>
        <w:snapToGrid w:val="0"/>
        <w:rPr>
          <w:b/>
          <w:sz w:val="36"/>
        </w:rPr>
      </w:pPr>
      <w:r>
        <w:rPr>
          <w:b/>
          <w:sz w:val="36"/>
        </w:rPr>
        <w:t>d</w:t>
      </w:r>
    </w:p>
    <w:p w:rsidR="003A3981" w:rsidRDefault="003A3981" w:rsidP="003A3981">
      <w:pPr>
        <w:adjustRightInd w:val="0"/>
        <w:snapToGrid w:val="0"/>
        <w:rPr>
          <w:b/>
          <w:sz w:val="36"/>
        </w:rPr>
      </w:pPr>
      <w:r>
        <w:rPr>
          <w:b/>
          <w:noProof/>
          <w:sz w:val="36"/>
        </w:rPr>
        <w:lastRenderedPageBreak/>
        <w:drawing>
          <wp:inline distT="0" distB="0" distL="0" distR="0" wp14:anchorId="4053CDF0" wp14:editId="6A1054F7">
            <wp:extent cx="3524250" cy="2649909"/>
            <wp:effectExtent l="0" t="0" r="0" b="0"/>
            <wp:docPr id="10" name="圖片 10" descr="一張含有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M_RDC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342" cy="265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81" w:rsidRPr="009A0C9C" w:rsidRDefault="009A0C9C" w:rsidP="003A3981">
      <w:pPr>
        <w:spacing w:line="360" w:lineRule="auto"/>
      </w:pPr>
      <w:r w:rsidRPr="009A0C9C">
        <w:rPr>
          <w:rFonts w:hint="eastAsia"/>
        </w:rPr>
        <w:t>*</w:t>
      </w:r>
      <w:r w:rsidR="00A01E7D">
        <w:rPr>
          <w:rFonts w:cs="Calibri"/>
          <w:szCs w:val="24"/>
        </w:rPr>
        <w:t>The c</w:t>
      </w:r>
      <w:r w:rsidRPr="009A0C9C">
        <w:rPr>
          <w:rFonts w:cs="Calibri"/>
          <w:szCs w:val="24"/>
        </w:rPr>
        <w:t xml:space="preserve">omorbidity </w:t>
      </w:r>
      <w:r w:rsidR="000F5FDE">
        <w:rPr>
          <w:rFonts w:cs="Calibri"/>
          <w:szCs w:val="24"/>
        </w:rPr>
        <w:t>indexes</w:t>
      </w:r>
      <w:r w:rsidRPr="009A0C9C">
        <w:rPr>
          <w:rFonts w:cs="Calibri"/>
          <w:szCs w:val="24"/>
        </w:rPr>
        <w:t xml:space="preserve"> are </w:t>
      </w:r>
      <w:r>
        <w:rPr>
          <w:rFonts w:cs="Calibri"/>
          <w:szCs w:val="24"/>
        </w:rPr>
        <w:t>calculated</w:t>
      </w:r>
      <w:r w:rsidRPr="009A0C9C">
        <w:rPr>
          <w:rFonts w:cs="Calibri"/>
          <w:szCs w:val="24"/>
        </w:rPr>
        <w:t xml:space="preserve"> during the diagnostic period (the period of 4 months before and after the initial diagnosis)</w:t>
      </w:r>
    </w:p>
    <w:p w:rsidR="009A0C9C" w:rsidRPr="009A0C9C" w:rsidRDefault="009A0C9C" w:rsidP="003A3981">
      <w:pPr>
        <w:spacing w:line="360" w:lineRule="auto"/>
      </w:pPr>
    </w:p>
    <w:p w:rsidR="003A3981" w:rsidRPr="007F7C02" w:rsidRDefault="003A3981" w:rsidP="003A3981">
      <w:pPr>
        <w:spacing w:line="360" w:lineRule="auto"/>
        <w:rPr>
          <w:b/>
        </w:rPr>
      </w:pPr>
      <w:r w:rsidRPr="007F7C02">
        <w:rPr>
          <w:rFonts w:hint="eastAsia"/>
          <w:b/>
        </w:rPr>
        <w:t>Supplement</w:t>
      </w:r>
      <w:r w:rsidRPr="007F7C02">
        <w:rPr>
          <w:b/>
        </w:rPr>
        <w:t>ary Figure 2. Receiver Operating Characteristic (ROC) Curve for Prediction of (a) 1-year Mortality and (b) 5-year Morta</w:t>
      </w:r>
      <w:r w:rsidR="00365B0C">
        <w:rPr>
          <w:b/>
        </w:rPr>
        <w:t xml:space="preserve">lity by Four Comorbidity </w:t>
      </w:r>
      <w:r w:rsidR="000F5FDE">
        <w:rPr>
          <w:b/>
        </w:rPr>
        <w:t>Indexes</w:t>
      </w:r>
      <w:r w:rsidRPr="007F7C02">
        <w:rPr>
          <w:b/>
        </w:rPr>
        <w:t>.</w:t>
      </w:r>
    </w:p>
    <w:p w:rsidR="003A3981" w:rsidRPr="00E86C3C" w:rsidRDefault="003A3981" w:rsidP="003A3981">
      <w:pPr>
        <w:adjustRightInd w:val="0"/>
        <w:snapToGrid w:val="0"/>
        <w:rPr>
          <w:b/>
          <w:sz w:val="36"/>
          <w:szCs w:val="36"/>
        </w:rPr>
      </w:pPr>
      <w:r w:rsidRPr="00E86C3C">
        <w:rPr>
          <w:b/>
          <w:sz w:val="36"/>
          <w:szCs w:val="36"/>
        </w:rPr>
        <w:t>a</w:t>
      </w:r>
    </w:p>
    <w:p w:rsidR="003A3981" w:rsidRPr="00E86C3C" w:rsidRDefault="003A3981" w:rsidP="003A3981">
      <w:pPr>
        <w:adjustRightInd w:val="0"/>
        <w:snapToGrid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 wp14:anchorId="0F986D56" wp14:editId="65A73B68">
            <wp:extent cx="2882429" cy="2867025"/>
            <wp:effectExtent l="0" t="0" r="0" b="0"/>
            <wp:docPr id="1" name="圖片 1" descr="一張含有 文字,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_1y_mortalit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241" cy="287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81" w:rsidRPr="00E86C3C" w:rsidRDefault="003A3981" w:rsidP="003A3981">
      <w:pPr>
        <w:adjustRightInd w:val="0"/>
        <w:snapToGrid w:val="0"/>
        <w:rPr>
          <w:b/>
          <w:sz w:val="36"/>
          <w:szCs w:val="36"/>
        </w:rPr>
      </w:pPr>
      <w:r w:rsidRPr="00E86C3C">
        <w:rPr>
          <w:rFonts w:hint="eastAsia"/>
          <w:b/>
          <w:sz w:val="36"/>
          <w:szCs w:val="36"/>
        </w:rPr>
        <w:t>b</w:t>
      </w:r>
    </w:p>
    <w:p w:rsidR="003A3981" w:rsidRPr="00957B56" w:rsidRDefault="003A3981" w:rsidP="003A3981">
      <w:pPr>
        <w:adjustRightInd w:val="0"/>
        <w:snapToGrid w:val="0"/>
      </w:pPr>
      <w:r>
        <w:rPr>
          <w:rFonts w:hint="eastAsia"/>
          <w:b/>
          <w:noProof/>
          <w:sz w:val="36"/>
          <w:szCs w:val="36"/>
        </w:rPr>
        <w:drawing>
          <wp:inline distT="0" distB="0" distL="0" distR="0" wp14:anchorId="5B9EE357" wp14:editId="79846348">
            <wp:extent cx="2861535" cy="2876550"/>
            <wp:effectExtent l="0" t="0" r="0" b="0"/>
            <wp:docPr id="2" name="圖片 2" descr="一張含有 文字,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C_5y_mortalit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827" cy="289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C9C">
        <w:rPr>
          <w:rFonts w:hint="eastAsia"/>
        </w:rPr>
        <w:t>/</w:t>
      </w:r>
    </w:p>
    <w:p w:rsidR="006B613A" w:rsidRDefault="00A3053B"/>
    <w:sectPr w:rsidR="006B613A" w:rsidSect="00802F6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53B" w:rsidRDefault="00A3053B" w:rsidP="006718E5">
      <w:r>
        <w:separator/>
      </w:r>
    </w:p>
  </w:endnote>
  <w:endnote w:type="continuationSeparator" w:id="0">
    <w:p w:rsidR="00A3053B" w:rsidRDefault="00A3053B" w:rsidP="0067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53B" w:rsidRDefault="00A3053B" w:rsidP="006718E5">
      <w:r>
        <w:separator/>
      </w:r>
    </w:p>
  </w:footnote>
  <w:footnote w:type="continuationSeparator" w:id="0">
    <w:p w:rsidR="00A3053B" w:rsidRDefault="00A3053B" w:rsidP="0067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81"/>
    <w:rsid w:val="00010BDB"/>
    <w:rsid w:val="000C4D63"/>
    <w:rsid w:val="000F5FDE"/>
    <w:rsid w:val="00115FE5"/>
    <w:rsid w:val="001D3BDF"/>
    <w:rsid w:val="0024464C"/>
    <w:rsid w:val="002A170A"/>
    <w:rsid w:val="002A327F"/>
    <w:rsid w:val="00331F7C"/>
    <w:rsid w:val="00365B0C"/>
    <w:rsid w:val="003A3981"/>
    <w:rsid w:val="003F49EF"/>
    <w:rsid w:val="00424B8E"/>
    <w:rsid w:val="00455A19"/>
    <w:rsid w:val="00472748"/>
    <w:rsid w:val="004C0286"/>
    <w:rsid w:val="004C463A"/>
    <w:rsid w:val="0061034F"/>
    <w:rsid w:val="006718E5"/>
    <w:rsid w:val="007F2B91"/>
    <w:rsid w:val="008060B1"/>
    <w:rsid w:val="00815ABB"/>
    <w:rsid w:val="008615B7"/>
    <w:rsid w:val="00882F89"/>
    <w:rsid w:val="009143FE"/>
    <w:rsid w:val="0093190A"/>
    <w:rsid w:val="009A0C9C"/>
    <w:rsid w:val="00A01E7D"/>
    <w:rsid w:val="00A132EA"/>
    <w:rsid w:val="00A3053B"/>
    <w:rsid w:val="00A531BA"/>
    <w:rsid w:val="00AC5F0D"/>
    <w:rsid w:val="00B353A8"/>
    <w:rsid w:val="00E4120A"/>
    <w:rsid w:val="00F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DE9F0-360E-4CFE-8568-60008992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8E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8E5"/>
    <w:rPr>
      <w:rFonts w:ascii="Calibri" w:eastAsia="新細明體" w:hAnsi="Calibri" w:cs="Times New Roman"/>
      <w:sz w:val="20"/>
      <w:szCs w:val="20"/>
    </w:rPr>
  </w:style>
  <w:style w:type="table" w:styleId="2-3">
    <w:name w:val="Grid Table 2 Accent 3"/>
    <w:basedOn w:val="a1"/>
    <w:uiPriority w:val="47"/>
    <w:rsid w:val="00455A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YJH</dc:creator>
  <cp:keywords/>
  <dc:description/>
  <cp:lastModifiedBy>YJH</cp:lastModifiedBy>
  <cp:revision>3</cp:revision>
  <dcterms:created xsi:type="dcterms:W3CDTF">2021-06-12T01:24:00Z</dcterms:created>
  <dcterms:modified xsi:type="dcterms:W3CDTF">2021-06-12T01:24:00Z</dcterms:modified>
</cp:coreProperties>
</file>