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22E21" w14:textId="77777777" w:rsidR="00037225" w:rsidRPr="00FF3F79" w:rsidRDefault="00037225" w:rsidP="00037225">
      <w:pPr>
        <w:adjustRightInd w:val="0"/>
        <w:snapToGrid w:val="0"/>
        <w:spacing w:before="240" w:after="60" w:line="228" w:lineRule="auto"/>
        <w:rPr>
          <w:rFonts w:eastAsia="游明朝"/>
          <w:b/>
          <w:bCs/>
          <w:szCs w:val="18"/>
          <w:lang w:eastAsia="ja-JP" w:bidi="en-US"/>
        </w:rPr>
      </w:pPr>
      <w:r w:rsidRPr="005D52FE">
        <w:rPr>
          <w:b/>
          <w:bCs/>
          <w:szCs w:val="18"/>
          <w:lang w:bidi="en-US"/>
        </w:rPr>
        <w:t>Appendix A</w:t>
      </w:r>
    </w:p>
    <w:p w14:paraId="61C09D79" w14:textId="77777777" w:rsidR="00037225" w:rsidRPr="005D52FE" w:rsidRDefault="00037225" w:rsidP="00037225">
      <w:pPr>
        <w:pStyle w:val="MDPI41tablecaption"/>
        <w:ind w:left="426"/>
        <w:jc w:val="center"/>
        <w:rPr>
          <w:b/>
          <w:bCs/>
          <w:szCs w:val="18"/>
        </w:rPr>
      </w:pPr>
      <w:r w:rsidRPr="005D52FE">
        <w:rPr>
          <w:b/>
          <w:bCs/>
          <w:noProof/>
          <w:szCs w:val="18"/>
          <w:lang w:eastAsia="en-US" w:bidi="ar-SA"/>
        </w:rPr>
        <w:drawing>
          <wp:inline distT="0" distB="0" distL="0" distR="0" wp14:anchorId="57F1242C" wp14:editId="5905863C">
            <wp:extent cx="5037226" cy="338591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e A1.pd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31" t="9409" r="6862"/>
                    <a:stretch/>
                  </pic:blipFill>
                  <pic:spPr bwMode="auto">
                    <a:xfrm>
                      <a:off x="0" y="0"/>
                      <a:ext cx="5038082" cy="3386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6623F8" w14:textId="77777777" w:rsidR="00037225" w:rsidRPr="00FF3F79" w:rsidRDefault="00037225" w:rsidP="00037225">
      <w:pPr>
        <w:pStyle w:val="MDPI51figurecaption"/>
        <w:ind w:left="851" w:right="515"/>
        <w:jc w:val="both"/>
        <w:rPr>
          <w:rFonts w:eastAsia="游明朝"/>
          <w:szCs w:val="18"/>
          <w:lang w:eastAsia="ja-JP"/>
        </w:rPr>
      </w:pPr>
      <w:r w:rsidRPr="005D52FE">
        <w:rPr>
          <w:b/>
          <w:szCs w:val="18"/>
        </w:rPr>
        <w:t xml:space="preserve">Figure A1. </w:t>
      </w:r>
      <w:r w:rsidRPr="00FF3F79">
        <w:rPr>
          <w:szCs w:val="18"/>
        </w:rPr>
        <w:t>Time from</w:t>
      </w:r>
      <w:r w:rsidRPr="005D52FE">
        <w:rPr>
          <w:b/>
          <w:szCs w:val="18"/>
        </w:rPr>
        <w:t xml:space="preserve"> </w:t>
      </w:r>
      <w:r w:rsidRPr="005D52FE">
        <w:rPr>
          <w:szCs w:val="18"/>
        </w:rPr>
        <w:t>date of arrival in Bangkok until symptoms developed, indicated in red with the sequence reference number.</w:t>
      </w:r>
    </w:p>
    <w:p w14:paraId="2A7EA1FC" w14:textId="77777777" w:rsidR="00037225" w:rsidRPr="005D52FE" w:rsidRDefault="00037225" w:rsidP="00037225">
      <w:pPr>
        <w:pStyle w:val="MDPI51figurecaption"/>
        <w:ind w:left="425" w:right="425"/>
        <w:jc w:val="both"/>
        <w:rPr>
          <w:szCs w:val="18"/>
        </w:rPr>
      </w:pPr>
    </w:p>
    <w:p w14:paraId="5718FF8F" w14:textId="77777777" w:rsidR="00037225" w:rsidRPr="005D52FE" w:rsidRDefault="00037225" w:rsidP="00037225">
      <w:pPr>
        <w:pStyle w:val="MDPI51figurecaption"/>
        <w:ind w:left="425" w:right="425"/>
        <w:jc w:val="both"/>
        <w:rPr>
          <w:szCs w:val="18"/>
        </w:rPr>
      </w:pPr>
    </w:p>
    <w:p w14:paraId="751107EF" w14:textId="77777777" w:rsidR="00037225" w:rsidRPr="005D52FE" w:rsidRDefault="00037225" w:rsidP="00037225">
      <w:pPr>
        <w:pStyle w:val="MDPI51figurecaption"/>
        <w:ind w:left="425" w:right="425"/>
        <w:jc w:val="both"/>
        <w:rPr>
          <w:szCs w:val="18"/>
        </w:rPr>
      </w:pPr>
    </w:p>
    <w:p w14:paraId="296A46C0" w14:textId="77777777" w:rsidR="00037225" w:rsidRPr="005D52FE" w:rsidRDefault="00037225" w:rsidP="00037225">
      <w:pPr>
        <w:pStyle w:val="MDPI51figurecaption"/>
        <w:ind w:left="425" w:right="425"/>
        <w:jc w:val="both"/>
        <w:rPr>
          <w:szCs w:val="18"/>
        </w:rPr>
      </w:pPr>
    </w:p>
    <w:p w14:paraId="6D28EF04" w14:textId="77777777" w:rsidR="00037225" w:rsidRPr="005D52FE" w:rsidRDefault="00037225" w:rsidP="00037225">
      <w:pPr>
        <w:pStyle w:val="MDPI51figurecaption"/>
        <w:ind w:left="425" w:right="425"/>
        <w:jc w:val="both"/>
        <w:rPr>
          <w:szCs w:val="18"/>
        </w:rPr>
      </w:pPr>
    </w:p>
    <w:p w14:paraId="5666604B" w14:textId="77777777" w:rsidR="00037225" w:rsidRPr="005D52FE" w:rsidRDefault="00037225" w:rsidP="00037225">
      <w:pPr>
        <w:pStyle w:val="MDPI51figurecaption"/>
        <w:ind w:left="425" w:right="425"/>
        <w:jc w:val="both"/>
        <w:rPr>
          <w:szCs w:val="18"/>
        </w:rPr>
      </w:pPr>
    </w:p>
    <w:p w14:paraId="3088F031" w14:textId="77777777" w:rsidR="00037225" w:rsidRPr="005D52FE" w:rsidRDefault="00037225" w:rsidP="00037225">
      <w:pPr>
        <w:pStyle w:val="MDPI51figurecaption"/>
        <w:ind w:left="425" w:right="425"/>
        <w:jc w:val="both"/>
        <w:rPr>
          <w:szCs w:val="18"/>
        </w:rPr>
      </w:pPr>
    </w:p>
    <w:p w14:paraId="10736491" w14:textId="77777777" w:rsidR="00037225" w:rsidRPr="005D52FE" w:rsidRDefault="00037225" w:rsidP="00037225">
      <w:pPr>
        <w:pStyle w:val="MDPI51figurecaption"/>
        <w:ind w:left="425" w:right="425"/>
        <w:jc w:val="both"/>
        <w:rPr>
          <w:szCs w:val="1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566"/>
        <w:gridCol w:w="4454"/>
      </w:tblGrid>
      <w:tr w:rsidR="00037225" w:rsidRPr="005D52FE" w14:paraId="77827BB5" w14:textId="77777777" w:rsidTr="00630819">
        <w:trPr>
          <w:jc w:val="center"/>
        </w:trPr>
        <w:tc>
          <w:tcPr>
            <w:tcW w:w="5555" w:type="dxa"/>
            <w:shd w:val="clear" w:color="auto" w:fill="auto"/>
            <w:vAlign w:val="center"/>
          </w:tcPr>
          <w:p w14:paraId="35E5BD35" w14:textId="77777777" w:rsidR="00037225" w:rsidRPr="005D52FE" w:rsidRDefault="00037225" w:rsidP="00630819">
            <w:pPr>
              <w:pStyle w:val="MDPI52figure"/>
              <w:spacing w:before="0"/>
            </w:pPr>
            <w:r w:rsidRPr="005D52FE">
              <w:rPr>
                <w:noProof/>
                <w:lang w:eastAsia="en-US" w:bidi="ar-SA"/>
              </w:rPr>
              <w:lastRenderedPageBreak/>
              <w:drawing>
                <wp:inline distT="0" distB="0" distL="0" distR="0" wp14:anchorId="43FB90A7" wp14:editId="24E91CE1">
                  <wp:extent cx="3218990" cy="2315414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631" cy="2318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1" w:type="dxa"/>
          </w:tcPr>
          <w:p w14:paraId="49986C60" w14:textId="77777777" w:rsidR="00037225" w:rsidRPr="005D52FE" w:rsidRDefault="00037225" w:rsidP="00630819">
            <w:pPr>
              <w:pStyle w:val="MDPI52figure"/>
              <w:spacing w:before="0"/>
            </w:pPr>
            <w:r w:rsidRPr="005D52FE">
              <w:rPr>
                <w:noProof/>
                <w:lang w:eastAsia="en-US" w:bidi="ar-SA"/>
              </w:rPr>
              <w:drawing>
                <wp:inline distT="0" distB="0" distL="0" distR="0" wp14:anchorId="1E059EC9" wp14:editId="58A93D97">
                  <wp:extent cx="3135716" cy="2179057"/>
                  <wp:effectExtent l="0" t="0" r="0" b="571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9163" cy="2216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225" w:rsidRPr="005D52FE" w14:paraId="30CFD707" w14:textId="77777777" w:rsidTr="00630819">
        <w:trPr>
          <w:jc w:val="center"/>
        </w:trPr>
        <w:tc>
          <w:tcPr>
            <w:tcW w:w="5555" w:type="dxa"/>
            <w:shd w:val="clear" w:color="auto" w:fill="auto"/>
            <w:vAlign w:val="center"/>
          </w:tcPr>
          <w:p w14:paraId="63D0D0FA" w14:textId="77777777" w:rsidR="00037225" w:rsidRPr="005D52FE" w:rsidRDefault="00037225" w:rsidP="00630819">
            <w:pPr>
              <w:pStyle w:val="MDPI42tablebody"/>
            </w:pPr>
            <w:r w:rsidRPr="005D52FE">
              <w:t>(</w:t>
            </w:r>
            <w:r w:rsidRPr="005D52FE">
              <w:rPr>
                <w:b/>
              </w:rPr>
              <w:t>a</w:t>
            </w:r>
            <w:r w:rsidRPr="005D52FE">
              <w:t>)</w:t>
            </w:r>
          </w:p>
        </w:tc>
        <w:tc>
          <w:tcPr>
            <w:tcW w:w="4911" w:type="dxa"/>
          </w:tcPr>
          <w:p w14:paraId="5CEDFB55" w14:textId="77777777" w:rsidR="00037225" w:rsidRPr="005D52FE" w:rsidRDefault="00037225" w:rsidP="00630819">
            <w:pPr>
              <w:pStyle w:val="MDPI42tablebody"/>
            </w:pPr>
            <w:r w:rsidRPr="005D52FE">
              <w:t>(</w:t>
            </w:r>
            <w:r w:rsidRPr="005D52FE">
              <w:rPr>
                <w:b/>
              </w:rPr>
              <w:t>b</w:t>
            </w:r>
            <w:r w:rsidRPr="005D52FE">
              <w:t>)</w:t>
            </w:r>
          </w:p>
        </w:tc>
      </w:tr>
      <w:tr w:rsidR="00037225" w:rsidRPr="005D52FE" w14:paraId="2D383709" w14:textId="77777777" w:rsidTr="00630819">
        <w:trPr>
          <w:jc w:val="center"/>
        </w:trPr>
        <w:tc>
          <w:tcPr>
            <w:tcW w:w="5555" w:type="dxa"/>
            <w:shd w:val="clear" w:color="auto" w:fill="auto"/>
            <w:vAlign w:val="center"/>
          </w:tcPr>
          <w:p w14:paraId="3078F7A5" w14:textId="77777777" w:rsidR="00037225" w:rsidRPr="005D52FE" w:rsidRDefault="00037225" w:rsidP="00630819">
            <w:pPr>
              <w:pStyle w:val="MDPI42tablebody"/>
            </w:pPr>
            <w:r w:rsidRPr="005D52FE">
              <w:rPr>
                <w:noProof/>
                <w:lang w:eastAsia="en-US" w:bidi="ar-SA"/>
              </w:rPr>
              <w:drawing>
                <wp:inline distT="0" distB="0" distL="0" distR="0" wp14:anchorId="6FACA903" wp14:editId="4DDCCC27">
                  <wp:extent cx="3028490" cy="2104544"/>
                  <wp:effectExtent l="0" t="0" r="0" b="381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4291" cy="2129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1" w:type="dxa"/>
          </w:tcPr>
          <w:p w14:paraId="2BC12F16" w14:textId="77777777" w:rsidR="00037225" w:rsidRPr="005D52FE" w:rsidRDefault="00037225" w:rsidP="00630819">
            <w:pPr>
              <w:pStyle w:val="MDPI42tablebody"/>
              <w:jc w:val="left"/>
            </w:pPr>
          </w:p>
        </w:tc>
      </w:tr>
      <w:tr w:rsidR="00037225" w:rsidRPr="005D52FE" w14:paraId="29143AE5" w14:textId="77777777" w:rsidTr="00630819">
        <w:trPr>
          <w:jc w:val="center"/>
        </w:trPr>
        <w:tc>
          <w:tcPr>
            <w:tcW w:w="5555" w:type="dxa"/>
            <w:shd w:val="clear" w:color="auto" w:fill="auto"/>
            <w:vAlign w:val="center"/>
          </w:tcPr>
          <w:p w14:paraId="60A41827" w14:textId="77777777" w:rsidR="00037225" w:rsidRPr="005D52FE" w:rsidRDefault="00037225" w:rsidP="00630819">
            <w:pPr>
              <w:pStyle w:val="MDPI42tablebody"/>
              <w:rPr>
                <w:lang w:eastAsia="en-US" w:bidi="ar-SA"/>
              </w:rPr>
            </w:pPr>
            <w:r w:rsidRPr="005D52FE">
              <w:t>(</w:t>
            </w:r>
            <w:r>
              <w:rPr>
                <w:b/>
              </w:rPr>
              <w:t>c</w:t>
            </w:r>
            <w:r w:rsidRPr="005D52FE">
              <w:t>)</w:t>
            </w:r>
          </w:p>
        </w:tc>
        <w:tc>
          <w:tcPr>
            <w:tcW w:w="4911" w:type="dxa"/>
          </w:tcPr>
          <w:p w14:paraId="123F7FBD" w14:textId="77777777" w:rsidR="00037225" w:rsidRPr="005D52FE" w:rsidRDefault="00037225" w:rsidP="00630819">
            <w:pPr>
              <w:pStyle w:val="MDPI42tablebody"/>
              <w:rPr>
                <w:lang w:eastAsia="en-US" w:bidi="ar-SA"/>
              </w:rPr>
            </w:pPr>
          </w:p>
        </w:tc>
      </w:tr>
    </w:tbl>
    <w:p w14:paraId="082436BD" w14:textId="77777777" w:rsidR="00037225" w:rsidRPr="00FF3F79" w:rsidRDefault="00037225" w:rsidP="00037225">
      <w:pPr>
        <w:pStyle w:val="MDPI51figurecaption"/>
        <w:ind w:left="0" w:right="-24"/>
        <w:jc w:val="both"/>
        <w:rPr>
          <w:b/>
          <w:bCs/>
          <w:color w:val="0000FF"/>
        </w:rPr>
      </w:pPr>
      <w:r w:rsidRPr="005D52FE">
        <w:rPr>
          <w:b/>
        </w:rPr>
        <w:t xml:space="preserve">Figure A2. </w:t>
      </w:r>
      <w:r w:rsidRPr="006A1D56">
        <w:rPr>
          <w:bCs/>
        </w:rPr>
        <w:t xml:space="preserve">Spearman’s </w:t>
      </w:r>
      <w:r w:rsidRPr="006A1D56">
        <w:t>correlation analysis of heart rate and temperature, leukocyte count, and neutrophil count. (</w:t>
      </w:r>
      <w:r w:rsidRPr="006A1D56">
        <w:rPr>
          <w:b/>
        </w:rPr>
        <w:t>a</w:t>
      </w:r>
      <w:r w:rsidRPr="006A1D56">
        <w:t>) Temperature and heart rate; (</w:t>
      </w:r>
      <w:r w:rsidRPr="006A1D56">
        <w:rPr>
          <w:b/>
        </w:rPr>
        <w:t>b</w:t>
      </w:r>
      <w:r w:rsidRPr="006A1D56">
        <w:t>) Leukocyte count and heart rate; (</w:t>
      </w:r>
      <w:r w:rsidRPr="006A1D56">
        <w:rPr>
          <w:b/>
        </w:rPr>
        <w:t>c</w:t>
      </w:r>
      <w:r w:rsidRPr="006A1D56">
        <w:rPr>
          <w:bCs/>
        </w:rPr>
        <w:t>)</w:t>
      </w:r>
      <w:r w:rsidRPr="006A1D56">
        <w:rPr>
          <w:b/>
        </w:rPr>
        <w:t xml:space="preserve"> </w:t>
      </w:r>
      <w:r w:rsidRPr="006A1D56">
        <w:rPr>
          <w:bCs/>
        </w:rPr>
        <w:t>Neutrophils and heart rate.</w:t>
      </w:r>
    </w:p>
    <w:p w14:paraId="7054B870" w14:textId="77777777" w:rsidR="00037225" w:rsidRPr="005D52FE" w:rsidRDefault="00037225" w:rsidP="00037225">
      <w:pPr>
        <w:pStyle w:val="MDPI51figurecaption"/>
        <w:ind w:left="425" w:right="425"/>
        <w:jc w:val="both"/>
        <w:rPr>
          <w:bCs/>
        </w:rPr>
      </w:pPr>
    </w:p>
    <w:p w14:paraId="7D34A156" w14:textId="77777777" w:rsidR="00037225" w:rsidRPr="005D52FE" w:rsidRDefault="00037225" w:rsidP="00037225">
      <w:pPr>
        <w:pStyle w:val="MDPI51figurecaption"/>
        <w:ind w:left="425" w:right="425"/>
        <w:jc w:val="both"/>
        <w:rPr>
          <w:bCs/>
        </w:rPr>
      </w:pPr>
    </w:p>
    <w:p w14:paraId="671E5BCC" w14:textId="77777777" w:rsidR="00037225" w:rsidRPr="005D52FE" w:rsidRDefault="00037225" w:rsidP="00037225">
      <w:pPr>
        <w:pStyle w:val="MDPI51figurecaption"/>
        <w:ind w:left="425" w:right="425"/>
        <w:jc w:val="both"/>
        <w:rPr>
          <w:bCs/>
        </w:rPr>
      </w:pPr>
    </w:p>
    <w:p w14:paraId="12B48F2F" w14:textId="77777777" w:rsidR="00037225" w:rsidRPr="005D52FE" w:rsidRDefault="00037225" w:rsidP="00037225">
      <w:pPr>
        <w:pStyle w:val="MDPI51figurecaption"/>
        <w:ind w:left="425" w:right="425"/>
        <w:jc w:val="both"/>
        <w:rPr>
          <w:bCs/>
        </w:rPr>
      </w:pPr>
    </w:p>
    <w:p w14:paraId="33E5AB08" w14:textId="77777777" w:rsidR="00037225" w:rsidRPr="005D52FE" w:rsidRDefault="00037225" w:rsidP="00037225">
      <w:pPr>
        <w:pStyle w:val="MDPI51figurecaption"/>
        <w:ind w:left="425" w:right="425"/>
        <w:jc w:val="both"/>
        <w:rPr>
          <w:bCs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655"/>
        <w:gridCol w:w="4365"/>
      </w:tblGrid>
      <w:tr w:rsidR="00037225" w:rsidRPr="005D52FE" w14:paraId="20A799B7" w14:textId="77777777" w:rsidTr="00630819">
        <w:trPr>
          <w:jc w:val="center"/>
        </w:trPr>
        <w:tc>
          <w:tcPr>
            <w:tcW w:w="4992" w:type="dxa"/>
            <w:shd w:val="clear" w:color="auto" w:fill="auto"/>
            <w:vAlign w:val="center"/>
          </w:tcPr>
          <w:p w14:paraId="0CDF2B26" w14:textId="77777777" w:rsidR="00037225" w:rsidRPr="005D52FE" w:rsidRDefault="00037225" w:rsidP="00630819">
            <w:pPr>
              <w:pStyle w:val="MDPI52figure"/>
              <w:spacing w:before="0"/>
            </w:pPr>
            <w:r w:rsidRPr="005D52FE">
              <w:rPr>
                <w:noProof/>
                <w:lang w:eastAsia="en-US" w:bidi="ar-SA"/>
              </w:rPr>
              <w:drawing>
                <wp:inline distT="0" distB="0" distL="0" distR="0" wp14:anchorId="2A90DBF2" wp14:editId="12529C59">
                  <wp:extent cx="3071940" cy="2179057"/>
                  <wp:effectExtent l="0" t="0" r="0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4436" cy="220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3" w:type="dxa"/>
          </w:tcPr>
          <w:p w14:paraId="68871117" w14:textId="77777777" w:rsidR="00037225" w:rsidRPr="005D52FE" w:rsidRDefault="00037225" w:rsidP="00630819">
            <w:pPr>
              <w:pStyle w:val="MDPI52figure"/>
              <w:spacing w:before="0"/>
            </w:pPr>
            <w:r w:rsidRPr="005D52FE">
              <w:rPr>
                <w:noProof/>
                <w:lang w:eastAsia="en-US" w:bidi="ar-SA"/>
              </w:rPr>
              <w:drawing>
                <wp:inline distT="0" distB="0" distL="0" distR="0" wp14:anchorId="0644B61D" wp14:editId="150B175B">
                  <wp:extent cx="3071451" cy="2178711"/>
                  <wp:effectExtent l="0" t="0" r="0" b="571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771" cy="2189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225" w:rsidRPr="005D52FE" w14:paraId="23B7A194" w14:textId="77777777" w:rsidTr="00630819">
        <w:trPr>
          <w:jc w:val="center"/>
        </w:trPr>
        <w:tc>
          <w:tcPr>
            <w:tcW w:w="4992" w:type="dxa"/>
            <w:shd w:val="clear" w:color="auto" w:fill="auto"/>
            <w:vAlign w:val="center"/>
          </w:tcPr>
          <w:p w14:paraId="58C0CCB5" w14:textId="77777777" w:rsidR="00037225" w:rsidRPr="005D52FE" w:rsidRDefault="00037225" w:rsidP="00630819">
            <w:pPr>
              <w:pStyle w:val="MDPI42tablebody"/>
            </w:pPr>
            <w:r w:rsidRPr="005D52FE">
              <w:t>(</w:t>
            </w:r>
            <w:r w:rsidRPr="005D52FE">
              <w:rPr>
                <w:b/>
              </w:rPr>
              <w:t>a</w:t>
            </w:r>
            <w:r w:rsidRPr="005D52FE">
              <w:t>)</w:t>
            </w:r>
          </w:p>
        </w:tc>
        <w:tc>
          <w:tcPr>
            <w:tcW w:w="5253" w:type="dxa"/>
          </w:tcPr>
          <w:p w14:paraId="777A23AD" w14:textId="77777777" w:rsidR="00037225" w:rsidRPr="005D52FE" w:rsidRDefault="00037225" w:rsidP="00630819">
            <w:pPr>
              <w:pStyle w:val="MDPI42tablebody"/>
            </w:pPr>
            <w:r w:rsidRPr="005D52FE">
              <w:t>(</w:t>
            </w:r>
            <w:r w:rsidRPr="005D52FE">
              <w:rPr>
                <w:b/>
              </w:rPr>
              <w:t>b</w:t>
            </w:r>
            <w:r w:rsidRPr="005D52FE">
              <w:t>)</w:t>
            </w:r>
          </w:p>
        </w:tc>
      </w:tr>
      <w:tr w:rsidR="00037225" w:rsidRPr="005D52FE" w14:paraId="435B14F2" w14:textId="77777777" w:rsidTr="00630819">
        <w:trPr>
          <w:jc w:val="center"/>
        </w:trPr>
        <w:tc>
          <w:tcPr>
            <w:tcW w:w="4992" w:type="dxa"/>
            <w:shd w:val="clear" w:color="auto" w:fill="auto"/>
            <w:vAlign w:val="center"/>
          </w:tcPr>
          <w:p w14:paraId="56BE7CD0" w14:textId="77777777" w:rsidR="00037225" w:rsidRPr="005D52FE" w:rsidRDefault="00037225" w:rsidP="00630819">
            <w:pPr>
              <w:pStyle w:val="MDPI42tablebody"/>
            </w:pPr>
            <w:r w:rsidRPr="005D52FE">
              <w:rPr>
                <w:noProof/>
                <w:lang w:eastAsia="en-US" w:bidi="ar-SA"/>
              </w:rPr>
              <w:drawing>
                <wp:inline distT="0" distB="0" distL="0" distR="0" wp14:anchorId="658BC6F6" wp14:editId="3E5CC174">
                  <wp:extent cx="3286015" cy="2330910"/>
                  <wp:effectExtent l="0" t="0" r="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7862" cy="2339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3" w:type="dxa"/>
          </w:tcPr>
          <w:p w14:paraId="64C70D6E" w14:textId="77777777" w:rsidR="00037225" w:rsidRPr="005D52FE" w:rsidRDefault="00037225" w:rsidP="00630819">
            <w:pPr>
              <w:pStyle w:val="MDPI42tablebody"/>
            </w:pPr>
          </w:p>
        </w:tc>
      </w:tr>
      <w:tr w:rsidR="00037225" w:rsidRPr="005D52FE" w14:paraId="27ED5E3C" w14:textId="77777777" w:rsidTr="00630819">
        <w:trPr>
          <w:jc w:val="center"/>
        </w:trPr>
        <w:tc>
          <w:tcPr>
            <w:tcW w:w="4992" w:type="dxa"/>
            <w:shd w:val="clear" w:color="auto" w:fill="auto"/>
            <w:vAlign w:val="center"/>
          </w:tcPr>
          <w:p w14:paraId="183F558B" w14:textId="77777777" w:rsidR="00037225" w:rsidRPr="005D52FE" w:rsidRDefault="00037225" w:rsidP="00630819">
            <w:pPr>
              <w:pStyle w:val="MDPI42tablebody"/>
            </w:pPr>
            <w:r w:rsidRPr="005D52FE">
              <w:t>(</w:t>
            </w:r>
            <w:r w:rsidRPr="005D52FE">
              <w:rPr>
                <w:b/>
              </w:rPr>
              <w:t>c</w:t>
            </w:r>
            <w:r w:rsidRPr="005D52FE">
              <w:t>)</w:t>
            </w:r>
          </w:p>
        </w:tc>
        <w:tc>
          <w:tcPr>
            <w:tcW w:w="5253" w:type="dxa"/>
          </w:tcPr>
          <w:p w14:paraId="50C16FDD" w14:textId="77777777" w:rsidR="00037225" w:rsidRPr="005D52FE" w:rsidRDefault="00037225" w:rsidP="00630819">
            <w:pPr>
              <w:pStyle w:val="MDPI42tablebody"/>
            </w:pPr>
          </w:p>
        </w:tc>
      </w:tr>
    </w:tbl>
    <w:p w14:paraId="5844DB51" w14:textId="77777777" w:rsidR="00037225" w:rsidRPr="005D52FE" w:rsidRDefault="00037225" w:rsidP="00037225">
      <w:pPr>
        <w:pStyle w:val="MDPI41tablecaption"/>
        <w:ind w:left="0"/>
        <w:rPr>
          <w:b/>
          <w:bCs/>
          <w:szCs w:val="18"/>
        </w:rPr>
      </w:pPr>
    </w:p>
    <w:p w14:paraId="649EA31E" w14:textId="77777777" w:rsidR="00037225" w:rsidRPr="005D52FE" w:rsidRDefault="00037225" w:rsidP="00037225">
      <w:pPr>
        <w:pStyle w:val="MDPI51figurecaption"/>
        <w:ind w:left="0" w:right="-52"/>
        <w:jc w:val="both"/>
      </w:pPr>
      <w:r w:rsidRPr="005D52FE">
        <w:rPr>
          <w:b/>
        </w:rPr>
        <w:t xml:space="preserve">Figure A3. </w:t>
      </w:r>
      <w:r w:rsidRPr="005D52FE">
        <w:t>Spearman’s correlation of monocyte count with other white blood indices (</w:t>
      </w:r>
      <w:r w:rsidRPr="005D52FE">
        <w:rPr>
          <w:b/>
        </w:rPr>
        <w:t>a</w:t>
      </w:r>
      <w:r w:rsidRPr="005D52FE">
        <w:t>) Monocytes with lymphocytes; (</w:t>
      </w:r>
      <w:r w:rsidRPr="005D52FE">
        <w:rPr>
          <w:b/>
        </w:rPr>
        <w:t>b</w:t>
      </w:r>
      <w:r w:rsidRPr="005D52FE">
        <w:t>) Monocytes with neutrophils; (</w:t>
      </w:r>
      <w:r w:rsidRPr="005D52FE">
        <w:rPr>
          <w:b/>
        </w:rPr>
        <w:t>c</w:t>
      </w:r>
      <w:r w:rsidRPr="005D52FE">
        <w:t>) Monocytes with leukocytes.</w:t>
      </w:r>
    </w:p>
    <w:p w14:paraId="34E496EE" w14:textId="77777777" w:rsidR="00037225" w:rsidRPr="005D52FE" w:rsidRDefault="00037225" w:rsidP="00037225">
      <w:pPr>
        <w:adjustRightInd w:val="0"/>
        <w:snapToGrid w:val="0"/>
        <w:spacing w:before="240" w:after="60" w:line="228" w:lineRule="auto"/>
        <w:ind w:left="2608"/>
        <w:rPr>
          <w:b/>
          <w:bCs/>
          <w:szCs w:val="18"/>
          <w:lang w:bidi="en-US"/>
        </w:rPr>
      </w:pPr>
    </w:p>
    <w:p w14:paraId="407F0AEB" w14:textId="77777777" w:rsidR="00037225" w:rsidRPr="005D52FE" w:rsidRDefault="00037225" w:rsidP="00037225">
      <w:pPr>
        <w:adjustRightInd w:val="0"/>
        <w:snapToGrid w:val="0"/>
        <w:spacing w:before="240" w:after="60" w:line="228" w:lineRule="auto"/>
        <w:ind w:left="2608"/>
        <w:rPr>
          <w:b/>
          <w:bCs/>
          <w:szCs w:val="18"/>
          <w:lang w:bidi="en-US"/>
        </w:rPr>
      </w:pPr>
    </w:p>
    <w:p w14:paraId="64D2A6C5" w14:textId="77777777" w:rsidR="00037225" w:rsidRPr="005D52FE" w:rsidRDefault="00037225" w:rsidP="00037225">
      <w:pPr>
        <w:adjustRightInd w:val="0"/>
        <w:snapToGrid w:val="0"/>
        <w:spacing w:before="240" w:after="60" w:line="228" w:lineRule="auto"/>
        <w:ind w:left="2608"/>
        <w:rPr>
          <w:b/>
          <w:bCs/>
          <w:szCs w:val="18"/>
          <w:lang w:bidi="en-US"/>
        </w:rPr>
      </w:pPr>
    </w:p>
    <w:p w14:paraId="0054C5C3" w14:textId="77777777" w:rsidR="00037225" w:rsidRPr="005D52FE" w:rsidRDefault="00037225" w:rsidP="00037225">
      <w:pPr>
        <w:adjustRightInd w:val="0"/>
        <w:snapToGrid w:val="0"/>
        <w:spacing w:before="240" w:after="60" w:line="228" w:lineRule="auto"/>
        <w:ind w:left="2608"/>
        <w:rPr>
          <w:b/>
          <w:bCs/>
          <w:szCs w:val="18"/>
          <w:lang w:bidi="en-US"/>
        </w:rPr>
      </w:pPr>
    </w:p>
    <w:p w14:paraId="4F33766C" w14:textId="77777777" w:rsidR="00037225" w:rsidRPr="005D52FE" w:rsidRDefault="00037225" w:rsidP="00037225">
      <w:pPr>
        <w:adjustRightInd w:val="0"/>
        <w:snapToGrid w:val="0"/>
        <w:spacing w:before="240" w:after="60" w:line="228" w:lineRule="auto"/>
        <w:ind w:left="2608"/>
        <w:rPr>
          <w:b/>
          <w:bCs/>
          <w:szCs w:val="18"/>
          <w:lang w:bidi="en-US"/>
        </w:rPr>
      </w:pPr>
    </w:p>
    <w:p w14:paraId="0452EA00" w14:textId="77777777" w:rsidR="00037225" w:rsidRPr="005D52FE" w:rsidRDefault="00037225" w:rsidP="00037225">
      <w:pPr>
        <w:adjustRightInd w:val="0"/>
        <w:snapToGrid w:val="0"/>
        <w:spacing w:before="240" w:after="60" w:line="228" w:lineRule="auto"/>
        <w:ind w:left="2608"/>
        <w:rPr>
          <w:b/>
          <w:bCs/>
          <w:szCs w:val="18"/>
          <w:lang w:bidi="en-US"/>
        </w:rPr>
      </w:pPr>
    </w:p>
    <w:p w14:paraId="7BE7BEEA" w14:textId="77777777" w:rsidR="00037225" w:rsidRPr="005D52FE" w:rsidRDefault="00037225" w:rsidP="00037225">
      <w:pPr>
        <w:adjustRightInd w:val="0"/>
        <w:snapToGrid w:val="0"/>
        <w:spacing w:before="240" w:after="60" w:line="228" w:lineRule="auto"/>
        <w:ind w:left="2608"/>
        <w:rPr>
          <w:b/>
          <w:bCs/>
          <w:szCs w:val="18"/>
          <w:lang w:bidi="en-US"/>
        </w:rPr>
      </w:pPr>
    </w:p>
    <w:p w14:paraId="04940AB3" w14:textId="77777777" w:rsidR="00037225" w:rsidRPr="005D52FE" w:rsidRDefault="00037225" w:rsidP="00037225">
      <w:pPr>
        <w:adjustRightInd w:val="0"/>
        <w:snapToGrid w:val="0"/>
        <w:spacing w:before="240" w:after="60" w:line="228" w:lineRule="auto"/>
        <w:ind w:left="2608"/>
        <w:rPr>
          <w:b/>
          <w:bCs/>
          <w:szCs w:val="18"/>
          <w:lang w:bidi="en-US"/>
        </w:rPr>
      </w:pPr>
    </w:p>
    <w:p w14:paraId="3E6B39E3" w14:textId="77777777" w:rsidR="00037225" w:rsidRPr="005D52FE" w:rsidRDefault="00037225" w:rsidP="00037225">
      <w:pPr>
        <w:adjustRightInd w:val="0"/>
        <w:snapToGrid w:val="0"/>
        <w:spacing w:before="240" w:after="60" w:line="228" w:lineRule="auto"/>
        <w:ind w:left="2608"/>
        <w:rPr>
          <w:b/>
          <w:bCs/>
          <w:szCs w:val="18"/>
          <w:lang w:bidi="en-US"/>
        </w:rPr>
      </w:pPr>
    </w:p>
    <w:p w14:paraId="32989088" w14:textId="77777777" w:rsidR="00037225" w:rsidRPr="005D52FE" w:rsidRDefault="00037225" w:rsidP="00037225">
      <w:pPr>
        <w:adjustRightInd w:val="0"/>
        <w:snapToGrid w:val="0"/>
        <w:spacing w:before="240" w:after="60" w:line="228" w:lineRule="auto"/>
        <w:ind w:left="2608"/>
        <w:rPr>
          <w:b/>
          <w:bCs/>
          <w:szCs w:val="18"/>
          <w:lang w:bidi="en-US"/>
        </w:rPr>
      </w:pPr>
    </w:p>
    <w:p w14:paraId="21ED8DCC" w14:textId="77777777" w:rsidR="00037225" w:rsidRPr="005D52FE" w:rsidRDefault="00037225" w:rsidP="00037225">
      <w:pPr>
        <w:pStyle w:val="MDPI41tablecaption"/>
        <w:ind w:left="-567"/>
      </w:pPr>
      <w:r w:rsidRPr="005D52FE">
        <w:rPr>
          <w:b/>
        </w:rPr>
        <w:t>Table A1.</w:t>
      </w:r>
      <w:r w:rsidRPr="005D52FE">
        <w:t xml:space="preserve"> Descriptive analysis of the patient cohort.</w:t>
      </w:r>
    </w:p>
    <w:tbl>
      <w:tblPr>
        <w:tblpPr w:leftFromText="180" w:rightFromText="180" w:vertAnchor="text" w:horzAnchor="page" w:tblpXSpec="center" w:tblpY="41"/>
        <w:tblW w:w="1020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1984"/>
        <w:gridCol w:w="1984"/>
        <w:gridCol w:w="2410"/>
        <w:gridCol w:w="991"/>
      </w:tblGrid>
      <w:tr w:rsidR="00037225" w:rsidRPr="006A1D56" w14:paraId="61A556A6" w14:textId="77777777" w:rsidTr="00630819">
        <w:trPr>
          <w:trHeight w:val="288"/>
        </w:trPr>
        <w:tc>
          <w:tcPr>
            <w:tcW w:w="283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57D2A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D7F74A0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b/>
                <w:bCs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b/>
                <w:bCs/>
                <w:color w:val="000000" w:themeColor="text1"/>
                <w:sz w:val="18"/>
                <w:szCs w:val="18"/>
              </w:rPr>
              <w:t>Dengue infection (12)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A9D2BA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b/>
                <w:bCs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b/>
                <w:bCs/>
                <w:color w:val="000000" w:themeColor="text1"/>
                <w:sz w:val="18"/>
                <w:szCs w:val="18"/>
              </w:rPr>
              <w:t>Inpatient (9)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5F0AE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b/>
                <w:bCs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b/>
                <w:bCs/>
                <w:color w:val="000000" w:themeColor="text1"/>
                <w:sz w:val="18"/>
                <w:szCs w:val="18"/>
              </w:rPr>
              <w:t>Outpatient (3)</w:t>
            </w:r>
          </w:p>
        </w:tc>
        <w:tc>
          <w:tcPr>
            <w:tcW w:w="9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9EF0525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b/>
                <w:bCs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b/>
                <w:bCs/>
                <w:color w:val="000000" w:themeColor="text1"/>
                <w:sz w:val="18"/>
                <w:szCs w:val="18"/>
              </w:rPr>
              <w:t>p value</w:t>
            </w:r>
          </w:p>
        </w:tc>
      </w:tr>
      <w:tr w:rsidR="00037225" w:rsidRPr="006A1D56" w14:paraId="6E2BA4AB" w14:textId="77777777" w:rsidTr="00630819">
        <w:tc>
          <w:tcPr>
            <w:tcW w:w="2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FA0209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</w:rPr>
              <w:t>Exposure duration, days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782CE40A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</w:rPr>
              <w:t xml:space="preserve">11.5 (8.7 </w:t>
            </w: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 xml:space="preserve">– </w:t>
            </w:r>
            <w:r w:rsidRPr="006A1D56">
              <w:rPr>
                <w:rFonts w:ascii="Palatino" w:hAnsi="Palatino"/>
                <w:color w:val="000000" w:themeColor="text1"/>
                <w:sz w:val="18"/>
                <w:szCs w:val="18"/>
              </w:rPr>
              <w:t>17.0)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354C7D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13.50 (9.25 – 19.0)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C4572A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8 (4)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7750B48E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0.295</w:t>
            </w:r>
          </w:p>
        </w:tc>
      </w:tr>
      <w:tr w:rsidR="00037225" w:rsidRPr="006A1D56" w14:paraId="7B8D579C" w14:textId="77777777" w:rsidTr="00630819">
        <w:tc>
          <w:tcPr>
            <w:tcW w:w="28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B592258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</w:rPr>
              <w:t>Age, years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458744F0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18.0 (16.2 – 22.2)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16C8327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17.0 (15.5 – 21.5)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F05272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19 (16)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2097D32E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0.576</w:t>
            </w:r>
          </w:p>
        </w:tc>
      </w:tr>
      <w:tr w:rsidR="00037225" w:rsidRPr="006A1D56" w14:paraId="539E367D" w14:textId="77777777" w:rsidTr="00630819">
        <w:trPr>
          <w:trHeight w:val="394"/>
        </w:trPr>
        <w:tc>
          <w:tcPr>
            <w:tcW w:w="2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66FBF2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</w:rPr>
              <w:t>Body mass index kg/m</w:t>
            </w: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21DC71EB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22.7 (21.2 – 25.2)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0B19B7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21.9 (21.0 – 24.1)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E6570C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24.68 (22.60)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3CA651D5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0.229</w:t>
            </w:r>
          </w:p>
        </w:tc>
      </w:tr>
      <w:tr w:rsidR="00037225" w:rsidRPr="006A1D56" w14:paraId="0462D8EE" w14:textId="77777777" w:rsidTr="00630819">
        <w:tc>
          <w:tcPr>
            <w:tcW w:w="2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9D38A4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</w:rPr>
              <w:t xml:space="preserve">Temperature </w:t>
            </w: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vertAlign w:val="superscript"/>
              </w:rPr>
              <w:t xml:space="preserve">o </w:t>
            </w:r>
            <w:r w:rsidRPr="006A1D56">
              <w:rPr>
                <w:rFonts w:ascii="Palatino" w:hAnsi="Palatino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6592E69C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39.1 (38.5 – 39.5)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A5D267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39.3 (38.7 – 39.5)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58A31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38.80 (37.80)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49134C4C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0.225</w:t>
            </w:r>
          </w:p>
        </w:tc>
      </w:tr>
      <w:tr w:rsidR="00037225" w:rsidRPr="006A1D56" w14:paraId="29557379" w14:textId="77777777" w:rsidTr="00630819">
        <w:tc>
          <w:tcPr>
            <w:tcW w:w="2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28C35A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</w:rPr>
              <w:t>Hear rate, beats per minute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39DB49EF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82.0 (68.5 – 95.5)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B0216E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82.0 (74.0 – 97.0)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FF3700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70 (60.00)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08EDE421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0.192</w:t>
            </w:r>
          </w:p>
        </w:tc>
      </w:tr>
      <w:tr w:rsidR="00037225" w:rsidRPr="006A1D56" w14:paraId="20338883" w14:textId="77777777" w:rsidTr="00630819">
        <w:trPr>
          <w:trHeight w:val="260"/>
        </w:trPr>
        <w:tc>
          <w:tcPr>
            <w:tcW w:w="2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3BA63F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</w:rPr>
              <w:t>Mean arterial pressure, mmHg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6165AF0D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77.1 (71.5 – 90.0)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F982B5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74.6 (70.6 – 89.3)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180C55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82.00 (79.33)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0C9DE3A9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0.166</w:t>
            </w:r>
          </w:p>
        </w:tc>
      </w:tr>
      <w:tr w:rsidR="00037225" w:rsidRPr="006A1D56" w14:paraId="08C9692A" w14:textId="77777777" w:rsidTr="00630819">
        <w:tc>
          <w:tcPr>
            <w:tcW w:w="2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08D351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Day of presentation, days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119FC071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2.0 (1.2 – 2.7)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A665D3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2.0 (1.5 – 3.0)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9D2106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 (1)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4108C70F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0.370</w:t>
            </w:r>
          </w:p>
        </w:tc>
      </w:tr>
      <w:tr w:rsidR="00037225" w:rsidRPr="006A1D56" w14:paraId="7BB0BD82" w14:textId="77777777" w:rsidTr="00630819">
        <w:trPr>
          <w:trHeight w:val="89"/>
        </w:trPr>
        <w:tc>
          <w:tcPr>
            <w:tcW w:w="2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D41426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Dizziness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3015CFDF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 (16.7)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D45E3A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 (22.2)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2FA419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3BB7226F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1.000</w:t>
            </w:r>
          </w:p>
        </w:tc>
      </w:tr>
      <w:tr w:rsidR="00037225" w:rsidRPr="006A1D56" w14:paraId="02E1F70E" w14:textId="77777777" w:rsidTr="00630819">
        <w:tc>
          <w:tcPr>
            <w:tcW w:w="2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63257A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Relative bradycardia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64A19FE5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10 (83.3)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00795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8 (88.9)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AFAE7A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 (66.7)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6FC565DE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0.455</w:t>
            </w:r>
          </w:p>
        </w:tc>
      </w:tr>
      <w:tr w:rsidR="00037225" w:rsidRPr="006A1D56" w14:paraId="6C1D9E4F" w14:textId="77777777" w:rsidTr="00630819">
        <w:trPr>
          <w:trHeight w:val="114"/>
        </w:trPr>
        <w:tc>
          <w:tcPr>
            <w:tcW w:w="2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CF7BE0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Hepatomegaly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7FD00528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 (16.7)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62DCFE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 (22.2)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C4FA13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38BAAA22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1.000</w:t>
            </w:r>
          </w:p>
        </w:tc>
      </w:tr>
      <w:tr w:rsidR="00037225" w:rsidRPr="006A1D56" w14:paraId="302CF2AB" w14:textId="77777777" w:rsidTr="00630819">
        <w:tc>
          <w:tcPr>
            <w:tcW w:w="2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4F333C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Headache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446D6C6C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7 (58.3)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E54D17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7 (77.8)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CB4DBC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21721218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b/>
                <w:bCs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b/>
                <w:bCs/>
                <w:color w:val="000000" w:themeColor="text1"/>
                <w:sz w:val="18"/>
                <w:szCs w:val="18"/>
              </w:rPr>
              <w:t>0.045</w:t>
            </w:r>
          </w:p>
        </w:tc>
      </w:tr>
      <w:tr w:rsidR="00037225" w:rsidRPr="006A1D56" w14:paraId="2103CDD3" w14:textId="77777777" w:rsidTr="00630819">
        <w:tc>
          <w:tcPr>
            <w:tcW w:w="2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65CB1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Myalgia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3CFED296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4 (33.3)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E187A1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3 (33.3)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1CFBBC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 (33.3)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23F249BE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1.000</w:t>
            </w:r>
          </w:p>
        </w:tc>
      </w:tr>
      <w:tr w:rsidR="00037225" w:rsidRPr="006A1D56" w14:paraId="598B1821" w14:textId="77777777" w:rsidTr="00630819">
        <w:tc>
          <w:tcPr>
            <w:tcW w:w="2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FBDC4A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Rash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3E3EC50C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4 (33.3)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1A1FC0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4 (44.4)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40B9AE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30201324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0.491</w:t>
            </w:r>
          </w:p>
        </w:tc>
      </w:tr>
      <w:tr w:rsidR="00037225" w:rsidRPr="006A1D56" w14:paraId="79658FC6" w14:textId="77777777" w:rsidTr="00630819">
        <w:trPr>
          <w:trHeight w:val="183"/>
        </w:trPr>
        <w:tc>
          <w:tcPr>
            <w:tcW w:w="2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2991D7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Bleeding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7DCCB580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 (16.7)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5BEBE2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 (22.2)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7504A9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5A408CC7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1.000</w:t>
            </w:r>
          </w:p>
        </w:tc>
      </w:tr>
      <w:tr w:rsidR="00037225" w:rsidRPr="006A1D56" w14:paraId="61478352" w14:textId="77777777" w:rsidTr="00630819">
        <w:tc>
          <w:tcPr>
            <w:tcW w:w="2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4984D5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Loss of appetite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4779BA6B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4 (33.3)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F168F3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4 (44.4)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53F017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522E9CF0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0.491</w:t>
            </w:r>
          </w:p>
        </w:tc>
      </w:tr>
      <w:tr w:rsidR="00037225" w:rsidRPr="006A1D56" w14:paraId="2CD5FAE8" w14:textId="77777777" w:rsidTr="00630819">
        <w:tc>
          <w:tcPr>
            <w:tcW w:w="2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85BC5B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Nausea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1897A130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5 (41.7)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0F75C6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5 (55.6)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25DD68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6FABCCA0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0.205</w:t>
            </w:r>
          </w:p>
        </w:tc>
      </w:tr>
      <w:tr w:rsidR="00037225" w:rsidRPr="006A1D56" w14:paraId="593F00D3" w14:textId="77777777" w:rsidTr="00630819">
        <w:tc>
          <w:tcPr>
            <w:tcW w:w="2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075599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Vomiting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3C6B94B7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 (16.7)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350AEC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 (11.1)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F0BC6D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 (33.3)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1D798062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0.455</w:t>
            </w:r>
          </w:p>
        </w:tc>
      </w:tr>
      <w:tr w:rsidR="00037225" w:rsidRPr="006A1D56" w14:paraId="44097285" w14:textId="77777777" w:rsidTr="00630819">
        <w:tc>
          <w:tcPr>
            <w:tcW w:w="2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0F7498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Abdominal pain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28F8D22C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 (8.3)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A3AB7D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 (11.1)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F6BB84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5D84A060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1.000</w:t>
            </w:r>
          </w:p>
        </w:tc>
      </w:tr>
      <w:tr w:rsidR="00037225" w:rsidRPr="006A1D56" w14:paraId="53BB3310" w14:textId="77777777" w:rsidTr="00630819">
        <w:tc>
          <w:tcPr>
            <w:tcW w:w="2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7B2485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Diarrhea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4434D1BE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 (16.7)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5F2E2E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 (22.2)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B717B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01BD3C33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1.000</w:t>
            </w:r>
          </w:p>
        </w:tc>
      </w:tr>
      <w:tr w:rsidR="00037225" w:rsidRPr="006A1D56" w14:paraId="7D0C900E" w14:textId="77777777" w:rsidTr="00630819">
        <w:tc>
          <w:tcPr>
            <w:tcW w:w="2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A2D20B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Fatigue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3460C9B0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</w:rPr>
              <w:t>1 (8.3)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2628AD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</w:rPr>
              <w:t>1 (11.1)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F3301D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5689BC60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1.000</w:t>
            </w:r>
          </w:p>
        </w:tc>
      </w:tr>
      <w:tr w:rsidR="00037225" w:rsidRPr="006A1D56" w14:paraId="0A25A142" w14:textId="77777777" w:rsidTr="00630819">
        <w:tc>
          <w:tcPr>
            <w:tcW w:w="2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FF597A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Hemoglobin, g/</w:t>
            </w:r>
            <w:proofErr w:type="spellStart"/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dL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101888D8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14.70 (13.25 – 14.97)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46930C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14.70 (13.30 – 14.95)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3FF42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13.80 (13.00)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70E48740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0.781</w:t>
            </w:r>
          </w:p>
        </w:tc>
      </w:tr>
      <w:tr w:rsidR="00037225" w:rsidRPr="006A1D56" w14:paraId="2ADC6603" w14:textId="77777777" w:rsidTr="00630819">
        <w:tc>
          <w:tcPr>
            <w:tcW w:w="2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A80FF4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Hematocrit, %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2A78FF93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43.40 (39.67 – 43.95)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F16E82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43.50 (40.95 – 44.35)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2975B4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39.90 (39.40)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44953343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0.309</w:t>
            </w:r>
          </w:p>
        </w:tc>
      </w:tr>
      <w:tr w:rsidR="00037225" w:rsidRPr="006A1D56" w14:paraId="1CC2D4D3" w14:textId="77777777" w:rsidTr="00630819">
        <w:tc>
          <w:tcPr>
            <w:tcW w:w="2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423E4E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Leukocytes /</w:t>
            </w:r>
            <w:r w:rsidRPr="006A1D56">
              <w:rPr>
                <w:rFonts w:ascii="Cambria Math" w:eastAsia="Cambria Math" w:hAnsi="Cambria Math" w:cs="Cambria Math"/>
                <w:color w:val="000000" w:themeColor="text1"/>
                <w:sz w:val="18"/>
                <w:szCs w:val="18"/>
                <w:lang w:eastAsia="en-US"/>
              </w:rPr>
              <w:t>𝜇</w:t>
            </w: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5C5D1F89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3900 (2250 – 4800)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8FA581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3900 (2400 – 4800)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CD44CB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2400 (1500)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6DD4EE32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0.308</w:t>
            </w:r>
          </w:p>
        </w:tc>
      </w:tr>
      <w:tr w:rsidR="00037225" w:rsidRPr="006A1D56" w14:paraId="6C8A2A5B" w14:textId="77777777" w:rsidTr="00630819">
        <w:tc>
          <w:tcPr>
            <w:tcW w:w="2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6B626A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Neutrophils /</w:t>
            </w:r>
            <w:r w:rsidRPr="006A1D56">
              <w:rPr>
                <w:rFonts w:ascii="Cambria Math" w:eastAsia="Cambria Math" w:hAnsi="Cambria Math" w:cs="Cambria Math"/>
                <w:color w:val="000000" w:themeColor="text1"/>
                <w:sz w:val="18"/>
                <w:szCs w:val="18"/>
                <w:lang w:eastAsia="en-US"/>
              </w:rPr>
              <w:t>𝜇</w:t>
            </w: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27AB6C74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2730 (1575 – 3465)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C6000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2730 (1680 – 3675)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ABD33E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1680 (1050)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78D3B315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0.308</w:t>
            </w:r>
          </w:p>
        </w:tc>
      </w:tr>
      <w:tr w:rsidR="00037225" w:rsidRPr="006A1D56" w14:paraId="26B4E510" w14:textId="77777777" w:rsidTr="00630819">
        <w:tc>
          <w:tcPr>
            <w:tcW w:w="2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87DD79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Lymphocytes /</w:t>
            </w:r>
            <w:r w:rsidRPr="006A1D56">
              <w:rPr>
                <w:rFonts w:ascii="Cambria Math" w:eastAsia="Cambria Math" w:hAnsi="Cambria Math" w:cs="Cambria Math"/>
                <w:color w:val="000000" w:themeColor="text1"/>
                <w:sz w:val="18"/>
                <w:szCs w:val="18"/>
                <w:lang w:eastAsia="en-US"/>
              </w:rPr>
              <w:t>𝜇</w:t>
            </w: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76481A89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489 (253 – 705)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2EE0B9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572 (276 – 769)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6FE2DC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312 (210)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1B5F00F8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0.229</w:t>
            </w:r>
          </w:p>
        </w:tc>
      </w:tr>
      <w:tr w:rsidR="00037225" w:rsidRPr="006A1D56" w14:paraId="70785AF2" w14:textId="77777777" w:rsidTr="00630819">
        <w:tc>
          <w:tcPr>
            <w:tcW w:w="2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C46EC8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Monocytes /</w:t>
            </w:r>
            <w:r w:rsidRPr="006A1D56">
              <w:rPr>
                <w:rFonts w:ascii="Cambria Math" w:eastAsia="Cambria Math" w:hAnsi="Cambria Math" w:cs="Cambria Math"/>
                <w:color w:val="000000" w:themeColor="text1"/>
                <w:sz w:val="18"/>
                <w:szCs w:val="18"/>
                <w:lang w:eastAsia="en-US"/>
              </w:rPr>
              <w:t>𝜇</w:t>
            </w: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7EDAAB92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150 (83 – 258)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F4F3BB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234 (91 – 308)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3711CB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126 (75)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78B26FCF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0.309</w:t>
            </w:r>
          </w:p>
        </w:tc>
      </w:tr>
      <w:tr w:rsidR="00037225" w:rsidRPr="006A1D56" w14:paraId="18B2F9D5" w14:textId="77777777" w:rsidTr="00630819">
        <w:tc>
          <w:tcPr>
            <w:tcW w:w="2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45F4C4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Eosinophils /</w:t>
            </w:r>
            <w:r w:rsidRPr="006A1D56">
              <w:rPr>
                <w:rFonts w:ascii="Cambria Math" w:eastAsia="Cambria Math" w:hAnsi="Cambria Math" w:cs="Cambria Math"/>
                <w:color w:val="000000" w:themeColor="text1"/>
                <w:sz w:val="18"/>
                <w:szCs w:val="18"/>
                <w:lang w:eastAsia="en-US"/>
              </w:rPr>
              <w:t>𝜇</w:t>
            </w: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1ACBF0FA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 (0 – 46)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E85E45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 (0 – 39.50)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75406E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 (0 – 0)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42357AC0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0.613</w:t>
            </w:r>
          </w:p>
        </w:tc>
      </w:tr>
      <w:tr w:rsidR="00037225" w:rsidRPr="006A1D56" w14:paraId="1081B4C4" w14:textId="77777777" w:rsidTr="00630819">
        <w:tc>
          <w:tcPr>
            <w:tcW w:w="2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27314E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Basophils /</w:t>
            </w:r>
            <w:r w:rsidRPr="006A1D56">
              <w:rPr>
                <w:rFonts w:ascii="Cambria Math" w:eastAsia="Cambria Math" w:hAnsi="Cambria Math" w:cs="Cambria Math"/>
                <w:color w:val="000000" w:themeColor="text1"/>
                <w:sz w:val="18"/>
                <w:szCs w:val="18"/>
                <w:lang w:eastAsia="en-US"/>
              </w:rPr>
              <w:t>𝜇</w:t>
            </w: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6B9B3767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68 (137 – 417)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A961DB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216 (138.45 – 426)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BD6B7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 xml:space="preserve">408 (120) 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4C09013F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0.926</w:t>
            </w:r>
          </w:p>
        </w:tc>
      </w:tr>
      <w:tr w:rsidR="00037225" w:rsidRPr="006A1D56" w14:paraId="2480244A" w14:textId="77777777" w:rsidTr="00630819">
        <w:tc>
          <w:tcPr>
            <w:tcW w:w="2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0085BD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Platelets /</w:t>
            </w:r>
            <w:r w:rsidRPr="006A1D56">
              <w:rPr>
                <w:rFonts w:ascii="Cambria Math" w:eastAsia="Cambria Math" w:hAnsi="Cambria Math" w:cs="Cambria Math"/>
                <w:color w:val="000000" w:themeColor="text1"/>
                <w:sz w:val="18"/>
                <w:szCs w:val="18"/>
                <w:lang w:eastAsia="en-US"/>
              </w:rPr>
              <w:t>𝜇</w:t>
            </w: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3E1788E4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173000 (134000 – 212500)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EB5584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174000 (136000 – 219500)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3C75C2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164000 (82000)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4C7E4DEC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0.309</w:t>
            </w:r>
          </w:p>
        </w:tc>
      </w:tr>
      <w:tr w:rsidR="00037225" w:rsidRPr="006A1D56" w14:paraId="6AE33445" w14:textId="77777777" w:rsidTr="00630819">
        <w:tc>
          <w:tcPr>
            <w:tcW w:w="2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CDE48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AST /IUL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19E8613A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</w:rPr>
              <w:t>36.50 (31.50 – 45.25)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E6A539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33 (22.50 – 40.50)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5D2331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40 (39)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411C0471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0.101</w:t>
            </w:r>
          </w:p>
        </w:tc>
      </w:tr>
      <w:tr w:rsidR="00037225" w:rsidRPr="006A1D56" w14:paraId="4C3FC01E" w14:textId="77777777" w:rsidTr="00630819">
        <w:tc>
          <w:tcPr>
            <w:tcW w:w="2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593760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ALT /IUL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5EAE1E89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</w:rPr>
              <w:t>16.50 (13.25 – 59.00)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D6649B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17 (11 – 45)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DE6B4C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16 (14)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76C7060B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0.653</w:t>
            </w:r>
          </w:p>
        </w:tc>
      </w:tr>
      <w:tr w:rsidR="00037225" w:rsidRPr="006A1D56" w14:paraId="4BA44ABD" w14:textId="77777777" w:rsidTr="00630819">
        <w:tc>
          <w:tcPr>
            <w:tcW w:w="2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BA1CEF" w14:textId="77777777" w:rsidR="00037225" w:rsidRPr="006A1D56" w:rsidRDefault="00037225" w:rsidP="00630819">
            <w:pPr>
              <w:pStyle w:val="MDPI42tablebody"/>
              <w:spacing w:line="240" w:lineRule="auto"/>
              <w:ind w:left="-567" w:firstLine="567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Ct value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32F4D517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19.88 (18.86 – 25.44)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9FAC24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19.95 (18.04 – 25.62)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9BEAA6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19.82 (19.82)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3D85A8AA" w14:textId="77777777" w:rsidR="00037225" w:rsidRPr="006A1D56" w:rsidRDefault="00037225" w:rsidP="00630819">
            <w:pPr>
              <w:ind w:left="-567" w:firstLine="567"/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0.770</w:t>
            </w:r>
          </w:p>
        </w:tc>
      </w:tr>
    </w:tbl>
    <w:p w14:paraId="78D40B59" w14:textId="77777777" w:rsidR="00037225" w:rsidRPr="005D52FE" w:rsidRDefault="00037225" w:rsidP="00037225">
      <w:pPr>
        <w:pStyle w:val="MDPI43tablefooter"/>
        <w:ind w:left="0" w:right="118"/>
        <w:jc w:val="both"/>
        <w:rPr>
          <w:color w:val="FF6600"/>
        </w:rPr>
      </w:pPr>
    </w:p>
    <w:p w14:paraId="79C45B9A" w14:textId="77777777" w:rsidR="00037225" w:rsidRPr="006A1D56" w:rsidRDefault="00037225" w:rsidP="00037225">
      <w:pPr>
        <w:pStyle w:val="MDPI43tablefooter"/>
        <w:ind w:left="-567" w:right="-619"/>
        <w:jc w:val="both"/>
        <w:rPr>
          <w:color w:val="000000" w:themeColor="text1"/>
        </w:rPr>
      </w:pPr>
      <w:r w:rsidRPr="006A1D56">
        <w:rPr>
          <w:color w:val="000000" w:themeColor="text1"/>
        </w:rPr>
        <w:t>The data are in median (IQR), including frequencies with percentages. In some variables, only the median and the 25</w:t>
      </w:r>
      <w:r w:rsidRPr="006A1D56">
        <w:rPr>
          <w:color w:val="000000" w:themeColor="text1"/>
          <w:vertAlign w:val="superscript"/>
        </w:rPr>
        <w:t>th</w:t>
      </w:r>
      <w:r w:rsidRPr="006A1D56">
        <w:rPr>
          <w:color w:val="000000" w:themeColor="text1"/>
        </w:rPr>
        <w:t xml:space="preserve"> percentile are provided due to low number of cases. Inpatient refers to cases hospitalized and outpatient refers to cases not requiring hospitalization.</w:t>
      </w:r>
    </w:p>
    <w:p w14:paraId="7CFB0FF6" w14:textId="77777777" w:rsidR="00037225" w:rsidRPr="005D52FE" w:rsidRDefault="00037225" w:rsidP="00037225">
      <w:pPr>
        <w:pStyle w:val="MDPI41tablecaption"/>
        <w:rPr>
          <w:b/>
        </w:rPr>
      </w:pPr>
    </w:p>
    <w:p w14:paraId="46A05BA9" w14:textId="77777777" w:rsidR="00037225" w:rsidRDefault="00037225" w:rsidP="00037225">
      <w:pPr>
        <w:pStyle w:val="MDPI41tablecaption"/>
        <w:rPr>
          <w:b/>
        </w:rPr>
      </w:pPr>
    </w:p>
    <w:p w14:paraId="10E92FA6" w14:textId="77777777" w:rsidR="00037225" w:rsidRDefault="00037225" w:rsidP="00037225">
      <w:pPr>
        <w:pStyle w:val="MDPI41tablecaption"/>
        <w:rPr>
          <w:b/>
        </w:rPr>
      </w:pPr>
    </w:p>
    <w:p w14:paraId="5CD5B132" w14:textId="77777777" w:rsidR="00037225" w:rsidRDefault="00037225" w:rsidP="00037225">
      <w:pPr>
        <w:pStyle w:val="MDPI41tablecaption"/>
        <w:rPr>
          <w:b/>
        </w:rPr>
      </w:pPr>
    </w:p>
    <w:p w14:paraId="0CFBA65B" w14:textId="77777777" w:rsidR="00037225" w:rsidRDefault="00037225" w:rsidP="00037225">
      <w:pPr>
        <w:pStyle w:val="MDPI41tablecaption"/>
        <w:rPr>
          <w:b/>
        </w:rPr>
      </w:pPr>
    </w:p>
    <w:p w14:paraId="2D29A6B5" w14:textId="77777777" w:rsidR="00037225" w:rsidRDefault="00037225" w:rsidP="00037225">
      <w:pPr>
        <w:pStyle w:val="MDPI41tablecaption"/>
        <w:rPr>
          <w:b/>
        </w:rPr>
      </w:pPr>
    </w:p>
    <w:p w14:paraId="31ED49B1" w14:textId="77777777" w:rsidR="00037225" w:rsidRDefault="00037225" w:rsidP="00037225">
      <w:pPr>
        <w:pStyle w:val="MDPI41tablecaption"/>
        <w:rPr>
          <w:b/>
        </w:rPr>
      </w:pPr>
    </w:p>
    <w:p w14:paraId="7730E044" w14:textId="77777777" w:rsidR="00037225" w:rsidRDefault="00037225" w:rsidP="00037225">
      <w:pPr>
        <w:pStyle w:val="MDPI41tablecaption"/>
        <w:rPr>
          <w:b/>
        </w:rPr>
      </w:pPr>
    </w:p>
    <w:p w14:paraId="29189028" w14:textId="77777777" w:rsidR="00037225" w:rsidRDefault="00037225" w:rsidP="00037225">
      <w:pPr>
        <w:pStyle w:val="MDPI41tablecaption"/>
        <w:rPr>
          <w:b/>
        </w:rPr>
      </w:pPr>
    </w:p>
    <w:p w14:paraId="2E5F2753" w14:textId="77777777" w:rsidR="00037225" w:rsidRPr="005D52FE" w:rsidRDefault="00037225" w:rsidP="00037225">
      <w:pPr>
        <w:pStyle w:val="MDPI41tablecaption"/>
        <w:rPr>
          <w:b/>
        </w:rPr>
      </w:pPr>
    </w:p>
    <w:p w14:paraId="137457FF" w14:textId="77777777" w:rsidR="00037225" w:rsidRPr="005D52FE" w:rsidRDefault="00037225" w:rsidP="00037225">
      <w:pPr>
        <w:pStyle w:val="MDPI41tablecaption"/>
        <w:tabs>
          <w:tab w:val="left" w:pos="4107"/>
        </w:tabs>
        <w:ind w:left="0"/>
        <w:rPr>
          <w:b/>
        </w:rPr>
      </w:pPr>
    </w:p>
    <w:p w14:paraId="716097FE" w14:textId="77777777" w:rsidR="00037225" w:rsidRPr="005D52FE" w:rsidRDefault="00037225" w:rsidP="00037225">
      <w:pPr>
        <w:pStyle w:val="MDPI41tablecaption"/>
        <w:ind w:left="426"/>
        <w:rPr>
          <w:rFonts w:cs="Noto Sans Thaana"/>
          <w:lang w:bidi="dv-MV"/>
        </w:rPr>
      </w:pPr>
      <w:r w:rsidRPr="005D52FE">
        <w:rPr>
          <w:b/>
        </w:rPr>
        <w:t>Table A2.</w:t>
      </w:r>
      <w:r w:rsidRPr="005D52FE">
        <w:t xml:space="preserve"> Descriptive analysis of cases with dengue warning signs.</w:t>
      </w:r>
    </w:p>
    <w:tbl>
      <w:tblPr>
        <w:tblpPr w:leftFromText="180" w:rightFromText="180" w:vertAnchor="text" w:horzAnchor="page" w:tblpXSpec="center" w:tblpY="277"/>
        <w:tblW w:w="821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1984"/>
        <w:gridCol w:w="2410"/>
        <w:gridCol w:w="991"/>
      </w:tblGrid>
      <w:tr w:rsidR="00037225" w:rsidRPr="006A1D56" w14:paraId="5770F9AE" w14:textId="77777777" w:rsidTr="00630819">
        <w:trPr>
          <w:trHeight w:val="288"/>
        </w:trPr>
        <w:tc>
          <w:tcPr>
            <w:tcW w:w="283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3DA9E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D6B63E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b/>
                <w:bCs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b/>
                <w:bCs/>
                <w:color w:val="000000" w:themeColor="text1"/>
                <w:sz w:val="18"/>
                <w:szCs w:val="18"/>
              </w:rPr>
              <w:t>Warning signs (4)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A3001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b/>
                <w:bCs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b/>
                <w:bCs/>
                <w:color w:val="000000" w:themeColor="text1"/>
                <w:sz w:val="18"/>
                <w:szCs w:val="18"/>
              </w:rPr>
              <w:t>No warning signs (8)</w:t>
            </w:r>
          </w:p>
        </w:tc>
        <w:tc>
          <w:tcPr>
            <w:tcW w:w="9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2B07B24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b/>
                <w:bCs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b/>
                <w:bCs/>
                <w:color w:val="000000" w:themeColor="text1"/>
                <w:sz w:val="18"/>
                <w:szCs w:val="18"/>
              </w:rPr>
              <w:t>p value</w:t>
            </w:r>
          </w:p>
        </w:tc>
      </w:tr>
      <w:tr w:rsidR="00037225" w:rsidRPr="006A1D56" w14:paraId="0711D3E1" w14:textId="77777777" w:rsidTr="00630819"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276DBE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</w:rPr>
              <w:t>Exposure duration, days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A9CA39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9.5 (8.2 – 10.7)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BFA906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16.0 (10.0 – 20.7)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3EC42D7C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0.087</w:t>
            </w:r>
          </w:p>
        </w:tc>
      </w:tr>
      <w:tr w:rsidR="00037225" w:rsidRPr="006A1D56" w14:paraId="36D092A7" w14:textId="77777777" w:rsidTr="00630819"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1FA0C72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</w:rPr>
              <w:t>Age, years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0BC439D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15.5 (11.0 – 24.5)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7A9B7A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19.0 (17.0 – 22.2)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67AB6F0F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0.230</w:t>
            </w:r>
          </w:p>
        </w:tc>
      </w:tr>
      <w:tr w:rsidR="00037225" w:rsidRPr="006A1D56" w14:paraId="4AEEC780" w14:textId="77777777" w:rsidTr="00630819"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96E256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</w:rPr>
              <w:t>Body mass index kg/m</w:t>
            </w: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75FD00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21.1 (18.4 – 22.6)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7790F1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23.7 (22.6 – 27.1)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1C0019E9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b/>
                <w:bCs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b/>
                <w:bCs/>
                <w:color w:val="000000" w:themeColor="text1"/>
                <w:sz w:val="18"/>
                <w:szCs w:val="18"/>
              </w:rPr>
              <w:t>0.042</w:t>
            </w:r>
          </w:p>
        </w:tc>
      </w:tr>
      <w:tr w:rsidR="00037225" w:rsidRPr="006A1D56" w14:paraId="129BA342" w14:textId="77777777" w:rsidTr="00630819"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685AC2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</w:rPr>
              <w:t xml:space="preserve">Temperature </w:t>
            </w: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vertAlign w:val="superscript"/>
              </w:rPr>
              <w:t xml:space="preserve">o </w:t>
            </w:r>
            <w:r w:rsidRPr="006A1D56">
              <w:rPr>
                <w:rFonts w:ascii="Palatino" w:hAnsi="Palatino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E9579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39.1 (37.7 – 39.4)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692A5B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39.1 (38.5 – 39.5)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3D8AD860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0.797</w:t>
            </w:r>
          </w:p>
        </w:tc>
      </w:tr>
      <w:tr w:rsidR="00037225" w:rsidRPr="006A1D56" w14:paraId="568AA117" w14:textId="77777777" w:rsidTr="00630819"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D2E048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</w:rPr>
              <w:t>Hear rate, beats per minute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32B08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82.0 (71.0 – 91.0)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C6BBEE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81.0 (62.0 – 97.0)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09247434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1.000</w:t>
            </w:r>
          </w:p>
        </w:tc>
      </w:tr>
      <w:tr w:rsidR="00037225" w:rsidRPr="006A1D56" w14:paraId="360ADC9F" w14:textId="77777777" w:rsidTr="00630819">
        <w:trPr>
          <w:trHeight w:val="260"/>
        </w:trPr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52E405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</w:rPr>
              <w:t>Mean arterial pressure, mmHg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026689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71.8 (68.5 – 74.3)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2483FD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85.0 (76.0 – 95.4)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68E8622A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b/>
                <w:bCs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b/>
                <w:bCs/>
                <w:color w:val="000000" w:themeColor="text1"/>
                <w:sz w:val="18"/>
                <w:szCs w:val="18"/>
              </w:rPr>
              <w:t>0.017</w:t>
            </w:r>
          </w:p>
        </w:tc>
      </w:tr>
      <w:tr w:rsidR="00037225" w:rsidRPr="006A1D56" w14:paraId="730BF406" w14:textId="77777777" w:rsidTr="00630819"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BE80CC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Day of presentation, days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60056C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2.5 (2.0 – 4.5)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BCEEFB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2.0 (1.0 – 2.0)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0D28D8A5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0.082</w:t>
            </w:r>
          </w:p>
        </w:tc>
      </w:tr>
      <w:tr w:rsidR="00037225" w:rsidRPr="006A1D56" w14:paraId="5EC53418" w14:textId="77777777" w:rsidTr="00630819"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9D9253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</w:rPr>
              <w:t>Hospitalization, n (%)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0355A4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4 (100)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F94619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5 (62.5)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3C031EE6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0.491</w:t>
            </w:r>
          </w:p>
        </w:tc>
      </w:tr>
      <w:tr w:rsidR="00037225" w:rsidRPr="006A1D56" w14:paraId="48B0E9A0" w14:textId="77777777" w:rsidTr="00630819">
        <w:trPr>
          <w:trHeight w:val="89"/>
        </w:trPr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6C750E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Dizziness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D368FD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6F6FA7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 (25)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4C1B26EB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0.515</w:t>
            </w:r>
          </w:p>
        </w:tc>
      </w:tr>
      <w:tr w:rsidR="00037225" w:rsidRPr="006A1D56" w14:paraId="494375DD" w14:textId="77777777" w:rsidTr="00630819"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FF7A50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Relative bradycardia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042B12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3 (75)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F553D7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7 (87.5)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4D9E3426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1.000</w:t>
            </w:r>
          </w:p>
        </w:tc>
      </w:tr>
      <w:tr w:rsidR="00037225" w:rsidRPr="006A1D56" w14:paraId="77180DDC" w14:textId="77777777" w:rsidTr="00630819">
        <w:trPr>
          <w:trHeight w:val="114"/>
        </w:trPr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0D73E1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Hepatomegaly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235B59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 (50)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7452A7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7793AB1A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0.091</w:t>
            </w:r>
          </w:p>
        </w:tc>
      </w:tr>
      <w:tr w:rsidR="00037225" w:rsidRPr="006A1D56" w14:paraId="58CCB928" w14:textId="77777777" w:rsidTr="00630819"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D8B637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Headache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D36194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 (50)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533F82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5 (62.5)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20B848C7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1.000</w:t>
            </w:r>
          </w:p>
        </w:tc>
      </w:tr>
      <w:tr w:rsidR="00037225" w:rsidRPr="006A1D56" w14:paraId="00133A2B" w14:textId="77777777" w:rsidTr="00630819"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E81C95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Myalgia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9D4CEF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 (25)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9D2744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3 (37.5)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7BF84F9D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1.000</w:t>
            </w:r>
          </w:p>
        </w:tc>
      </w:tr>
      <w:tr w:rsidR="00037225" w:rsidRPr="006A1D56" w14:paraId="27DB3331" w14:textId="77777777" w:rsidTr="00630819"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AB281C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Rash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2EA59F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 (25)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949829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3 (37.5)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0C9E16BE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1.000</w:t>
            </w:r>
          </w:p>
        </w:tc>
      </w:tr>
      <w:tr w:rsidR="00037225" w:rsidRPr="006A1D56" w14:paraId="67CE9EA6" w14:textId="77777777" w:rsidTr="00630819">
        <w:trPr>
          <w:trHeight w:val="183"/>
        </w:trPr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47B32C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Bleeding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B166B1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 (50)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BD679F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693D1800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0.091</w:t>
            </w:r>
          </w:p>
        </w:tc>
      </w:tr>
      <w:tr w:rsidR="00037225" w:rsidRPr="006A1D56" w14:paraId="3E238E0D" w14:textId="77777777" w:rsidTr="00630819"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A940A9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Loss of appetite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2284FD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3 (75)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549F79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 (12.5)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3876BC53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0.067</w:t>
            </w:r>
          </w:p>
        </w:tc>
      </w:tr>
      <w:tr w:rsidR="00037225" w:rsidRPr="006A1D56" w14:paraId="6B070EF5" w14:textId="77777777" w:rsidTr="00630819"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0D50A7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Nausea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DBFEE5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3 (75)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CE6426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 (12.5)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7CE4A7D2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0.222</w:t>
            </w:r>
          </w:p>
        </w:tc>
      </w:tr>
      <w:tr w:rsidR="00037225" w:rsidRPr="006A1D56" w14:paraId="5B25E3DC" w14:textId="77777777" w:rsidTr="00630819"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D5CDF6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Vomiting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4AFAB6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 (25)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80CF45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 (12.5)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389C318E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1.000</w:t>
            </w:r>
          </w:p>
        </w:tc>
      </w:tr>
      <w:tr w:rsidR="00037225" w:rsidRPr="006A1D56" w14:paraId="7554E21B" w14:textId="77777777" w:rsidTr="00630819"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34F81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Abdominal pain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2DE6E0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 (25)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FEDF24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62C331A8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0.333</w:t>
            </w:r>
          </w:p>
        </w:tc>
      </w:tr>
      <w:tr w:rsidR="00037225" w:rsidRPr="006A1D56" w14:paraId="24F386C1" w14:textId="77777777" w:rsidTr="00630819"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730B1C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Diarrhea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7E2130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 (25)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CC1D7B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 (12.5)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4A93D8DE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1.000</w:t>
            </w:r>
          </w:p>
        </w:tc>
      </w:tr>
      <w:tr w:rsidR="00037225" w:rsidRPr="006A1D56" w14:paraId="177AF01E" w14:textId="77777777" w:rsidTr="00630819"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85663E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Fatigue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B020FA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EE0977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 (12.5)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22EDCA69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1.000</w:t>
            </w:r>
          </w:p>
        </w:tc>
      </w:tr>
      <w:tr w:rsidR="00037225" w:rsidRPr="006A1D56" w14:paraId="3FA72820" w14:textId="77777777" w:rsidTr="00630819">
        <w:tc>
          <w:tcPr>
            <w:tcW w:w="28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5A7DCC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Hemoglobin, g/</w:t>
            </w:r>
            <w:proofErr w:type="spellStart"/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dL</w:t>
            </w:r>
            <w:proofErr w:type="spellEnd"/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98DF37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14.05 (12.35 – 14.92)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B80E3B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14.75 (13.35 – 15.42)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14:paraId="2B06D1B0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0.444</w:t>
            </w:r>
          </w:p>
        </w:tc>
      </w:tr>
      <w:tr w:rsidR="00037225" w:rsidRPr="006A1D56" w14:paraId="0507B38E" w14:textId="77777777" w:rsidTr="00630819"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B2FA4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Hematocrit, %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F5C27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43.05 (37.72 – 43.95)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F1923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43.40 (39.67 – 44.42)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42CCE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0.865</w:t>
            </w:r>
          </w:p>
        </w:tc>
      </w:tr>
      <w:tr w:rsidR="00037225" w:rsidRPr="006A1D56" w14:paraId="2AC55992" w14:textId="77777777" w:rsidTr="00630819"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00476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Leukocytes /</w:t>
            </w:r>
            <w:r w:rsidRPr="006A1D56">
              <w:rPr>
                <w:rFonts w:ascii="Cambria Math" w:eastAsia="Cambria Math" w:hAnsi="Cambria Math" w:cs="Cambria Math"/>
                <w:color w:val="000000" w:themeColor="text1"/>
                <w:sz w:val="18"/>
                <w:szCs w:val="18"/>
                <w:lang w:eastAsia="en-US"/>
              </w:rPr>
              <w:t>𝜇</w:t>
            </w: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7ED59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3050 (1900 – 3900)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937F0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4100 (2450 – 5225)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3CC67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0.173</w:t>
            </w:r>
          </w:p>
        </w:tc>
      </w:tr>
      <w:tr w:rsidR="00037225" w:rsidRPr="006A1D56" w14:paraId="5148CF97" w14:textId="77777777" w:rsidTr="00630819"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9FAD2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Neutrophils /</w:t>
            </w:r>
            <w:r w:rsidRPr="006A1D56">
              <w:rPr>
                <w:rFonts w:ascii="Cambria Math" w:eastAsia="Cambria Math" w:hAnsi="Cambria Math" w:cs="Cambria Math"/>
                <w:color w:val="000000" w:themeColor="text1"/>
                <w:sz w:val="18"/>
                <w:szCs w:val="18"/>
                <w:lang w:eastAsia="en-US"/>
              </w:rPr>
              <w:t>𝜇</w:t>
            </w: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40C0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2135 (1330 – 2730)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8E655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2870 (1715 – 3692)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929E3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0.173</w:t>
            </w:r>
          </w:p>
        </w:tc>
      </w:tr>
      <w:tr w:rsidR="00037225" w:rsidRPr="006A1D56" w14:paraId="69F352C3" w14:textId="77777777" w:rsidTr="00630819"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0C3CC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Lymphocytes /</w:t>
            </w:r>
            <w:r w:rsidRPr="006A1D56">
              <w:rPr>
                <w:rFonts w:ascii="Cambria Math" w:eastAsia="Cambria Math" w:hAnsi="Cambria Math" w:cs="Cambria Math"/>
                <w:color w:val="000000" w:themeColor="text1"/>
                <w:sz w:val="18"/>
                <w:szCs w:val="18"/>
                <w:lang w:eastAsia="en-US"/>
              </w:rPr>
              <w:t>𝜇</w:t>
            </w: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4512F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502 (283 – 757)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B5D75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432 (235 – 705)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CFBC3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0.734</w:t>
            </w:r>
          </w:p>
        </w:tc>
      </w:tr>
      <w:tr w:rsidR="00037225" w:rsidRPr="006A1D56" w14:paraId="652321C2" w14:textId="77777777" w:rsidTr="00630819"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AE466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Monocytes /</w:t>
            </w:r>
            <w:r w:rsidRPr="006A1D56">
              <w:rPr>
                <w:rFonts w:ascii="Cambria Math" w:eastAsia="Cambria Math" w:hAnsi="Cambria Math" w:cs="Cambria Math"/>
                <w:color w:val="000000" w:themeColor="text1"/>
                <w:sz w:val="18"/>
                <w:szCs w:val="18"/>
                <w:lang w:eastAsia="en-US"/>
              </w:rPr>
              <w:t>𝜇</w:t>
            </w: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8E390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133 (81 – 302)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EE23B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189 (87 – 258)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9BFE2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0.734</w:t>
            </w:r>
          </w:p>
        </w:tc>
      </w:tr>
      <w:tr w:rsidR="00037225" w:rsidRPr="006A1D56" w14:paraId="03CCAA9C" w14:textId="77777777" w:rsidTr="00630819"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2F575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Eosinophils /</w:t>
            </w:r>
            <w:r w:rsidRPr="006A1D56">
              <w:rPr>
                <w:rFonts w:ascii="Cambria Math" w:eastAsia="Cambria Math" w:hAnsi="Cambria Math" w:cs="Cambria Math"/>
                <w:color w:val="000000" w:themeColor="text1"/>
                <w:sz w:val="18"/>
                <w:szCs w:val="18"/>
                <w:lang w:eastAsia="en-US"/>
              </w:rPr>
              <w:t>𝜇</w:t>
            </w: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F4526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 (0 – 43)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C8CC2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 (0 – 46)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0D308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0.762</w:t>
            </w:r>
          </w:p>
        </w:tc>
      </w:tr>
      <w:tr w:rsidR="00037225" w:rsidRPr="006A1D56" w14:paraId="5FF4BE3E" w14:textId="77777777" w:rsidTr="00630819"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9C7D6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Basophils /</w:t>
            </w:r>
            <w:r w:rsidRPr="006A1D56">
              <w:rPr>
                <w:rFonts w:ascii="Cambria Math" w:eastAsia="Cambria Math" w:hAnsi="Cambria Math" w:cs="Cambria Math"/>
                <w:color w:val="000000" w:themeColor="text1"/>
                <w:sz w:val="18"/>
                <w:szCs w:val="18"/>
                <w:lang w:eastAsia="en-US"/>
              </w:rPr>
              <w:t>𝜇</w:t>
            </w: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43A2E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303 (156 – 444)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8BD97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266 (132 – 417)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E439E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0.734</w:t>
            </w:r>
          </w:p>
        </w:tc>
      </w:tr>
      <w:tr w:rsidR="00037225" w:rsidRPr="006A1D56" w14:paraId="4E26E66D" w14:textId="77777777" w:rsidTr="00630819"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3330E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Platelets /</w:t>
            </w:r>
            <w:r w:rsidRPr="006A1D56">
              <w:rPr>
                <w:rFonts w:ascii="Cambria Math" w:eastAsia="Cambria Math" w:hAnsi="Cambria Math" w:cs="Cambria Math"/>
                <w:color w:val="000000" w:themeColor="text1"/>
                <w:sz w:val="18"/>
                <w:szCs w:val="18"/>
                <w:lang w:eastAsia="en-US"/>
              </w:rPr>
              <w:t>𝜇</w:t>
            </w: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A7476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191000 (124500 – 212500)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27437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168000 (134000 – 217250)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10EF1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0.734</w:t>
            </w:r>
          </w:p>
        </w:tc>
      </w:tr>
      <w:tr w:rsidR="00037225" w:rsidRPr="006A1D56" w14:paraId="5398E33C" w14:textId="77777777" w:rsidTr="00630819">
        <w:tc>
          <w:tcPr>
            <w:tcW w:w="283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562CA40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AST /IUL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9F5CD3E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30.5 (14)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5CFB51D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36.5 (32.5 – 154.25)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vAlign w:val="center"/>
          </w:tcPr>
          <w:p w14:paraId="6C640175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0.739</w:t>
            </w:r>
          </w:p>
        </w:tc>
      </w:tr>
      <w:tr w:rsidR="00037225" w:rsidRPr="006A1D56" w14:paraId="58B29865" w14:textId="77777777" w:rsidTr="00630819"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5246D8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ALT /IUL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74A257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41 (9)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849D3A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16.5 (13.75 – 97)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199087B3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0.737</w:t>
            </w:r>
          </w:p>
        </w:tc>
      </w:tr>
      <w:tr w:rsidR="00037225" w:rsidRPr="006A1D56" w14:paraId="48F570D3" w14:textId="77777777" w:rsidTr="00630819">
        <w:tc>
          <w:tcPr>
            <w:tcW w:w="28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8D47A3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Ct value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02161B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25.62 (25.62)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16ADC6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19.75 (17.22 – 19.92)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14:paraId="4D1565F6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0.064</w:t>
            </w:r>
          </w:p>
        </w:tc>
      </w:tr>
    </w:tbl>
    <w:p w14:paraId="0AF61C0F" w14:textId="77777777" w:rsidR="00037225" w:rsidRPr="006A1D56" w:rsidRDefault="00037225" w:rsidP="00037225">
      <w:pPr>
        <w:pStyle w:val="MDPI43tablefooter"/>
        <w:ind w:left="0" w:right="1110"/>
        <w:jc w:val="both"/>
        <w:rPr>
          <w:color w:val="000000" w:themeColor="text1"/>
        </w:rPr>
      </w:pPr>
    </w:p>
    <w:p w14:paraId="1E9F10EA" w14:textId="77777777" w:rsidR="00037225" w:rsidRPr="006A1D56" w:rsidRDefault="00037225" w:rsidP="00037225">
      <w:pPr>
        <w:pStyle w:val="MDPI43tablefooter"/>
        <w:ind w:left="426" w:right="373"/>
        <w:jc w:val="both"/>
        <w:rPr>
          <w:color w:val="000000" w:themeColor="text1"/>
        </w:rPr>
      </w:pPr>
      <w:r w:rsidRPr="006A1D56">
        <w:rPr>
          <w:color w:val="000000" w:themeColor="text1"/>
        </w:rPr>
        <w:t>The data are in median (IQR), including frequencies with percentages. In some variables, only the median and the 25</w:t>
      </w:r>
      <w:r w:rsidRPr="006A1D56">
        <w:rPr>
          <w:color w:val="000000" w:themeColor="text1"/>
          <w:vertAlign w:val="superscript"/>
        </w:rPr>
        <w:t>th</w:t>
      </w:r>
      <w:r w:rsidRPr="006A1D56">
        <w:rPr>
          <w:color w:val="000000" w:themeColor="text1"/>
        </w:rPr>
        <w:t xml:space="preserve"> percentile are provided due to low number of cases. </w:t>
      </w:r>
    </w:p>
    <w:p w14:paraId="5758B3F4" w14:textId="77777777" w:rsidR="00037225" w:rsidRPr="005D52FE" w:rsidRDefault="00037225" w:rsidP="00037225">
      <w:pPr>
        <w:pStyle w:val="MDPI41tablecaption"/>
        <w:tabs>
          <w:tab w:val="left" w:pos="4107"/>
        </w:tabs>
        <w:ind w:left="0"/>
        <w:rPr>
          <w:b/>
          <w:color w:val="FF6600"/>
        </w:rPr>
      </w:pPr>
    </w:p>
    <w:p w14:paraId="00FC7468" w14:textId="77777777" w:rsidR="00037225" w:rsidRDefault="00037225" w:rsidP="00037225">
      <w:pPr>
        <w:pStyle w:val="MDPI41tablecaption"/>
        <w:tabs>
          <w:tab w:val="left" w:pos="4107"/>
        </w:tabs>
        <w:ind w:left="0"/>
        <w:rPr>
          <w:b/>
        </w:rPr>
      </w:pPr>
    </w:p>
    <w:p w14:paraId="700A684F" w14:textId="77777777" w:rsidR="00037225" w:rsidRDefault="00037225" w:rsidP="00037225">
      <w:pPr>
        <w:pStyle w:val="MDPI41tablecaption"/>
        <w:tabs>
          <w:tab w:val="left" w:pos="4107"/>
        </w:tabs>
        <w:ind w:left="0"/>
        <w:rPr>
          <w:b/>
        </w:rPr>
      </w:pPr>
    </w:p>
    <w:p w14:paraId="5A50972F" w14:textId="77777777" w:rsidR="00037225" w:rsidRDefault="00037225" w:rsidP="00037225">
      <w:pPr>
        <w:pStyle w:val="MDPI41tablecaption"/>
        <w:tabs>
          <w:tab w:val="left" w:pos="4107"/>
        </w:tabs>
        <w:ind w:left="0"/>
        <w:rPr>
          <w:b/>
        </w:rPr>
      </w:pPr>
    </w:p>
    <w:p w14:paraId="60C4CE73" w14:textId="77777777" w:rsidR="00037225" w:rsidRDefault="00037225" w:rsidP="00037225">
      <w:pPr>
        <w:pStyle w:val="MDPI41tablecaption"/>
        <w:tabs>
          <w:tab w:val="left" w:pos="4107"/>
        </w:tabs>
        <w:ind w:left="0"/>
        <w:rPr>
          <w:b/>
        </w:rPr>
      </w:pPr>
    </w:p>
    <w:p w14:paraId="7930EC96" w14:textId="77777777" w:rsidR="00037225" w:rsidRDefault="00037225" w:rsidP="00037225">
      <w:pPr>
        <w:pStyle w:val="MDPI41tablecaption"/>
        <w:tabs>
          <w:tab w:val="left" w:pos="4107"/>
        </w:tabs>
        <w:ind w:left="0"/>
        <w:rPr>
          <w:b/>
        </w:rPr>
      </w:pPr>
    </w:p>
    <w:p w14:paraId="64F13C63" w14:textId="77777777" w:rsidR="00037225" w:rsidRDefault="00037225" w:rsidP="00037225">
      <w:pPr>
        <w:pStyle w:val="MDPI41tablecaption"/>
        <w:tabs>
          <w:tab w:val="left" w:pos="4107"/>
        </w:tabs>
        <w:ind w:left="0"/>
        <w:rPr>
          <w:b/>
        </w:rPr>
      </w:pPr>
    </w:p>
    <w:p w14:paraId="15A69296" w14:textId="77777777" w:rsidR="00037225" w:rsidRDefault="00037225" w:rsidP="00037225">
      <w:pPr>
        <w:pStyle w:val="MDPI41tablecaption"/>
        <w:tabs>
          <w:tab w:val="left" w:pos="4107"/>
        </w:tabs>
        <w:ind w:left="0"/>
        <w:rPr>
          <w:b/>
        </w:rPr>
      </w:pPr>
    </w:p>
    <w:p w14:paraId="32523832" w14:textId="77777777" w:rsidR="00037225" w:rsidRDefault="00037225" w:rsidP="00037225">
      <w:pPr>
        <w:pStyle w:val="MDPI41tablecaption"/>
        <w:tabs>
          <w:tab w:val="left" w:pos="4107"/>
        </w:tabs>
        <w:ind w:left="0"/>
        <w:rPr>
          <w:b/>
        </w:rPr>
      </w:pPr>
    </w:p>
    <w:p w14:paraId="17429661" w14:textId="77777777" w:rsidR="00037225" w:rsidRDefault="00037225" w:rsidP="00037225">
      <w:pPr>
        <w:pStyle w:val="MDPI41tablecaption"/>
        <w:tabs>
          <w:tab w:val="left" w:pos="4107"/>
        </w:tabs>
        <w:ind w:left="0"/>
        <w:rPr>
          <w:b/>
        </w:rPr>
      </w:pPr>
    </w:p>
    <w:p w14:paraId="708FD443" w14:textId="77777777" w:rsidR="00037225" w:rsidRPr="005D52FE" w:rsidRDefault="00037225" w:rsidP="00037225">
      <w:pPr>
        <w:pStyle w:val="MDPI41tablecaption"/>
        <w:tabs>
          <w:tab w:val="left" w:pos="4107"/>
        </w:tabs>
        <w:ind w:left="0"/>
        <w:rPr>
          <w:b/>
        </w:rPr>
      </w:pPr>
    </w:p>
    <w:p w14:paraId="58CF040D" w14:textId="77777777" w:rsidR="00037225" w:rsidRPr="005D52FE" w:rsidRDefault="00037225" w:rsidP="00037225">
      <w:pPr>
        <w:pStyle w:val="MDPI41tablecaption"/>
        <w:tabs>
          <w:tab w:val="left" w:pos="4107"/>
        </w:tabs>
        <w:ind w:left="0"/>
        <w:rPr>
          <w:b/>
        </w:rPr>
      </w:pPr>
    </w:p>
    <w:p w14:paraId="18DB4E5A" w14:textId="77777777" w:rsidR="00037225" w:rsidRPr="005D52FE" w:rsidRDefault="00037225" w:rsidP="00037225">
      <w:pPr>
        <w:pStyle w:val="MDPI41tablecaption"/>
        <w:ind w:left="426"/>
      </w:pPr>
      <w:r w:rsidRPr="005D52FE">
        <w:rPr>
          <w:b/>
        </w:rPr>
        <w:t>Table A3.</w:t>
      </w:r>
      <w:r w:rsidRPr="005D52FE">
        <w:t xml:space="preserve"> Descriptive analysis by age group.</w:t>
      </w:r>
    </w:p>
    <w:tbl>
      <w:tblPr>
        <w:tblpPr w:leftFromText="180" w:rightFromText="180" w:vertAnchor="text" w:horzAnchor="page" w:tblpXSpec="center" w:tblpY="41"/>
        <w:tblW w:w="821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1984"/>
        <w:gridCol w:w="2410"/>
        <w:gridCol w:w="991"/>
      </w:tblGrid>
      <w:tr w:rsidR="00037225" w:rsidRPr="006A1D56" w14:paraId="5F20912D" w14:textId="77777777" w:rsidTr="00630819">
        <w:trPr>
          <w:trHeight w:val="288"/>
        </w:trPr>
        <w:tc>
          <w:tcPr>
            <w:tcW w:w="283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98E31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B0A9D1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b/>
                <w:bCs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b/>
                <w:bCs/>
                <w:color w:val="000000" w:themeColor="text1"/>
                <w:sz w:val="18"/>
                <w:szCs w:val="18"/>
              </w:rPr>
              <w:t>Adolescent (8)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FA3B8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b/>
                <w:bCs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b/>
                <w:bCs/>
                <w:color w:val="000000" w:themeColor="text1"/>
                <w:sz w:val="18"/>
                <w:szCs w:val="18"/>
              </w:rPr>
              <w:t>Adults (4)</w:t>
            </w:r>
          </w:p>
        </w:tc>
        <w:tc>
          <w:tcPr>
            <w:tcW w:w="9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FE8C028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b/>
                <w:bCs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b/>
                <w:bCs/>
                <w:color w:val="000000" w:themeColor="text1"/>
                <w:sz w:val="18"/>
                <w:szCs w:val="18"/>
              </w:rPr>
              <w:t>p value</w:t>
            </w:r>
          </w:p>
        </w:tc>
      </w:tr>
      <w:tr w:rsidR="00037225" w:rsidRPr="006A1D56" w14:paraId="55EE1BD3" w14:textId="77777777" w:rsidTr="00630819"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6E5298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</w:rPr>
              <w:t>Exposure duration, days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639CF6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11.5 (9.7 – 16.0)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895A10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14.0 (52.0 – 2.2)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0E5109B5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1.000</w:t>
            </w:r>
          </w:p>
        </w:tc>
      </w:tr>
      <w:tr w:rsidR="00037225" w:rsidRPr="006A1D56" w14:paraId="4ADA4322" w14:textId="77777777" w:rsidTr="00630819"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AAE5AE6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</w:rPr>
              <w:t>Age, years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DE1FCF2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17.0 (14.5 – 18.5)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B1D67C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25.0 (20.7 – 30.7)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7E7E3593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b/>
                <w:bCs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b/>
                <w:bCs/>
                <w:color w:val="000000" w:themeColor="text1"/>
                <w:sz w:val="18"/>
                <w:szCs w:val="18"/>
              </w:rPr>
              <w:t>0.006</w:t>
            </w:r>
          </w:p>
        </w:tc>
      </w:tr>
      <w:tr w:rsidR="00037225" w:rsidRPr="006A1D56" w14:paraId="13359B12" w14:textId="77777777" w:rsidTr="00630819"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4E5D92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</w:rPr>
              <w:t>Body mass index kg/m</w:t>
            </w: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688B4D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21.9 (21.0 – 24.1)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B4B39B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24.3 (22.9 – 29.5)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1B5B28B6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0.062</w:t>
            </w:r>
          </w:p>
        </w:tc>
      </w:tr>
      <w:tr w:rsidR="00037225" w:rsidRPr="006A1D56" w14:paraId="46316AEA" w14:textId="77777777" w:rsidTr="00630819"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8AC9EC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</w:rPr>
              <w:t xml:space="preserve">Temperature </w:t>
            </w: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vertAlign w:val="superscript"/>
              </w:rPr>
              <w:t xml:space="preserve">o </w:t>
            </w:r>
            <w:r w:rsidRPr="006A1D56">
              <w:rPr>
                <w:rFonts w:ascii="Palatino" w:hAnsi="Palatino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71280C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39.1 (38.8 – 39.5)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1A0882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38.8 (37.5 – 39.8)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62C54D40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0.607</w:t>
            </w:r>
          </w:p>
        </w:tc>
      </w:tr>
      <w:tr w:rsidR="00037225" w:rsidRPr="006A1D56" w14:paraId="320AF06B" w14:textId="77777777" w:rsidTr="00630819"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DF649A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</w:rPr>
              <w:t>Hear rate, beats per minute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2360BB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82.0 (65.5 – 97.0)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42B847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75.0 (68.5 – 92.0)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0FA46D8A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0.493</w:t>
            </w:r>
          </w:p>
        </w:tc>
      </w:tr>
      <w:tr w:rsidR="00037225" w:rsidRPr="006A1D56" w14:paraId="3D44FC27" w14:textId="77777777" w:rsidTr="00630819">
        <w:trPr>
          <w:trHeight w:val="260"/>
        </w:trPr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615EE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</w:rPr>
              <w:t>Mean arterial pressure, mmHg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743C3B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74.8 (71.5 – 81.3)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376513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93.8 (75.4 – 104.7)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222D41E0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0.126</w:t>
            </w:r>
          </w:p>
        </w:tc>
      </w:tr>
      <w:tr w:rsidR="00037225" w:rsidRPr="006A1D56" w14:paraId="3F412658" w14:textId="77777777" w:rsidTr="00630819"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8A437B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Day of presentation, days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4B7AF5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2.0 (2.0 – 2.7)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B8E876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1.5 (1.0 – 4.2)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7FBAE070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0.522</w:t>
            </w:r>
          </w:p>
        </w:tc>
      </w:tr>
      <w:tr w:rsidR="00037225" w:rsidRPr="006A1D56" w14:paraId="5EBD1480" w14:textId="77777777" w:rsidTr="00630819"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68C8F9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</w:rPr>
              <w:t>Hospitalization, n (%)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F2CB7A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4 (100)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74EB0C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5 (62.5)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0C6A2293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1.000</w:t>
            </w:r>
          </w:p>
        </w:tc>
      </w:tr>
      <w:tr w:rsidR="00037225" w:rsidRPr="006A1D56" w14:paraId="55AC36C6" w14:textId="77777777" w:rsidTr="00630819">
        <w:trPr>
          <w:trHeight w:val="89"/>
        </w:trPr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C86E0F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Dizziness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32FD15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 (25)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23DAFC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0F94AC8C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0.515</w:t>
            </w:r>
          </w:p>
        </w:tc>
      </w:tr>
      <w:tr w:rsidR="00037225" w:rsidRPr="006A1D56" w14:paraId="2B9F70D5" w14:textId="77777777" w:rsidTr="00630819"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BE2172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Relative bradycardia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15F23E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7 (87.5)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FB40F1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3 (75)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28F72050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1.000</w:t>
            </w:r>
          </w:p>
        </w:tc>
      </w:tr>
      <w:tr w:rsidR="00037225" w:rsidRPr="006A1D56" w14:paraId="6AF58170" w14:textId="77777777" w:rsidTr="00630819">
        <w:trPr>
          <w:trHeight w:val="114"/>
        </w:trPr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B87811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Hepatomegaly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E2F21A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 (12.5)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6EA5B1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 (25)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45D72D66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1.000</w:t>
            </w:r>
          </w:p>
        </w:tc>
      </w:tr>
      <w:tr w:rsidR="00037225" w:rsidRPr="006A1D56" w14:paraId="71D12B15" w14:textId="77777777" w:rsidTr="00630819"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73884B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Headache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408095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5 (62.5)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91BE15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 (50)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0935D8F7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1.000</w:t>
            </w:r>
          </w:p>
        </w:tc>
      </w:tr>
      <w:tr w:rsidR="00037225" w:rsidRPr="006A1D56" w14:paraId="5CC2C191" w14:textId="77777777" w:rsidTr="00630819"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6EBD0B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Myalgia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56FE94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 (25)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71345B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 (50)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30F25C11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0.547</w:t>
            </w:r>
          </w:p>
        </w:tc>
      </w:tr>
      <w:tr w:rsidR="00037225" w:rsidRPr="006A1D56" w14:paraId="40A31CD8" w14:textId="77777777" w:rsidTr="00630819"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88C183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Rash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749B0D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 (25)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6D211C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 (50)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689BEB69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0.547</w:t>
            </w:r>
          </w:p>
        </w:tc>
      </w:tr>
      <w:tr w:rsidR="00037225" w:rsidRPr="006A1D56" w14:paraId="53ECDC9A" w14:textId="77777777" w:rsidTr="00630819">
        <w:trPr>
          <w:trHeight w:val="183"/>
        </w:trPr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96746B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Bleeding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FD0091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 (12.5)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B9064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 (25)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79AF44BC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1.000</w:t>
            </w:r>
          </w:p>
        </w:tc>
      </w:tr>
      <w:tr w:rsidR="00037225" w:rsidRPr="006A1D56" w14:paraId="6D610BBC" w14:textId="77777777" w:rsidTr="00630819"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D7E6F9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Loss of appetite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C4AEEE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3 (37.5)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77BD72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 (25)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6DABA836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1.000</w:t>
            </w:r>
          </w:p>
        </w:tc>
      </w:tr>
      <w:tr w:rsidR="00037225" w:rsidRPr="006A1D56" w14:paraId="253FBF11" w14:textId="77777777" w:rsidTr="00630819"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0C2FB2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Nausea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8E9801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3 (37.5)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6A3E1F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 (50)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14DE0A59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1.000</w:t>
            </w:r>
          </w:p>
        </w:tc>
      </w:tr>
      <w:tr w:rsidR="00037225" w:rsidRPr="006A1D56" w14:paraId="1FD53299" w14:textId="77777777" w:rsidTr="00630819"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91B4A3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Vomiting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CB934E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 (25)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DED2C0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18481187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0.515</w:t>
            </w:r>
          </w:p>
        </w:tc>
      </w:tr>
      <w:tr w:rsidR="00037225" w:rsidRPr="006A1D56" w14:paraId="6A4A9A51" w14:textId="77777777" w:rsidTr="00630819"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02E728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Abdominal pain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6ABF9F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 (12.5)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462BA6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000566EF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1.000</w:t>
            </w:r>
          </w:p>
        </w:tc>
      </w:tr>
      <w:tr w:rsidR="00037225" w:rsidRPr="006A1D56" w14:paraId="2A0FDECB" w14:textId="77777777" w:rsidTr="00630819"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0EF7CF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Diarrhea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45947F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 (25)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5E8CE0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064F44D2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0.515</w:t>
            </w:r>
          </w:p>
        </w:tc>
      </w:tr>
      <w:tr w:rsidR="00037225" w:rsidRPr="006A1D56" w14:paraId="2468A7AE" w14:textId="77777777" w:rsidTr="00630819"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E2D58F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Fatigue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279130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</w:rPr>
              <w:t>1 (12.5)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F9A7CC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3EA6E9EB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1.000</w:t>
            </w:r>
          </w:p>
        </w:tc>
      </w:tr>
      <w:tr w:rsidR="00037225" w:rsidRPr="006A1D56" w14:paraId="1C33DF6E" w14:textId="77777777" w:rsidTr="00630819">
        <w:tc>
          <w:tcPr>
            <w:tcW w:w="28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F57761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Hemoglobin, g/</w:t>
            </w:r>
            <w:proofErr w:type="spellStart"/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dL</w:t>
            </w:r>
            <w:proofErr w:type="spellEnd"/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F1B4C8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14.75 (13.25 – 14.97)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B12FC0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14.25 (12.45 – 15.97)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14:paraId="5B81C372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0.799</w:t>
            </w:r>
          </w:p>
        </w:tc>
      </w:tr>
      <w:tr w:rsidR="00037225" w:rsidRPr="006A1D56" w14:paraId="46480BBF" w14:textId="77777777" w:rsidTr="00630819"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F51D6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Hematocrit, %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32E2D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43.55 (40.27 – 43.95)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F2700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41.60 (37.12 – 47.12)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7FCC0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0.610</w:t>
            </w:r>
          </w:p>
        </w:tc>
      </w:tr>
      <w:tr w:rsidR="00037225" w:rsidRPr="006A1D56" w14:paraId="340C2090" w14:textId="77777777" w:rsidTr="00630819"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7687D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Leukocytes /</w:t>
            </w:r>
            <w:r w:rsidRPr="006A1D56">
              <w:rPr>
                <w:rFonts w:ascii="Cambria Math" w:eastAsia="Cambria Math" w:hAnsi="Cambria Math" w:cs="Cambria Math"/>
                <w:color w:val="000000" w:themeColor="text1"/>
                <w:sz w:val="18"/>
                <w:szCs w:val="18"/>
                <w:lang w:eastAsia="en-US"/>
              </w:rPr>
              <w:t>𝜇</w:t>
            </w: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075E7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3250 (2500 – 4800)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7E760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4100 (2450 – 5225)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41A26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0.932</w:t>
            </w:r>
          </w:p>
        </w:tc>
      </w:tr>
      <w:tr w:rsidR="00037225" w:rsidRPr="006A1D56" w14:paraId="76A794AD" w14:textId="77777777" w:rsidTr="00630819"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9F86C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Neutrophils /</w:t>
            </w:r>
            <w:r w:rsidRPr="006A1D56">
              <w:rPr>
                <w:rFonts w:ascii="Cambria Math" w:eastAsia="Cambria Math" w:hAnsi="Cambria Math" w:cs="Cambria Math"/>
                <w:color w:val="000000" w:themeColor="text1"/>
                <w:sz w:val="18"/>
                <w:szCs w:val="18"/>
                <w:lang w:eastAsia="en-US"/>
              </w:rPr>
              <w:t>𝜇</w:t>
            </w: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C2558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2275 (1575 – 3465)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18033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2870 (1715 – 3692)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01F90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0.932</w:t>
            </w:r>
          </w:p>
        </w:tc>
      </w:tr>
      <w:tr w:rsidR="00037225" w:rsidRPr="006A1D56" w14:paraId="3B02EA12" w14:textId="77777777" w:rsidTr="00630819"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FA7FD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Lymphocytes /</w:t>
            </w:r>
            <w:r w:rsidRPr="006A1D56">
              <w:rPr>
                <w:rFonts w:ascii="Cambria Math" w:eastAsia="Cambria Math" w:hAnsi="Cambria Math" w:cs="Cambria Math"/>
                <w:color w:val="000000" w:themeColor="text1"/>
                <w:sz w:val="18"/>
                <w:szCs w:val="18"/>
                <w:lang w:eastAsia="en-US"/>
              </w:rPr>
              <w:t>𝜇</w:t>
            </w: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C4132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559 (342 – 779)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DDC0E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432 (235 – 705)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FC419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0.308</w:t>
            </w:r>
          </w:p>
        </w:tc>
      </w:tr>
      <w:tr w:rsidR="00037225" w:rsidRPr="006A1D56" w14:paraId="21C979E1" w14:textId="77777777" w:rsidTr="00630819"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A7918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Monocytes /</w:t>
            </w:r>
            <w:r w:rsidRPr="006A1D56">
              <w:rPr>
                <w:rFonts w:ascii="Cambria Math" w:eastAsia="Cambria Math" w:hAnsi="Cambria Math" w:cs="Cambria Math"/>
                <w:color w:val="000000" w:themeColor="text1"/>
                <w:sz w:val="18"/>
                <w:szCs w:val="18"/>
                <w:lang w:eastAsia="en-US"/>
              </w:rPr>
              <w:t>𝜇</w:t>
            </w: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495A3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135 (81.50 – 223.50)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D7B3D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189 (87 – 258)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D91A7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0.308</w:t>
            </w:r>
          </w:p>
        </w:tc>
      </w:tr>
      <w:tr w:rsidR="00037225" w:rsidRPr="006A1D56" w14:paraId="4098B49C" w14:textId="77777777" w:rsidTr="00630819"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567C8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Eosinophils /</w:t>
            </w:r>
            <w:r w:rsidRPr="006A1D56">
              <w:rPr>
                <w:rFonts w:ascii="Cambria Math" w:eastAsia="Cambria Math" w:hAnsi="Cambria Math" w:cs="Cambria Math"/>
                <w:color w:val="000000" w:themeColor="text1"/>
                <w:sz w:val="18"/>
                <w:szCs w:val="18"/>
                <w:lang w:eastAsia="en-US"/>
              </w:rPr>
              <w:t>𝜇</w:t>
            </w: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4297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 (0 – 50.37)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67A04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 (0 – 46)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3B94E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0.613</w:t>
            </w:r>
          </w:p>
        </w:tc>
      </w:tr>
      <w:tr w:rsidR="00037225" w:rsidRPr="006A1D56" w14:paraId="546D23DB" w14:textId="77777777" w:rsidTr="00630819"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5A541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Basophils /</w:t>
            </w:r>
            <w:r w:rsidRPr="006A1D56">
              <w:rPr>
                <w:rFonts w:ascii="Cambria Math" w:eastAsia="Cambria Math" w:hAnsi="Cambria Math" w:cs="Cambria Math"/>
                <w:color w:val="000000" w:themeColor="text1"/>
                <w:sz w:val="18"/>
                <w:szCs w:val="18"/>
                <w:lang w:eastAsia="en-US"/>
              </w:rPr>
              <w:t>𝜇</w:t>
            </w: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18DA0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312 (137.47 – 451.50)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2F2E3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 xml:space="preserve">266 (132 – 417) 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CDE68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0.396</w:t>
            </w:r>
          </w:p>
        </w:tc>
      </w:tr>
      <w:tr w:rsidR="00037225" w:rsidRPr="006A1D56" w14:paraId="5D77CF77" w14:textId="77777777" w:rsidTr="00630819"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56DDC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Platelets /</w:t>
            </w:r>
            <w:r w:rsidRPr="006A1D56">
              <w:rPr>
                <w:rFonts w:ascii="Cambria Math" w:eastAsia="Cambria Math" w:hAnsi="Cambria Math" w:cs="Cambria Math"/>
                <w:color w:val="000000" w:themeColor="text1"/>
                <w:sz w:val="18"/>
                <w:szCs w:val="18"/>
                <w:lang w:eastAsia="en-US"/>
              </w:rPr>
              <w:t>𝜇</w:t>
            </w: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480F1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157000 (114000 – 204500)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3664E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168000 (134000 – 217250)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8A67C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0.396</w:t>
            </w:r>
          </w:p>
        </w:tc>
      </w:tr>
      <w:tr w:rsidR="00037225" w:rsidRPr="006A1D56" w14:paraId="7C4757F3" w14:textId="77777777" w:rsidTr="00630819">
        <w:tc>
          <w:tcPr>
            <w:tcW w:w="283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85F0210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AST /IUL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FDF06FD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39 (32.50 – 272)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A1BF652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36.5 (32.5 – 154.25)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vAlign w:val="center"/>
          </w:tcPr>
          <w:p w14:paraId="5DC57C88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0.297</w:t>
            </w:r>
          </w:p>
        </w:tc>
      </w:tr>
      <w:tr w:rsidR="00037225" w:rsidRPr="006A1D56" w14:paraId="43DDC6BE" w14:textId="77777777" w:rsidTr="00630819"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0610B8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ALT /IUL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BC3E07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17 (16.5 – 205)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A494EA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16.5 (13.75 – 97)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67F1D74E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b/>
                <w:bCs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b/>
                <w:bCs/>
                <w:color w:val="000000" w:themeColor="text1"/>
                <w:sz w:val="18"/>
                <w:szCs w:val="18"/>
              </w:rPr>
              <w:t>0.024</w:t>
            </w:r>
          </w:p>
        </w:tc>
      </w:tr>
      <w:tr w:rsidR="00037225" w:rsidRPr="006A1D56" w14:paraId="5B6601C0" w14:textId="77777777" w:rsidTr="00630819">
        <w:tc>
          <w:tcPr>
            <w:tcW w:w="28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1E4715" w14:textId="77777777" w:rsidR="00037225" w:rsidRPr="006A1D56" w:rsidRDefault="00037225" w:rsidP="00630819">
            <w:pPr>
              <w:pStyle w:val="MDPI42tablebody"/>
              <w:spacing w:line="240" w:lineRule="auto"/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</w:pPr>
            <w:r w:rsidRPr="006A1D56">
              <w:rPr>
                <w:rFonts w:ascii="Palatino" w:hAnsi="Palatino"/>
                <w:color w:val="000000" w:themeColor="text1"/>
                <w:sz w:val="18"/>
                <w:szCs w:val="18"/>
                <w:lang w:eastAsia="en-US"/>
              </w:rPr>
              <w:t>Ct value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99C539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22.61 (17.29 – 25.80)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2FF851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19.75 (19.68)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14:paraId="435628BF" w14:textId="77777777" w:rsidR="00037225" w:rsidRPr="006A1D56" w:rsidRDefault="00037225" w:rsidP="00630819">
            <w:pPr>
              <w:jc w:val="center"/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</w:pPr>
            <w:r w:rsidRPr="006A1D56">
              <w:rPr>
                <w:rFonts w:ascii="Palatino" w:eastAsia="Times New Roman" w:hAnsi="Palatino"/>
                <w:color w:val="000000" w:themeColor="text1"/>
                <w:sz w:val="18"/>
                <w:szCs w:val="18"/>
              </w:rPr>
              <w:t>0.355</w:t>
            </w:r>
          </w:p>
        </w:tc>
      </w:tr>
    </w:tbl>
    <w:p w14:paraId="735DFED6" w14:textId="77777777" w:rsidR="00037225" w:rsidRPr="006A1D56" w:rsidRDefault="00037225" w:rsidP="00037225">
      <w:pPr>
        <w:pStyle w:val="MDPI43tablefooter"/>
        <w:ind w:left="426" w:right="373"/>
        <w:jc w:val="both"/>
        <w:rPr>
          <w:color w:val="000000" w:themeColor="text1"/>
        </w:rPr>
      </w:pPr>
      <w:bookmarkStart w:id="0" w:name="_GoBack"/>
      <w:bookmarkEnd w:id="0"/>
      <w:r w:rsidRPr="006A1D56">
        <w:rPr>
          <w:color w:val="000000" w:themeColor="text1"/>
        </w:rPr>
        <w:t>The data are in median (IQR), including frequencies with percentages. In some variables, only the median and the 25</w:t>
      </w:r>
      <w:r w:rsidRPr="006A1D56">
        <w:rPr>
          <w:color w:val="000000" w:themeColor="text1"/>
          <w:vertAlign w:val="superscript"/>
        </w:rPr>
        <w:t>th</w:t>
      </w:r>
      <w:r w:rsidRPr="006A1D56">
        <w:rPr>
          <w:color w:val="000000" w:themeColor="text1"/>
        </w:rPr>
        <w:t xml:space="preserve"> percentile are provided due to low number of cases. </w:t>
      </w:r>
    </w:p>
    <w:p w14:paraId="78063AA5" w14:textId="77777777" w:rsidR="00037225" w:rsidRPr="005D52FE" w:rsidRDefault="00037225" w:rsidP="00037225">
      <w:pPr>
        <w:pStyle w:val="MDPI41tablecaption"/>
        <w:ind w:left="0"/>
        <w:rPr>
          <w:b/>
        </w:rPr>
      </w:pPr>
    </w:p>
    <w:p w14:paraId="2204C328" w14:textId="77777777" w:rsidR="000A571F" w:rsidRDefault="000A571F"/>
    <w:sectPr w:rsidR="000A571F" w:rsidSect="0078182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Noto Sans Thaana">
    <w:panose1 w:val="020B0502040504020204"/>
    <w:charset w:val="00"/>
    <w:family w:val="auto"/>
    <w:pitch w:val="variable"/>
    <w:sig w:usb0="80002003" w:usb1="80002000" w:usb2="000001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25"/>
    <w:rsid w:val="000038E7"/>
    <w:rsid w:val="00007968"/>
    <w:rsid w:val="000100FE"/>
    <w:rsid w:val="00015066"/>
    <w:rsid w:val="0001522B"/>
    <w:rsid w:val="000154E0"/>
    <w:rsid w:val="0001638F"/>
    <w:rsid w:val="0002523C"/>
    <w:rsid w:val="00027A1F"/>
    <w:rsid w:val="000349FD"/>
    <w:rsid w:val="00037225"/>
    <w:rsid w:val="0005008A"/>
    <w:rsid w:val="0005308E"/>
    <w:rsid w:val="000535FD"/>
    <w:rsid w:val="00084046"/>
    <w:rsid w:val="000A2274"/>
    <w:rsid w:val="000A551E"/>
    <w:rsid w:val="000A571F"/>
    <w:rsid w:val="000A59F6"/>
    <w:rsid w:val="000C1C95"/>
    <w:rsid w:val="000C4E9C"/>
    <w:rsid w:val="000C6651"/>
    <w:rsid w:val="000E2759"/>
    <w:rsid w:val="000E5736"/>
    <w:rsid w:val="0010316C"/>
    <w:rsid w:val="00132778"/>
    <w:rsid w:val="00140C50"/>
    <w:rsid w:val="00146043"/>
    <w:rsid w:val="00155438"/>
    <w:rsid w:val="001560B2"/>
    <w:rsid w:val="00175B1E"/>
    <w:rsid w:val="00183A73"/>
    <w:rsid w:val="00187146"/>
    <w:rsid w:val="001B716E"/>
    <w:rsid w:val="001D16BA"/>
    <w:rsid w:val="001D5486"/>
    <w:rsid w:val="001D7863"/>
    <w:rsid w:val="001E3EA4"/>
    <w:rsid w:val="001F2AE0"/>
    <w:rsid w:val="00216CA8"/>
    <w:rsid w:val="002260BA"/>
    <w:rsid w:val="0023212D"/>
    <w:rsid w:val="00240D3F"/>
    <w:rsid w:val="00245E67"/>
    <w:rsid w:val="00257843"/>
    <w:rsid w:val="00265B97"/>
    <w:rsid w:val="00285442"/>
    <w:rsid w:val="00285ADD"/>
    <w:rsid w:val="0029564F"/>
    <w:rsid w:val="002A223C"/>
    <w:rsid w:val="002A6E77"/>
    <w:rsid w:val="002B17FB"/>
    <w:rsid w:val="002B3DD1"/>
    <w:rsid w:val="002B77D7"/>
    <w:rsid w:val="002D044C"/>
    <w:rsid w:val="002E3991"/>
    <w:rsid w:val="00326DD5"/>
    <w:rsid w:val="00330CF8"/>
    <w:rsid w:val="00332432"/>
    <w:rsid w:val="0034197A"/>
    <w:rsid w:val="003457E1"/>
    <w:rsid w:val="00345F0B"/>
    <w:rsid w:val="003502CD"/>
    <w:rsid w:val="00371AF3"/>
    <w:rsid w:val="00380B6E"/>
    <w:rsid w:val="00384CF5"/>
    <w:rsid w:val="00384E54"/>
    <w:rsid w:val="00385015"/>
    <w:rsid w:val="00391A07"/>
    <w:rsid w:val="003A0F2B"/>
    <w:rsid w:val="003B3B29"/>
    <w:rsid w:val="003B4B91"/>
    <w:rsid w:val="003B6E5A"/>
    <w:rsid w:val="003C6C18"/>
    <w:rsid w:val="003D2DC4"/>
    <w:rsid w:val="003E3572"/>
    <w:rsid w:val="003F6EE1"/>
    <w:rsid w:val="00404B3A"/>
    <w:rsid w:val="0041099D"/>
    <w:rsid w:val="00412CD3"/>
    <w:rsid w:val="00416A25"/>
    <w:rsid w:val="00420448"/>
    <w:rsid w:val="00425011"/>
    <w:rsid w:val="004261B4"/>
    <w:rsid w:val="00426E50"/>
    <w:rsid w:val="0044141D"/>
    <w:rsid w:val="00445BAF"/>
    <w:rsid w:val="00445EE8"/>
    <w:rsid w:val="0044623D"/>
    <w:rsid w:val="00455C61"/>
    <w:rsid w:val="00457139"/>
    <w:rsid w:val="0046591B"/>
    <w:rsid w:val="00467F04"/>
    <w:rsid w:val="004719E2"/>
    <w:rsid w:val="0047566B"/>
    <w:rsid w:val="00494CAE"/>
    <w:rsid w:val="00497B8F"/>
    <w:rsid w:val="004A74C6"/>
    <w:rsid w:val="004A7B08"/>
    <w:rsid w:val="004B326F"/>
    <w:rsid w:val="004B4F97"/>
    <w:rsid w:val="004C0D7E"/>
    <w:rsid w:val="004C194C"/>
    <w:rsid w:val="004C1C1B"/>
    <w:rsid w:val="004D3040"/>
    <w:rsid w:val="004E4AA9"/>
    <w:rsid w:val="004E4B76"/>
    <w:rsid w:val="004F5313"/>
    <w:rsid w:val="00505699"/>
    <w:rsid w:val="0051005E"/>
    <w:rsid w:val="00515393"/>
    <w:rsid w:val="00517568"/>
    <w:rsid w:val="00530B92"/>
    <w:rsid w:val="0053101C"/>
    <w:rsid w:val="00534DC4"/>
    <w:rsid w:val="005356C7"/>
    <w:rsid w:val="005458F9"/>
    <w:rsid w:val="00547F3F"/>
    <w:rsid w:val="005536F7"/>
    <w:rsid w:val="00566134"/>
    <w:rsid w:val="00570355"/>
    <w:rsid w:val="0058046C"/>
    <w:rsid w:val="00594438"/>
    <w:rsid w:val="005C353E"/>
    <w:rsid w:val="005C6799"/>
    <w:rsid w:val="005D3F00"/>
    <w:rsid w:val="005E6724"/>
    <w:rsid w:val="005E687F"/>
    <w:rsid w:val="00612AF5"/>
    <w:rsid w:val="00614B05"/>
    <w:rsid w:val="0061508F"/>
    <w:rsid w:val="00616967"/>
    <w:rsid w:val="00625A0E"/>
    <w:rsid w:val="00633EB4"/>
    <w:rsid w:val="00640EA7"/>
    <w:rsid w:val="00642AB1"/>
    <w:rsid w:val="00656579"/>
    <w:rsid w:val="0066131C"/>
    <w:rsid w:val="00661719"/>
    <w:rsid w:val="0066221E"/>
    <w:rsid w:val="00674461"/>
    <w:rsid w:val="00675A88"/>
    <w:rsid w:val="0069154C"/>
    <w:rsid w:val="006A1EF6"/>
    <w:rsid w:val="006A4586"/>
    <w:rsid w:val="006B5C33"/>
    <w:rsid w:val="006C03E5"/>
    <w:rsid w:val="006C7750"/>
    <w:rsid w:val="006D2051"/>
    <w:rsid w:val="006E0413"/>
    <w:rsid w:val="006E2E03"/>
    <w:rsid w:val="006E4DDE"/>
    <w:rsid w:val="006F50C0"/>
    <w:rsid w:val="00704842"/>
    <w:rsid w:val="007068DD"/>
    <w:rsid w:val="00744302"/>
    <w:rsid w:val="0075156B"/>
    <w:rsid w:val="0076003A"/>
    <w:rsid w:val="007652A4"/>
    <w:rsid w:val="007658C0"/>
    <w:rsid w:val="007724EC"/>
    <w:rsid w:val="00781828"/>
    <w:rsid w:val="0078666C"/>
    <w:rsid w:val="0079600B"/>
    <w:rsid w:val="0079758F"/>
    <w:rsid w:val="007A387D"/>
    <w:rsid w:val="007B229A"/>
    <w:rsid w:val="007B75D9"/>
    <w:rsid w:val="007D5EB4"/>
    <w:rsid w:val="007E3F9B"/>
    <w:rsid w:val="007E6748"/>
    <w:rsid w:val="007F5F09"/>
    <w:rsid w:val="00800A9D"/>
    <w:rsid w:val="00810165"/>
    <w:rsid w:val="00814499"/>
    <w:rsid w:val="00814E9F"/>
    <w:rsid w:val="0082273E"/>
    <w:rsid w:val="00822D12"/>
    <w:rsid w:val="0084753F"/>
    <w:rsid w:val="00850CFA"/>
    <w:rsid w:val="00861575"/>
    <w:rsid w:val="008746C4"/>
    <w:rsid w:val="00876615"/>
    <w:rsid w:val="00887FAB"/>
    <w:rsid w:val="00891482"/>
    <w:rsid w:val="00896B76"/>
    <w:rsid w:val="00897B6A"/>
    <w:rsid w:val="008A5D1A"/>
    <w:rsid w:val="008B1C0A"/>
    <w:rsid w:val="008B7253"/>
    <w:rsid w:val="008C54C9"/>
    <w:rsid w:val="008D0BA9"/>
    <w:rsid w:val="008D0EEE"/>
    <w:rsid w:val="008D7AFF"/>
    <w:rsid w:val="008E39C1"/>
    <w:rsid w:val="009032E4"/>
    <w:rsid w:val="009047F7"/>
    <w:rsid w:val="0090533E"/>
    <w:rsid w:val="00920E49"/>
    <w:rsid w:val="00922280"/>
    <w:rsid w:val="00931316"/>
    <w:rsid w:val="009334C8"/>
    <w:rsid w:val="00936BC4"/>
    <w:rsid w:val="0097156B"/>
    <w:rsid w:val="00984A65"/>
    <w:rsid w:val="009958FE"/>
    <w:rsid w:val="009A5AAA"/>
    <w:rsid w:val="009A7AD4"/>
    <w:rsid w:val="009B03A4"/>
    <w:rsid w:val="009D44FB"/>
    <w:rsid w:val="009E1104"/>
    <w:rsid w:val="009E1E90"/>
    <w:rsid w:val="009F5856"/>
    <w:rsid w:val="00A001E8"/>
    <w:rsid w:val="00A03BD7"/>
    <w:rsid w:val="00A142DD"/>
    <w:rsid w:val="00A144E0"/>
    <w:rsid w:val="00A22220"/>
    <w:rsid w:val="00A36E15"/>
    <w:rsid w:val="00A57706"/>
    <w:rsid w:val="00A645C3"/>
    <w:rsid w:val="00A735F9"/>
    <w:rsid w:val="00A73885"/>
    <w:rsid w:val="00AA610B"/>
    <w:rsid w:val="00AB7B43"/>
    <w:rsid w:val="00AC05BF"/>
    <w:rsid w:val="00AD5ECB"/>
    <w:rsid w:val="00AE0240"/>
    <w:rsid w:val="00AE0AFD"/>
    <w:rsid w:val="00AE18E8"/>
    <w:rsid w:val="00AE25BD"/>
    <w:rsid w:val="00AF06A5"/>
    <w:rsid w:val="00B01B27"/>
    <w:rsid w:val="00B14645"/>
    <w:rsid w:val="00B1597E"/>
    <w:rsid w:val="00B15EA7"/>
    <w:rsid w:val="00B16706"/>
    <w:rsid w:val="00B1707B"/>
    <w:rsid w:val="00B241B4"/>
    <w:rsid w:val="00B640BE"/>
    <w:rsid w:val="00B676ED"/>
    <w:rsid w:val="00B73342"/>
    <w:rsid w:val="00BA4231"/>
    <w:rsid w:val="00BB1F5B"/>
    <w:rsid w:val="00BB68E9"/>
    <w:rsid w:val="00BC7645"/>
    <w:rsid w:val="00BF512E"/>
    <w:rsid w:val="00C0201D"/>
    <w:rsid w:val="00C20B4E"/>
    <w:rsid w:val="00C309BD"/>
    <w:rsid w:val="00C33F0D"/>
    <w:rsid w:val="00C40E3C"/>
    <w:rsid w:val="00C44274"/>
    <w:rsid w:val="00C6666B"/>
    <w:rsid w:val="00C73257"/>
    <w:rsid w:val="00C92F72"/>
    <w:rsid w:val="00C95596"/>
    <w:rsid w:val="00CA2474"/>
    <w:rsid w:val="00CB7751"/>
    <w:rsid w:val="00CC0F42"/>
    <w:rsid w:val="00CC332A"/>
    <w:rsid w:val="00CD7EC0"/>
    <w:rsid w:val="00CE4256"/>
    <w:rsid w:val="00CF6418"/>
    <w:rsid w:val="00CF76CF"/>
    <w:rsid w:val="00D052D8"/>
    <w:rsid w:val="00D16BA1"/>
    <w:rsid w:val="00D212FB"/>
    <w:rsid w:val="00D231CB"/>
    <w:rsid w:val="00D3563E"/>
    <w:rsid w:val="00D374A3"/>
    <w:rsid w:val="00D435E0"/>
    <w:rsid w:val="00D440D9"/>
    <w:rsid w:val="00D47581"/>
    <w:rsid w:val="00D47CEC"/>
    <w:rsid w:val="00D564AB"/>
    <w:rsid w:val="00D56554"/>
    <w:rsid w:val="00D56AF6"/>
    <w:rsid w:val="00D60248"/>
    <w:rsid w:val="00D65ADF"/>
    <w:rsid w:val="00D71208"/>
    <w:rsid w:val="00D819FF"/>
    <w:rsid w:val="00D87656"/>
    <w:rsid w:val="00DC2605"/>
    <w:rsid w:val="00DD6E1A"/>
    <w:rsid w:val="00DE652E"/>
    <w:rsid w:val="00DF48B9"/>
    <w:rsid w:val="00DF611A"/>
    <w:rsid w:val="00DF61B1"/>
    <w:rsid w:val="00DF773A"/>
    <w:rsid w:val="00E03EA3"/>
    <w:rsid w:val="00E1327A"/>
    <w:rsid w:val="00E133DD"/>
    <w:rsid w:val="00E21BFA"/>
    <w:rsid w:val="00E3064A"/>
    <w:rsid w:val="00E30F5B"/>
    <w:rsid w:val="00E329CE"/>
    <w:rsid w:val="00E34A16"/>
    <w:rsid w:val="00E66F43"/>
    <w:rsid w:val="00E70CF0"/>
    <w:rsid w:val="00E7102F"/>
    <w:rsid w:val="00EA3357"/>
    <w:rsid w:val="00EB25F5"/>
    <w:rsid w:val="00EB7779"/>
    <w:rsid w:val="00EC0F85"/>
    <w:rsid w:val="00EE0A65"/>
    <w:rsid w:val="00EE1046"/>
    <w:rsid w:val="00EE6494"/>
    <w:rsid w:val="00EF093F"/>
    <w:rsid w:val="00F01DE5"/>
    <w:rsid w:val="00F05A11"/>
    <w:rsid w:val="00F2385F"/>
    <w:rsid w:val="00F252FA"/>
    <w:rsid w:val="00F33BFD"/>
    <w:rsid w:val="00F45DDD"/>
    <w:rsid w:val="00F775E1"/>
    <w:rsid w:val="00F876CE"/>
    <w:rsid w:val="00F9490B"/>
    <w:rsid w:val="00FA4305"/>
    <w:rsid w:val="00FB6725"/>
    <w:rsid w:val="00FC066F"/>
    <w:rsid w:val="00FC4F62"/>
    <w:rsid w:val="00FE165D"/>
    <w:rsid w:val="00FE42A2"/>
    <w:rsid w:val="00FE4CA7"/>
    <w:rsid w:val="00FE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C755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37225"/>
    <w:rPr>
      <w:rFonts w:ascii="Times New Roman" w:eastAsia="SimSu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41tablecaption">
    <w:name w:val="MDPI_4.1_table_caption"/>
    <w:qFormat/>
    <w:rsid w:val="00037225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037225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43tablefooter">
    <w:name w:val="MDPI_4.3_table_footer"/>
    <w:next w:val="Normal"/>
    <w:qFormat/>
    <w:rsid w:val="00037225"/>
    <w:pPr>
      <w:adjustRightInd w:val="0"/>
      <w:snapToGrid w:val="0"/>
      <w:spacing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037225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037225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image" Target="media/image2.emf"/><Relationship Id="rId6" Type="http://schemas.openxmlformats.org/officeDocument/2006/relationships/image" Target="media/image3.emf"/><Relationship Id="rId7" Type="http://schemas.openxmlformats.org/officeDocument/2006/relationships/image" Target="media/image4.emf"/><Relationship Id="rId8" Type="http://schemas.openxmlformats.org/officeDocument/2006/relationships/image" Target="media/image5.emf"/><Relationship Id="rId9" Type="http://schemas.openxmlformats.org/officeDocument/2006/relationships/image" Target="media/image6.emf"/><Relationship Id="rId10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994</Words>
  <Characters>5671</Characters>
  <Application>Microsoft Macintosh Word</Application>
  <DocSecurity>0</DocSecurity>
  <Lines>47</Lines>
  <Paragraphs>13</Paragraphs>
  <ScaleCrop>false</ScaleCrop>
  <Company>Department of Viral Infections, Research Institute </Company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Hisham Imad</dc:creator>
  <cp:keywords/>
  <dc:description/>
  <cp:lastModifiedBy>Hisham Imad</cp:lastModifiedBy>
  <cp:revision>1</cp:revision>
  <dcterms:created xsi:type="dcterms:W3CDTF">2021-07-27T09:59:00Z</dcterms:created>
  <dcterms:modified xsi:type="dcterms:W3CDTF">2021-07-27T10:02:00Z</dcterms:modified>
</cp:coreProperties>
</file>